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drawing>
          <wp:inline distT="0" distB="0" distL="0" distR="0">
            <wp:extent cx="32385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52"/>
          <w:szCs w:val="52"/>
        </w:rPr>
        <w:t xml:space="preserve">Ejemplo completo · Contexto urbano</w:t>
      </w:r>
    </w:p>
    <w:p>
      <w:pPr>
        <w:spacing w:after="1200"/>
        <w:jc w:val="center"/>
      </w:pPr>
      <w:r>
        <w:rPr>
          <w:rFonts w:ascii="Inter" w:cs="Inter" w:eastAsia="Inter" w:hAnsi="Inter"/>
          <w:i/>
          <w:iCs/>
          <w:color w:val="5A5A5A"/>
          <w:sz w:val="26"/>
          <w:szCs w:val="26"/>
        </w:rPr>
        <w:t xml:space="preserve">Programa analítico de una primaria de organización completa · Fase 4 (3º-4º)</w:t>
      </w:r>
    </w:p>
    <w:p>
      <w:pPr>
        <w:spacing w:after="100"/>
        <w:jc w:val="center"/>
      </w:pPr>
      <w:r>
        <w:rPr>
          <w:rFonts w:ascii="Inter" w:cs="Inter" w:eastAsia="Inter" w:hAnsi="Inter"/>
          <w:b/>
          <w:bCs/>
          <w:color w:val="1A365D"/>
          <w:sz w:val="24"/>
          <w:szCs w:val="24"/>
        </w:rPr>
        <w:t xml:space="preserve">Kit Programa Analítico NEM</w:t>
      </w:r>
    </w:p>
    <w:p>
      <w:pPr>
        <w:jc w:val="center"/>
      </w:pPr>
      <w:r>
        <w:rPr>
          <w:rFonts w:ascii="Inter" w:cs="Inter" w:eastAsia="Inter" w:hAnsi="Inter"/>
          <w:color w:val="5A5A5A"/>
          <w:sz w:val="20"/>
          <w:szCs w:val="20"/>
        </w:rPr>
        <w:t xml:space="preserve">Pieza 3 de 5  ·  Contenidos transcritos y verificados contra los documentos oficiales públicos</w:t>
      </w:r>
    </w:p>
    <w:p>
      <w:pPr>
        <w:spacing w:before="600"/>
        <w:jc w:val="center"/>
      </w:pPr>
      <w:r>
        <w:rPr>
          <w:rFonts w:ascii="Merriweather" w:cs="Merriweather" w:eastAsia="Merriweather" w:hAnsi="Merriweather"/>
          <w:i/>
          <w:iCs/>
          <w:color w:val="E05A47"/>
          <w:sz w:val="22"/>
          <w:szCs w:val="22"/>
        </w:rPr>
        <w:t xml:space="preserve">Menos desgaste administrativo. Más tiempo para enseñar.</w:t>
      </w:r>
    </w:p>
    <w:p>
      <w:r>
        <w:br w:type="page"/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333333"/>
                <w:sz w:val="21"/>
                <w:szCs w:val="21"/>
              </w:rPr>
              <w:t xml:space="preserve">Escuela ficticia pero verosímil. Los recuadros 💭 muestran POR QUÉ el colectivo decidió así — el método es lo que este ejemplo enseña.</w:t>
            </w:r>
          </w:p>
        </w:tc>
      </w:tr>
    </w:tbl>
    <w:p>
      <w:pPr>
        <w:spacing w:after="160" w:before="0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222222"/>
          <w:sz w:val="22"/>
          <w:szCs w:val="22"/>
        </w:rPr>
        <w:t xml:space="preserve">Escuela “Benito Juárez” · Ciudad media del Bajío · 12 grupos, organización completa, turno matutino · Colectivo: 12 docentes + dirección · Elaborado en CTE de agosto; revisiones: noviembre y marzo.</w:t>
      </w:r>
    </w:p>
    <w:p>
      <w:pPr>
        <w:pStyle w:val="Heading1"/>
        <w:spacing w:after="200" w:before="320"/>
      </w:pPr>
      <w:r>
        <w:rPr>
          <w:rFonts w:ascii="Merriweather" w:cs="Merriweather" w:eastAsia="Merriweather" w:hAnsi="Merriweather"/>
          <w:b/>
          <w:bCs/>
          <w:color w:val="1A365D"/>
          <w:sz w:val="30"/>
          <w:szCs w:val="30"/>
        </w:rPr>
        <w:t xml:space="preserve">PLANO 1 · Lectura de la realidad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Contexto: colonia popular consolidada; comercio, manufactura y servicios; 15% de familias con al menos un integrante migrante en EE.UU.; 4 alumnos hablantes de otomí; internet inestable en la escuela, 70% en casas.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Aprendizajes: 40% de 3º lee con fluidez por debajo de lo esperado; en 4º, resta con transformación y fracciones son el rezago mayor.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Intereses: animales y naturaleza, el mercado municipal, “por qué la gente se va a trabajar lejos”, videojuegos, el equipo local.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Retos priorizados: (1) fluidez lectora en 3º; (2) fracciones en 4º; (3) dar lugar a la experiencia migrante sin estigmatizar; (4) el mercado municipal como aula viva.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333333"/>
                <w:sz w:val="21"/>
                <w:szCs w:val="21"/>
              </w:rPr>
              <w:t xml:space="preserve">💭 Por qué así: cuatro retos, no diez. Cada uno cita un dato del diagnóstico. El interés por “la gente que se va lejos” se convirtió en reto pedagógico en lugar de ignorarse — eso es lectura de la realidad.</w:t>
            </w:r>
          </w:p>
        </w:tc>
      </w:tr>
    </w:tbl>
    <w:p>
      <w:pPr>
        <w:pStyle w:val="Heading1"/>
        <w:spacing w:after="200" w:before="320"/>
      </w:pPr>
      <w:r>
        <w:rPr>
          <w:rFonts w:ascii="Merriweather" w:cs="Merriweather" w:eastAsia="Merriweather" w:hAnsi="Merriweather"/>
          <w:b/>
          <w:bCs/>
          <w:color w:val="1A365D"/>
          <w:sz w:val="30"/>
          <w:szCs w:val="30"/>
        </w:rPr>
        <w:t xml:space="preserve">PLANO 2 · Contextualización (muestra del campo Lenguajes)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800"/>
        <w:gridCol w:w="1500"/>
        <w:gridCol w:w="3000"/>
        <w:gridCol w:w="2060"/>
      </w:tblGrid>
      <w:tr>
        <w:trPr>
          <w:tblHeader/>
        </w:trPr>
        <w:tc>
          <w:tcPr>
            <w:tcW w:type="dxa" w:w="1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Contenido (P. Sintético F4)</w:t>
            </w:r>
          </w:p>
        </w:tc>
        <w:tc>
          <w:tcPr>
            <w:tcW w:type="dxa" w:w="1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1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Cómo queda aquí</w:t>
            </w:r>
          </w:p>
        </w:tc>
        <w:tc>
          <w:tcPr>
            <w:tcW w:type="dxa" w:w="1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</w:tr>
      <w:tr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Producción de textos expositivos (problema-solución, causa-consecuencia)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Se contextualiza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Textos sobre el mercado municipal: por qué sube un producto; problema-solución de la basura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Interés “mercado” + reto 4</w:t>
            </w:r>
          </w:p>
        </w:tc>
      </w:tr>
      <w:tr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Lectura y escritura autónomas: planear, revisar y corregir textos propios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Se mantiene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Tal como lo marca el programa — el taller de escritura semanal ya opera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La revisión entre pares ya funciona en 4º</w:t>
            </w:r>
          </w:p>
        </w:tc>
      </w:tr>
      <w:tr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(Incorporado) Cartas y mensajes a familiares en otro país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Se incorpora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Cartas/audios reales a familiares migrantes; vincula con textos discontinuos (sobre, timbre, mapa)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15% familias migrantes + reto 3</w:t>
            </w:r>
          </w:p>
        </w:tc>
      </w:tr>
    </w:tbl>
    <w:p>
      <w:pPr>
        <w:spacing w:after="160" w:before="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333333"/>
                <w:sz w:val="21"/>
                <w:szCs w:val="21"/>
              </w:rPr>
              <w:t xml:space="preserve">💭 Por qué así: una decisión de cada tipo, cada una con su evidencia. El contenido incorporado sale de la comunidad, no de un catálogo. (Las tablas completas de los 4 campos siguen este patrón usando el banco citado del kit.)</w:t>
            </w:r>
          </w:p>
        </w:tc>
      </w:tr>
    </w:tbl>
    <w:p>
      <w:pPr>
        <w:pStyle w:val="Heading1"/>
        <w:spacing w:after="200" w:before="320"/>
      </w:pPr>
      <w:r>
        <w:rPr>
          <w:rFonts w:ascii="Merriweather" w:cs="Merriweather" w:eastAsia="Merriweather" w:hAnsi="Merriweather"/>
          <w:b/>
          <w:bCs/>
          <w:color w:val="1A365D"/>
          <w:sz w:val="30"/>
          <w:szCs w:val="30"/>
        </w:rPr>
        <w:t xml:space="preserve">PLANO 3 · Formulación (síntesis)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Secuenciación: T1 “nuestro mercado” (Lenguajes + medición, precios, fracciones); T2 “los que se van y los que llegan” (Ética/Sociedades + cartas); T3 “nuestra colonia decide” (proyecto comunitario integrador).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Metodologías: proyectos comunitarios como columna; taller de escritura semanal transversal.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Ejes activados: interculturalidad crítica, pensamiento crítico, vida saludable — los demás operan puntualmente, no se decoran.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333333"/>
                <w:sz w:val="21"/>
                <w:szCs w:val="21"/>
              </w:rPr>
              <w:t xml:space="preserve">💭 Por qué así: la secuencia existe porque el colectivo la decidió con criterio (los intereses como hilo), no porque “así viene” — el Programa Sintético no trae secuencia.</w:t>
            </w:r>
          </w:p>
        </w:tc>
      </w:tr>
    </w:tbl>
    <w:p>
      <w:pPr>
        <w:spacing w:after="160" w:before="0"/>
        <w:jc w:val="left"/>
      </w:pPr>
      <w:r>
        <w:rPr>
          <w:rFonts w:ascii="Inter" w:cs="Inter" w:eastAsia="Inter" w:hAnsi="Inter"/>
          <w:b w:val="false"/>
          <w:bCs w:val="false"/>
          <w:i/>
          <w:iCs/>
          <w:color w:val="222222"/>
          <w:sz w:val="22"/>
          <w:szCs w:val="22"/>
        </w:rPr>
        <w:t xml:space="preserve">Cierre del colectivo (“Antes pensaba / Ahora pienso”): “Antes pensábamos que contextualizar era cambiar los nombres de los ejemplos; ahora pensamos que es decidir con evidencia qué entra, qué se adapta y qué merece estar aunque no venga en el programa.”</w:t>
      </w:r>
    </w:p>
    <w:sectPr>
      <w:headerReference w:type="default" r:id="rId7"/>
      <w:headerReference w:type="first" r:id="rId8"/>
      <w:pgSz w:w="12240" w:h="15840" w:orient="portrait"/>
      <w:pgMar w:top="12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8" w:space="4"/>
      </w:pBdr>
      <w:tabs>
        <w:tab w:val="right" w:pos="9026"/>
      </w:tabs>
    </w:pPr>
    <w:r>
      <w:drawing>
        <wp:inline distT="0" distB="0" distL="0" distR="0">
          <wp:extent cx="9144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1A365D"/>
        <w:sz w:val="20"/>
        <w:szCs w:val="20"/>
      </w:rPr>
      <w:t xml:space="preserve">	Ejemplo · Contexto urbano · Kit Programa Analítico NEM</w:t>
    </w:r>
    <w:r>
      <w:drawing>
        <wp:anchor distT="0" distB="0" distL="0" distR="0" simplePos="0" allowOverlap="1" behindDoc="1" locked="0" layoutInCell="1" relativeHeight="36195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36195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361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a38009a8e307c28e3e50b84435f5cbffba94023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38009a8e307c28e3e50b84435f5cbffba940235.png"/><Relationship Id="rId1" Type="http://schemas.openxmlformats.org/officeDocument/2006/relationships/image" Target="media/a6fbe362ed419c668850ea72f6bb8d0ea1cf67ba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2026-07-18T16:13:22.438Z</dcterms:created>
  <dcterms:modified xsi:type="dcterms:W3CDTF">2026-07-18T16:13:22.438Z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