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Ejemplo completo urbano</w:t>
      </w:r>
    </w:p>
    <w:p>
      <w:pPr>
        <w:jc w:val="center"/>
      </w:pPr>
      <w:r>
        <w:rPr>
          <w:rFonts w:ascii="Inter" w:hAnsi="Inter"/>
          <w:color w:val="5A5A5A"/>
          <w:sz w:val="24"/>
        </w:rPr>
        <w:t>Matemática 3.º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P3.1 · Ejemplo completo — contexto urbano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Matemática · 3.er grado (ciclo IV) · "Resuelve problemas de cantidad"</w:t>
      </w:r>
    </w:p>
    <w:p>
      <w:r>
        <w:rPr>
          <w:rFonts w:ascii="Inter" w:hAnsi="Inter"/>
          <w:color w:val="222222"/>
          <w:sz w:val="21"/>
        </w:rPr>
        <w:t>Un planeador real, llenado paso a paso, y las dos salidas que se derivan de él (unidad + una</w:t>
      </w:r>
    </w:p>
    <w:p>
      <w:r>
        <w:rPr>
          <w:rFonts w:ascii="Inter" w:hAnsi="Inter"/>
          <w:color w:val="222222"/>
          <w:sz w:val="21"/>
        </w:rPr>
        <w:t xml:space="preserve">sesión). Los recuadros 💭 muestran </w:t>
      </w:r>
      <w:r>
        <w:rPr>
          <w:rFonts w:ascii="Inter" w:hAnsi="Inter"/>
          <w:b/>
          <w:color w:val="222222"/>
          <w:sz w:val="21"/>
        </w:rPr>
        <w:t>por qué</w:t>
      </w:r>
      <w:r>
        <w:rPr>
          <w:rFonts w:ascii="Inter" w:hAnsi="Inter"/>
          <w:color w:val="222222"/>
          <w:sz w:val="21"/>
        </w:rPr>
        <w:t xml:space="preserve"> se decidió cada cosa — el razonamiento es lo que</w:t>
      </w:r>
    </w:p>
    <w:p>
      <w:r>
        <w:rPr>
          <w:rFonts w:ascii="Inter" w:hAnsi="Inter"/>
          <w:color w:val="222222"/>
          <w:sz w:val="21"/>
        </w:rPr>
        <w:t>este ejemplo enseña; el contenido puedes cambiarlo por el tuyo.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1. El planeador maestro llenado</w:t>
      </w:r>
    </w:p>
    <w:p>
      <w:r>
        <w:rPr>
          <w:rFonts w:ascii="Inter" w:hAnsi="Inter"/>
          <w:b/>
          <w:color w:val="222222"/>
          <w:sz w:val="21"/>
        </w:rPr>
        <w:t>Situación significativa:</w:t>
      </w:r>
      <w:r>
        <w:rPr>
          <w:rFonts w:ascii="Inter" w:hAnsi="Inter"/>
          <w:color w:val="222222"/>
          <w:sz w:val="21"/>
        </w:rPr>
        <w:t xml:space="preserve"> "En el mercado del distrito, doña Rosa vende menús a S/ 8. Los</w:t>
      </w:r>
    </w:p>
    <w:p>
      <w:r>
        <w:rPr>
          <w:rFonts w:ascii="Inter" w:hAnsi="Inter"/>
          <w:color w:val="222222"/>
          <w:sz w:val="21"/>
        </w:rPr>
        <w:t>estudiantes de 3.º 'B' quieren averiguar si con lo que junta en una mañana le alcanza para</w:t>
      </w:r>
    </w:p>
    <w:p>
      <w:r>
        <w:rPr>
          <w:rFonts w:ascii="Inter" w:hAnsi="Inter"/>
          <w:color w:val="222222"/>
          <w:sz w:val="21"/>
        </w:rPr>
        <w:t>comprar un balón de gas (S/ 52) y qué le conviene más al hacer las compras de su puesto.</w:t>
      </w:r>
    </w:p>
    <w:p>
      <w:r>
        <w:rPr>
          <w:rFonts w:ascii="Inter" w:hAnsi="Inter"/>
          <w:color w:val="222222"/>
          <w:sz w:val="21"/>
        </w:rPr>
        <w:t>¿Cómo la ayudamos a decidir usando lo que sabemos de los números?"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 xml:space="preserve">● </w:t>
      </w:r>
      <w:r>
        <w:rPr>
          <w:rFonts w:ascii="Inter" w:hAnsi="Inter"/>
          <w:i/>
          <w:color w:val="5A5A5A"/>
          <w:sz w:val="20"/>
        </w:rPr>
        <w:t>¿Por qué esta situación?</w:t>
      </w:r>
      <w:r>
        <w:rPr>
          <w:rFonts w:ascii="Inter" w:hAnsi="Inter"/>
          <w:color w:val="5A5A5A"/>
          <w:sz w:val="20"/>
        </w:rPr>
        <w:t xml:space="preserve"> Es real, cercana (la profe la cambió por SU mercado), tiene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números del tamaño correcto para 3.º (hasta tres cifras) y obliga a decidir — no solo a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calcular. Eso pide la Sección VI: situaciones retadoras, no ejercicios con decorado.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Contenido del ejemplo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Competencia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Resuelve problemas de cantidad (con sus 4 capacidades)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Estándar (llegada)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Estándar del ciclo IV — referente, no se transcribe: se consulta en el CNEB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Desempeños (paráfrasis + referencia: Programa Curricular, Matemática 3.º, págs. 238-239)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(1) Traducir situaciones de agregar, quitar, comparar y repartir a sumas, restas, multiplicaciones y divisiones con números de hasta tres cifras · (2) Expresar la comprensión de la centena y el valor posicional con distintas representaciones · (3) Usar estrategias de cálculo mental y escrito (descomposiciones, canjes) · (4) Explicar afirmaciones sobre relaciones numéricas con ejemplos concretos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Criterios (en lenguaje de estudiante)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"Voy a lograr: convertir la situación del puesto en operaciones · mostrar cantidades de dos formas distintas · elegir mi estrategia y explicarla · defender mi respuesta con ejemplos"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Evidencia prevista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El "informe para doña Rosa": hoja con las operaciones, dos representaciones y la recomendación escrita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Secuencia (3 semanas)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S1: ¿cuánto junta en una mañana? (conteo, suma, centena) · S2: ¿alcanza para el gas? (comparación, resta, estimación) · S3: ¿qué le conviene comprar? (multiplicación, reparto, informe final)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Retroalimentación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Al cierre de cada semana contra los criterios; el informe se revisa en borrador antes de la versión final</w:t>
            </w:r>
          </w:p>
        </w:tc>
      </w:tr>
    </w:tbl>
    <w:p/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 xml:space="preserve">● </w:t>
      </w:r>
      <w:r>
        <w:rPr>
          <w:rFonts w:ascii="Inter" w:hAnsi="Inter"/>
          <w:i/>
          <w:color w:val="5A5A5A"/>
          <w:sz w:val="20"/>
        </w:rPr>
        <w:t>¿Por qué solo 4 desempeños?</w:t>
      </w:r>
      <w:r>
        <w:rPr>
          <w:rFonts w:ascii="Inter" w:hAnsi="Inter"/>
          <w:color w:val="5A5A5A"/>
          <w:sz w:val="20"/>
        </w:rPr>
        <w:t xml:space="preserve"> El banco trae 9 para esta competencia y grado. La rutina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Desempeño-Evidencia-Situación descartó los de masa/tiempo y patrones: esta situación no los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produce naturalmente. Van en la siguiente unidad — elegir es planificar.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2. Salida 1: la unidad de aprendizaje (derivada)</w:t>
      </w:r>
    </w:p>
    <w:p>
      <w:r>
        <w:rPr>
          <w:rFonts w:ascii="Inter" w:hAnsi="Inter"/>
          <w:color w:val="222222"/>
          <w:sz w:val="21"/>
        </w:rPr>
        <w:t>*(Se muestra la plantilla 1 llenada: cada campo con la etiqueta [celda del planeador] visible,</w:t>
      </w:r>
    </w:p>
    <w:p>
      <w:r>
        <w:rPr>
          <w:rFonts w:ascii="Inter" w:hAnsi="Inter"/>
          <w:color w:val="222222"/>
          <w:sz w:val="21"/>
        </w:rPr>
        <w:t>demostrando que no hubo re-digitación. En el Word del kit, este ejemplo ocupa 3 páginas.)*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3. Salida 2: una sesión de aprendizaje (derivada)</w:t>
      </w:r>
    </w:p>
    <w:p>
      <w:r>
        <w:rPr>
          <w:rFonts w:ascii="Inter" w:hAnsi="Inter"/>
          <w:b/>
          <w:color w:val="222222"/>
          <w:sz w:val="21"/>
        </w:rPr>
        <w:t>Sesión 5 (semana 2): "¿Le alcanza para el balón de gas?"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Propósito:</w:t>
      </w:r>
      <w:r>
        <w:rPr>
          <w:rFonts w:ascii="Inter" w:hAnsi="Inter"/>
          <w:color w:val="222222"/>
          <w:sz w:val="21"/>
        </w:rPr>
        <w:t xml:space="preserve"> comparar cantidades y estimar si S/ 8 × los menús de una mañana superan S/ 52</w:t>
      </w:r>
    </w:p>
    <w:p>
      <w:r>
        <w:rPr>
          <w:rFonts w:ascii="Inter" w:hAnsi="Inter"/>
          <w:color w:val="222222"/>
          <w:sz w:val="21"/>
        </w:rPr>
        <w:t>[desde criterios 1 y 3].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Inicio (10'):</w:t>
      </w:r>
      <w:r>
        <w:rPr>
          <w:rFonts w:ascii="Inter" w:hAnsi="Inter"/>
          <w:color w:val="222222"/>
          <w:sz w:val="21"/>
        </w:rPr>
        <w:t xml:space="preserve"> recordamos cuánto juntó doña Rosa el viernes (evidencia S1); pregunta del</w:t>
      </w:r>
    </w:p>
    <w:p>
      <w:r>
        <w:rPr>
          <w:rFonts w:ascii="Inter" w:hAnsi="Inter"/>
          <w:color w:val="222222"/>
          <w:sz w:val="21"/>
        </w:rPr>
        <w:t>día en la pizarra. Saberes previos: ¿cómo comparamos dos cantidades sin calcular exacto?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Desarrollo (55'):</w:t>
      </w:r>
      <w:r>
        <w:rPr>
          <w:rFonts w:ascii="Inter" w:hAnsi="Inter"/>
          <w:color w:val="222222"/>
          <w:sz w:val="21"/>
        </w:rPr>
        <w:t xml:space="preserve"> en equipos, cada uno con una "mañana" distinta (tarjetas con ventas);</w:t>
      </w:r>
    </w:p>
    <w:p>
      <w:r>
        <w:rPr>
          <w:rFonts w:ascii="Inter" w:hAnsi="Inter"/>
          <w:color w:val="222222"/>
          <w:sz w:val="21"/>
        </w:rPr>
        <w:t>estiman, calculan con su estrategia (material base 10 disponible, canjes) y registran las dos</w:t>
      </w:r>
    </w:p>
    <w:p>
      <w:r>
        <w:rPr>
          <w:rFonts w:ascii="Inter" w:hAnsi="Inter"/>
          <w:color w:val="222222"/>
          <w:sz w:val="21"/>
        </w:rPr>
        <w:t>formas. La profe acompaña con preguntas, no con respuestas.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Cierre (25'):</w:t>
      </w:r>
      <w:r>
        <w:rPr>
          <w:rFonts w:ascii="Inter" w:hAnsi="Inter"/>
          <w:color w:val="222222"/>
          <w:sz w:val="21"/>
        </w:rPr>
        <w:t xml:space="preserve"> dos equipos explican estrategias distintas para el mismo caso;</w:t>
      </w:r>
    </w:p>
    <w:p>
      <w:r>
        <w:rPr>
          <w:rFonts w:ascii="Inter" w:hAnsi="Inter"/>
          <w:color w:val="222222"/>
          <w:sz w:val="21"/>
        </w:rPr>
        <w:t>retroalimentación contra el criterio 3 ("elegí mi estrategia y la expliqué"); metacognición:</w:t>
      </w:r>
    </w:p>
    <w:p>
      <w:r>
        <w:rPr>
          <w:rFonts w:ascii="Inter" w:hAnsi="Inter"/>
          <w:color w:val="222222"/>
          <w:sz w:val="21"/>
        </w:rPr>
        <w:t>¿qué haría distinto doña Rosa con nuestros datos?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 xml:space="preserve">● </w:t>
      </w:r>
      <w:r>
        <w:rPr>
          <w:rFonts w:ascii="Inter" w:hAnsi="Inter"/>
          <w:i/>
          <w:color w:val="5A5A5A"/>
          <w:sz w:val="20"/>
        </w:rPr>
        <w:t>Nota de evaluación formativa:</w:t>
      </w:r>
      <w:r>
        <w:rPr>
          <w:rFonts w:ascii="Inter" w:hAnsi="Inter"/>
          <w:color w:val="5A5A5A"/>
          <w:sz w:val="20"/>
        </w:rPr>
        <w:t xml:space="preserve"> la evidencia del día (registro de estimación y cálculo) se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valora con 2 filas de la rúbrica P4.1 — no toda la rúbrica cada día. Formativa = enfocada.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