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Ejemplo completo multigrado</w:t>
      </w:r>
    </w:p>
    <w:p>
      <w:pPr>
        <w:jc w:val="center"/>
      </w:pPr>
      <w:r>
        <w:rPr>
          <w:rFonts w:ascii="Inter" w:hAnsi="Inter"/>
          <w:color w:val="5A5A5A"/>
          <w:sz w:val="24"/>
        </w:rPr>
        <w:t>Aula rural 3.º-4.º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P3.2 · Ejemplo completo — aula multigrado rural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Matemática · 3.º y 4.º juntos (ciclo IV) · "Resuelve problemas de cantidad"</w:t>
      </w:r>
    </w:p>
    <w:p>
      <w:r>
        <w:rPr>
          <w:rFonts w:ascii="Inter" w:hAnsi="Inter"/>
          <w:color w:val="222222"/>
          <w:sz w:val="21"/>
        </w:rPr>
        <w:t>Para la profe de escuela unidocente o multigrado: **el CNEB juega a tu favor y casi nadie te lo</w:t>
      </w:r>
    </w:p>
    <w:p>
      <w:r>
        <w:rPr>
          <w:rFonts w:ascii="Inter" w:hAnsi="Inter"/>
          <w:color w:val="222222"/>
          <w:sz w:val="21"/>
        </w:rPr>
        <w:t>ha dicho</w:t>
      </w:r>
      <w:r>
        <w:rPr>
          <w:rFonts w:ascii="Inter" w:hAnsi="Inter"/>
          <w:b/>
          <w:color w:val="222222"/>
          <w:sz w:val="21"/>
        </w:rPr>
        <w:t xml:space="preserve">. Los estándares de aprendizaje se definen </w:t>
      </w:r>
      <w:r>
        <w:rPr>
          <w:rFonts w:ascii="Inter" w:hAnsi="Inter"/>
          <w:color w:val="222222"/>
          <w:sz w:val="21"/>
        </w:rPr>
        <w:t>por ciclo** — y 3.º y 4.º comparten el</w:t>
      </w:r>
    </w:p>
    <w:p>
      <w:r>
        <w:rPr>
          <w:rFonts w:ascii="Inter" w:hAnsi="Inter"/>
          <w:color w:val="222222"/>
          <w:sz w:val="21"/>
        </w:rPr>
        <w:t>ciclo IV. Un solo referente de llegada para toda tu aula; desempeños diferenciados por grado</w:t>
      </w:r>
    </w:p>
    <w:p>
      <w:r>
        <w:rPr>
          <w:rFonts w:ascii="Inter" w:hAnsi="Inter"/>
          <w:color w:val="222222"/>
          <w:sz w:val="21"/>
        </w:rPr>
        <w:t>para el andamiaje. Eso convierte el multigrado de "doble planificación" a "una planificación</w:t>
      </w:r>
    </w:p>
    <w:p>
      <w:r>
        <w:rPr>
          <w:rFonts w:ascii="Inter" w:hAnsi="Inter"/>
          <w:color w:val="222222"/>
          <w:sz w:val="21"/>
        </w:rPr>
        <w:t>con dos niveles".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El fundamento (del CNEB, Sección III):</w:t>
      </w:r>
      <w:r>
        <w:rPr>
          <w:rFonts w:ascii="Inter" w:hAnsi="Inter"/>
          <w:color w:val="5A5A5A"/>
          <w:sz w:val="20"/>
        </w:rPr>
        <w:t xml:space="preserve"> los estándares sirven para identificar cuán cerca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o lejos está cada estudiante del nivel esperado y programar en consecuencia. En multigrado,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esa es la definición misma de tu trabajo diario.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1. El planeador (mismo formato, una fila con dos niveles)</w:t>
      </w:r>
    </w:p>
    <w:p>
      <w:r>
        <w:rPr>
          <w:rFonts w:ascii="Inter" w:hAnsi="Inter"/>
          <w:b/>
          <w:color w:val="222222"/>
          <w:sz w:val="21"/>
        </w:rPr>
        <w:t>Situación significativa:</w:t>
      </w:r>
      <w:r>
        <w:rPr>
          <w:rFonts w:ascii="Inter" w:hAnsi="Inter"/>
          <w:color w:val="222222"/>
          <w:sz w:val="21"/>
        </w:rPr>
        <w:t xml:space="preserve"> "Es época de cosecha. La comunidad llevará papa a la feria del</w:t>
      </w:r>
    </w:p>
    <w:p>
      <w:r>
        <w:rPr>
          <w:rFonts w:ascii="Inter" w:hAnsi="Inter"/>
          <w:color w:val="222222"/>
          <w:sz w:val="21"/>
        </w:rPr>
        <w:t>domingo en Huancarani. Cada familia decide cuántas arrobas lleva, a cómo vende y qué compra con</w:t>
      </w:r>
    </w:p>
    <w:p>
      <w:r>
        <w:rPr>
          <w:rFonts w:ascii="Inter" w:hAnsi="Inter"/>
          <w:color w:val="222222"/>
          <w:sz w:val="21"/>
        </w:rPr>
        <w:t>lo ganado. ¿Cómo ayudamos a nuestras familias a hacer bien las cuentas de la feria?"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3.er 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4.º grado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 y estándar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Resuelve problemas de cantidad · Estándar del ciclo IV (el MISMO para ambos)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ídem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(paráfrasis + ref.: Programa Curricular, Matemática, págs. 238-239)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 xml:space="preserve">Traducir situaciones de compra-venta a operaciones con números de hasta </w:t>
            </w:r>
            <w:r>
              <w:rPr>
                <w:rFonts w:ascii="Inter" w:hAnsi="Inter"/>
                <w:b/>
                <w:color w:val="222222"/>
                <w:sz w:val="19"/>
              </w:rPr>
              <w:t>tres</w:t>
            </w:r>
            <w:r>
              <w:rPr>
                <w:rFonts w:ascii="Inter" w:hAnsi="Inter"/>
                <w:color w:val="222222"/>
                <w:sz w:val="19"/>
              </w:rPr>
              <w:t xml:space="preserve"> cifras; explicar sus afirmaciones con ejemplos concretos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 xml:space="preserve">Traducir situaciones equivalentes a números de hasta </w:t>
            </w:r>
            <w:r>
              <w:rPr>
                <w:rFonts w:ascii="Inter" w:hAnsi="Inter"/>
                <w:b/>
                <w:color w:val="222222"/>
                <w:sz w:val="19"/>
              </w:rPr>
              <w:t>cuatro</w:t>
            </w:r>
            <w:r>
              <w:rPr>
                <w:rFonts w:ascii="Inter" w:hAnsi="Inter"/>
                <w:color w:val="222222"/>
                <w:sz w:val="19"/>
              </w:rPr>
              <w:t xml:space="preserve"> cifras e iniciar el trabajo con </w:t>
            </w:r>
            <w:r>
              <w:rPr>
                <w:rFonts w:ascii="Inter" w:hAnsi="Inter"/>
                <w:b/>
                <w:color w:val="222222"/>
                <w:sz w:val="19"/>
              </w:rPr>
              <w:t>fracciones</w:t>
            </w:r>
            <w:r>
              <w:rPr>
                <w:rFonts w:ascii="Inter" w:hAnsi="Inter"/>
                <w:color w:val="222222"/>
                <w:sz w:val="19"/>
              </w:rPr>
              <w:t xml:space="preserve"> (partir la arroba, medio saco)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Criterios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"Convierto las ventas de mi familia en operaciones y explico mi cuenta"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"Convierto ventas más grandes, trabajo con medios y cuartos, y explico mi cuenta"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Evidencia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El "cuaderno de la feria": registro de la cuenta familiar con dos representaciones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ídem + una situación con fracciones de arroba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Actividad común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 mercado simulado en el aula: TODOS compran y venden; los roles cambian por grado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ídem</w:t>
            </w:r>
          </w:p>
        </w:tc>
      </w:tr>
    </w:tbl>
    <w:p/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 xml:space="preserve">● </w:t>
      </w:r>
      <w:r>
        <w:rPr>
          <w:rFonts w:ascii="Inter" w:hAnsi="Inter"/>
          <w:i/>
          <w:color w:val="5A5A5A"/>
          <w:sz w:val="20"/>
        </w:rPr>
        <w:t>¿Por qué una sola actividad?</w:t>
      </w:r>
      <w:r>
        <w:rPr>
          <w:rFonts w:ascii="Inter" w:hAnsi="Inter"/>
          <w:color w:val="5A5A5A"/>
          <w:sz w:val="20"/>
        </w:rPr>
        <w:t xml:space="preserve"> Porque la diferenciación va en la **exigencia del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desempeño**, no en separar el aula. Los de 3.º manejan la caja de S/ 100-999; los de 4.º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llevan el registro mayor y los medios sacos. Misma feria, dos peldaños del mismo estándar.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2. La semana tipo (organización multigrado)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3.º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4.º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Apertura común (15')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 situación del día, con la comunidad como contexto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ídem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Trabajo diferenciado (40')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Con la profe: canjes y comparación directa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Autónomo con ficha: fracciones de arroba (luego se invierte)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Cierre común (20')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Un estudiante de cada grado explica su cuenta; los de 4.º retroalimentan a los de 3.º con los criterios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ídem</w:t>
            </w:r>
          </w:p>
        </w:tc>
      </w:tr>
    </w:tbl>
    <w:p/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● *La retroalimentación entre grados no es truco de gestión: es evaluación formativa</w:t>
      </w:r>
    </w:p>
    <w:p>
      <w:pPr>
        <w:ind w:left="432"/>
        <w:pBdr>
          <w:left w:val="single" w:sz="18" w:space="8" w:color="D4AF37"/>
        </w:pBdr>
      </w:pPr>
      <w:r>
        <w:rPr>
          <w:rFonts w:ascii="Inter" w:hAnsi="Inter"/>
          <w:color w:val="5A5A5A"/>
          <w:sz w:val="20"/>
        </w:rPr>
        <w:t>(Sección VII) — quien explica y retroalimenta consolida su propio nivel del estándar.*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3. Las salidas</w:t>
      </w:r>
    </w:p>
    <w:p>
      <w:r>
        <w:rPr>
          <w:rFonts w:ascii="Inter" w:hAnsi="Inter"/>
          <w:color w:val="222222"/>
          <w:sz w:val="21"/>
        </w:rPr>
        <w:t xml:space="preserve">Del mismo planeador salen: la </w:t>
      </w:r>
      <w:r>
        <w:rPr>
          <w:rFonts w:ascii="Inter" w:hAnsi="Inter"/>
          <w:b/>
          <w:color w:val="222222"/>
          <w:sz w:val="21"/>
        </w:rPr>
        <w:t>unidad</w:t>
      </w:r>
      <w:r>
        <w:rPr>
          <w:rFonts w:ascii="Inter" w:hAnsi="Inter"/>
          <w:color w:val="222222"/>
          <w:sz w:val="21"/>
        </w:rPr>
        <w:t xml:space="preserve"> (una sola, con la columna doble), las </w:t>
      </w:r>
      <w:r>
        <w:rPr>
          <w:rFonts w:ascii="Inter" w:hAnsi="Inter"/>
          <w:b/>
          <w:color w:val="222222"/>
          <w:sz w:val="21"/>
        </w:rPr>
        <w:t>sesiones</w:t>
      </w:r>
      <w:r>
        <w:rPr>
          <w:rFonts w:ascii="Inter" w:hAnsi="Inter"/>
          <w:color w:val="222222"/>
          <w:sz w:val="21"/>
        </w:rPr>
        <w:t xml:space="preserve"> (una</w:t>
      </w:r>
    </w:p>
    <w:p>
      <w:r>
        <w:rPr>
          <w:rFonts w:ascii="Inter" w:hAnsi="Inter"/>
          <w:color w:val="222222"/>
          <w:sz w:val="21"/>
        </w:rPr>
        <w:t>por día, con los dos niveles visibles) y — si tu UGEL o red pide "experiencia de aprendizaje" —</w:t>
      </w:r>
    </w:p>
    <w:p>
      <w:r>
        <w:rPr>
          <w:rFonts w:ascii="Inter" w:hAnsi="Inter"/>
          <w:color w:val="222222"/>
          <w:sz w:val="21"/>
        </w:rPr>
        <w:t>la vista integrada agregando Personal Social (los precios de la feria, el trueque, el ahorro</w:t>
      </w:r>
    </w:p>
    <w:p>
      <w:r>
        <w:rPr>
          <w:rFonts w:ascii="Inter" w:hAnsi="Inter"/>
          <w:color w:val="222222"/>
          <w:sz w:val="21"/>
        </w:rPr>
        <w:t>familiar). El trabajo pedagógico se hizo UNA vez.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