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Lista de cotejo</w:t>
      </w:r>
    </w:p>
    <w:p>
      <w:pPr>
        <w:jc w:val="center"/>
      </w:pPr>
      <w:r>
        <w:rPr>
          <w:rFonts w:ascii="Inter" w:hAnsi="Inter"/>
          <w:color w:val="5A5A5A"/>
          <w:sz w:val="24"/>
        </w:rPr>
        <w:t>¿Mi planificación está completa?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P4.2 · Lista de cotejo: ¿mi planificación está completa?</w:t>
      </w:r>
    </w:p>
    <w:p>
      <w:r>
        <w:rPr>
          <w:rFonts w:ascii="Inter" w:hAnsi="Inter"/>
          <w:color w:val="222222"/>
          <w:sz w:val="21"/>
        </w:rPr>
        <w:t>Escala: ✅ completo · ⚠️ parcial · ❌ falta. Pásala al cerrar cada unidad (10 minutos). Los</w:t>
      </w:r>
    </w:p>
    <w:p>
      <w:r>
        <w:rPr>
          <w:rFonts w:ascii="Inter" w:hAnsi="Inter"/>
          <w:color w:val="222222"/>
          <w:sz w:val="21"/>
        </w:rPr>
        <w:t>ítems salen del fundamento verificado del CNEB y el Programa Curricular — no de una moda.</w:t>
      </w:r>
    </w:p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Bloque A · Anclaje a la cadena CNEB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Ítem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✅/⚠️/❌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Cada unidad cita la competencia y el desempeño exacto del grado (área, grado y referencia al documento oficial)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El estándar del ciclo está identificado como referente de llegada (sé hacia dónde va mi grupo)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La selección de desempeños del periodo está justificada por la progresión de mi grupo (no por orden de aparición en el documento)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Bloque B · Coherencia de las tres salidas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Ítem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✅/⚠️/❌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4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Unidad, sesiones y experiencia derivan del mismo planeador maestro (sin elementos huérfanos)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5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Cada salida contiene solo lo que le es propio (según el mapa P1.2) — no hay triple digitación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6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Las tres salidas citan los mismos desempeños — cualquier revisor rastrea la coherencia en minutos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</w:p>
        </w:tc>
      </w:tr>
    </w:tbl>
    <w:p/>
    <w:p>
      <w:pPr>
        <w:spacing w:before="220"/>
      </w:pPr>
      <w:r>
        <w:rPr>
          <w:rFonts w:ascii="Merriweather" w:hAnsi="Merriweather"/>
          <w:b/>
          <w:color w:val="D4AF37"/>
          <w:sz w:val="25"/>
        </w:rPr>
        <w:t>Bloque C · Evaluación formativa (Sección VII del CNEB)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Ítem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✅/⚠️/❌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7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Cada unidad parte de una situación significativa retadora del contexto real de mis estudiantes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Los criterios de evaluación derivan del estándar y los desempeños — y mis estudiantes los conocen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Está prevista la evidencia que recogeré y el momento de la retroalimentación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10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La planificación prevé oportunidades diferenciadas según el nivel real de cada estudiante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</w:p>
        </w:tc>
      </w:tr>
    </w:tbl>
    <w:p/>
    <w:p>
      <w:r>
        <w:rPr>
          <w:rFonts w:ascii="Inter" w:hAnsi="Inter"/>
          <w:b/>
          <w:color w:val="222222"/>
          <w:sz w:val="21"/>
        </w:rPr>
        <w:t>Lectura del resultado:</w:t>
      </w:r>
      <w:r>
        <w:rPr>
          <w:rFonts w:ascii="Inter" w:hAnsi="Inter"/>
          <w:color w:val="222222"/>
          <w:sz w:val="21"/>
        </w:rPr>
        <w:t xml:space="preserve"> 9-10 ✅ = lista para compartir en tu jornada de reflexión como</w:t>
      </w:r>
    </w:p>
    <w:p>
      <w:r>
        <w:rPr>
          <w:rFonts w:ascii="Inter" w:hAnsi="Inter"/>
          <w:color w:val="222222"/>
          <w:sz w:val="21"/>
        </w:rPr>
        <w:t>modelo. 7-8 = ajusta los ⚠️ antes del acompañamiento. Menos de 7 = vuelve al planeador maestro:</w:t>
      </w:r>
    </w:p>
    <w:p>
      <w:r>
        <w:rPr>
          <w:rFonts w:ascii="Inter" w:hAnsi="Inter"/>
          <w:color w:val="222222"/>
          <w:sz w:val="21"/>
        </w:rPr>
        <w:t>casi siempre el problema está en la cadena (bloque A), no en el formato.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