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005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tipo_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rriweather" w:hAnsi="Merriweather"/>
          <w:b/>
          <w:color w:val="D4AF37"/>
          <w:sz w:val="26"/>
        </w:rPr>
        <w:t>Kit PlanifiKIA Perú</w:t>
      </w:r>
    </w:p>
    <w:p>
      <w:pPr>
        <w:jc w:val="center"/>
      </w:pPr>
      <w:r>
        <w:rPr>
          <w:rFonts w:ascii="Merriweather" w:hAnsi="Merriweather"/>
          <w:b/>
          <w:color w:val="1A365D"/>
          <w:sz w:val="44"/>
        </w:rPr>
        <w:t>Rúbrica de calidad de la planificación</w:t>
      </w:r>
    </w:p>
    <w:p>
      <w:pPr>
        <w:jc w:val="center"/>
      </w:pPr>
      <w:r>
        <w:rPr>
          <w:rFonts w:ascii="Inter" w:hAnsi="Inter"/>
          <w:color w:val="5A5A5A"/>
          <w:sz w:val="24"/>
        </w:rPr>
        <w:t>Trabajo colegiado</w:t>
      </w:r>
    </w:p>
    <w:p/>
    <w:p/>
    <w:p>
      <w:pPr>
        <w:jc w:val="center"/>
      </w:pPr>
      <w:r>
        <w:rPr>
          <w:i/>
          <w:color w:val="5A5A5A"/>
          <w:sz w:val="18"/>
        </w:rPr>
        <w:t>Atenea Grupo Educativo  ·  Currículo Nacional de la Educación Básica</w:t>
      </w:r>
    </w:p>
    <w:p>
      <w:r>
        <w:br w:type="page"/>
      </w:r>
    </w:p>
    <w:p>
      <w:pPr>
        <w:spacing w:before="280" w:after="160"/>
        <w:pBdr>
          <w:bottom w:val="single" w:sz="6" w:space="4" w:color="D4AF37"/>
        </w:pBdr>
      </w:pPr>
      <w:r>
        <w:rPr>
          <w:rFonts w:ascii="Merriweather" w:hAnsi="Merriweather"/>
          <w:b/>
          <w:color w:val="1A365D"/>
          <w:sz w:val="30"/>
        </w:rPr>
        <w:t>P4.3 · Rúbrica de calidad de la planificación</w:t>
      </w:r>
    </w:p>
    <w:p>
      <w:r>
        <w:rPr>
          <w:rFonts w:ascii="Inter" w:hAnsi="Inter"/>
          <w:color w:val="222222"/>
          <w:sz w:val="21"/>
        </w:rPr>
        <w:t>Para revisión propia o en jornada de trabajo colegiado. Cuatro criterios, tres niveles.</w:t>
      </w:r>
    </w:p>
    <w:p>
      <w:r>
        <w:rPr>
          <w:rFonts w:ascii="Inter" w:hAnsi="Inter"/>
          <w:color w:val="222222"/>
          <w:sz w:val="21"/>
        </w:rPr>
        <w:t>No califica a la docente — califica la planificación, para mejorarla entre colegas.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Criterio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🌱 Inicial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🌿 En desarrollo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1A365D"/>
          </w:tcPr>
          <w:p>
            <w:r/>
            <w:r>
              <w:rPr>
                <w:rFonts w:ascii="Inter" w:hAnsi="Inter"/>
                <w:b/>
                <w:color w:val="FFFFFF"/>
                <w:sz w:val="19"/>
              </w:rPr>
              <w:t>🌳 Consolidado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Anclaje normativo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Competencias mencionadas de forma genérica ("desarrolla la competencia matemática")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Desempeños citados en algunas unidades, sin referencia verificable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Cada unidad con competencia, desempeño del grado referenciado al documento oficial y estándar del ciclo como horizonte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Economía de formatos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Unidad, sesiones y experiencia hechas por separado (triple digitación)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Salidas parcialmente derivadas de un insumo común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Un planeador maestro alimenta las tres salidas con trazabilidad completa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Decisión pedagógica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Desempeños tomados por orden de aparición en el documento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Selección con justificación parcial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r/>
            <w:r>
              <w:rPr>
                <w:rFonts w:ascii="Inter" w:hAnsi="Inter"/>
                <w:color w:val="222222"/>
                <w:sz w:val="19"/>
              </w:rPr>
              <w:t>Progresión fundamentada en el nivel real del grupo respecto del estándar del ciclo</w:t>
            </w:r>
          </w:p>
        </w:tc>
      </w:tr>
      <w:tr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b/>
                <w:color w:val="222222"/>
                <w:sz w:val="19"/>
              </w:rPr>
              <w:t>Evaluación formativa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Evaluación al final, sin criterios previos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Criterios definidos pero sin retroalimentación planificada</w:t>
            </w:r>
          </w:p>
        </w:tc>
        <w:tc>
          <w:tcPr>
            <w:tcW w:type="dxa" w:w="2412"/>
            <w:tcMar>
              <w:top w:w="60" w:type="dxa"/>
              <w:bottom w:w="60" w:type="dxa"/>
              <w:start w:w="90" w:type="dxa"/>
              <w:end w:w="90" w:type="dxa"/>
            </w:tcMar>
            <w:shd w:val="clear" w:fill="F3F4F8"/>
          </w:tcPr>
          <w:p>
            <w:r/>
            <w:r>
              <w:rPr>
                <w:rFonts w:ascii="Inter" w:hAnsi="Inter"/>
                <w:color w:val="222222"/>
                <w:sz w:val="19"/>
              </w:rPr>
              <w:t>Situación significativa + criterios conocidos por los estudiantes + evidencias y retroalimentación previstas (Sección VII)</w:t>
            </w:r>
          </w:p>
        </w:tc>
      </w:tr>
    </w:tbl>
    <w:p/>
    <w:p>
      <w:r>
        <w:rPr>
          <w:rFonts w:ascii="Inter" w:hAnsi="Inter"/>
          <w:b/>
          <w:color w:val="222222"/>
          <w:sz w:val="21"/>
        </w:rPr>
        <w:t>Cómo usarla en colegiado (20 minutos):</w:t>
      </w:r>
      <w:r>
        <w:rPr>
          <w:rFonts w:ascii="Inter" w:hAnsi="Inter"/>
          <w:color w:val="222222"/>
          <w:sz w:val="21"/>
        </w:rPr>
        <w:t xml:space="preserve"> cada docente ubica su planificación en los 4</w:t>
      </w:r>
    </w:p>
    <w:p>
      <w:r>
        <w:rPr>
          <w:rFonts w:ascii="Inter" w:hAnsi="Inter"/>
          <w:color w:val="222222"/>
          <w:sz w:val="21"/>
        </w:rPr>
        <w:t>criterios (5 min); en parejas, evidencia en mano, se muestran DÓNDE está el nivel marcado</w:t>
      </w:r>
    </w:p>
    <w:p>
      <w:r>
        <w:rPr>
          <w:rFonts w:ascii="Inter" w:hAnsi="Inter"/>
          <w:color w:val="222222"/>
          <w:sz w:val="21"/>
        </w:rPr>
        <w:t>(10 min); cada una se lleva UN criterio para mover un nivel este mes (5 min). La rúbrica se</w:t>
      </w:r>
    </w:p>
    <w:p>
      <w:r>
        <w:rPr>
          <w:rFonts w:ascii="Inter" w:hAnsi="Inter"/>
          <w:color w:val="222222"/>
          <w:sz w:val="21"/>
        </w:rPr>
        <w:t>repite al mes siguiente — el movimiento es la meta, no el puntaje.</w:t>
      </w:r>
    </w:p>
    <w:p/>
    <w:sectPr w:rsidR="00FC693F" w:rsidRPr="0006063C" w:rsidSect="00034616">
      <w:headerReference w:type="default" r:id="rId9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i/>
        <w:color w:val="5A5A5A"/>
        <w:sz w:val="14"/>
      </w:rPr>
      <w:t>Verificado contra los documentos oficiales públicos del MINEDU · No es una publicación del MINEDU ni cuenta con su aval · Atenea Grupo Educativo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682752" cy="2560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752" cy="25603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