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Presentación para jornada de reflexión</w:t>
      </w:r>
    </w:p>
    <w:p>
      <w:pPr>
        <w:jc w:val="center"/>
      </w:pPr>
      <w:r>
        <w:rPr>
          <w:rFonts w:ascii="Inter" w:hAnsi="Inter"/>
          <w:color w:val="5A5A5A"/>
          <w:sz w:val="24"/>
        </w:rPr>
        <w:t>10 láminas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P5.4 · Presentación para jornada de reflexión (10 láminas)</w:t>
      </w:r>
    </w:p>
    <w:p>
      <w:r>
        <w:rPr>
          <w:rFonts w:ascii="Inter" w:hAnsi="Inter"/>
          <w:color w:val="222222"/>
          <w:sz w:val="21"/>
        </w:rPr>
        <w:t>Para que una docente proponga el método del planeador único en su IE (jornada de reflexión o</w:t>
      </w:r>
    </w:p>
    <w:p>
      <w:r>
        <w:rPr>
          <w:rFonts w:ascii="Inter" w:hAnsi="Inter"/>
          <w:color w:val="222222"/>
          <w:sz w:val="21"/>
        </w:rPr>
        <w:t>trabajo colegiado). Tono: propuesta entre colegas, no imposición. PPT editable con marca Atenea.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#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Lámina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1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Portada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"Planificar una vez, entregar tres formatos — una propuesta para nuestra IE"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2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El dolor en números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Horas por semana en triple digitación (dato local: completar con la realidad de la IE — la lámina trae el espacio)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3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Lo que dice el CNEB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Flexible, abierto, diversificado; orientaciones, no formatos. Referencia visible: CNEB, minedu.gob.pe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4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La cadena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Competencia → capacidades → estándar (ciclo) → desempeño (grado) → evidencia → actividad. "Esto es lo que SÍ nos pide el currículo"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5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El método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Diagrama: planeador maestro al centro → unidad / sesión / experiencia como vistas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6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Qué gana el estudiante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Coherencia: mismos criterios en todas partes; evaluación formativa real (Sección VII)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7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Qué gana la IE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Trazabilidad en minutos para cualquier revisión; acompañamiento pedagógico enfocado en lo pedagógico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8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Qué gana cada docente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Menos digitación, más decisión profesional; el banco de desempeños referenciado elimina la búsqueda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9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Cómo empezamos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Piloto de un periodo con un grado/área; cotejo P4.2 y rúbrica P4.3 como acuerdos de calidad comunes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10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Cierre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"El currículo pide la cadena, no la carpeta" + próximos pasos y responsables</w:t>
            </w:r>
          </w:p>
        </w:tc>
      </w:tr>
    </w:tbl>
    <w:p/>
    <w:p>
      <w:r>
        <w:rPr>
          <w:rFonts w:ascii="Inter" w:hAnsi="Inter"/>
          <w:b/>
          <w:color w:val="222222"/>
          <w:sz w:val="21"/>
        </w:rPr>
        <w:t>Notas del orador incluidas por lámina</w:t>
      </w:r>
      <w:r>
        <w:rPr>
          <w:rFonts w:ascii="Inter" w:hAnsi="Inter"/>
          <w:color w:val="222222"/>
          <w:sz w:val="21"/>
        </w:rPr>
        <w:t xml:space="preserve"> (en el PPT). Regla de copy: ninguna lámina afirma ni</w:t>
      </w:r>
    </w:p>
    <w:p>
      <w:r>
        <w:rPr>
          <w:rFonts w:ascii="Inter" w:hAnsi="Inter"/>
          <w:color w:val="222222"/>
          <w:sz w:val="21"/>
        </w:rPr>
        <w:t>sugiere aval del MINEDU; la lámina 3 cita el documento como fuente pública verificada.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