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Mini-curso: guiones de las 4 lecciones</w:t>
      </w:r>
    </w:p>
    <w:p>
      <w:pPr>
        <w:jc w:val="center"/>
      </w:pPr>
      <w:r>
        <w:rPr>
          <w:rFonts w:ascii="Inter" w:hAnsi="Inter"/>
          <w:color w:val="5A5A5A"/>
          <w:sz w:val="24"/>
        </w:rPr>
        <w:t>Formato de producción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P5.1 · Mini-curso: guiones de las 4 lecciones (formato de producción)</w:t>
      </w:r>
    </w:p>
    <w:p>
      <w:r>
        <w:rPr>
          <w:rFonts w:ascii="Inter" w:hAnsi="Inter"/>
          <w:color w:val="222222"/>
          <w:sz w:val="21"/>
        </w:rPr>
        <w:t>Videos cortos (6-9 min). Voz PlanifiKIA: colega-a-colega, "profe", cero tono ministerial.</w:t>
      </w:r>
    </w:p>
    <w:p>
      <w:r>
        <w:rPr>
          <w:rFonts w:ascii="Inter" w:hAnsi="Inter"/>
          <w:color w:val="222222"/>
          <w:sz w:val="21"/>
        </w:rPr>
        <w:t>Cada lección cierra con un micro-desafío sobre la planificación PROPIA (PET §2.4).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Lección 1 · La cadena CNEB sin nudos (7 min)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Gancho (0:00-0:40):</w:t>
      </w:r>
      <w:r>
        <w:rPr>
          <w:rFonts w:ascii="Inter" w:hAnsi="Inter"/>
          <w:color w:val="222222"/>
          <w:sz w:val="21"/>
        </w:rPr>
        <w:t xml:space="preserve"> "¿Cuántas plantillas de unidad has recibido por WhatsApp este año?</w:t>
      </w:r>
    </w:p>
    <w:p>
      <w:r>
        <w:rPr>
          <w:rFonts w:ascii="Inter" w:hAnsi="Inter"/>
          <w:color w:val="222222"/>
          <w:sz w:val="21"/>
        </w:rPr>
        <w:t>¿Tres? ¿Cinco? Hoy te muestro por qué ninguna es 'la oficial' — con el documento en la mano."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1:</w:t>
      </w:r>
      <w:r>
        <w:rPr>
          <w:rFonts w:ascii="Inter" w:hAnsi="Inter"/>
          <w:color w:val="222222"/>
          <w:sz w:val="21"/>
        </w:rPr>
        <w:t xml:space="preserve"> el CNEB dice de sí mismo: flexible, abierto, diversificado. Lo que exige no es</w:t>
      </w:r>
    </w:p>
    <w:p>
      <w:r>
        <w:rPr>
          <w:rFonts w:ascii="Inter" w:hAnsi="Inter"/>
          <w:color w:val="222222"/>
          <w:sz w:val="21"/>
        </w:rPr>
        <w:t>un formato — es la cadena. [Mostrar la cadena completa en pantalla, P1.1]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2:</w:t>
      </w:r>
      <w:r>
        <w:rPr>
          <w:rFonts w:ascii="Inter" w:hAnsi="Inter"/>
          <w:color w:val="222222"/>
          <w:sz w:val="21"/>
        </w:rPr>
        <w:t xml:space="preserve"> el recorrido: competencia → capacidades → estándar (ciclo, CNEB) → desempeño</w:t>
      </w:r>
    </w:p>
    <w:p>
      <w:r>
        <w:rPr>
          <w:rFonts w:ascii="Inter" w:hAnsi="Inter"/>
          <w:color w:val="222222"/>
          <w:sz w:val="21"/>
        </w:rPr>
        <w:t>(grado, Programa Curricular) → evidencia → actividad. Dónde vive cada eslabón.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3:</w:t>
      </w:r>
      <w:r>
        <w:rPr>
          <w:rFonts w:ascii="Inter" w:hAnsi="Inter"/>
          <w:color w:val="222222"/>
          <w:sz w:val="21"/>
        </w:rPr>
        <w:t xml:space="preserve"> el error 2 del lead magnet en vivo: estándar ≠ desempeño (horizonte vs. paso).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Micro-desafío:</w:t>
      </w:r>
      <w:r>
        <w:rPr>
          <w:rFonts w:ascii="Inter" w:hAnsi="Inter"/>
          <w:color w:val="222222"/>
          <w:sz w:val="21"/>
        </w:rPr>
        <w:t xml:space="preserve"> dibuja la cadena de UNA competencia de tu área y marca dónde está tu grupo.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Lección 2 · Planificar desde el desempeño citado (8 min)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Gancho:</w:t>
      </w:r>
      <w:r>
        <w:rPr>
          <w:rFonts w:ascii="Inter" w:hAnsi="Inter"/>
          <w:color w:val="222222"/>
          <w:sz w:val="21"/>
        </w:rPr>
        <w:t xml:space="preserve"> "La IA te puede inventar un desempeño con cara de oficial. Tu banco, no."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1:</w:t>
      </w:r>
      <w:r>
        <w:rPr>
          <w:rFonts w:ascii="Inter" w:hAnsi="Inter"/>
          <w:color w:val="222222"/>
          <w:sz w:val="21"/>
        </w:rPr>
        <w:t xml:space="preserve"> el banco P2.2: cómo está organizado (área → competencia → grado), qué significa</w:t>
      </w:r>
    </w:p>
    <w:p>
      <w:r>
        <w:rPr>
          <w:rFonts w:ascii="Inter" w:hAnsi="Inter"/>
          <w:color w:val="222222"/>
          <w:sz w:val="21"/>
        </w:rPr>
        <w:t>la referencia de página, por qué es paráfrasis + cita (y dónde está el texto oficial gratis).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2:</w:t>
      </w:r>
      <w:r>
        <w:rPr>
          <w:rFonts w:ascii="Inter" w:hAnsi="Inter"/>
          <w:color w:val="222222"/>
          <w:sz w:val="21"/>
        </w:rPr>
        <w:t xml:space="preserve"> la rutina Desempeño-Evidencia-Situación con un caso real de Matemática 3.º.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3:</w:t>
      </w:r>
      <w:r>
        <w:rPr>
          <w:rFonts w:ascii="Inter" w:hAnsi="Inter"/>
          <w:color w:val="222222"/>
          <w:sz w:val="21"/>
        </w:rPr>
        <w:t xml:space="preserve"> llenar la matriz del planeador (columnas 1-6) en vivo.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Micro-desafío:</w:t>
      </w:r>
      <w:r>
        <w:rPr>
          <w:rFonts w:ascii="Inter" w:hAnsi="Inter"/>
          <w:color w:val="222222"/>
          <w:sz w:val="21"/>
        </w:rPr>
        <w:t xml:space="preserve"> elige 2 desempeños de tu grado del banco y pásalos por la rutina.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Lección 3 · Un planeador, tres salidas (con o sin IA) (9 min)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Gancho:</w:t>
      </w:r>
      <w:r>
        <w:rPr>
          <w:rFonts w:ascii="Inter" w:hAnsi="Inter"/>
          <w:color w:val="222222"/>
          <w:sz w:val="21"/>
        </w:rPr>
        <w:t xml:space="preserve"> "Hoy vas a entregar unidad, sesión y experiencia. Y vas a pensar UNA sola vez."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1:</w:t>
      </w:r>
      <w:r>
        <w:rPr>
          <w:rFonts w:ascii="Inter" w:hAnsi="Inter"/>
          <w:color w:val="222222"/>
          <w:sz w:val="21"/>
        </w:rPr>
        <w:t xml:space="preserve"> derivar la unidad (plantilla 1) desde el planeador: trasladar, no re-pensar.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2:</w:t>
      </w:r>
      <w:r>
        <w:rPr>
          <w:rFonts w:ascii="Inter" w:hAnsi="Inter"/>
          <w:color w:val="222222"/>
          <w:sz w:val="21"/>
        </w:rPr>
        <w:t xml:space="preserve"> expandir una sesión con el prompt 3 del kit — y corregir lo que la IA propone</w:t>
      </w:r>
    </w:p>
    <w:p>
      <w:r>
        <w:rPr>
          <w:rFonts w:ascii="Inter" w:hAnsi="Inter"/>
          <w:color w:val="222222"/>
          <w:sz w:val="21"/>
        </w:rPr>
        <w:t>(la IA propone, tú decides).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3:</w:t>
      </w:r>
      <w:r>
        <w:rPr>
          <w:rFonts w:ascii="Inter" w:hAnsi="Inter"/>
          <w:color w:val="222222"/>
          <w:sz w:val="21"/>
        </w:rPr>
        <w:t xml:space="preserve"> cuándo usar experiencia integrada (y cuándo NO forzarla).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Micro-desafío:</w:t>
      </w:r>
      <w:r>
        <w:rPr>
          <w:rFonts w:ascii="Inter" w:hAnsi="Inter"/>
          <w:color w:val="222222"/>
          <w:sz w:val="21"/>
        </w:rPr>
        <w:t xml:space="preserve"> genera las tres salidas de una unidad tuya desde el planeador.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Lección 4 · Evaluación formativa que sí es formativa (7 min)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Gancho:</w:t>
      </w:r>
      <w:r>
        <w:rPr>
          <w:rFonts w:ascii="Inter" w:hAnsi="Inter"/>
          <w:color w:val="222222"/>
          <w:sz w:val="21"/>
        </w:rPr>
        <w:t xml:space="preserve"> "Si la evaluación aparece solo al final de tu unidad… es sumativa con disfraz."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1:</w:t>
      </w:r>
      <w:r>
        <w:rPr>
          <w:rFonts w:ascii="Inter" w:hAnsi="Inter"/>
          <w:color w:val="222222"/>
          <w:sz w:val="21"/>
        </w:rPr>
        <w:t xml:space="preserve"> Sección VII en 90 segundos: criterios previos, evidencia planificada,</w:t>
      </w:r>
    </w:p>
    <w:p>
      <w:r>
        <w:rPr>
          <w:rFonts w:ascii="Inter" w:hAnsi="Inter"/>
          <w:color w:val="222222"/>
          <w:sz w:val="21"/>
        </w:rPr>
        <w:t>retroalimentación oportuna, oportunidades diferenciadas.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2:</w:t>
      </w:r>
      <w:r>
        <w:rPr>
          <w:rFonts w:ascii="Inter" w:hAnsi="Inter"/>
          <w:color w:val="222222"/>
          <w:sz w:val="21"/>
        </w:rPr>
        <w:t xml:space="preserve"> de desempeño a criterio amigable ("Voy a lograr…") y a rúbrica (P4.1) en vivo.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Bloque 3:</w:t>
      </w:r>
      <w:r>
        <w:rPr>
          <w:rFonts w:ascii="Inter" w:hAnsi="Inter"/>
          <w:color w:val="222222"/>
          <w:sz w:val="21"/>
        </w:rPr>
        <w:t xml:space="preserve"> la lista de cotejo P4.2 como cierre de cada unidad (10 minutos que te salvan).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Micro-desafío:</w:t>
      </w:r>
      <w:r>
        <w:rPr>
          <w:rFonts w:ascii="Inter" w:hAnsi="Inter"/>
          <w:color w:val="222222"/>
          <w:sz w:val="21"/>
        </w:rPr>
        <w:t xml:space="preserve"> pasa el cotejo completo a tu última unidad; identifica tus 2 ítems débiles</w:t>
      </w:r>
    </w:p>
    <w:p>
      <w:r>
        <w:rPr>
          <w:rFonts w:ascii="Inter" w:hAnsi="Inter"/>
          <w:color w:val="222222"/>
          <w:sz w:val="21"/>
        </w:rPr>
        <w:t>y muévelos con la rúbrica P4.3 en tu próxima jornada colegiada.</w:t>
      </w:r>
    </w:p>
    <w:p>
      <w:r>
        <w:rPr>
          <w:rFonts w:ascii="Inter" w:hAnsi="Inter"/>
          <w:b/>
          <w:color w:val="222222"/>
          <w:sz w:val="21"/>
        </w:rPr>
        <w:t>Nota de producción:</w:t>
      </w:r>
      <w:r>
        <w:rPr>
          <w:rFonts w:ascii="Inter" w:hAnsi="Inter"/>
          <w:color w:val="222222"/>
          <w:sz w:val="21"/>
        </w:rPr>
        <w:t xml:space="preserve"> grabación y edición según defina el Canal (pendiente, igual que COL).</w:t>
      </w:r>
    </w:p>
    <w:p>
      <w:r>
        <w:rPr>
          <w:rFonts w:ascii="Inter" w:hAnsi="Inter"/>
          <w:color w:val="222222"/>
          <w:sz w:val="21"/>
        </w:rPr>
        <w:t>Los guiones no citan textualmente pasajes extensos de documentos oficiales en pantalla; las</w:t>
      </w:r>
    </w:p>
    <w:p>
      <w:r>
        <w:rPr>
          <w:rFonts w:ascii="Inter" w:hAnsi="Inter"/>
          <w:color w:val="222222"/>
          <w:sz w:val="21"/>
        </w:rPr>
        <w:t>referencias se muestran como "CNEB, Sección VII — minedu.gob.pe".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