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FA880" w14:textId="77777777" w:rsidR="00EC403F" w:rsidRDefault="00000000">
      <w:pPr>
        <w:spacing w:before="1800" w:after="400"/>
        <w:jc w:val="center"/>
      </w:pPr>
      <w:r>
        <w:rPr>
          <w:noProof/>
        </w:rPr>
        <w:drawing>
          <wp:inline distT="0" distB="0" distL="0" distR="0" wp14:anchorId="4F13A8A6" wp14:editId="4039D95F">
            <wp:extent cx="3238500" cy="1219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1EDF" w14:textId="77777777" w:rsidR="00EC403F" w:rsidRDefault="00000000">
      <w:pPr>
        <w:spacing w:after="240"/>
        <w:jc w:val="center"/>
      </w:pPr>
      <w:r>
        <w:rPr>
          <w:rFonts w:ascii="Merriweather" w:eastAsia="Merriweather" w:hAnsi="Merriweather" w:cs="Merriweather"/>
          <w:b/>
          <w:bCs/>
          <w:color w:val="1A365D"/>
          <w:sz w:val="48"/>
          <w:szCs w:val="48"/>
        </w:rPr>
        <w:t>Ejemplo · Contexto urbano</w:t>
      </w:r>
    </w:p>
    <w:p w14:paraId="096D5244" w14:textId="77777777" w:rsidR="00EC403F" w:rsidRDefault="00000000">
      <w:pPr>
        <w:spacing w:after="900"/>
        <w:jc w:val="center"/>
      </w:pPr>
      <w:r>
        <w:rPr>
          <w:rFonts w:ascii="Inter" w:eastAsia="Inter" w:hAnsi="Inter" w:cs="Inter"/>
          <w:i/>
          <w:iCs/>
          <w:color w:val="5A5A5A"/>
          <w:sz w:val="26"/>
          <w:szCs w:val="26"/>
        </w:rPr>
        <w:t>Programa analítico completo de una primaria urbana (fase 4)</w:t>
      </w:r>
    </w:p>
    <w:p w14:paraId="6C08897B" w14:textId="77777777" w:rsidR="002C1DE2" w:rsidRDefault="002C1DE2">
      <w:pPr>
        <w:jc w:val="center"/>
        <w:rPr>
          <w:rFonts w:ascii="Inter" w:eastAsia="Inter" w:hAnsi="Inter" w:cs="Inter"/>
          <w:b/>
          <w:bCs/>
          <w:color w:val="1A365D"/>
          <w:sz w:val="22"/>
          <w:szCs w:val="22"/>
        </w:rPr>
      </w:pPr>
    </w:p>
    <w:p w14:paraId="752E2F93" w14:textId="77777777" w:rsidR="002C1DE2" w:rsidRDefault="002C1DE2">
      <w:pPr>
        <w:jc w:val="center"/>
        <w:rPr>
          <w:rFonts w:ascii="Inter" w:eastAsia="Inter" w:hAnsi="Inter" w:cs="Inter"/>
          <w:b/>
          <w:bCs/>
          <w:color w:val="1A365D"/>
          <w:sz w:val="22"/>
          <w:szCs w:val="22"/>
        </w:rPr>
      </w:pPr>
    </w:p>
    <w:p w14:paraId="3709A0CB" w14:textId="1E8F2940" w:rsidR="002C1DE2" w:rsidRDefault="00000000">
      <w:pPr>
        <w:jc w:val="center"/>
        <w:rPr>
          <w:rFonts w:ascii="Inter" w:eastAsia="Inter" w:hAnsi="Inter" w:cs="Inter"/>
          <w:b/>
          <w:bCs/>
          <w:color w:val="1A365D"/>
          <w:sz w:val="22"/>
          <w:szCs w:val="22"/>
        </w:rPr>
      </w:pPr>
      <w:r>
        <w:rPr>
          <w:rFonts w:ascii="Inter" w:eastAsia="Inter" w:hAnsi="Inter" w:cs="Inter"/>
          <w:b/>
          <w:bCs/>
          <w:color w:val="1A365D"/>
          <w:sz w:val="22"/>
          <w:szCs w:val="22"/>
        </w:rPr>
        <w:t xml:space="preserve">Kit Programa Analítico NEM · </w:t>
      </w:r>
    </w:p>
    <w:p w14:paraId="145864BE" w14:textId="77777777" w:rsidR="002C1DE2" w:rsidRDefault="00000000">
      <w:pPr>
        <w:jc w:val="center"/>
        <w:rPr>
          <w:rFonts w:ascii="Inter" w:eastAsia="Inter" w:hAnsi="Inter" w:cs="Inter"/>
          <w:b/>
          <w:bCs/>
          <w:color w:val="1A365D"/>
          <w:sz w:val="22"/>
          <w:szCs w:val="22"/>
        </w:rPr>
      </w:pPr>
      <w:r>
        <w:rPr>
          <w:rFonts w:ascii="Inter" w:eastAsia="Inter" w:hAnsi="Inter" w:cs="Inter"/>
          <w:b/>
          <w:bCs/>
          <w:color w:val="1A365D"/>
          <w:sz w:val="22"/>
          <w:szCs w:val="22"/>
        </w:rPr>
        <w:t xml:space="preserve">Contenidos transcritos y verificados </w:t>
      </w:r>
    </w:p>
    <w:p w14:paraId="41F9BAEB" w14:textId="076A4EA9" w:rsidR="00EC403F" w:rsidRDefault="00000000">
      <w:pPr>
        <w:jc w:val="center"/>
      </w:pPr>
      <w:r>
        <w:rPr>
          <w:rFonts w:ascii="Inter" w:eastAsia="Inter" w:hAnsi="Inter" w:cs="Inter"/>
          <w:b/>
          <w:bCs/>
          <w:color w:val="1A365D"/>
          <w:sz w:val="22"/>
          <w:szCs w:val="22"/>
        </w:rPr>
        <w:t>contra los documentos oficiales públicos</w:t>
      </w:r>
    </w:p>
    <w:p w14:paraId="518D8421" w14:textId="77777777" w:rsidR="002C1DE2" w:rsidRDefault="002C1DE2">
      <w:pPr>
        <w:spacing w:before="500"/>
        <w:jc w:val="center"/>
        <w:rPr>
          <w:rFonts w:ascii="Merriweather" w:eastAsia="Merriweather" w:hAnsi="Merriweather" w:cs="Merriweather"/>
          <w:b/>
          <w:bCs/>
          <w:i/>
          <w:iCs/>
          <w:color w:val="E05A47"/>
          <w:sz w:val="22"/>
          <w:szCs w:val="22"/>
        </w:rPr>
      </w:pPr>
    </w:p>
    <w:p w14:paraId="173B6CD0" w14:textId="77777777" w:rsidR="002C1DE2" w:rsidRDefault="002C1DE2">
      <w:pPr>
        <w:spacing w:before="500"/>
        <w:jc w:val="center"/>
        <w:rPr>
          <w:rFonts w:ascii="Merriweather" w:eastAsia="Merriweather" w:hAnsi="Merriweather" w:cs="Merriweather"/>
          <w:b/>
          <w:bCs/>
          <w:i/>
          <w:iCs/>
          <w:color w:val="E05A47"/>
          <w:sz w:val="22"/>
          <w:szCs w:val="22"/>
        </w:rPr>
      </w:pPr>
    </w:p>
    <w:p w14:paraId="3195511A" w14:textId="77777777" w:rsidR="002C1DE2" w:rsidRDefault="002C1DE2">
      <w:pPr>
        <w:spacing w:before="500"/>
        <w:jc w:val="center"/>
        <w:rPr>
          <w:rFonts w:ascii="Merriweather" w:eastAsia="Merriweather" w:hAnsi="Merriweather" w:cs="Merriweather"/>
          <w:b/>
          <w:bCs/>
          <w:i/>
          <w:iCs/>
          <w:color w:val="E05A47"/>
          <w:sz w:val="22"/>
          <w:szCs w:val="22"/>
        </w:rPr>
      </w:pPr>
    </w:p>
    <w:p w14:paraId="054BECCF" w14:textId="77777777" w:rsidR="002C1DE2" w:rsidRDefault="002C1DE2">
      <w:pPr>
        <w:spacing w:before="500"/>
        <w:jc w:val="center"/>
        <w:rPr>
          <w:rFonts w:ascii="Merriweather" w:eastAsia="Merriweather" w:hAnsi="Merriweather" w:cs="Merriweather"/>
          <w:b/>
          <w:bCs/>
          <w:i/>
          <w:iCs/>
          <w:color w:val="E05A47"/>
          <w:sz w:val="22"/>
          <w:szCs w:val="22"/>
        </w:rPr>
      </w:pPr>
    </w:p>
    <w:p w14:paraId="24849666" w14:textId="485523D1" w:rsidR="00EC403F" w:rsidRPr="002C1DE2" w:rsidRDefault="00000000">
      <w:pPr>
        <w:spacing w:before="500"/>
        <w:jc w:val="center"/>
        <w:rPr>
          <w:b/>
          <w:bCs/>
        </w:rPr>
      </w:pPr>
      <w:r w:rsidRPr="002C1DE2">
        <w:rPr>
          <w:rFonts w:ascii="Merriweather" w:eastAsia="Merriweather" w:hAnsi="Merriweather" w:cs="Merriweather"/>
          <w:b/>
          <w:bCs/>
          <w:i/>
          <w:iCs/>
          <w:color w:val="E05A47"/>
          <w:sz w:val="22"/>
          <w:szCs w:val="22"/>
        </w:rPr>
        <w:t>Menos desgaste administrativo. Más tiempo para enseñar.</w:t>
      </w:r>
    </w:p>
    <w:p w14:paraId="0D8A9668" w14:textId="77777777" w:rsidR="00EC403F" w:rsidRDefault="00000000">
      <w:r>
        <w:br w:type="page"/>
      </w:r>
    </w:p>
    <w:p w14:paraId="18B8D4F9" w14:textId="77777777" w:rsidR="00EC403F" w:rsidRDefault="00000000">
      <w:pPr>
        <w:pStyle w:val="Ttulo1"/>
        <w:spacing w:before="300" w:after="140"/>
      </w:pPr>
      <w:r>
        <w:rPr>
          <w:rFonts w:ascii="Merriweather" w:eastAsia="Merriweather" w:hAnsi="Merriweather" w:cs="Merriweather"/>
          <w:b/>
          <w:bCs/>
          <w:color w:val="1A365D"/>
          <w:sz w:val="28"/>
          <w:szCs w:val="28"/>
        </w:rPr>
        <w:lastRenderedPageBreak/>
        <w:t>Ejemplo completo · Programa Analítico — Contexto URBANO</w:t>
      </w:r>
    </w:p>
    <w:p w14:paraId="05CF08FC" w14:textId="77777777" w:rsidR="00EC403F" w:rsidRDefault="00000000" w:rsidP="002C1DE2">
      <w:pPr>
        <w:spacing w:after="200" w:line="276" w:lineRule="auto"/>
        <w:jc w:val="both"/>
      </w:pPr>
      <w:r>
        <w:rPr>
          <w:rFonts w:ascii="Inter" w:eastAsia="Inter" w:hAnsi="Inter" w:cs="Inter"/>
          <w:color w:val="222222"/>
          <w:sz w:val="22"/>
          <w:szCs w:val="22"/>
        </w:rPr>
        <w:t>Escuela primaria de organización completa, fase 4 (3º-4º)</w:t>
      </w:r>
    </w:p>
    <w:p w14:paraId="72986BAF" w14:textId="77777777" w:rsidR="00EC403F" w:rsidRDefault="00000000" w:rsidP="002C1DE2">
      <w:pPr>
        <w:spacing w:after="140" w:line="276" w:lineRule="auto"/>
        <w:jc w:val="both"/>
      </w:pPr>
      <w:r>
        <w:rPr>
          <w:rFonts w:ascii="Inter" w:eastAsia="Inter" w:hAnsi="Inter" w:cs="Inter"/>
          <w:i/>
          <w:iCs/>
          <w:color w:val="444444"/>
          <w:sz w:val="22"/>
          <w:szCs w:val="22"/>
        </w:rPr>
        <w:t>Kit Programa Analítico NEM · Pieza 3 de 5 · Atenea Grupo Educativo</w:t>
      </w:r>
      <w:r>
        <w:rPr>
          <w:rFonts w:ascii="Inter" w:eastAsia="Inter" w:hAnsi="Inter" w:cs="Inter"/>
          <w:color w:val="222222"/>
          <w:sz w:val="22"/>
          <w:szCs w:val="22"/>
        </w:rPr>
        <w:t xml:space="preserve"> </w:t>
      </w:r>
      <w:r>
        <w:rPr>
          <w:rFonts w:ascii="Inter" w:eastAsia="Inter" w:hAnsi="Inter" w:cs="Inter"/>
          <w:i/>
          <w:iCs/>
          <w:color w:val="444444"/>
          <w:sz w:val="22"/>
          <w:szCs w:val="22"/>
        </w:rPr>
        <w:t>Escuela ficticia pero verosímil. Los recuadros 💭 muestran POR QUÉ el colectivo decidió así — el método es lo que este ejemplo enseña.</w:t>
      </w:r>
    </w:p>
    <w:p w14:paraId="5C6804FE" w14:textId="77777777" w:rsidR="00EC403F" w:rsidRDefault="00000000" w:rsidP="002C1DE2">
      <w:pPr>
        <w:spacing w:after="140" w:line="276" w:lineRule="auto"/>
        <w:jc w:val="both"/>
      </w:pPr>
      <w:r>
        <w:rPr>
          <w:rFonts w:ascii="Inter" w:eastAsia="Inter" w:hAnsi="Inter" w:cs="Inter"/>
          <w:b/>
          <w:bCs/>
          <w:color w:val="222222"/>
          <w:sz w:val="22"/>
          <w:szCs w:val="22"/>
        </w:rPr>
        <w:t>Escuela "Benito Juárez" · Ciudad media del Bajío · 12 grupos, organización completa, turno matutino · Colectivo: 12 docentes + dirección · Elaborado en CTE de agosto; revisiones: noviembre y marzo.</w:t>
      </w:r>
    </w:p>
    <w:p w14:paraId="1D947E2F" w14:textId="77777777" w:rsidR="00EC403F" w:rsidRDefault="00000000">
      <w:pPr>
        <w:pStyle w:val="Ttulo2"/>
        <w:spacing w:before="220" w:after="140"/>
      </w:pPr>
      <w:r>
        <w:rPr>
          <w:rFonts w:ascii="Merriweather" w:eastAsia="Merriweather" w:hAnsi="Merriweather" w:cs="Merriweather"/>
          <w:b/>
          <w:bCs/>
          <w:color w:val="D4AF37"/>
          <w:sz w:val="24"/>
          <w:szCs w:val="24"/>
        </w:rPr>
        <w:t>PLANO 1 · Lectura de la realidad</w:t>
      </w:r>
    </w:p>
    <w:p w14:paraId="64B998DB" w14:textId="77777777" w:rsidR="00EC403F" w:rsidRDefault="00000000" w:rsidP="002C1DE2">
      <w:pPr>
        <w:spacing w:after="140" w:line="276" w:lineRule="auto"/>
        <w:jc w:val="both"/>
      </w:pPr>
      <w:r>
        <w:rPr>
          <w:rFonts w:ascii="Inter" w:eastAsia="Inter" w:hAnsi="Inter" w:cs="Inter"/>
          <w:b/>
          <w:bCs/>
          <w:color w:val="222222"/>
          <w:sz w:val="22"/>
          <w:szCs w:val="22"/>
        </w:rPr>
        <w:t>Contexto:</w:t>
      </w:r>
      <w:r>
        <w:rPr>
          <w:rFonts w:ascii="Inter" w:eastAsia="Inter" w:hAnsi="Inter" w:cs="Inter"/>
          <w:color w:val="222222"/>
          <w:sz w:val="22"/>
          <w:szCs w:val="22"/>
        </w:rPr>
        <w:t xml:space="preserve"> colonia popular consolidada; economía familiar de comercio, manufactura y servicios; 15% de familias con al menos un integrante migrante en EE.UU.; español dominante con 4 alumnos hablantes de otomí; internet en la escuela inestable, en casas 70%. </w:t>
      </w:r>
      <w:r>
        <w:rPr>
          <w:rFonts w:ascii="Inter" w:eastAsia="Inter" w:hAnsi="Inter" w:cs="Inter"/>
          <w:b/>
          <w:bCs/>
          <w:color w:val="222222"/>
          <w:sz w:val="22"/>
          <w:szCs w:val="22"/>
        </w:rPr>
        <w:t>Aprendizajes:</w:t>
      </w:r>
      <w:r>
        <w:rPr>
          <w:rFonts w:ascii="Inter" w:eastAsia="Inter" w:hAnsi="Inter" w:cs="Inter"/>
          <w:color w:val="222222"/>
          <w:sz w:val="22"/>
          <w:szCs w:val="22"/>
        </w:rPr>
        <w:t xml:space="preserve"> diagnóstico de lectura: 40% de 3º lee con fluidez por debajo de lo esperado; matemáticas: la resta con transformación y las fracciones son el rezago mayor de 4º. </w:t>
      </w:r>
      <w:r>
        <w:rPr>
          <w:rFonts w:ascii="Inter" w:eastAsia="Inter" w:hAnsi="Inter" w:cs="Inter"/>
          <w:b/>
          <w:bCs/>
          <w:color w:val="222222"/>
          <w:sz w:val="22"/>
          <w:szCs w:val="22"/>
        </w:rPr>
        <w:t>Intereses (cuestionario):</w:t>
      </w:r>
      <w:r>
        <w:rPr>
          <w:rFonts w:ascii="Inter" w:eastAsia="Inter" w:hAnsi="Inter" w:cs="Inter"/>
          <w:color w:val="222222"/>
          <w:sz w:val="22"/>
          <w:szCs w:val="22"/>
        </w:rPr>
        <w:t xml:space="preserve"> animales y naturaleza (muy repetido), el mercado municipal, "por qué la gente se va a trabajar lejos", videojuegos, el equipo local de futbol. </w:t>
      </w:r>
      <w:r>
        <w:rPr>
          <w:rFonts w:ascii="Inter" w:eastAsia="Inter" w:hAnsi="Inter" w:cs="Inter"/>
          <w:b/>
          <w:bCs/>
          <w:color w:val="222222"/>
          <w:sz w:val="22"/>
          <w:szCs w:val="22"/>
        </w:rPr>
        <w:t>Retos priorizados:</w:t>
      </w:r>
      <w:r>
        <w:rPr>
          <w:rFonts w:ascii="Inter" w:eastAsia="Inter" w:hAnsi="Inter" w:cs="Inter"/>
          <w:color w:val="222222"/>
          <w:sz w:val="22"/>
          <w:szCs w:val="22"/>
        </w:rPr>
        <w:t xml:space="preserve"> (1) fluidez y comprensión lectora en 3º; (2) fracciones y operaciones en 4º; (3) dar lugar a la experiencia migrante sin estigmatizar; (4) aprovechar el mercado municipal como aula viva.</w:t>
      </w:r>
    </w:p>
    <w:tbl>
      <w:tblPr>
        <w:tblW w:w="9360" w:type="dxa"/>
        <w:tblBorders>
          <w:top w:val="single" w:sz="4" w:space="0" w:color="D4AF37"/>
          <w:left w:val="single" w:sz="16" w:space="0" w:color="D4AF37"/>
          <w:bottom w:val="single" w:sz="4" w:space="0" w:color="D4AF3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403F" w14:paraId="4516D0F3" w14:textId="77777777">
        <w:tc>
          <w:tcPr>
            <w:tcW w:w="9360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9E3D9" w14:textId="7BAB745E" w:rsidR="00EC403F" w:rsidRDefault="00000000" w:rsidP="00967A01">
            <w:pPr>
              <w:spacing w:after="140" w:line="276" w:lineRule="auto"/>
              <w:jc w:val="both"/>
            </w:pPr>
            <w:r>
              <w:rPr>
                <w:rFonts w:ascii="Segoe UI Emoji" w:eastAsia="Inter" w:hAnsi="Segoe UI Emoji" w:cs="Segoe UI Emoji"/>
                <w:color w:val="222222"/>
              </w:rPr>
              <w:t>💭</w:t>
            </w:r>
            <w:r>
              <w:rPr>
                <w:rFonts w:ascii="Inter" w:eastAsia="Inter" w:hAnsi="Inter" w:cs="Inter"/>
                <w:color w:val="222222"/>
              </w:rPr>
              <w:t xml:space="preserve"> *Por qué así: cuatro retos, no diez. Cada uno cita un dato del diagnóstico. El interés por "</w:t>
            </w:r>
            <w:r w:rsidR="00967A01">
              <w:rPr>
                <w:rFonts w:ascii="Inter" w:eastAsia="Inter" w:hAnsi="Inter" w:cs="Inter"/>
                <w:color w:val="222222"/>
              </w:rPr>
              <w:t>la gente</w:t>
            </w:r>
            <w:r w:rsidR="00967A01">
              <w:rPr>
                <w:rFonts w:ascii="Inter" w:eastAsia="Inter" w:hAnsi="Inter" w:cs="Inter"/>
                <w:color w:val="222222"/>
                <w:sz w:val="22"/>
                <w:szCs w:val="22"/>
              </w:rPr>
              <w:t xml:space="preserve"> que se va lejos" se convirtió en reto pedagógico en lugar de ignorarse — eso es lectura de la </w:t>
            </w:r>
            <w:proofErr w:type="gramStart"/>
            <w:r w:rsidR="00967A01">
              <w:rPr>
                <w:rFonts w:ascii="Inter" w:eastAsia="Inter" w:hAnsi="Inter" w:cs="Inter"/>
                <w:color w:val="222222"/>
                <w:sz w:val="22"/>
                <w:szCs w:val="22"/>
              </w:rPr>
              <w:t>realidad.*</w:t>
            </w:r>
            <w:proofErr w:type="gramEnd"/>
          </w:p>
        </w:tc>
      </w:tr>
    </w:tbl>
    <w:p w14:paraId="175AE14E" w14:textId="77777777" w:rsidR="00EC403F" w:rsidRDefault="00EC403F" w:rsidP="002C1DE2">
      <w:pPr>
        <w:spacing w:after="80" w:line="276" w:lineRule="auto"/>
        <w:jc w:val="both"/>
      </w:pPr>
    </w:p>
    <w:p w14:paraId="638A0B2F" w14:textId="77777777" w:rsidR="00EC403F" w:rsidRDefault="00000000">
      <w:pPr>
        <w:pStyle w:val="Ttulo2"/>
        <w:spacing w:before="220" w:after="140"/>
      </w:pPr>
      <w:r>
        <w:rPr>
          <w:rFonts w:ascii="Merriweather" w:eastAsia="Merriweather" w:hAnsi="Merriweather" w:cs="Merriweather"/>
          <w:b/>
          <w:bCs/>
          <w:color w:val="D4AF37"/>
          <w:sz w:val="24"/>
          <w:szCs w:val="24"/>
        </w:rPr>
        <w:t>PLANO 2 · Contextualización (muestra del campo Lenguajes)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C403F" w14:paraId="439FB855" w14:textId="77777777" w:rsidTr="002C1DE2">
        <w:trPr>
          <w:tblHeader/>
        </w:trPr>
        <w:tc>
          <w:tcPr>
            <w:tcW w:w="2340" w:type="dxa"/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BF3E0" w14:textId="77777777" w:rsidR="00EC403F" w:rsidRDefault="00000000"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>Contenido (Programa Sintético F4, citado)</w:t>
            </w:r>
          </w:p>
        </w:tc>
        <w:tc>
          <w:tcPr>
            <w:tcW w:w="2340" w:type="dxa"/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279E22" w14:textId="77777777" w:rsidR="00EC403F" w:rsidRDefault="00000000"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>Decisión</w:t>
            </w:r>
          </w:p>
        </w:tc>
        <w:tc>
          <w:tcPr>
            <w:tcW w:w="2340" w:type="dxa"/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EA5C50" w14:textId="77777777" w:rsidR="00EC403F" w:rsidRDefault="00000000"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>Cómo queda aquí</w:t>
            </w:r>
          </w:p>
        </w:tc>
        <w:tc>
          <w:tcPr>
            <w:tcW w:w="2340" w:type="dxa"/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43A5B" w14:textId="77777777" w:rsidR="00EC403F" w:rsidRDefault="00000000"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</w:tr>
      <w:tr w:rsidR="00EC403F" w14:paraId="103EAF33" w14:textId="77777777" w:rsidTr="002C1DE2"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F77B5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Producción de textos expositivos (estructuras problema-solución, causa-consecuencia)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04B00" w14:textId="77777777" w:rsidR="00EC403F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Se contextualiza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9F638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Los textos expositivos se producen sobre el mercado municipal: causas y consecuencias de que un producto suba de precio; problema-solución de la basura del mercado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7BD87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Interés "mercado" del cuestionario + reto 4</w:t>
            </w:r>
          </w:p>
        </w:tc>
      </w:tr>
      <w:tr w:rsidR="00EC403F" w14:paraId="7E347D91" w14:textId="77777777" w:rsidTr="002C1DE2"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D3F21F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Lectura y escritura autónomas: planear, revisar y corregir textos propios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C6AC1" w14:textId="77777777" w:rsidR="00EC403F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Se mantiene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81946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Tal como lo marca el programa — el taller de escritura semanal ya opera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E5DE1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Diagnóstico: la revisión entre pares ya funciona en 4º</w:t>
            </w:r>
          </w:p>
        </w:tc>
      </w:tr>
      <w:tr w:rsidR="00EC403F" w14:paraId="6E0A8C44" w14:textId="77777777" w:rsidTr="002C1DE2"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21531" w14:textId="77777777" w:rsidR="00EC403F" w:rsidRDefault="00000000">
            <w:r>
              <w:rPr>
                <w:rFonts w:ascii="Inter" w:eastAsia="Inter" w:hAnsi="Inter" w:cs="Inter"/>
                <w:i/>
                <w:iCs/>
                <w:color w:val="222222"/>
                <w:sz w:val="18"/>
                <w:szCs w:val="18"/>
              </w:rPr>
              <w:t>(Contenido incorporado)</w:t>
            </w:r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 xml:space="preserve"> Cartas y mensajes a familiares en otro país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3D9D5" w14:textId="77777777" w:rsidR="00EC403F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Se incorpora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8A2D6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Producción real de cartas/audios a familiares migrantes; vincula con textos discontinuos (el sobre, el timbre, la ubicación en el mapa)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4BB925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15% de familias migrantes + reto 3</w:t>
            </w:r>
          </w:p>
        </w:tc>
      </w:tr>
    </w:tbl>
    <w:p w14:paraId="25B40604" w14:textId="77777777" w:rsidR="00EC403F" w:rsidRDefault="00EC403F">
      <w:pPr>
        <w:spacing w:after="80"/>
      </w:pPr>
    </w:p>
    <w:tbl>
      <w:tblPr>
        <w:tblW w:w="9360" w:type="dxa"/>
        <w:tblBorders>
          <w:top w:val="single" w:sz="4" w:space="0" w:color="D4AF37"/>
          <w:left w:val="single" w:sz="16" w:space="0" w:color="D4AF37"/>
          <w:bottom w:val="single" w:sz="4" w:space="0" w:color="D4AF3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403F" w14:paraId="6586C8F5" w14:textId="77777777">
        <w:tc>
          <w:tcPr>
            <w:tcW w:w="9360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77DEE" w14:textId="37FB9828" w:rsidR="00EC403F" w:rsidRDefault="00000000" w:rsidP="00967A01">
            <w:pPr>
              <w:spacing w:after="140" w:line="276" w:lineRule="auto"/>
              <w:jc w:val="both"/>
            </w:pPr>
            <w:r>
              <w:rPr>
                <w:rFonts w:ascii="Segoe UI Emoji" w:eastAsia="Inter" w:hAnsi="Segoe UI Emoji" w:cs="Segoe UI Emoji"/>
                <w:color w:val="222222"/>
              </w:rPr>
              <w:t>💭</w:t>
            </w:r>
            <w:r>
              <w:rPr>
                <w:rFonts w:ascii="Inter" w:eastAsia="Inter" w:hAnsi="Inter" w:cs="Inter"/>
                <w:color w:val="222222"/>
              </w:rPr>
              <w:t xml:space="preserve"> *Por qué así: una decisión de cada tipo, cada una con su evidencia. El contenido </w:t>
            </w:r>
            <w:r w:rsidR="00967A01">
              <w:rPr>
                <w:rFonts w:ascii="Inter" w:eastAsia="Inter" w:hAnsi="Inter" w:cs="Inter"/>
                <w:color w:val="222222"/>
              </w:rPr>
              <w:t>incorporado sale</w:t>
            </w:r>
            <w:r w:rsidR="00967A01">
              <w:rPr>
                <w:rFonts w:ascii="Inter" w:eastAsia="Inter" w:hAnsi="Inter" w:cs="Inter"/>
                <w:color w:val="222222"/>
                <w:sz w:val="22"/>
                <w:szCs w:val="22"/>
              </w:rPr>
              <w:t xml:space="preserve"> de la comunidad, no de un </w:t>
            </w:r>
            <w:proofErr w:type="gramStart"/>
            <w:r w:rsidR="00967A01">
              <w:rPr>
                <w:rFonts w:ascii="Inter" w:eastAsia="Inter" w:hAnsi="Inter" w:cs="Inter"/>
                <w:color w:val="222222"/>
                <w:sz w:val="22"/>
                <w:szCs w:val="22"/>
              </w:rPr>
              <w:t>catálogo.*</w:t>
            </w:r>
            <w:proofErr w:type="gramEnd"/>
          </w:p>
        </w:tc>
      </w:tr>
    </w:tbl>
    <w:p w14:paraId="7ED8535D" w14:textId="77777777" w:rsidR="00EC403F" w:rsidRDefault="00EC403F">
      <w:pPr>
        <w:spacing w:after="80"/>
      </w:pPr>
    </w:p>
    <w:p w14:paraId="2E1713C4" w14:textId="77777777" w:rsidR="00EC403F" w:rsidRDefault="00000000">
      <w:pPr>
        <w:pStyle w:val="Ttulo2"/>
        <w:spacing w:before="220" w:after="140"/>
      </w:pPr>
      <w:r>
        <w:rPr>
          <w:rFonts w:ascii="Merriweather" w:eastAsia="Merriweather" w:hAnsi="Merriweather" w:cs="Merriweather"/>
          <w:b/>
          <w:bCs/>
          <w:color w:val="D4AF37"/>
          <w:sz w:val="24"/>
          <w:szCs w:val="24"/>
        </w:rPr>
        <w:t>PLANO 2 · Contextualización — Saberes y Pensamiento Científico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C403F" w14:paraId="4AE49DE7" w14:textId="77777777" w:rsidTr="002C1DE2">
        <w:trPr>
          <w:tblHeader/>
        </w:trPr>
        <w:tc>
          <w:tcPr>
            <w:tcW w:w="2340" w:type="dxa"/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DFF99" w14:textId="77777777" w:rsidR="00EC403F" w:rsidRDefault="00000000"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>Contenido (Programa Sintético F4, citado del banco)</w:t>
            </w:r>
          </w:p>
        </w:tc>
        <w:tc>
          <w:tcPr>
            <w:tcW w:w="2340" w:type="dxa"/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36FAB" w14:textId="77777777" w:rsidR="00EC403F" w:rsidRDefault="00000000"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>Decisión</w:t>
            </w:r>
          </w:p>
        </w:tc>
        <w:tc>
          <w:tcPr>
            <w:tcW w:w="2340" w:type="dxa"/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FB9DB" w14:textId="77777777" w:rsidR="00EC403F" w:rsidRDefault="00000000"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>Cómo queda aquí</w:t>
            </w:r>
          </w:p>
        </w:tc>
        <w:tc>
          <w:tcPr>
            <w:tcW w:w="2340" w:type="dxa"/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09CC05" w14:textId="77777777" w:rsidR="00EC403F" w:rsidRDefault="00000000"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</w:tr>
      <w:tr w:rsidR="00EC403F" w14:paraId="220EA859" w14:textId="77777777" w:rsidTr="002C1DE2"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A88B3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Estudio de los números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B1671" w14:textId="77777777" w:rsidR="00EC403F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Se contextualiza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8B79A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La numeración hasta cuatro cifras se trabaja con precios reales del mercado municipal (listas, comparaciones, redondeos)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884E2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Reto 2 (fracciones y operaciones) + interés "mercado"</w:t>
            </w:r>
          </w:p>
        </w:tc>
      </w:tr>
      <w:tr w:rsidR="00EC403F" w14:paraId="26D7939C" w14:textId="77777777" w:rsidTr="002C1DE2"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5D146F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 xml:space="preserve">Cálculo de perímetro y área </w:t>
            </w:r>
            <w:r>
              <w:rPr>
                <w:rFonts w:ascii="Inter" w:eastAsia="Inter" w:hAnsi="Inter" w:cs="Inter"/>
                <w:i/>
                <w:iCs/>
                <w:color w:val="222222"/>
                <w:sz w:val="18"/>
                <w:szCs w:val="18"/>
              </w:rPr>
              <w:t>(PDA solo 4º, diseño oficial)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E59F58" w14:textId="77777777" w:rsidR="00EC403F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Se mantiene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ED593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Tal como marca el programa; los ejercicios usan los puestos del mercado como superficies a medir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443BE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Reto 2</w:t>
            </w:r>
          </w:p>
        </w:tc>
      </w:tr>
      <w:tr w:rsidR="00EC403F" w14:paraId="4654E364" w14:textId="77777777" w:rsidTr="002C1DE2"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69B5E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Medición del tiempo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33ADE" w14:textId="77777777" w:rsidR="00EC403F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Se contextualiza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628B3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Lectura de relojes con los horarios reales del transporte que usan las familias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440A88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Contexto: familias con traslados largos</w:t>
            </w:r>
          </w:p>
        </w:tc>
      </w:tr>
    </w:tbl>
    <w:p w14:paraId="41A440F4" w14:textId="77777777" w:rsidR="00EC403F" w:rsidRDefault="00EC403F">
      <w:pPr>
        <w:spacing w:after="80"/>
      </w:pPr>
    </w:p>
    <w:p w14:paraId="555CB15F" w14:textId="77777777" w:rsidR="00EC403F" w:rsidRDefault="00000000">
      <w:pPr>
        <w:pStyle w:val="Ttulo2"/>
        <w:spacing w:before="220" w:after="140"/>
      </w:pPr>
      <w:r>
        <w:rPr>
          <w:rFonts w:ascii="Merriweather" w:eastAsia="Merriweather" w:hAnsi="Merriweather" w:cs="Merriweather"/>
          <w:b/>
          <w:bCs/>
          <w:color w:val="D4AF37"/>
          <w:sz w:val="24"/>
          <w:szCs w:val="24"/>
        </w:rPr>
        <w:t>PLANO 2 · Contextualización — Ética, Naturaleza y Sociedades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C403F" w14:paraId="10B22846" w14:textId="77777777" w:rsidTr="002C1DE2">
        <w:trPr>
          <w:tblHeader/>
        </w:trPr>
        <w:tc>
          <w:tcPr>
            <w:tcW w:w="2340" w:type="dxa"/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D7675" w14:textId="77777777" w:rsidR="00EC403F" w:rsidRDefault="00000000"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>Contenido (citado del banco)</w:t>
            </w:r>
          </w:p>
        </w:tc>
        <w:tc>
          <w:tcPr>
            <w:tcW w:w="2340" w:type="dxa"/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64463" w14:textId="77777777" w:rsidR="00EC403F" w:rsidRDefault="00000000"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>Decisión</w:t>
            </w:r>
          </w:p>
        </w:tc>
        <w:tc>
          <w:tcPr>
            <w:tcW w:w="2340" w:type="dxa"/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A7AA8" w14:textId="77777777" w:rsidR="00EC403F" w:rsidRDefault="00000000"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>Cómo queda aquí</w:t>
            </w:r>
          </w:p>
        </w:tc>
        <w:tc>
          <w:tcPr>
            <w:tcW w:w="2340" w:type="dxa"/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06011" w14:textId="77777777" w:rsidR="00EC403F" w:rsidRDefault="00000000"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</w:tr>
      <w:tr w:rsidR="00EC403F" w14:paraId="11F3F4DB" w14:textId="77777777" w:rsidTr="002C1DE2"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FAC78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Composición sociocultural de la entidad federativa y de México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48436B" w14:textId="77777777" w:rsidR="00EC403F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Se contextualiza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F592E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Se parte de la experiencia migrante del propio grupo (15% de familias) y de los 4 alumnos hablantes de otomí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D1679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Reto 3</w:t>
            </w:r>
          </w:p>
        </w:tc>
      </w:tr>
      <w:tr w:rsidR="00EC403F" w14:paraId="11FC86C9" w14:textId="77777777" w:rsidTr="002C1DE2"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052151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La construcción colectiva de la paz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BFD42" w14:textId="77777777" w:rsidR="00EC403F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Se mantiene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FCF33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El programa oficial responde directamente a los conflictos de convivencia detectados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CCC0A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Diagnóstico: conflictos de recreo reportados</w:t>
            </w:r>
          </w:p>
        </w:tc>
      </w:tr>
      <w:tr w:rsidR="00EC403F" w14:paraId="5D1FA026" w14:textId="77777777" w:rsidTr="002C1DE2"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B76E8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 xml:space="preserve">Interculturalidad y sustentabilidad </w:t>
            </w:r>
            <w:r>
              <w:rPr>
                <w:rFonts w:ascii="Inter" w:eastAsia="Inter" w:hAnsi="Inter" w:cs="Inter"/>
                <w:i/>
                <w:iCs/>
                <w:color w:val="222222"/>
                <w:sz w:val="18"/>
                <w:szCs w:val="18"/>
              </w:rPr>
              <w:t>(incluye la cultura de la Milpa y el Maíz)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D6A5C" w14:textId="77777777" w:rsidR="00EC403F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Se contextualiza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064196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El eje Milpa/Maíz se aborda desde los productos del mercado municipal y su origen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EDC21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Interés "mercado" + reto 4</w:t>
            </w:r>
          </w:p>
        </w:tc>
      </w:tr>
    </w:tbl>
    <w:p w14:paraId="214FBA8E" w14:textId="77777777" w:rsidR="00EC403F" w:rsidRDefault="00EC403F">
      <w:pPr>
        <w:spacing w:after="80"/>
      </w:pPr>
    </w:p>
    <w:p w14:paraId="0AB4B0E2" w14:textId="77777777" w:rsidR="00EC403F" w:rsidRDefault="00000000">
      <w:pPr>
        <w:pStyle w:val="Ttulo2"/>
        <w:spacing w:before="220" w:after="140"/>
      </w:pPr>
      <w:r>
        <w:rPr>
          <w:rFonts w:ascii="Merriweather" w:eastAsia="Merriweather" w:hAnsi="Merriweather" w:cs="Merriweather"/>
          <w:b/>
          <w:bCs/>
          <w:color w:val="D4AF37"/>
          <w:sz w:val="24"/>
          <w:szCs w:val="24"/>
        </w:rPr>
        <w:t>PLANO 2 · Contextualización — De lo Humano y lo Comunitario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C403F" w14:paraId="7DEB487B" w14:textId="77777777" w:rsidTr="002C1DE2">
        <w:trPr>
          <w:tblHeader/>
        </w:trPr>
        <w:tc>
          <w:tcPr>
            <w:tcW w:w="2340" w:type="dxa"/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272AA" w14:textId="77777777" w:rsidR="00EC403F" w:rsidRDefault="00000000"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>Contenido (citado del banco)</w:t>
            </w:r>
          </w:p>
        </w:tc>
        <w:tc>
          <w:tcPr>
            <w:tcW w:w="2340" w:type="dxa"/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5D62D" w14:textId="77777777" w:rsidR="00EC403F" w:rsidRDefault="00000000"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>Decisión</w:t>
            </w:r>
          </w:p>
        </w:tc>
        <w:tc>
          <w:tcPr>
            <w:tcW w:w="2340" w:type="dxa"/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63DD6" w14:textId="77777777" w:rsidR="00EC403F" w:rsidRDefault="00000000"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>Cómo queda aquí</w:t>
            </w:r>
          </w:p>
        </w:tc>
        <w:tc>
          <w:tcPr>
            <w:tcW w:w="2340" w:type="dxa"/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F0B25" w14:textId="77777777" w:rsidR="00EC403F" w:rsidRDefault="00000000"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</w:tr>
      <w:tr w:rsidR="00EC403F" w14:paraId="55F605A6" w14:textId="77777777" w:rsidTr="002C1DE2"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87FCF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La comunidad como el espacio en el que se vive y se encuentra la escuela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5BFC0B" w14:textId="77777777" w:rsidR="00EC403F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Se contextualiza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E115A6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El "mapeo de mi colonia" arranca el trimestre 1 y alimenta el proyecto integrador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87178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Reto 4</w:t>
            </w:r>
          </w:p>
        </w:tc>
      </w:tr>
      <w:tr w:rsidR="00EC403F" w14:paraId="067EAF8A" w14:textId="77777777" w:rsidTr="002C1DE2"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439136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Los afectos y su influencia en el bienestar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6B1A3" w14:textId="77777777" w:rsidR="00EC403F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Se contextualiza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99F13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Trabajo explícito sobre la distancia afectiva de las familias migrantes (cartas del campo Lenguajes)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83BE5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Reto 3</w:t>
            </w:r>
          </w:p>
        </w:tc>
      </w:tr>
      <w:tr w:rsidR="00EC403F" w14:paraId="33E42804" w14:textId="77777777" w:rsidTr="002C1DE2"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0FCED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Estilos de vida activos y saludables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3E7FE" w14:textId="77777777" w:rsidR="00EC403F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Se mantiene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7B139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Programa oficial sin ajustes; conecta con alimentos del mercado (eje vida saludable)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96A927" w14:textId="77777777" w:rsidR="00EC403F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—</w:t>
            </w:r>
          </w:p>
        </w:tc>
      </w:tr>
    </w:tbl>
    <w:p w14:paraId="52DFFC0A" w14:textId="77777777" w:rsidR="00EC403F" w:rsidRDefault="00EC403F">
      <w:pPr>
        <w:spacing w:after="80"/>
      </w:pPr>
    </w:p>
    <w:p w14:paraId="75D4FC9F" w14:textId="77777777" w:rsidR="00EC403F" w:rsidRDefault="00000000">
      <w:pPr>
        <w:pStyle w:val="Ttulo2"/>
        <w:spacing w:before="220" w:after="140"/>
      </w:pPr>
      <w:r>
        <w:rPr>
          <w:rFonts w:ascii="Merriweather" w:eastAsia="Merriweather" w:hAnsi="Merriweather" w:cs="Merriweather"/>
          <w:b/>
          <w:bCs/>
          <w:color w:val="D4AF37"/>
          <w:sz w:val="24"/>
          <w:szCs w:val="24"/>
        </w:rPr>
        <w:t>PLANO 3 · Formulación (síntesis)</w:t>
      </w:r>
    </w:p>
    <w:p w14:paraId="06EC5CAC" w14:textId="77777777" w:rsidR="00EC403F" w:rsidRDefault="00000000" w:rsidP="002C1DE2">
      <w:pPr>
        <w:spacing w:after="90" w:line="276" w:lineRule="auto"/>
        <w:ind w:left="360"/>
        <w:jc w:val="both"/>
      </w:pPr>
      <w:r>
        <w:rPr>
          <w:rFonts w:ascii="Inter" w:eastAsia="Inter" w:hAnsi="Inter" w:cs="Inter"/>
          <w:b/>
          <w:bCs/>
          <w:color w:val="222222"/>
          <w:sz w:val="22"/>
          <w:szCs w:val="22"/>
        </w:rPr>
        <w:t>Secuenciación:</w:t>
      </w:r>
      <w:r>
        <w:rPr>
          <w:rFonts w:ascii="Inter" w:eastAsia="Inter" w:hAnsi="Inter" w:cs="Inter"/>
          <w:color w:val="222222"/>
          <w:sz w:val="22"/>
          <w:szCs w:val="22"/>
        </w:rPr>
        <w:t xml:space="preserve"> trimestre 1 ancla en "nuestro mercado" (Lenguajes + Saberes: medición,</w:t>
      </w:r>
    </w:p>
    <w:p w14:paraId="34ABDE2B" w14:textId="77777777" w:rsidR="00EC403F" w:rsidRDefault="00000000" w:rsidP="002C1DE2">
      <w:pPr>
        <w:spacing w:after="140" w:line="276" w:lineRule="auto"/>
        <w:jc w:val="both"/>
      </w:pPr>
      <w:r>
        <w:rPr>
          <w:rFonts w:ascii="Inter" w:eastAsia="Inter" w:hAnsi="Inter" w:cs="Inter"/>
          <w:color w:val="222222"/>
          <w:sz w:val="22"/>
          <w:szCs w:val="22"/>
        </w:rPr>
        <w:t xml:space="preserve">  precios, fracciones con productos); trimestre 2 en "los que se van y los que llegan"</w:t>
      </w:r>
      <w:proofErr w:type="gramStart"/>
      <w:r>
        <w:rPr>
          <w:rFonts w:ascii="Inter" w:eastAsia="Inter" w:hAnsi="Inter" w:cs="Inter"/>
          <w:color w:val="222222"/>
          <w:sz w:val="22"/>
          <w:szCs w:val="22"/>
        </w:rPr>
        <w:t xml:space="preserve">   (</w:t>
      </w:r>
      <w:proofErr w:type="gramEnd"/>
      <w:r>
        <w:rPr>
          <w:rFonts w:ascii="Inter" w:eastAsia="Inter" w:hAnsi="Inter" w:cs="Inter"/>
          <w:color w:val="222222"/>
          <w:sz w:val="22"/>
          <w:szCs w:val="22"/>
        </w:rPr>
        <w:t>Ética/Sociedades + cartas); trimestre 3 en "nuestra colonia decide" (proyecto comunitario   integrador).</w:t>
      </w:r>
    </w:p>
    <w:p w14:paraId="4076ED7D" w14:textId="77777777" w:rsidR="00EC403F" w:rsidRDefault="00000000" w:rsidP="002C1DE2">
      <w:pPr>
        <w:spacing w:after="90" w:line="276" w:lineRule="auto"/>
        <w:ind w:left="360"/>
        <w:jc w:val="both"/>
      </w:pPr>
      <w:r>
        <w:rPr>
          <w:rFonts w:ascii="Inter" w:eastAsia="Inter" w:hAnsi="Inter" w:cs="Inter"/>
          <w:b/>
          <w:bCs/>
          <w:color w:val="222222"/>
          <w:sz w:val="22"/>
          <w:szCs w:val="22"/>
        </w:rPr>
        <w:t>Metodologías:</w:t>
      </w:r>
      <w:r>
        <w:rPr>
          <w:rFonts w:ascii="Inter" w:eastAsia="Inter" w:hAnsi="Inter" w:cs="Inter"/>
          <w:color w:val="222222"/>
          <w:sz w:val="22"/>
          <w:szCs w:val="22"/>
        </w:rPr>
        <w:t xml:space="preserve"> aprendizaje basado en proyectos comunitarios como columna; taller de</w:t>
      </w:r>
    </w:p>
    <w:p w14:paraId="2D81B465" w14:textId="77777777" w:rsidR="00EC403F" w:rsidRDefault="00000000" w:rsidP="002C1DE2">
      <w:pPr>
        <w:spacing w:after="140" w:line="276" w:lineRule="auto"/>
        <w:jc w:val="both"/>
      </w:pPr>
      <w:r>
        <w:rPr>
          <w:rFonts w:ascii="Inter" w:eastAsia="Inter" w:hAnsi="Inter" w:cs="Inter"/>
          <w:color w:val="222222"/>
          <w:sz w:val="22"/>
          <w:szCs w:val="22"/>
        </w:rPr>
        <w:t xml:space="preserve">  escritura semanal transversal.</w:t>
      </w:r>
    </w:p>
    <w:p w14:paraId="63F25451" w14:textId="77777777" w:rsidR="00EC403F" w:rsidRDefault="00000000" w:rsidP="002C1DE2">
      <w:pPr>
        <w:spacing w:after="90" w:line="276" w:lineRule="auto"/>
        <w:ind w:left="360"/>
        <w:jc w:val="both"/>
      </w:pPr>
      <w:r>
        <w:rPr>
          <w:rFonts w:ascii="Inter" w:eastAsia="Inter" w:hAnsi="Inter" w:cs="Inter"/>
          <w:b/>
          <w:bCs/>
          <w:color w:val="222222"/>
          <w:sz w:val="22"/>
          <w:szCs w:val="22"/>
        </w:rPr>
        <w:t>Ejes activados:</w:t>
      </w:r>
      <w:r>
        <w:rPr>
          <w:rFonts w:ascii="Inter" w:eastAsia="Inter" w:hAnsi="Inter" w:cs="Inter"/>
          <w:color w:val="222222"/>
          <w:sz w:val="22"/>
          <w:szCs w:val="22"/>
        </w:rPr>
        <w:t xml:space="preserve"> interculturalidad crítica (experiencia migrante), pensamiento crítico</w:t>
      </w:r>
    </w:p>
    <w:p w14:paraId="62998828" w14:textId="77777777" w:rsidR="00EC403F" w:rsidRDefault="00000000" w:rsidP="002C1DE2">
      <w:pPr>
        <w:spacing w:after="140" w:line="276" w:lineRule="auto"/>
        <w:jc w:val="both"/>
      </w:pPr>
      <w:r>
        <w:rPr>
          <w:rFonts w:ascii="Inter" w:eastAsia="Inter" w:hAnsi="Inter" w:cs="Inter"/>
          <w:color w:val="222222"/>
          <w:sz w:val="22"/>
          <w:szCs w:val="22"/>
        </w:rPr>
        <w:t xml:space="preserve">  (precios/consumo en el mercado), vida saludable (alimentos del mercado). Los otros ejes operan   puntualmente, no se decoran.</w:t>
      </w:r>
    </w:p>
    <w:tbl>
      <w:tblPr>
        <w:tblW w:w="9360" w:type="dxa"/>
        <w:tblBorders>
          <w:top w:val="single" w:sz="4" w:space="0" w:color="D4AF37"/>
          <w:left w:val="single" w:sz="16" w:space="0" w:color="D4AF37"/>
          <w:bottom w:val="single" w:sz="4" w:space="0" w:color="D4AF3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403F" w14:paraId="7BD44D34" w14:textId="77777777">
        <w:tc>
          <w:tcPr>
            <w:tcW w:w="9360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9537A" w14:textId="6AF13ED3" w:rsidR="00EC403F" w:rsidRDefault="00000000" w:rsidP="00967A01">
            <w:pPr>
              <w:spacing w:after="140" w:line="276" w:lineRule="auto"/>
              <w:jc w:val="both"/>
            </w:pPr>
            <w:r>
              <w:rPr>
                <w:rFonts w:ascii="Segoe UI Emoji" w:eastAsia="Inter" w:hAnsi="Segoe UI Emoji" w:cs="Segoe UI Emoji"/>
                <w:color w:val="222222"/>
              </w:rPr>
              <w:t>💭</w:t>
            </w:r>
            <w:r>
              <w:rPr>
                <w:rFonts w:ascii="Inter" w:eastAsia="Inter" w:hAnsi="Inter" w:cs="Inter"/>
                <w:color w:val="222222"/>
              </w:rPr>
              <w:t xml:space="preserve"> *Por qué así: la secuencia existe porque el colectivo la decidió con criterio (los </w:t>
            </w:r>
            <w:r w:rsidR="00967A01">
              <w:rPr>
                <w:rFonts w:ascii="Inter" w:eastAsia="Inter" w:hAnsi="Inter" w:cs="Inter"/>
                <w:color w:val="222222"/>
              </w:rPr>
              <w:t>intereses como hilo</w:t>
            </w:r>
            <w:r w:rsidR="00967A01">
              <w:rPr>
                <w:rFonts w:ascii="Inter" w:eastAsia="Inter" w:hAnsi="Inter" w:cs="Inter"/>
                <w:color w:val="222222"/>
                <w:sz w:val="22"/>
                <w:szCs w:val="22"/>
              </w:rPr>
              <w:t>, no porque "así viene" — el Programa Sintético no trae secuencia</w:t>
            </w:r>
            <w:proofErr w:type="gramStart"/>
            <w:r w:rsidR="00967A01">
              <w:rPr>
                <w:rFonts w:ascii="Inter" w:eastAsia="Inter" w:hAnsi="Inter" w:cs="Inter"/>
                <w:color w:val="222222"/>
                <w:sz w:val="22"/>
                <w:szCs w:val="22"/>
              </w:rPr>
              <w:t>.</w:t>
            </w:r>
            <w:r w:rsidR="00967A01">
              <w:rPr>
                <w:rFonts w:ascii="Inter" w:eastAsia="Inter" w:hAnsi="Inter" w:cs="Inter"/>
                <w:color w:val="222222"/>
                <w:sz w:val="22"/>
                <w:szCs w:val="22"/>
              </w:rPr>
              <w:t>)</w:t>
            </w:r>
            <w:r w:rsidR="00967A01">
              <w:rPr>
                <w:rFonts w:ascii="Inter" w:eastAsia="Inter" w:hAnsi="Inter" w:cs="Inter"/>
                <w:color w:val="222222"/>
                <w:sz w:val="22"/>
                <w:szCs w:val="22"/>
              </w:rPr>
              <w:t>*</w:t>
            </w:r>
            <w:proofErr w:type="gramEnd"/>
          </w:p>
        </w:tc>
      </w:tr>
    </w:tbl>
    <w:p w14:paraId="1AA2B496" w14:textId="77777777" w:rsidR="00EC403F" w:rsidRDefault="00EC403F" w:rsidP="002C1DE2">
      <w:pPr>
        <w:spacing w:after="80" w:line="276" w:lineRule="auto"/>
        <w:jc w:val="both"/>
      </w:pPr>
    </w:p>
    <w:p w14:paraId="055E9C5B" w14:textId="77777777" w:rsidR="00EC403F" w:rsidRDefault="00000000" w:rsidP="002C1DE2">
      <w:pPr>
        <w:spacing w:after="140" w:line="276" w:lineRule="auto"/>
        <w:jc w:val="both"/>
      </w:pPr>
      <w:r>
        <w:rPr>
          <w:rFonts w:ascii="Inter" w:eastAsia="Inter" w:hAnsi="Inter" w:cs="Inter"/>
          <w:b/>
          <w:bCs/>
          <w:color w:val="222222"/>
          <w:sz w:val="22"/>
          <w:szCs w:val="22"/>
        </w:rPr>
        <w:t>Cierre "Antes pensaba / Ahora pienso" del colectivo:</w:t>
      </w:r>
      <w:r>
        <w:rPr>
          <w:rFonts w:ascii="Inter" w:eastAsia="Inter" w:hAnsi="Inter" w:cs="Inter"/>
          <w:color w:val="222222"/>
          <w:sz w:val="22"/>
          <w:szCs w:val="22"/>
        </w:rPr>
        <w:t xml:space="preserve"> "Antes pensábamos que contextualizar era cambiar los nombres de los ejemplos; ahora pensamos que es decidir con evidencia qué entra, qué se adapta y qué merece </w:t>
      </w:r>
      <w:proofErr w:type="gramStart"/>
      <w:r>
        <w:rPr>
          <w:rFonts w:ascii="Inter" w:eastAsia="Inter" w:hAnsi="Inter" w:cs="Inter"/>
          <w:color w:val="222222"/>
          <w:sz w:val="22"/>
          <w:szCs w:val="22"/>
        </w:rPr>
        <w:t>estar</w:t>
      </w:r>
      <w:proofErr w:type="gramEnd"/>
      <w:r>
        <w:rPr>
          <w:rFonts w:ascii="Inter" w:eastAsia="Inter" w:hAnsi="Inter" w:cs="Inter"/>
          <w:color w:val="222222"/>
          <w:sz w:val="22"/>
          <w:szCs w:val="22"/>
        </w:rPr>
        <w:t xml:space="preserve"> aunque no venga en el programa."</w:t>
      </w:r>
    </w:p>
    <w:p w14:paraId="19A0F640" w14:textId="77777777" w:rsidR="00EC403F" w:rsidRDefault="00000000" w:rsidP="002C1DE2">
      <w:pPr>
        <w:spacing w:after="140" w:line="276" w:lineRule="auto"/>
        <w:jc w:val="both"/>
      </w:pPr>
      <w:r>
        <w:rPr>
          <w:rFonts w:ascii="Inter" w:eastAsia="Inter" w:hAnsi="Inter" w:cs="Inter"/>
          <w:i/>
          <w:iCs/>
          <w:color w:val="444444"/>
          <w:sz w:val="22"/>
          <w:szCs w:val="22"/>
        </w:rPr>
        <w:t>Los ejemplos rural y multigrado del kit siguen esta misma estructura con lecturas de la realidad y decisiones distintas — compáralos para ver el método en acción.</w:t>
      </w:r>
    </w:p>
    <w:sectPr w:rsidR="00EC403F" w:rsidSect="002C1DE2">
      <w:headerReference w:type="default" r:id="rId8"/>
      <w:footerReference w:type="first" r:id="rId9"/>
      <w:pgSz w:w="12240" w:h="15840"/>
      <w:pgMar w:top="1200" w:right="1440" w:bottom="120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88A7A" w14:textId="77777777" w:rsidR="0064549B" w:rsidRDefault="0064549B">
      <w:r>
        <w:separator/>
      </w:r>
    </w:p>
  </w:endnote>
  <w:endnote w:type="continuationSeparator" w:id="0">
    <w:p w14:paraId="08C47F0F" w14:textId="77777777" w:rsidR="0064549B" w:rsidRDefault="00645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Inter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5482576"/>
      <w:docPartObj>
        <w:docPartGallery w:val="Page Numbers (Bottom of Page)"/>
        <w:docPartUnique/>
      </w:docPartObj>
    </w:sdtPr>
    <w:sdtContent>
      <w:p w14:paraId="2DD1D123" w14:textId="07A61B9E" w:rsidR="002C1DE2" w:rsidRDefault="002C1DE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26BC5CC" w14:textId="77777777" w:rsidR="002C1DE2" w:rsidRDefault="002C1D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92E89" w14:textId="77777777" w:rsidR="0064549B" w:rsidRDefault="0064549B">
      <w:r>
        <w:separator/>
      </w:r>
    </w:p>
  </w:footnote>
  <w:footnote w:type="continuationSeparator" w:id="0">
    <w:p w14:paraId="23A3AA7C" w14:textId="77777777" w:rsidR="0064549B" w:rsidRDefault="006454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915D4" w14:textId="77777777" w:rsidR="00EC403F" w:rsidRDefault="00000000">
    <w:pPr>
      <w:pBdr>
        <w:bottom w:val="single" w:sz="8" w:space="4" w:color="D4AF37"/>
      </w:pBdr>
      <w:tabs>
        <w:tab w:val="right" w:pos="9026"/>
      </w:tabs>
    </w:pPr>
    <w:r>
      <w:rPr>
        <w:noProof/>
      </w:rPr>
      <w:drawing>
        <wp:inline distT="0" distB="0" distL="0" distR="0" wp14:anchorId="4EEE7DF5" wp14:editId="2E62FF50">
          <wp:extent cx="914400" cy="342900"/>
          <wp:effectExtent l="0" t="0" r="0" b="0"/>
          <wp:docPr id="1558456471" name="Imagen 15584564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eastAsia="Inter" w:hAnsi="Inter" w:cs="Inter"/>
        <w:b/>
        <w:bCs/>
        <w:color w:val="1A365D"/>
      </w:rPr>
      <w:tab/>
      <w:t>Ejemplo · Contexto urbano · Kit Programa Analítico NEM</w:t>
    </w:r>
    <w:r>
      <w:rPr>
        <w:noProof/>
      </w:rPr>
      <w:drawing>
        <wp:anchor distT="0" distB="0" distL="0" distR="0" simplePos="0" relativeHeight="3619500" behindDoc="1" locked="0" layoutInCell="1" allowOverlap="1" wp14:anchorId="26E97BB4" wp14:editId="663B617C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l="0" t="0" r="0" b="0"/>
          <wp:wrapNone/>
          <wp:docPr id="1632956668" name="Imagen 16329566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D5103"/>
    <w:multiLevelType w:val="hybridMultilevel"/>
    <w:tmpl w:val="8EFCBCEA"/>
    <w:lvl w:ilvl="0" w:tplc="F0765F74">
      <w:start w:val="1"/>
      <w:numFmt w:val="bullet"/>
      <w:lvlText w:val="●"/>
      <w:lvlJc w:val="left"/>
      <w:pPr>
        <w:ind w:left="720" w:hanging="360"/>
      </w:pPr>
    </w:lvl>
    <w:lvl w:ilvl="1" w:tplc="696E1784">
      <w:start w:val="1"/>
      <w:numFmt w:val="bullet"/>
      <w:lvlText w:val="○"/>
      <w:lvlJc w:val="left"/>
      <w:pPr>
        <w:ind w:left="1440" w:hanging="360"/>
      </w:pPr>
    </w:lvl>
    <w:lvl w:ilvl="2" w:tplc="9E3CD126">
      <w:start w:val="1"/>
      <w:numFmt w:val="bullet"/>
      <w:lvlText w:val="■"/>
      <w:lvlJc w:val="left"/>
      <w:pPr>
        <w:ind w:left="2160" w:hanging="360"/>
      </w:pPr>
    </w:lvl>
    <w:lvl w:ilvl="3" w:tplc="1C5C5CBE">
      <w:start w:val="1"/>
      <w:numFmt w:val="bullet"/>
      <w:lvlText w:val="●"/>
      <w:lvlJc w:val="left"/>
      <w:pPr>
        <w:ind w:left="2880" w:hanging="360"/>
      </w:pPr>
    </w:lvl>
    <w:lvl w:ilvl="4" w:tplc="4582E9C0">
      <w:start w:val="1"/>
      <w:numFmt w:val="bullet"/>
      <w:lvlText w:val="○"/>
      <w:lvlJc w:val="left"/>
      <w:pPr>
        <w:ind w:left="3600" w:hanging="360"/>
      </w:pPr>
    </w:lvl>
    <w:lvl w:ilvl="5" w:tplc="E9D63788">
      <w:start w:val="1"/>
      <w:numFmt w:val="bullet"/>
      <w:lvlText w:val="■"/>
      <w:lvlJc w:val="left"/>
      <w:pPr>
        <w:ind w:left="4320" w:hanging="360"/>
      </w:pPr>
    </w:lvl>
    <w:lvl w:ilvl="6" w:tplc="ED649C3E">
      <w:start w:val="1"/>
      <w:numFmt w:val="bullet"/>
      <w:lvlText w:val="●"/>
      <w:lvlJc w:val="left"/>
      <w:pPr>
        <w:ind w:left="5040" w:hanging="360"/>
      </w:pPr>
    </w:lvl>
    <w:lvl w:ilvl="7" w:tplc="6956724A">
      <w:start w:val="1"/>
      <w:numFmt w:val="bullet"/>
      <w:lvlText w:val="●"/>
      <w:lvlJc w:val="left"/>
      <w:pPr>
        <w:ind w:left="5760" w:hanging="360"/>
      </w:pPr>
    </w:lvl>
    <w:lvl w:ilvl="8" w:tplc="EF567886">
      <w:start w:val="1"/>
      <w:numFmt w:val="bullet"/>
      <w:lvlText w:val="●"/>
      <w:lvlJc w:val="left"/>
      <w:pPr>
        <w:ind w:left="6480" w:hanging="360"/>
      </w:pPr>
    </w:lvl>
  </w:abstractNum>
  <w:num w:numId="1" w16cid:durableId="4222652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03F"/>
    <w:rsid w:val="002C1DE2"/>
    <w:rsid w:val="00435B43"/>
    <w:rsid w:val="0064549B"/>
    <w:rsid w:val="006C3E73"/>
    <w:rsid w:val="00967A01"/>
    <w:rsid w:val="00A412AA"/>
    <w:rsid w:val="00EC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599FB"/>
  <w15:docId w15:val="{879B49D4-8025-41C3-A797-4E0F63BE4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C1DE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C1DE2"/>
  </w:style>
  <w:style w:type="paragraph" w:styleId="Piedepgina">
    <w:name w:val="footer"/>
    <w:basedOn w:val="Normal"/>
    <w:link w:val="PiedepginaCar"/>
    <w:uiPriority w:val="99"/>
    <w:unhideWhenUsed/>
    <w:rsid w:val="002C1DE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C1D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944</Words>
  <Characters>5197</Characters>
  <Application>Microsoft Office Word</Application>
  <DocSecurity>0</DocSecurity>
  <Lines>43</Lines>
  <Paragraphs>12</Paragraphs>
  <ScaleCrop>false</ScaleCrop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Monica Castilla Luna</cp:lastModifiedBy>
  <cp:revision>3</cp:revision>
  <dcterms:created xsi:type="dcterms:W3CDTF">2026-07-18T16:13:00Z</dcterms:created>
  <dcterms:modified xsi:type="dcterms:W3CDTF">2026-07-18T20:05:00Z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201a0a94-d571-434b-9cb1-a99c7ffbf658</vt:lpwstr>
  </property>
</Properties>
</file>