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16141923"/>
        <w:docPartObj>
          <w:docPartGallery w:val="Cover Pages"/>
          <w:docPartUnique/>
        </w:docPartObj>
      </w:sdtPr>
      <w:sdtContent>
        <w:p w14:paraId="6B531F62" w14:textId="72877CF2" w:rsidR="00534A72" w:rsidRDefault="00534A72"/>
        <w:p w14:paraId="29B03C63" w14:textId="083BA076" w:rsidR="00534A72" w:rsidRDefault="00534A72">
          <w:r>
            <w:rPr>
              <w:noProof/>
            </w:rPr>
            <mc:AlternateContent>
              <mc:Choice Requires="wps">
                <w:drawing>
                  <wp:anchor distT="0" distB="0" distL="182880" distR="182880" simplePos="0" relativeHeight="251660288" behindDoc="0" locked="0" layoutInCell="1" allowOverlap="1" wp14:anchorId="5174D083" wp14:editId="6E5D5EC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30480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048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097A74" w14:textId="35853FDB" w:rsidR="00534A72" w:rsidRDefault="00534A72">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E08E9">
                                      <w:rPr>
                                        <w:color w:val="156082" w:themeColor="accent1"/>
                                        <w:sz w:val="72"/>
                                        <w:szCs w:val="72"/>
                                      </w:rPr>
                                      <w:t xml:space="preserve">AI for </w:t>
                                    </w:r>
                                    <w:r>
                                      <w:rPr>
                                        <w:color w:val="156082" w:themeColor="accent1"/>
                                        <w:sz w:val="72"/>
                                        <w:szCs w:val="72"/>
                                      </w:rPr>
                                      <w:t xml:space="preserve">Predicting Recidivism </w:t>
                                    </w:r>
                                  </w:sdtContent>
                                </w:sdt>
                              </w:p>
                              <w:p w14:paraId="2BABA1D6" w14:textId="421AE8AC" w:rsidR="00534A72" w:rsidRDefault="00534A72">
                                <w:pPr>
                                  <w:pStyle w:val="NoSpacing"/>
                                  <w:spacing w:before="40" w:after="40"/>
                                  <w:rPr>
                                    <w:caps/>
                                    <w:color w:val="501549" w:themeColor="accent5" w:themeShade="80"/>
                                    <w:sz w:val="28"/>
                                    <w:szCs w:val="28"/>
                                  </w:rPr>
                                </w:pPr>
                              </w:p>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26C6595" w14:textId="733CF732" w:rsidR="00534A72" w:rsidRDefault="00534A72">
                                    <w:pPr>
                                      <w:pStyle w:val="NoSpacing"/>
                                      <w:spacing w:before="80" w:after="40"/>
                                      <w:rPr>
                                        <w:caps/>
                                        <w:color w:val="A02B93" w:themeColor="accent5"/>
                                        <w:sz w:val="24"/>
                                        <w:szCs w:val="24"/>
                                      </w:rPr>
                                    </w:pPr>
                                    <w:r>
                                      <w:rPr>
                                        <w:caps/>
                                        <w:color w:val="A02B93" w:themeColor="accent5"/>
                                        <w:sz w:val="24"/>
                                        <w:szCs w:val="24"/>
                                      </w:rPr>
                                      <w:t xml:space="preserve">Monica STEBBINS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5174D083" id="_x0000_t202" coordsize="21600,21600" o:spt="202" path="m,l,21600r21600,l21600,xe">
                    <v:stroke joinstyle="miter"/>
                    <v:path gradientshapeok="t" o:connecttype="rect"/>
                  </v:shapetype>
                  <v:shape id="Text Box 131" o:spid="_x0000_s1026" type="#_x0000_t202" style="position:absolute;margin-left:0;margin-top:0;width:369pt;height:240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" filled="f" stroked="f" strokeweight=".5pt">
                    <v:textbox inset="0,0,0,0">
                      <w:txbxContent>
                        <w:p w14:paraId="69097A74" w14:textId="35853FDB" w:rsidR="00534A72" w:rsidRDefault="00534A72">
                          <w:pPr>
                            <w:pStyle w:val="NoSpacing"/>
                            <w:spacing w:before="40" w:after="560" w:line="216" w:lineRule="auto"/>
                            <w:rPr>
                              <w:color w:val="156082" w:themeColor="accent1"/>
                              <w:sz w:val="72"/>
                              <w:szCs w:val="72"/>
                            </w:rPr>
                          </w:pPr>
                          <w:sdt>
                            <w:sdtPr>
                              <w:rPr>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7E08E9">
                                <w:rPr>
                                  <w:color w:val="156082" w:themeColor="accent1"/>
                                  <w:sz w:val="72"/>
                                  <w:szCs w:val="72"/>
                                </w:rPr>
                                <w:t xml:space="preserve">AI for </w:t>
                              </w:r>
                              <w:r>
                                <w:rPr>
                                  <w:color w:val="156082" w:themeColor="accent1"/>
                                  <w:sz w:val="72"/>
                                  <w:szCs w:val="72"/>
                                </w:rPr>
                                <w:t xml:space="preserve">Predicting Recidivism </w:t>
                              </w:r>
                            </w:sdtContent>
                          </w:sdt>
                        </w:p>
                        <w:p w14:paraId="2BABA1D6" w14:textId="421AE8AC" w:rsidR="00534A72" w:rsidRDefault="00534A72">
                          <w:pPr>
                            <w:pStyle w:val="NoSpacing"/>
                            <w:spacing w:before="40" w:after="40"/>
                            <w:rPr>
                              <w:caps/>
                              <w:color w:val="501549" w:themeColor="accent5" w:themeShade="80"/>
                              <w:sz w:val="28"/>
                              <w:szCs w:val="28"/>
                            </w:rPr>
                          </w:pPr>
                        </w:p>
                        <w:sdt>
                          <w:sdtPr>
                            <w:rPr>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26C6595" w14:textId="733CF732" w:rsidR="00534A72" w:rsidRDefault="00534A72">
                              <w:pPr>
                                <w:pStyle w:val="NoSpacing"/>
                                <w:spacing w:before="80" w:after="40"/>
                                <w:rPr>
                                  <w:caps/>
                                  <w:color w:val="A02B93" w:themeColor="accent5"/>
                                  <w:sz w:val="24"/>
                                  <w:szCs w:val="24"/>
                                </w:rPr>
                              </w:pPr>
                              <w:r>
                                <w:rPr>
                                  <w:caps/>
                                  <w:color w:val="A02B93" w:themeColor="accent5"/>
                                  <w:sz w:val="24"/>
                                  <w:szCs w:val="24"/>
                                </w:rPr>
                                <w:t xml:space="preserve">Monica STEBBINS                                           </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D5EAB02" wp14:editId="23D347D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4381F2F9" w14:textId="05AD2671" w:rsidR="00534A72" w:rsidRDefault="00534A72">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D5EAB0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" fillcolor="#156082 [3204]" stroked="f" strokeweight="1.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4381F2F9" w14:textId="05AD2671" w:rsidR="00534A72" w:rsidRDefault="00534A72">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14:paraId="78E4436B" w14:textId="0F64D0F0" w:rsidR="00C061F7" w:rsidRPr="003C630D" w:rsidRDefault="00C061F7">
      <w:pPr>
        <w:rPr>
          <w:sz w:val="22"/>
          <w:szCs w:val="22"/>
        </w:rPr>
      </w:pPr>
      <w:r w:rsidRPr="003C630D">
        <w:rPr>
          <w:sz w:val="22"/>
          <w:szCs w:val="22"/>
        </w:rPr>
        <w:lastRenderedPageBreak/>
        <w:t>Today nearly two million adults are incarcerated in the United States, across various correctional facilities.</w:t>
      </w:r>
      <w:r w:rsidRPr="003C630D">
        <w:rPr>
          <w:rStyle w:val="FootnoteReference"/>
          <w:sz w:val="22"/>
          <w:szCs w:val="22"/>
        </w:rPr>
        <w:footnoteReference w:id="1"/>
      </w:r>
      <w:r w:rsidRPr="003C630D">
        <w:rPr>
          <w:sz w:val="22"/>
          <w:szCs w:val="22"/>
        </w:rPr>
        <w:t xml:space="preserve"> This number does not include the addition 3.7 million adults under community supervision, probation and parole.</w:t>
      </w:r>
      <w:r w:rsidRPr="003C630D">
        <w:rPr>
          <w:rStyle w:val="FootnoteReference"/>
          <w:sz w:val="22"/>
          <w:szCs w:val="22"/>
        </w:rPr>
        <w:footnoteReference w:id="2"/>
      </w:r>
      <w:r w:rsidRPr="003C630D">
        <w:rPr>
          <w:sz w:val="22"/>
          <w:szCs w:val="22"/>
        </w:rPr>
        <w:t xml:space="preserve">  The justice system by its very nature is a system put into place to respond to a committed crime. The diagram below describes the sequence of events that occur in the United States Criminal Justice System.</w:t>
      </w:r>
      <w:r w:rsidRPr="003C630D">
        <w:rPr>
          <w:rStyle w:val="FootnoteReference"/>
          <w:sz w:val="22"/>
          <w:szCs w:val="22"/>
        </w:rPr>
        <w:footnoteReference w:id="3"/>
      </w:r>
      <w:r w:rsidRPr="003C630D">
        <w:rPr>
          <w:sz w:val="22"/>
          <w:szCs w:val="22"/>
        </w:rPr>
        <w:t xml:space="preserve">  While </w:t>
      </w:r>
      <w:r w:rsidR="00070BE4" w:rsidRPr="003C630D">
        <w:rPr>
          <w:sz w:val="22"/>
          <w:szCs w:val="22"/>
        </w:rPr>
        <w:t>the proactive/preventable aspect of crime can and will be debated, the purpose of this paper is to discuss recidivism and the ability to predict recidivism, which is the tendency of a convicted criminal to reoffend.</w:t>
      </w:r>
      <w:r w:rsidR="009C6901" w:rsidRPr="003C630D">
        <w:rPr>
          <w:sz w:val="22"/>
          <w:szCs w:val="22"/>
        </w:rPr>
        <w:t xml:space="preserve">  In addition, the introduction of a machine learning model is presented to predict the likelihood of recidivism among offenders. By analyzing historical criminal justice data, the model identifies key risk factors and provides actionable insights for decision-makers. The model achieved a predictive accuracy of about </w:t>
      </w:r>
      <w:r w:rsidR="009C6901" w:rsidRPr="003C630D">
        <w:rPr>
          <w:b/>
          <w:bCs/>
          <w:sz w:val="22"/>
          <w:szCs w:val="22"/>
        </w:rPr>
        <w:t>80%</w:t>
      </w:r>
      <w:r w:rsidR="009C6901" w:rsidRPr="003C630D">
        <w:rPr>
          <w:sz w:val="22"/>
          <w:szCs w:val="22"/>
        </w:rPr>
        <w:t>, highlighting the most influential factors in reoffending risk and supporting data-driven interventions.</w:t>
      </w:r>
    </w:p>
    <w:p w14:paraId="5F954D1F" w14:textId="5120AC3B" w:rsidR="00C061F7" w:rsidRPr="001A47D9" w:rsidRDefault="00C061F7" w:rsidP="00C061F7">
      <w:pPr>
        <w:rPr>
          <w:sz w:val="18"/>
          <w:szCs w:val="18"/>
        </w:rPr>
      </w:pPr>
      <w:r w:rsidRPr="001A47D9">
        <w:rPr>
          <w:noProof/>
          <w:sz w:val="18"/>
          <w:szCs w:val="18"/>
        </w:rPr>
        <w:drawing>
          <wp:inline distT="0" distB="0" distL="0" distR="0" wp14:anchorId="7F5E4BF7" wp14:editId="562274BE">
            <wp:extent cx="5943600" cy="3288665"/>
            <wp:effectExtent l="0" t="0" r="0" b="6985"/>
            <wp:docPr id="303923076" name="Picture 2"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923076" name="Picture 2" descr="A diagram of a syste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288665"/>
                    </a:xfrm>
                    <a:prstGeom prst="rect">
                      <a:avLst/>
                    </a:prstGeom>
                    <a:noFill/>
                    <a:ln>
                      <a:noFill/>
                    </a:ln>
                  </pic:spPr>
                </pic:pic>
              </a:graphicData>
            </a:graphic>
          </wp:inline>
        </w:drawing>
      </w:r>
    </w:p>
    <w:p w14:paraId="32603229" w14:textId="77777777" w:rsidR="00C061F7" w:rsidRPr="001A47D9" w:rsidRDefault="00C061F7">
      <w:pPr>
        <w:rPr>
          <w:sz w:val="18"/>
          <w:szCs w:val="18"/>
        </w:rPr>
      </w:pPr>
    </w:p>
    <w:p w14:paraId="368D421F" w14:textId="62B3F953" w:rsidR="00C061F7" w:rsidRPr="003C630D" w:rsidRDefault="0057579A">
      <w:pPr>
        <w:rPr>
          <w:b/>
          <w:bCs/>
          <w:sz w:val="22"/>
          <w:szCs w:val="22"/>
        </w:rPr>
      </w:pPr>
      <w:r w:rsidRPr="003C630D">
        <w:rPr>
          <w:b/>
          <w:bCs/>
          <w:sz w:val="22"/>
          <w:szCs w:val="22"/>
        </w:rPr>
        <w:t>Introduction</w:t>
      </w:r>
    </w:p>
    <w:p w14:paraId="2DEE281F" w14:textId="77777777" w:rsidR="003B4B02" w:rsidRPr="003C630D" w:rsidRDefault="003B4B02" w:rsidP="003B4B02">
      <w:pPr>
        <w:rPr>
          <w:sz w:val="22"/>
          <w:szCs w:val="22"/>
        </w:rPr>
      </w:pPr>
      <w:r w:rsidRPr="003C630D">
        <w:rPr>
          <w:sz w:val="22"/>
          <w:szCs w:val="22"/>
        </w:rPr>
        <w:t xml:space="preserve">Recidivism—the tendency of a convicted individual to reoffend—is a persistent challenge for criminal justice systems worldwide. Traditional risk assessment methods, while useful, often rely on subjective judgment and limited data, leading to inconsistent outcomes. Advances in artificial </w:t>
      </w:r>
      <w:r w:rsidRPr="003C630D">
        <w:rPr>
          <w:sz w:val="22"/>
          <w:szCs w:val="22"/>
        </w:rPr>
        <w:lastRenderedPageBreak/>
        <w:t>intelligence (AI) offer the potential to improve predictive accuracy, optimize resource allocation, and support more effective rehabilitation strategies.</w:t>
      </w:r>
    </w:p>
    <w:p w14:paraId="2485E695" w14:textId="248C0734" w:rsidR="003B4B02" w:rsidRPr="003C630D" w:rsidRDefault="003B4B02" w:rsidP="003B4B02">
      <w:pPr>
        <w:rPr>
          <w:sz w:val="22"/>
          <w:szCs w:val="22"/>
        </w:rPr>
      </w:pPr>
      <w:r w:rsidRPr="003C630D">
        <w:rPr>
          <w:sz w:val="22"/>
          <w:szCs w:val="22"/>
        </w:rPr>
        <w:t xml:space="preserve">However, the application of AI in this context carries significant ethical, legal, and social considerations. Models can unintentionally perpetuate systemic biases, raise privacy concerns, and lack transparency in decision-making. This whitepaper explores the use of AI to predict recidivism, examines existing implementations, identifies key challenges, and </w:t>
      </w:r>
      <w:r w:rsidR="00BC6787" w:rsidRPr="003C630D">
        <w:rPr>
          <w:sz w:val="22"/>
          <w:szCs w:val="22"/>
        </w:rPr>
        <w:t>presents</w:t>
      </w:r>
      <w:r w:rsidRPr="003C630D">
        <w:rPr>
          <w:sz w:val="22"/>
          <w:szCs w:val="22"/>
        </w:rPr>
        <w:t xml:space="preserve"> </w:t>
      </w:r>
      <w:r w:rsidR="00BC6787" w:rsidRPr="003C630D">
        <w:rPr>
          <w:sz w:val="22"/>
          <w:szCs w:val="22"/>
        </w:rPr>
        <w:t>a prototype that can be leveraged for further study</w:t>
      </w:r>
      <w:r w:rsidRPr="003C630D">
        <w:rPr>
          <w:sz w:val="22"/>
          <w:szCs w:val="22"/>
        </w:rPr>
        <w:t>. By combining predictive technology with human oversight and robust governance, AI can be leveraged to enhance justice outcomes while minimizing unintended harm.</w:t>
      </w:r>
    </w:p>
    <w:p w14:paraId="6F3F0050" w14:textId="77777777" w:rsidR="002A35AA" w:rsidRPr="003C630D" w:rsidRDefault="002A35AA" w:rsidP="003B4B02">
      <w:pPr>
        <w:rPr>
          <w:sz w:val="22"/>
          <w:szCs w:val="22"/>
        </w:rPr>
      </w:pPr>
    </w:p>
    <w:p w14:paraId="042D0BA8" w14:textId="380F4D72" w:rsidR="002A35AA" w:rsidRPr="003C630D" w:rsidRDefault="002A35AA" w:rsidP="003B4B02">
      <w:pPr>
        <w:rPr>
          <w:b/>
          <w:bCs/>
          <w:sz w:val="22"/>
          <w:szCs w:val="22"/>
        </w:rPr>
      </w:pPr>
      <w:r w:rsidRPr="003C630D">
        <w:rPr>
          <w:b/>
          <w:bCs/>
          <w:sz w:val="22"/>
          <w:szCs w:val="22"/>
        </w:rPr>
        <w:t>Current Tools</w:t>
      </w:r>
    </w:p>
    <w:p w14:paraId="42B5D106" w14:textId="55DA3C1A" w:rsidR="001A47D9" w:rsidRPr="003C630D" w:rsidRDefault="006712C6" w:rsidP="003B4B02">
      <w:pPr>
        <w:rPr>
          <w:sz w:val="22"/>
          <w:szCs w:val="22"/>
        </w:rPr>
      </w:pPr>
      <w:r w:rsidRPr="003C630D">
        <w:rPr>
          <w:sz w:val="22"/>
          <w:szCs w:val="22"/>
        </w:rPr>
        <w:t>Widely used tools in industry today are summarized in the following table</w:t>
      </w:r>
      <w:r w:rsidR="00B6137E" w:rsidRPr="003C630D">
        <w:rPr>
          <w:sz w:val="22"/>
          <w:szCs w:val="22"/>
        </w:rPr>
        <w:t xml:space="preserve">.  </w:t>
      </w:r>
      <w:r w:rsidR="007475DC" w:rsidRPr="003C630D">
        <w:rPr>
          <w:sz w:val="22"/>
          <w:szCs w:val="22"/>
        </w:rPr>
        <w:t>E</w:t>
      </w:r>
      <w:r w:rsidR="00B6137E" w:rsidRPr="003C630D">
        <w:rPr>
          <w:sz w:val="22"/>
          <w:szCs w:val="22"/>
        </w:rPr>
        <w:t>xisting tools reveal a trade-off between accuracy, interpretability, and fairness. Proprietary models often achieve operational efficiency at the cost of transparency, while open or interview-based systems enhance interpretability but remain vulnerable to human bias and calibration drift. Emerging ML approaches offer flexibility but must incorporate explainability mechanisms and bias auditing to be ethically and practically viable in justice contexts.</w:t>
      </w:r>
    </w:p>
    <w:tbl>
      <w:tblPr>
        <w:tblW w:w="0" w:type="auto"/>
        <w:tblLook w:val="04A0" w:firstRow="1" w:lastRow="0" w:firstColumn="1" w:lastColumn="0" w:noHBand="0" w:noVBand="1"/>
      </w:tblPr>
      <w:tblGrid>
        <w:gridCol w:w="1054"/>
        <w:gridCol w:w="1632"/>
        <w:gridCol w:w="2438"/>
        <w:gridCol w:w="2003"/>
        <w:gridCol w:w="2223"/>
      </w:tblGrid>
      <w:tr w:rsidR="00F75E01" w:rsidRPr="00F75E01" w14:paraId="36733068" w14:textId="77777777" w:rsidTr="00F75E01">
        <w:trPr>
          <w:trHeight w:val="300"/>
        </w:trPr>
        <w:tc>
          <w:tcPr>
            <w:tcW w:w="0" w:type="auto"/>
            <w:tcBorders>
              <w:top w:val="single" w:sz="4" w:space="0" w:color="auto"/>
              <w:left w:val="single" w:sz="4" w:space="0" w:color="auto"/>
              <w:bottom w:val="single" w:sz="4" w:space="0" w:color="auto"/>
              <w:right w:val="single" w:sz="4" w:space="0" w:color="auto"/>
            </w:tcBorders>
            <w:vAlign w:val="center"/>
            <w:hideMark/>
          </w:tcPr>
          <w:p w14:paraId="47DE7D16" w14:textId="77777777" w:rsidR="00F75E01" w:rsidRPr="00F75E01" w:rsidRDefault="00F75E01" w:rsidP="00F75E01">
            <w:pPr>
              <w:spacing w:after="0" w:line="240" w:lineRule="auto"/>
              <w:jc w:val="center"/>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t>Tool</w:t>
            </w:r>
          </w:p>
        </w:tc>
        <w:tc>
          <w:tcPr>
            <w:tcW w:w="0" w:type="auto"/>
            <w:tcBorders>
              <w:top w:val="single" w:sz="4" w:space="0" w:color="auto"/>
              <w:left w:val="nil"/>
              <w:bottom w:val="single" w:sz="4" w:space="0" w:color="auto"/>
              <w:right w:val="single" w:sz="4" w:space="0" w:color="auto"/>
            </w:tcBorders>
            <w:vAlign w:val="center"/>
            <w:hideMark/>
          </w:tcPr>
          <w:p w14:paraId="3D7198F2" w14:textId="77777777" w:rsidR="00F75E01" w:rsidRPr="00F75E01" w:rsidRDefault="00F75E01" w:rsidP="00F75E01">
            <w:pPr>
              <w:spacing w:after="0" w:line="240" w:lineRule="auto"/>
              <w:jc w:val="center"/>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t>Focus Area</w:t>
            </w:r>
          </w:p>
        </w:tc>
        <w:tc>
          <w:tcPr>
            <w:tcW w:w="0" w:type="auto"/>
            <w:tcBorders>
              <w:top w:val="single" w:sz="4" w:space="0" w:color="auto"/>
              <w:left w:val="nil"/>
              <w:bottom w:val="single" w:sz="4" w:space="0" w:color="auto"/>
              <w:right w:val="single" w:sz="4" w:space="0" w:color="auto"/>
            </w:tcBorders>
            <w:vAlign w:val="center"/>
            <w:hideMark/>
          </w:tcPr>
          <w:p w14:paraId="4A056197" w14:textId="77777777" w:rsidR="00F75E01" w:rsidRPr="00F75E01" w:rsidRDefault="00F75E01" w:rsidP="00F75E01">
            <w:pPr>
              <w:spacing w:after="0" w:line="240" w:lineRule="auto"/>
              <w:jc w:val="center"/>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t>Key Features</w:t>
            </w:r>
          </w:p>
        </w:tc>
        <w:tc>
          <w:tcPr>
            <w:tcW w:w="0" w:type="auto"/>
            <w:tcBorders>
              <w:top w:val="single" w:sz="4" w:space="0" w:color="auto"/>
              <w:left w:val="nil"/>
              <w:bottom w:val="single" w:sz="4" w:space="0" w:color="auto"/>
              <w:right w:val="single" w:sz="4" w:space="0" w:color="auto"/>
            </w:tcBorders>
            <w:vAlign w:val="center"/>
            <w:hideMark/>
          </w:tcPr>
          <w:p w14:paraId="4B7DCA5A" w14:textId="77777777" w:rsidR="00F75E01" w:rsidRPr="00F75E01" w:rsidRDefault="00F75E01" w:rsidP="00F75E01">
            <w:pPr>
              <w:spacing w:after="0" w:line="240" w:lineRule="auto"/>
              <w:jc w:val="center"/>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t>Strengths</w:t>
            </w:r>
          </w:p>
        </w:tc>
        <w:tc>
          <w:tcPr>
            <w:tcW w:w="0" w:type="auto"/>
            <w:tcBorders>
              <w:top w:val="single" w:sz="4" w:space="0" w:color="auto"/>
              <w:left w:val="nil"/>
              <w:bottom w:val="single" w:sz="4" w:space="0" w:color="auto"/>
              <w:right w:val="single" w:sz="4" w:space="0" w:color="auto"/>
            </w:tcBorders>
            <w:vAlign w:val="center"/>
            <w:hideMark/>
          </w:tcPr>
          <w:p w14:paraId="33C8B923" w14:textId="77777777" w:rsidR="00F75E01" w:rsidRPr="00F75E01" w:rsidRDefault="00F75E01" w:rsidP="00F75E01">
            <w:pPr>
              <w:spacing w:after="0" w:line="240" w:lineRule="auto"/>
              <w:jc w:val="center"/>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t>Limitations</w:t>
            </w:r>
          </w:p>
        </w:tc>
      </w:tr>
      <w:tr w:rsidR="00F75E01" w:rsidRPr="00F75E01" w14:paraId="1856FF08" w14:textId="77777777" w:rsidTr="00F75E01">
        <w:trPr>
          <w:trHeight w:val="480"/>
        </w:trPr>
        <w:tc>
          <w:tcPr>
            <w:tcW w:w="0" w:type="auto"/>
            <w:tcBorders>
              <w:top w:val="nil"/>
              <w:left w:val="single" w:sz="4" w:space="0" w:color="auto"/>
              <w:bottom w:val="single" w:sz="4" w:space="0" w:color="auto"/>
              <w:right w:val="single" w:sz="4" w:space="0" w:color="auto"/>
            </w:tcBorders>
            <w:vAlign w:val="center"/>
            <w:hideMark/>
          </w:tcPr>
          <w:p w14:paraId="7C14E490" w14:textId="77777777" w:rsidR="00F75E01" w:rsidRPr="00F75E01" w:rsidRDefault="00F75E01" w:rsidP="00F75E01">
            <w:pPr>
              <w:spacing w:after="0" w:line="240" w:lineRule="auto"/>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t>COMPAS</w:t>
            </w:r>
          </w:p>
        </w:tc>
        <w:tc>
          <w:tcPr>
            <w:tcW w:w="0" w:type="auto"/>
            <w:tcBorders>
              <w:top w:val="nil"/>
              <w:left w:val="nil"/>
              <w:bottom w:val="single" w:sz="4" w:space="0" w:color="auto"/>
              <w:right w:val="single" w:sz="4" w:space="0" w:color="auto"/>
            </w:tcBorders>
            <w:vAlign w:val="center"/>
            <w:hideMark/>
          </w:tcPr>
          <w:p w14:paraId="48915FE6"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General recidivism</w:t>
            </w:r>
          </w:p>
        </w:tc>
        <w:tc>
          <w:tcPr>
            <w:tcW w:w="0" w:type="auto"/>
            <w:tcBorders>
              <w:top w:val="nil"/>
              <w:left w:val="nil"/>
              <w:bottom w:val="single" w:sz="4" w:space="0" w:color="auto"/>
              <w:right w:val="single" w:sz="4" w:space="0" w:color="auto"/>
            </w:tcBorders>
            <w:vAlign w:val="center"/>
            <w:hideMark/>
          </w:tcPr>
          <w:p w14:paraId="0C18D080"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Combines demographic, criminal history, and attitudinal data into a composite score</w:t>
            </w:r>
          </w:p>
        </w:tc>
        <w:tc>
          <w:tcPr>
            <w:tcW w:w="0" w:type="auto"/>
            <w:tcBorders>
              <w:top w:val="nil"/>
              <w:left w:val="nil"/>
              <w:bottom w:val="single" w:sz="4" w:space="0" w:color="auto"/>
              <w:right w:val="single" w:sz="4" w:space="0" w:color="auto"/>
            </w:tcBorders>
            <w:vAlign w:val="center"/>
            <w:hideMark/>
          </w:tcPr>
          <w:p w14:paraId="2F037F17"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Widely used; can integrate multiple risk factors</w:t>
            </w:r>
          </w:p>
        </w:tc>
        <w:tc>
          <w:tcPr>
            <w:tcW w:w="0" w:type="auto"/>
            <w:tcBorders>
              <w:top w:val="nil"/>
              <w:left w:val="nil"/>
              <w:bottom w:val="single" w:sz="4" w:space="0" w:color="auto"/>
              <w:right w:val="single" w:sz="4" w:space="0" w:color="auto"/>
            </w:tcBorders>
            <w:vAlign w:val="center"/>
            <w:hideMark/>
          </w:tcPr>
          <w:p w14:paraId="342F5EDC"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Proprietary; opaque; potential racial bias; limited external audit</w:t>
            </w:r>
          </w:p>
        </w:tc>
      </w:tr>
      <w:tr w:rsidR="00F75E01" w:rsidRPr="00F75E01" w14:paraId="74CB7945" w14:textId="77777777" w:rsidTr="00F75E01">
        <w:trPr>
          <w:trHeight w:val="480"/>
        </w:trPr>
        <w:tc>
          <w:tcPr>
            <w:tcW w:w="0" w:type="auto"/>
            <w:tcBorders>
              <w:top w:val="nil"/>
              <w:left w:val="single" w:sz="4" w:space="0" w:color="auto"/>
              <w:bottom w:val="single" w:sz="4" w:space="0" w:color="auto"/>
              <w:right w:val="single" w:sz="4" w:space="0" w:color="auto"/>
            </w:tcBorders>
            <w:vAlign w:val="center"/>
            <w:hideMark/>
          </w:tcPr>
          <w:p w14:paraId="5C8298F7" w14:textId="77777777" w:rsidR="00F75E01" w:rsidRPr="00F75E01" w:rsidRDefault="00F75E01" w:rsidP="00F75E01">
            <w:pPr>
              <w:spacing w:after="0" w:line="240" w:lineRule="auto"/>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t>PSA</w:t>
            </w:r>
          </w:p>
        </w:tc>
        <w:tc>
          <w:tcPr>
            <w:tcW w:w="0" w:type="auto"/>
            <w:tcBorders>
              <w:top w:val="nil"/>
              <w:left w:val="nil"/>
              <w:bottom w:val="single" w:sz="4" w:space="0" w:color="auto"/>
              <w:right w:val="single" w:sz="4" w:space="0" w:color="auto"/>
            </w:tcBorders>
            <w:vAlign w:val="center"/>
            <w:hideMark/>
          </w:tcPr>
          <w:p w14:paraId="19332B60"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Pretrial general recidivism</w:t>
            </w:r>
          </w:p>
        </w:tc>
        <w:tc>
          <w:tcPr>
            <w:tcW w:w="0" w:type="auto"/>
            <w:tcBorders>
              <w:top w:val="nil"/>
              <w:left w:val="nil"/>
              <w:bottom w:val="single" w:sz="4" w:space="0" w:color="auto"/>
              <w:right w:val="single" w:sz="4" w:space="0" w:color="auto"/>
            </w:tcBorders>
            <w:vAlign w:val="center"/>
            <w:hideMark/>
          </w:tcPr>
          <w:p w14:paraId="5B13CE13"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Uses nine static predictors (e.g., age, prior arrests) for pretrial risk</w:t>
            </w:r>
          </w:p>
        </w:tc>
        <w:tc>
          <w:tcPr>
            <w:tcW w:w="0" w:type="auto"/>
            <w:tcBorders>
              <w:top w:val="nil"/>
              <w:left w:val="nil"/>
              <w:bottom w:val="single" w:sz="4" w:space="0" w:color="auto"/>
              <w:right w:val="single" w:sz="4" w:space="0" w:color="auto"/>
            </w:tcBorders>
            <w:vAlign w:val="center"/>
            <w:hideMark/>
          </w:tcPr>
          <w:p w14:paraId="21D5A4B1"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Transparent; easy to deploy; validated in multiple jurisdictions</w:t>
            </w:r>
          </w:p>
        </w:tc>
        <w:tc>
          <w:tcPr>
            <w:tcW w:w="0" w:type="auto"/>
            <w:tcBorders>
              <w:top w:val="nil"/>
              <w:left w:val="nil"/>
              <w:bottom w:val="single" w:sz="4" w:space="0" w:color="auto"/>
              <w:right w:val="single" w:sz="4" w:space="0" w:color="auto"/>
            </w:tcBorders>
            <w:vAlign w:val="center"/>
            <w:hideMark/>
          </w:tcPr>
          <w:p w14:paraId="1C1BE276"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Limited to static factors; may underfit local contexts; needs recalibration</w:t>
            </w:r>
          </w:p>
        </w:tc>
      </w:tr>
      <w:tr w:rsidR="00F75E01" w:rsidRPr="00F75E01" w14:paraId="72BFBDDF" w14:textId="77777777" w:rsidTr="00F75E01">
        <w:trPr>
          <w:trHeight w:val="480"/>
        </w:trPr>
        <w:tc>
          <w:tcPr>
            <w:tcW w:w="0" w:type="auto"/>
            <w:tcBorders>
              <w:top w:val="nil"/>
              <w:left w:val="single" w:sz="4" w:space="0" w:color="auto"/>
              <w:bottom w:val="single" w:sz="4" w:space="0" w:color="auto"/>
              <w:right w:val="single" w:sz="4" w:space="0" w:color="auto"/>
            </w:tcBorders>
            <w:vAlign w:val="center"/>
            <w:hideMark/>
          </w:tcPr>
          <w:p w14:paraId="3CF832F2" w14:textId="77777777" w:rsidR="00F75E01" w:rsidRPr="00F75E01" w:rsidRDefault="00F75E01" w:rsidP="00F75E01">
            <w:pPr>
              <w:spacing w:after="0" w:line="240" w:lineRule="auto"/>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t>LSI-R</w:t>
            </w:r>
          </w:p>
        </w:tc>
        <w:tc>
          <w:tcPr>
            <w:tcW w:w="0" w:type="auto"/>
            <w:tcBorders>
              <w:top w:val="nil"/>
              <w:left w:val="nil"/>
              <w:bottom w:val="single" w:sz="4" w:space="0" w:color="auto"/>
              <w:right w:val="single" w:sz="4" w:space="0" w:color="auto"/>
            </w:tcBorders>
            <w:vAlign w:val="center"/>
            <w:hideMark/>
          </w:tcPr>
          <w:p w14:paraId="18C73087"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General recidivism &amp; criminogenic needs</w:t>
            </w:r>
          </w:p>
        </w:tc>
        <w:tc>
          <w:tcPr>
            <w:tcW w:w="0" w:type="auto"/>
            <w:tcBorders>
              <w:top w:val="nil"/>
              <w:left w:val="nil"/>
              <w:bottom w:val="single" w:sz="4" w:space="0" w:color="auto"/>
              <w:right w:val="single" w:sz="4" w:space="0" w:color="auto"/>
            </w:tcBorders>
            <w:vAlign w:val="center"/>
            <w:hideMark/>
          </w:tcPr>
          <w:p w14:paraId="2C9D70E1"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Combines static and dynamic risk factors; supports treatment planning</w:t>
            </w:r>
          </w:p>
        </w:tc>
        <w:tc>
          <w:tcPr>
            <w:tcW w:w="0" w:type="auto"/>
            <w:tcBorders>
              <w:top w:val="nil"/>
              <w:left w:val="nil"/>
              <w:bottom w:val="single" w:sz="4" w:space="0" w:color="auto"/>
              <w:right w:val="single" w:sz="4" w:space="0" w:color="auto"/>
            </w:tcBorders>
            <w:vAlign w:val="center"/>
            <w:hideMark/>
          </w:tcPr>
          <w:p w14:paraId="2F00264E"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Links risk to interventions; validated across populations</w:t>
            </w:r>
          </w:p>
        </w:tc>
        <w:tc>
          <w:tcPr>
            <w:tcW w:w="0" w:type="auto"/>
            <w:tcBorders>
              <w:top w:val="nil"/>
              <w:left w:val="nil"/>
              <w:bottom w:val="single" w:sz="4" w:space="0" w:color="auto"/>
              <w:right w:val="single" w:sz="4" w:space="0" w:color="auto"/>
            </w:tcBorders>
            <w:vAlign w:val="center"/>
            <w:hideMark/>
          </w:tcPr>
          <w:p w14:paraId="33CA4B83"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Requires trained raters; inter-rater variability; subjectivity in scoring</w:t>
            </w:r>
          </w:p>
        </w:tc>
      </w:tr>
      <w:tr w:rsidR="00F75E01" w:rsidRPr="00F75E01" w14:paraId="48E62418" w14:textId="77777777" w:rsidTr="00F75E01">
        <w:trPr>
          <w:trHeight w:val="480"/>
        </w:trPr>
        <w:tc>
          <w:tcPr>
            <w:tcW w:w="0" w:type="auto"/>
            <w:tcBorders>
              <w:top w:val="nil"/>
              <w:left w:val="single" w:sz="4" w:space="0" w:color="auto"/>
              <w:bottom w:val="single" w:sz="4" w:space="0" w:color="auto"/>
              <w:right w:val="single" w:sz="4" w:space="0" w:color="auto"/>
            </w:tcBorders>
            <w:vAlign w:val="center"/>
            <w:hideMark/>
          </w:tcPr>
          <w:p w14:paraId="40E419AF" w14:textId="77777777" w:rsidR="00F75E01" w:rsidRPr="00F75E01" w:rsidRDefault="00F75E01" w:rsidP="00F75E01">
            <w:pPr>
              <w:spacing w:after="0" w:line="240" w:lineRule="auto"/>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t>ORAS</w:t>
            </w:r>
          </w:p>
        </w:tc>
        <w:tc>
          <w:tcPr>
            <w:tcW w:w="0" w:type="auto"/>
            <w:tcBorders>
              <w:top w:val="nil"/>
              <w:left w:val="nil"/>
              <w:bottom w:val="single" w:sz="4" w:space="0" w:color="auto"/>
              <w:right w:val="single" w:sz="4" w:space="0" w:color="auto"/>
            </w:tcBorders>
            <w:vAlign w:val="center"/>
            <w:hideMark/>
          </w:tcPr>
          <w:p w14:paraId="09BA2A37"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General recidivism</w:t>
            </w:r>
          </w:p>
        </w:tc>
        <w:tc>
          <w:tcPr>
            <w:tcW w:w="0" w:type="auto"/>
            <w:tcBorders>
              <w:top w:val="nil"/>
              <w:left w:val="nil"/>
              <w:bottom w:val="single" w:sz="4" w:space="0" w:color="auto"/>
              <w:right w:val="single" w:sz="4" w:space="0" w:color="auto"/>
            </w:tcBorders>
            <w:vAlign w:val="center"/>
            <w:hideMark/>
          </w:tcPr>
          <w:p w14:paraId="45F23913"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Multi-phase risk assessment with static and dynamic factors; pretrial to reentry</w:t>
            </w:r>
          </w:p>
        </w:tc>
        <w:tc>
          <w:tcPr>
            <w:tcW w:w="0" w:type="auto"/>
            <w:tcBorders>
              <w:top w:val="nil"/>
              <w:left w:val="nil"/>
              <w:bottom w:val="single" w:sz="4" w:space="0" w:color="auto"/>
              <w:right w:val="single" w:sz="4" w:space="0" w:color="auto"/>
            </w:tcBorders>
            <w:vAlign w:val="center"/>
            <w:hideMark/>
          </w:tcPr>
          <w:p w14:paraId="78847779"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Integrates multiple justice phases; supports supervision planning</w:t>
            </w:r>
          </w:p>
        </w:tc>
        <w:tc>
          <w:tcPr>
            <w:tcW w:w="0" w:type="auto"/>
            <w:tcBorders>
              <w:top w:val="nil"/>
              <w:left w:val="nil"/>
              <w:bottom w:val="single" w:sz="4" w:space="0" w:color="auto"/>
              <w:right w:val="single" w:sz="4" w:space="0" w:color="auto"/>
            </w:tcBorders>
            <w:vAlign w:val="center"/>
            <w:hideMark/>
          </w:tcPr>
          <w:p w14:paraId="0CE85A8A"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Jurisdiction-specific calibration; needs ongoing training and recalibration</w:t>
            </w:r>
          </w:p>
        </w:tc>
      </w:tr>
      <w:tr w:rsidR="00F75E01" w:rsidRPr="00F75E01" w14:paraId="001AD477" w14:textId="77777777" w:rsidTr="00F75E01">
        <w:trPr>
          <w:trHeight w:val="480"/>
        </w:trPr>
        <w:tc>
          <w:tcPr>
            <w:tcW w:w="0" w:type="auto"/>
            <w:tcBorders>
              <w:top w:val="nil"/>
              <w:left w:val="single" w:sz="4" w:space="0" w:color="auto"/>
              <w:bottom w:val="single" w:sz="4" w:space="0" w:color="auto"/>
              <w:right w:val="single" w:sz="4" w:space="0" w:color="auto"/>
            </w:tcBorders>
            <w:vAlign w:val="center"/>
            <w:hideMark/>
          </w:tcPr>
          <w:p w14:paraId="40037CE4" w14:textId="77777777" w:rsidR="00F75E01" w:rsidRPr="00F75E01" w:rsidRDefault="00F75E01" w:rsidP="00F75E01">
            <w:pPr>
              <w:spacing w:after="0" w:line="240" w:lineRule="auto"/>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t>Static-99 / Static-99R</w:t>
            </w:r>
          </w:p>
        </w:tc>
        <w:tc>
          <w:tcPr>
            <w:tcW w:w="0" w:type="auto"/>
            <w:tcBorders>
              <w:top w:val="nil"/>
              <w:left w:val="nil"/>
              <w:bottom w:val="single" w:sz="4" w:space="0" w:color="auto"/>
              <w:right w:val="single" w:sz="4" w:space="0" w:color="auto"/>
            </w:tcBorders>
            <w:vAlign w:val="center"/>
            <w:hideMark/>
          </w:tcPr>
          <w:p w14:paraId="60DB1E4D"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Sexual recidivism</w:t>
            </w:r>
          </w:p>
        </w:tc>
        <w:tc>
          <w:tcPr>
            <w:tcW w:w="0" w:type="auto"/>
            <w:tcBorders>
              <w:top w:val="nil"/>
              <w:left w:val="nil"/>
              <w:bottom w:val="single" w:sz="4" w:space="0" w:color="auto"/>
              <w:right w:val="single" w:sz="4" w:space="0" w:color="auto"/>
            </w:tcBorders>
            <w:vAlign w:val="center"/>
            <w:hideMark/>
          </w:tcPr>
          <w:p w14:paraId="51266A41"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Static, historical factors (age, prior sex offenses); produces categorical risk strata</w:t>
            </w:r>
          </w:p>
        </w:tc>
        <w:tc>
          <w:tcPr>
            <w:tcW w:w="0" w:type="auto"/>
            <w:tcBorders>
              <w:top w:val="nil"/>
              <w:left w:val="nil"/>
              <w:bottom w:val="single" w:sz="4" w:space="0" w:color="auto"/>
              <w:right w:val="single" w:sz="4" w:space="0" w:color="auto"/>
            </w:tcBorders>
            <w:vAlign w:val="center"/>
            <w:hideMark/>
          </w:tcPr>
          <w:p w14:paraId="49C72A3C"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Simple, validated for sexual offenders; reproducible</w:t>
            </w:r>
          </w:p>
        </w:tc>
        <w:tc>
          <w:tcPr>
            <w:tcW w:w="0" w:type="auto"/>
            <w:tcBorders>
              <w:top w:val="nil"/>
              <w:left w:val="nil"/>
              <w:bottom w:val="single" w:sz="4" w:space="0" w:color="auto"/>
              <w:right w:val="single" w:sz="4" w:space="0" w:color="auto"/>
            </w:tcBorders>
            <w:vAlign w:val="center"/>
            <w:hideMark/>
          </w:tcPr>
          <w:p w14:paraId="78AC2BD7"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Narrow scope; excludes dynamic factors; limited to adult males</w:t>
            </w:r>
          </w:p>
        </w:tc>
      </w:tr>
      <w:tr w:rsidR="00F75E01" w:rsidRPr="00F75E01" w14:paraId="49FB22EE" w14:textId="77777777" w:rsidTr="00F75E01">
        <w:trPr>
          <w:trHeight w:val="480"/>
        </w:trPr>
        <w:tc>
          <w:tcPr>
            <w:tcW w:w="0" w:type="auto"/>
            <w:tcBorders>
              <w:top w:val="nil"/>
              <w:left w:val="single" w:sz="4" w:space="0" w:color="auto"/>
              <w:bottom w:val="single" w:sz="4" w:space="0" w:color="auto"/>
              <w:right w:val="single" w:sz="4" w:space="0" w:color="auto"/>
            </w:tcBorders>
            <w:vAlign w:val="center"/>
            <w:hideMark/>
          </w:tcPr>
          <w:p w14:paraId="2055885D" w14:textId="77777777" w:rsidR="00F75E01" w:rsidRPr="00F75E01" w:rsidRDefault="00F75E01" w:rsidP="00F75E01">
            <w:pPr>
              <w:spacing w:after="0" w:line="240" w:lineRule="auto"/>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t>START</w:t>
            </w:r>
          </w:p>
        </w:tc>
        <w:tc>
          <w:tcPr>
            <w:tcW w:w="0" w:type="auto"/>
            <w:tcBorders>
              <w:top w:val="nil"/>
              <w:left w:val="nil"/>
              <w:bottom w:val="single" w:sz="4" w:space="0" w:color="auto"/>
              <w:right w:val="single" w:sz="4" w:space="0" w:color="auto"/>
            </w:tcBorders>
            <w:vAlign w:val="center"/>
            <w:hideMark/>
          </w:tcPr>
          <w:p w14:paraId="0C5D14EE"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Violence, mental health, suicide, victimization</w:t>
            </w:r>
          </w:p>
        </w:tc>
        <w:tc>
          <w:tcPr>
            <w:tcW w:w="0" w:type="auto"/>
            <w:tcBorders>
              <w:top w:val="nil"/>
              <w:left w:val="nil"/>
              <w:bottom w:val="single" w:sz="4" w:space="0" w:color="auto"/>
              <w:right w:val="single" w:sz="4" w:space="0" w:color="auto"/>
            </w:tcBorders>
            <w:vAlign w:val="center"/>
            <w:hideMark/>
          </w:tcPr>
          <w:p w14:paraId="69F8B8B6"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Assesses dynamic risk and protective factors in clinical settings</w:t>
            </w:r>
          </w:p>
        </w:tc>
        <w:tc>
          <w:tcPr>
            <w:tcW w:w="0" w:type="auto"/>
            <w:tcBorders>
              <w:top w:val="nil"/>
              <w:left w:val="nil"/>
              <w:bottom w:val="single" w:sz="4" w:space="0" w:color="auto"/>
              <w:right w:val="single" w:sz="4" w:space="0" w:color="auto"/>
            </w:tcBorders>
            <w:vAlign w:val="center"/>
            <w:hideMark/>
          </w:tcPr>
          <w:p w14:paraId="05D31E8C"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Useful for treatment planning; dynamic assessment</w:t>
            </w:r>
          </w:p>
        </w:tc>
        <w:tc>
          <w:tcPr>
            <w:tcW w:w="0" w:type="auto"/>
            <w:tcBorders>
              <w:top w:val="nil"/>
              <w:left w:val="nil"/>
              <w:bottom w:val="single" w:sz="4" w:space="0" w:color="auto"/>
              <w:right w:val="single" w:sz="4" w:space="0" w:color="auto"/>
            </w:tcBorders>
            <w:vAlign w:val="center"/>
            <w:hideMark/>
          </w:tcPr>
          <w:p w14:paraId="0F47A114"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Requires professional judgment; may lack standardization</w:t>
            </w:r>
          </w:p>
        </w:tc>
      </w:tr>
      <w:tr w:rsidR="00F75E01" w:rsidRPr="00F75E01" w14:paraId="7AFEB763" w14:textId="77777777" w:rsidTr="00F75E01">
        <w:trPr>
          <w:trHeight w:val="480"/>
        </w:trPr>
        <w:tc>
          <w:tcPr>
            <w:tcW w:w="0" w:type="auto"/>
            <w:tcBorders>
              <w:top w:val="nil"/>
              <w:left w:val="single" w:sz="4" w:space="0" w:color="auto"/>
              <w:bottom w:val="single" w:sz="4" w:space="0" w:color="auto"/>
              <w:right w:val="single" w:sz="4" w:space="0" w:color="auto"/>
            </w:tcBorders>
            <w:vAlign w:val="center"/>
            <w:hideMark/>
          </w:tcPr>
          <w:p w14:paraId="4277D3CF" w14:textId="77777777" w:rsidR="00F75E01" w:rsidRPr="00F75E01" w:rsidRDefault="00F75E01" w:rsidP="00F75E01">
            <w:pPr>
              <w:spacing w:after="0" w:line="240" w:lineRule="auto"/>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t>SORAG</w:t>
            </w:r>
          </w:p>
        </w:tc>
        <w:tc>
          <w:tcPr>
            <w:tcW w:w="0" w:type="auto"/>
            <w:tcBorders>
              <w:top w:val="nil"/>
              <w:left w:val="nil"/>
              <w:bottom w:val="single" w:sz="4" w:space="0" w:color="auto"/>
              <w:right w:val="single" w:sz="4" w:space="0" w:color="auto"/>
            </w:tcBorders>
            <w:vAlign w:val="center"/>
            <w:hideMark/>
          </w:tcPr>
          <w:p w14:paraId="0A0593C1"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Sexual recidivism</w:t>
            </w:r>
          </w:p>
        </w:tc>
        <w:tc>
          <w:tcPr>
            <w:tcW w:w="0" w:type="auto"/>
            <w:tcBorders>
              <w:top w:val="nil"/>
              <w:left w:val="nil"/>
              <w:bottom w:val="single" w:sz="4" w:space="0" w:color="auto"/>
              <w:right w:val="single" w:sz="4" w:space="0" w:color="auto"/>
            </w:tcBorders>
            <w:vAlign w:val="center"/>
            <w:hideMark/>
          </w:tcPr>
          <w:p w14:paraId="130207A4"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14 static items including age, prior offenses, psychopathy</w:t>
            </w:r>
          </w:p>
        </w:tc>
        <w:tc>
          <w:tcPr>
            <w:tcW w:w="0" w:type="auto"/>
            <w:tcBorders>
              <w:top w:val="nil"/>
              <w:left w:val="nil"/>
              <w:bottom w:val="single" w:sz="4" w:space="0" w:color="auto"/>
              <w:right w:val="single" w:sz="4" w:space="0" w:color="auto"/>
            </w:tcBorders>
            <w:vAlign w:val="center"/>
            <w:hideMark/>
          </w:tcPr>
          <w:p w14:paraId="4FEBDEB7"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Brief; effective for static sexual risk assessment</w:t>
            </w:r>
          </w:p>
        </w:tc>
        <w:tc>
          <w:tcPr>
            <w:tcW w:w="0" w:type="auto"/>
            <w:tcBorders>
              <w:top w:val="nil"/>
              <w:left w:val="nil"/>
              <w:bottom w:val="single" w:sz="4" w:space="0" w:color="auto"/>
              <w:right w:val="single" w:sz="4" w:space="0" w:color="auto"/>
            </w:tcBorders>
            <w:vAlign w:val="center"/>
            <w:hideMark/>
          </w:tcPr>
          <w:p w14:paraId="26CBFEE7"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Cannot target treatment; ignores dynamic changes</w:t>
            </w:r>
          </w:p>
        </w:tc>
      </w:tr>
      <w:tr w:rsidR="00F75E01" w:rsidRPr="00F75E01" w14:paraId="7F683A6D" w14:textId="77777777" w:rsidTr="00F75E01">
        <w:trPr>
          <w:trHeight w:val="480"/>
        </w:trPr>
        <w:tc>
          <w:tcPr>
            <w:tcW w:w="0" w:type="auto"/>
            <w:tcBorders>
              <w:top w:val="nil"/>
              <w:left w:val="single" w:sz="4" w:space="0" w:color="auto"/>
              <w:bottom w:val="single" w:sz="4" w:space="0" w:color="auto"/>
              <w:right w:val="single" w:sz="4" w:space="0" w:color="auto"/>
            </w:tcBorders>
            <w:vAlign w:val="center"/>
            <w:hideMark/>
          </w:tcPr>
          <w:p w14:paraId="18CE3825" w14:textId="77777777" w:rsidR="00F75E01" w:rsidRPr="00F75E01" w:rsidRDefault="00F75E01" w:rsidP="00F75E01">
            <w:pPr>
              <w:spacing w:after="0" w:line="240" w:lineRule="auto"/>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t>RRASOR</w:t>
            </w:r>
          </w:p>
        </w:tc>
        <w:tc>
          <w:tcPr>
            <w:tcW w:w="0" w:type="auto"/>
            <w:tcBorders>
              <w:top w:val="nil"/>
              <w:left w:val="nil"/>
              <w:bottom w:val="single" w:sz="4" w:space="0" w:color="auto"/>
              <w:right w:val="single" w:sz="4" w:space="0" w:color="auto"/>
            </w:tcBorders>
            <w:vAlign w:val="center"/>
            <w:hideMark/>
          </w:tcPr>
          <w:p w14:paraId="3A4C9B90"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Sexual recidivism</w:t>
            </w:r>
          </w:p>
        </w:tc>
        <w:tc>
          <w:tcPr>
            <w:tcW w:w="0" w:type="auto"/>
            <w:tcBorders>
              <w:top w:val="nil"/>
              <w:left w:val="nil"/>
              <w:bottom w:val="single" w:sz="4" w:space="0" w:color="auto"/>
              <w:right w:val="single" w:sz="4" w:space="0" w:color="auto"/>
            </w:tcBorders>
            <w:vAlign w:val="center"/>
            <w:hideMark/>
          </w:tcPr>
          <w:p w14:paraId="27F8BF07"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4-item screening tool (prior sex offenses, victim characteristics, age)</w:t>
            </w:r>
          </w:p>
        </w:tc>
        <w:tc>
          <w:tcPr>
            <w:tcW w:w="0" w:type="auto"/>
            <w:tcBorders>
              <w:top w:val="nil"/>
              <w:left w:val="nil"/>
              <w:bottom w:val="single" w:sz="4" w:space="0" w:color="auto"/>
              <w:right w:val="single" w:sz="4" w:space="0" w:color="auto"/>
            </w:tcBorders>
            <w:vAlign w:val="center"/>
            <w:hideMark/>
          </w:tcPr>
          <w:p w14:paraId="0CC52F9C"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Quick to administer; evidence-based</w:t>
            </w:r>
          </w:p>
        </w:tc>
        <w:tc>
          <w:tcPr>
            <w:tcW w:w="0" w:type="auto"/>
            <w:tcBorders>
              <w:top w:val="nil"/>
              <w:left w:val="nil"/>
              <w:bottom w:val="single" w:sz="4" w:space="0" w:color="auto"/>
              <w:right w:val="single" w:sz="4" w:space="0" w:color="auto"/>
            </w:tcBorders>
            <w:vAlign w:val="center"/>
            <w:hideMark/>
          </w:tcPr>
          <w:p w14:paraId="03C032C4"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Limited to static factors; does not capture dynamic risk</w:t>
            </w:r>
          </w:p>
        </w:tc>
      </w:tr>
      <w:tr w:rsidR="00F75E01" w:rsidRPr="00F75E01" w14:paraId="1045D09B" w14:textId="77777777" w:rsidTr="00F75E01">
        <w:trPr>
          <w:trHeight w:val="480"/>
        </w:trPr>
        <w:tc>
          <w:tcPr>
            <w:tcW w:w="0" w:type="auto"/>
            <w:tcBorders>
              <w:top w:val="nil"/>
              <w:left w:val="single" w:sz="4" w:space="0" w:color="auto"/>
              <w:bottom w:val="single" w:sz="4" w:space="0" w:color="auto"/>
              <w:right w:val="single" w:sz="4" w:space="0" w:color="auto"/>
            </w:tcBorders>
            <w:vAlign w:val="center"/>
            <w:hideMark/>
          </w:tcPr>
          <w:p w14:paraId="5C9674C3" w14:textId="77777777" w:rsidR="00F75E01" w:rsidRPr="00F75E01" w:rsidRDefault="00F75E01" w:rsidP="00F75E01">
            <w:pPr>
              <w:spacing w:after="0" w:line="240" w:lineRule="auto"/>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t>STABLE-2007</w:t>
            </w:r>
          </w:p>
        </w:tc>
        <w:tc>
          <w:tcPr>
            <w:tcW w:w="0" w:type="auto"/>
            <w:tcBorders>
              <w:top w:val="nil"/>
              <w:left w:val="nil"/>
              <w:bottom w:val="single" w:sz="4" w:space="0" w:color="auto"/>
              <w:right w:val="single" w:sz="4" w:space="0" w:color="auto"/>
            </w:tcBorders>
            <w:vAlign w:val="center"/>
            <w:hideMark/>
          </w:tcPr>
          <w:p w14:paraId="130A3EC6"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Sexual recidivism</w:t>
            </w:r>
          </w:p>
        </w:tc>
        <w:tc>
          <w:tcPr>
            <w:tcW w:w="0" w:type="auto"/>
            <w:tcBorders>
              <w:top w:val="nil"/>
              <w:left w:val="nil"/>
              <w:bottom w:val="single" w:sz="4" w:space="0" w:color="auto"/>
              <w:right w:val="single" w:sz="4" w:space="0" w:color="auto"/>
            </w:tcBorders>
            <w:vAlign w:val="center"/>
            <w:hideMark/>
          </w:tcPr>
          <w:p w14:paraId="0B16F4EB"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13 stable dynamic risk factors</w:t>
            </w:r>
          </w:p>
        </w:tc>
        <w:tc>
          <w:tcPr>
            <w:tcW w:w="0" w:type="auto"/>
            <w:tcBorders>
              <w:top w:val="nil"/>
              <w:left w:val="nil"/>
              <w:bottom w:val="single" w:sz="4" w:space="0" w:color="auto"/>
              <w:right w:val="single" w:sz="4" w:space="0" w:color="auto"/>
            </w:tcBorders>
            <w:vAlign w:val="center"/>
            <w:hideMark/>
          </w:tcPr>
          <w:p w14:paraId="0ABE9DB0"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Focuses on changeable traits; aids treatment planning</w:t>
            </w:r>
          </w:p>
        </w:tc>
        <w:tc>
          <w:tcPr>
            <w:tcW w:w="0" w:type="auto"/>
            <w:tcBorders>
              <w:top w:val="nil"/>
              <w:left w:val="nil"/>
              <w:bottom w:val="single" w:sz="4" w:space="0" w:color="auto"/>
              <w:right w:val="single" w:sz="4" w:space="0" w:color="auto"/>
            </w:tcBorders>
            <w:vAlign w:val="center"/>
            <w:hideMark/>
          </w:tcPr>
          <w:p w14:paraId="4DB412E6"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Requires professional judgment; may lack standardization</w:t>
            </w:r>
          </w:p>
        </w:tc>
      </w:tr>
      <w:tr w:rsidR="00F75E01" w:rsidRPr="00F75E01" w14:paraId="40B74EBD" w14:textId="77777777" w:rsidTr="00F75E01">
        <w:trPr>
          <w:trHeight w:val="480"/>
        </w:trPr>
        <w:tc>
          <w:tcPr>
            <w:tcW w:w="0" w:type="auto"/>
            <w:tcBorders>
              <w:top w:val="nil"/>
              <w:left w:val="single" w:sz="4" w:space="0" w:color="auto"/>
              <w:bottom w:val="single" w:sz="4" w:space="0" w:color="auto"/>
              <w:right w:val="single" w:sz="4" w:space="0" w:color="auto"/>
            </w:tcBorders>
            <w:vAlign w:val="center"/>
            <w:hideMark/>
          </w:tcPr>
          <w:p w14:paraId="616095FC" w14:textId="77777777" w:rsidR="00F75E01" w:rsidRPr="00F75E01" w:rsidRDefault="00F75E01" w:rsidP="00F75E01">
            <w:pPr>
              <w:spacing w:after="0" w:line="240" w:lineRule="auto"/>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t>ACUTE-2007</w:t>
            </w:r>
          </w:p>
        </w:tc>
        <w:tc>
          <w:tcPr>
            <w:tcW w:w="0" w:type="auto"/>
            <w:tcBorders>
              <w:top w:val="nil"/>
              <w:left w:val="nil"/>
              <w:bottom w:val="single" w:sz="4" w:space="0" w:color="auto"/>
              <w:right w:val="single" w:sz="4" w:space="0" w:color="auto"/>
            </w:tcBorders>
            <w:vAlign w:val="center"/>
            <w:hideMark/>
          </w:tcPr>
          <w:p w14:paraId="5166CFEB"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Sexual recidivism</w:t>
            </w:r>
          </w:p>
        </w:tc>
        <w:tc>
          <w:tcPr>
            <w:tcW w:w="0" w:type="auto"/>
            <w:tcBorders>
              <w:top w:val="nil"/>
              <w:left w:val="nil"/>
              <w:bottom w:val="single" w:sz="4" w:space="0" w:color="auto"/>
              <w:right w:val="single" w:sz="4" w:space="0" w:color="auto"/>
            </w:tcBorders>
            <w:vAlign w:val="center"/>
            <w:hideMark/>
          </w:tcPr>
          <w:p w14:paraId="70434F5F"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Acute dynamic factors; used alongside STABLE-2007</w:t>
            </w:r>
          </w:p>
        </w:tc>
        <w:tc>
          <w:tcPr>
            <w:tcW w:w="0" w:type="auto"/>
            <w:tcBorders>
              <w:top w:val="nil"/>
              <w:left w:val="nil"/>
              <w:bottom w:val="single" w:sz="4" w:space="0" w:color="auto"/>
              <w:right w:val="single" w:sz="4" w:space="0" w:color="auto"/>
            </w:tcBorders>
            <w:vAlign w:val="center"/>
            <w:hideMark/>
          </w:tcPr>
          <w:p w14:paraId="6148EA05"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Captures short-term changes; monitors offender behavior</w:t>
            </w:r>
          </w:p>
        </w:tc>
        <w:tc>
          <w:tcPr>
            <w:tcW w:w="0" w:type="auto"/>
            <w:tcBorders>
              <w:top w:val="nil"/>
              <w:left w:val="nil"/>
              <w:bottom w:val="single" w:sz="4" w:space="0" w:color="auto"/>
              <w:right w:val="single" w:sz="4" w:space="0" w:color="auto"/>
            </w:tcBorders>
            <w:vAlign w:val="center"/>
            <w:hideMark/>
          </w:tcPr>
          <w:p w14:paraId="45469B0E"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Requires professional judgment; not standardized</w:t>
            </w:r>
          </w:p>
        </w:tc>
      </w:tr>
      <w:tr w:rsidR="00F75E01" w:rsidRPr="00F75E01" w14:paraId="248FAC91" w14:textId="77777777" w:rsidTr="00F75E01">
        <w:trPr>
          <w:trHeight w:val="480"/>
        </w:trPr>
        <w:tc>
          <w:tcPr>
            <w:tcW w:w="0" w:type="auto"/>
            <w:tcBorders>
              <w:top w:val="nil"/>
              <w:left w:val="single" w:sz="4" w:space="0" w:color="auto"/>
              <w:bottom w:val="single" w:sz="4" w:space="0" w:color="auto"/>
              <w:right w:val="single" w:sz="4" w:space="0" w:color="auto"/>
            </w:tcBorders>
            <w:vAlign w:val="center"/>
            <w:hideMark/>
          </w:tcPr>
          <w:p w14:paraId="53547CA7" w14:textId="77777777" w:rsidR="00F75E01" w:rsidRPr="00F75E01" w:rsidRDefault="00F75E01" w:rsidP="00F75E01">
            <w:pPr>
              <w:spacing w:after="0" w:line="240" w:lineRule="auto"/>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t>SARATSO</w:t>
            </w:r>
          </w:p>
        </w:tc>
        <w:tc>
          <w:tcPr>
            <w:tcW w:w="0" w:type="auto"/>
            <w:tcBorders>
              <w:top w:val="nil"/>
              <w:left w:val="nil"/>
              <w:bottom w:val="single" w:sz="4" w:space="0" w:color="auto"/>
              <w:right w:val="single" w:sz="4" w:space="0" w:color="auto"/>
            </w:tcBorders>
            <w:vAlign w:val="center"/>
            <w:hideMark/>
          </w:tcPr>
          <w:p w14:paraId="6B3F0442"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Sexual recidivism (California)</w:t>
            </w:r>
          </w:p>
        </w:tc>
        <w:tc>
          <w:tcPr>
            <w:tcW w:w="0" w:type="auto"/>
            <w:tcBorders>
              <w:top w:val="nil"/>
              <w:left w:val="nil"/>
              <w:bottom w:val="single" w:sz="4" w:space="0" w:color="auto"/>
              <w:right w:val="single" w:sz="4" w:space="0" w:color="auto"/>
            </w:tcBorders>
            <w:vAlign w:val="center"/>
            <w:hideMark/>
          </w:tcPr>
          <w:p w14:paraId="6B933FE6"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Combines STABLE-2007 and ACUTE-2007; used by certified treatment providers</w:t>
            </w:r>
          </w:p>
        </w:tc>
        <w:tc>
          <w:tcPr>
            <w:tcW w:w="0" w:type="auto"/>
            <w:tcBorders>
              <w:top w:val="nil"/>
              <w:left w:val="nil"/>
              <w:bottom w:val="single" w:sz="4" w:space="0" w:color="auto"/>
              <w:right w:val="single" w:sz="4" w:space="0" w:color="auto"/>
            </w:tcBorders>
            <w:vAlign w:val="center"/>
            <w:hideMark/>
          </w:tcPr>
          <w:p w14:paraId="0B07585D"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Evidence-based; integrates dynamic risk</w:t>
            </w:r>
          </w:p>
        </w:tc>
        <w:tc>
          <w:tcPr>
            <w:tcW w:w="0" w:type="auto"/>
            <w:tcBorders>
              <w:top w:val="nil"/>
              <w:left w:val="nil"/>
              <w:bottom w:val="single" w:sz="4" w:space="0" w:color="auto"/>
              <w:right w:val="single" w:sz="4" w:space="0" w:color="auto"/>
            </w:tcBorders>
            <w:vAlign w:val="center"/>
            <w:hideMark/>
          </w:tcPr>
          <w:p w14:paraId="33D59A5D"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Limited to California; requires certified professionals</w:t>
            </w:r>
          </w:p>
        </w:tc>
      </w:tr>
      <w:tr w:rsidR="00F75E01" w:rsidRPr="00F75E01" w14:paraId="5D237BD3" w14:textId="77777777" w:rsidTr="00F75E01">
        <w:trPr>
          <w:trHeight w:val="480"/>
        </w:trPr>
        <w:tc>
          <w:tcPr>
            <w:tcW w:w="0" w:type="auto"/>
            <w:tcBorders>
              <w:top w:val="nil"/>
              <w:left w:val="single" w:sz="4" w:space="0" w:color="auto"/>
              <w:bottom w:val="single" w:sz="4" w:space="0" w:color="auto"/>
              <w:right w:val="single" w:sz="4" w:space="0" w:color="auto"/>
            </w:tcBorders>
            <w:vAlign w:val="center"/>
            <w:hideMark/>
          </w:tcPr>
          <w:p w14:paraId="36DBF4CB" w14:textId="77777777" w:rsidR="00F75E01" w:rsidRPr="00F75E01" w:rsidRDefault="00F75E01" w:rsidP="00F75E01">
            <w:pPr>
              <w:spacing w:after="0" w:line="240" w:lineRule="auto"/>
              <w:rPr>
                <w:rFonts w:ascii="Aptos Narrow" w:eastAsia="Times New Roman" w:hAnsi="Aptos Narrow" w:cs="Times New Roman"/>
                <w:b/>
                <w:bCs/>
                <w:color w:val="000000"/>
                <w:kern w:val="0"/>
                <w:sz w:val="16"/>
                <w:szCs w:val="16"/>
                <w14:ligatures w14:val="none"/>
              </w:rPr>
            </w:pPr>
            <w:r w:rsidRPr="00F75E01">
              <w:rPr>
                <w:rFonts w:ascii="Aptos Narrow" w:eastAsia="Times New Roman" w:hAnsi="Aptos Narrow" w:cs="Times New Roman"/>
                <w:b/>
                <w:bCs/>
                <w:color w:val="000000"/>
                <w:kern w:val="0"/>
                <w:sz w:val="16"/>
                <w:szCs w:val="16"/>
                <w14:ligatures w14:val="none"/>
              </w:rPr>
              <w:lastRenderedPageBreak/>
              <w:t>PATTERN</w:t>
            </w:r>
          </w:p>
        </w:tc>
        <w:tc>
          <w:tcPr>
            <w:tcW w:w="0" w:type="auto"/>
            <w:tcBorders>
              <w:top w:val="nil"/>
              <w:left w:val="nil"/>
              <w:bottom w:val="single" w:sz="4" w:space="0" w:color="auto"/>
              <w:right w:val="single" w:sz="4" w:space="0" w:color="auto"/>
            </w:tcBorders>
            <w:vAlign w:val="center"/>
            <w:hideMark/>
          </w:tcPr>
          <w:p w14:paraId="2F4AD97A"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General recidivism (federal)</w:t>
            </w:r>
          </w:p>
        </w:tc>
        <w:tc>
          <w:tcPr>
            <w:tcW w:w="0" w:type="auto"/>
            <w:tcBorders>
              <w:top w:val="nil"/>
              <w:left w:val="nil"/>
              <w:bottom w:val="single" w:sz="4" w:space="0" w:color="auto"/>
              <w:right w:val="single" w:sz="4" w:space="0" w:color="auto"/>
            </w:tcBorders>
            <w:vAlign w:val="center"/>
            <w:hideMark/>
          </w:tcPr>
          <w:p w14:paraId="6585ECF8"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Developed under First Step Act; dynamic reassessment opportunities</w:t>
            </w:r>
          </w:p>
        </w:tc>
        <w:tc>
          <w:tcPr>
            <w:tcW w:w="0" w:type="auto"/>
            <w:tcBorders>
              <w:top w:val="nil"/>
              <w:left w:val="nil"/>
              <w:bottom w:val="single" w:sz="4" w:space="0" w:color="auto"/>
              <w:right w:val="single" w:sz="4" w:space="0" w:color="auto"/>
            </w:tcBorders>
            <w:vAlign w:val="center"/>
            <w:hideMark/>
          </w:tcPr>
          <w:p w14:paraId="5DE0C327"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Incentivizes risk reduction; validated for federal prisoners</w:t>
            </w:r>
          </w:p>
        </w:tc>
        <w:tc>
          <w:tcPr>
            <w:tcW w:w="0" w:type="auto"/>
            <w:tcBorders>
              <w:top w:val="nil"/>
              <w:left w:val="nil"/>
              <w:bottom w:val="single" w:sz="4" w:space="0" w:color="auto"/>
              <w:right w:val="single" w:sz="4" w:space="0" w:color="auto"/>
            </w:tcBorders>
            <w:vAlign w:val="center"/>
            <w:hideMark/>
          </w:tcPr>
          <w:p w14:paraId="12AB9FF0" w14:textId="77777777" w:rsidR="00F75E01" w:rsidRPr="00F75E01" w:rsidRDefault="00F75E01" w:rsidP="00F75E01">
            <w:pPr>
              <w:spacing w:after="0" w:line="240" w:lineRule="auto"/>
              <w:rPr>
                <w:rFonts w:ascii="Aptos Narrow" w:eastAsia="Times New Roman" w:hAnsi="Aptos Narrow" w:cs="Times New Roman"/>
                <w:color w:val="000000"/>
                <w:kern w:val="0"/>
                <w:sz w:val="16"/>
                <w:szCs w:val="16"/>
                <w14:ligatures w14:val="none"/>
              </w:rPr>
            </w:pPr>
            <w:r w:rsidRPr="00F75E01">
              <w:rPr>
                <w:rFonts w:ascii="Aptos Narrow" w:eastAsia="Times New Roman" w:hAnsi="Aptos Narrow" w:cs="Times New Roman"/>
                <w:color w:val="000000"/>
                <w:kern w:val="0"/>
                <w:sz w:val="16"/>
                <w:szCs w:val="16"/>
                <w14:ligatures w14:val="none"/>
              </w:rPr>
              <w:t>Limited to federal system; jurisdiction-specific</w:t>
            </w:r>
          </w:p>
        </w:tc>
      </w:tr>
    </w:tbl>
    <w:p w14:paraId="63C67E6C" w14:textId="2ACAD764" w:rsidR="003727BA" w:rsidRPr="001A47D9" w:rsidRDefault="003727BA" w:rsidP="003B4B02">
      <w:pPr>
        <w:rPr>
          <w:sz w:val="18"/>
          <w:szCs w:val="18"/>
        </w:rPr>
      </w:pPr>
    </w:p>
    <w:p w14:paraId="0436E1CF" w14:textId="77777777" w:rsidR="00CB6F70" w:rsidRPr="001A47D9" w:rsidRDefault="00CB6F70" w:rsidP="003B4B02">
      <w:pPr>
        <w:rPr>
          <w:b/>
          <w:bCs/>
          <w:sz w:val="18"/>
          <w:szCs w:val="18"/>
        </w:rPr>
      </w:pPr>
    </w:p>
    <w:p w14:paraId="5E284CD8" w14:textId="21B9721F" w:rsidR="009108CA" w:rsidRPr="003C630D" w:rsidRDefault="003F55F3" w:rsidP="009108CA">
      <w:pPr>
        <w:pStyle w:val="ListParagraph"/>
        <w:numPr>
          <w:ilvl w:val="0"/>
          <w:numId w:val="6"/>
        </w:numPr>
        <w:rPr>
          <w:sz w:val="22"/>
          <w:szCs w:val="22"/>
        </w:rPr>
      </w:pPr>
      <w:r w:rsidRPr="003C630D">
        <w:rPr>
          <w:sz w:val="22"/>
          <w:szCs w:val="22"/>
        </w:rPr>
        <w:t xml:space="preserve">The </w:t>
      </w:r>
      <w:r w:rsidRPr="003C630D">
        <w:rPr>
          <w:b/>
          <w:bCs/>
          <w:sz w:val="22"/>
          <w:szCs w:val="22"/>
        </w:rPr>
        <w:t>COMPAS</w:t>
      </w:r>
      <w:r w:rsidRPr="003C630D">
        <w:rPr>
          <w:sz w:val="22"/>
          <w:szCs w:val="22"/>
        </w:rPr>
        <w:t xml:space="preserve"> system, developed by Equivant, is among the most widely used recidivism risk assessment tools in the United States. It combines demographic, criminal history, and attitudinal data to produce composite risk scores. However, its proprietary design obscures the underlying algorithms and feature weights, raising persistent concerns about transparency and accountability.</w:t>
      </w:r>
      <w:r w:rsidR="00910D59" w:rsidRPr="003C630D">
        <w:rPr>
          <w:sz w:val="22"/>
          <w:szCs w:val="22"/>
        </w:rPr>
        <w:t xml:space="preserve">  </w:t>
      </w:r>
      <w:r w:rsidRPr="003C630D">
        <w:rPr>
          <w:sz w:val="22"/>
          <w:szCs w:val="22"/>
        </w:rPr>
        <w:t>ProPublica’s 2016 analysis found that Black defendants were more likely than White defendants to be incorrectly labeled as high risk (Angwin et al., 2016), though later critiques questioned the statistical basis of these claims (Rudin et al., 2020). Nonetheless, the debate illustrates the difficulty of assessing fairness in opaque models. By embedding historical inequities within its inputs and lacking routine recalibration or bias audits, COMPAS risks perpetuating structural discrimination. Moreover, risk scores may be misinterpreted as objective measures of “dangerousness,” influencing judicial discretion in punitive ways (Dressel &amp; Farid, 2018).</w:t>
      </w:r>
    </w:p>
    <w:p w14:paraId="7541FEB8" w14:textId="61151B9B" w:rsidR="009108CA" w:rsidRPr="003C630D" w:rsidRDefault="009108CA" w:rsidP="009108CA">
      <w:pPr>
        <w:pStyle w:val="ListParagraph"/>
        <w:numPr>
          <w:ilvl w:val="0"/>
          <w:numId w:val="6"/>
        </w:numPr>
        <w:rPr>
          <w:sz w:val="22"/>
          <w:szCs w:val="22"/>
        </w:rPr>
      </w:pPr>
      <w:r w:rsidRPr="003C630D">
        <w:rPr>
          <w:sz w:val="22"/>
          <w:szCs w:val="22"/>
        </w:rPr>
        <w:t xml:space="preserve">The </w:t>
      </w:r>
      <w:r w:rsidRPr="003C630D">
        <w:rPr>
          <w:b/>
          <w:bCs/>
          <w:sz w:val="22"/>
          <w:szCs w:val="22"/>
        </w:rPr>
        <w:t>Public Safety Assessment (PSA)</w:t>
      </w:r>
      <w:r w:rsidR="00E15A2B" w:rsidRPr="003C630D">
        <w:rPr>
          <w:sz w:val="22"/>
          <w:szCs w:val="22"/>
        </w:rPr>
        <w:t xml:space="preserve"> </w:t>
      </w:r>
      <w:r w:rsidRPr="003C630D">
        <w:rPr>
          <w:sz w:val="22"/>
          <w:szCs w:val="22"/>
        </w:rPr>
        <w:t>is a transparent pretrial tool that uses nine publicly documented factors to predict failure-to-appear and new criminal activity risks (Stevenson, 2018). Its open methodology improves accountability compared to proprietary systems. However, PSA’s fixed factor set may underfit local contexts and requires periodic recalibration to maintain validity across jurisdictions (Lowenkamp et al., 2019). Despite reasonable accuracy, subgroup disparities can persist, and overreliance on static predictors limits the tool’s ability to capture dynamic behavioral change (Austin, 2017).</w:t>
      </w:r>
    </w:p>
    <w:p w14:paraId="6B0F95A9" w14:textId="6F4EBE25" w:rsidR="003F55F3" w:rsidRPr="003C630D" w:rsidRDefault="003F55F3" w:rsidP="003F55F3">
      <w:pPr>
        <w:pStyle w:val="ListParagraph"/>
        <w:numPr>
          <w:ilvl w:val="0"/>
          <w:numId w:val="6"/>
        </w:numPr>
        <w:rPr>
          <w:sz w:val="22"/>
          <w:szCs w:val="22"/>
        </w:rPr>
      </w:pPr>
      <w:r w:rsidRPr="003C630D">
        <w:rPr>
          <w:sz w:val="22"/>
          <w:szCs w:val="22"/>
        </w:rPr>
        <w:t xml:space="preserve">The </w:t>
      </w:r>
      <w:r w:rsidRPr="003C630D">
        <w:rPr>
          <w:b/>
          <w:bCs/>
          <w:sz w:val="22"/>
          <w:szCs w:val="22"/>
        </w:rPr>
        <w:t>LSI-R</w:t>
      </w:r>
      <w:r w:rsidRPr="003C630D">
        <w:rPr>
          <w:sz w:val="22"/>
          <w:szCs w:val="22"/>
        </w:rPr>
        <w:t xml:space="preserve"> assesses both recidivism risk and criminogenic needs using structured interviews that include dynamic factors such as employment and peer associations (Andrews &amp; Bonta, 2010). Its dual focus supports individualized rehabilitation planning. </w:t>
      </w:r>
      <w:r w:rsidR="00E15A2B" w:rsidRPr="003C630D">
        <w:rPr>
          <w:sz w:val="22"/>
          <w:szCs w:val="22"/>
        </w:rPr>
        <w:t>However, it relies on</w:t>
      </w:r>
      <w:r w:rsidRPr="003C630D">
        <w:rPr>
          <w:sz w:val="22"/>
          <w:szCs w:val="22"/>
        </w:rPr>
        <w:t xml:space="preserve"> human raters </w:t>
      </w:r>
      <w:r w:rsidR="00E15A2B" w:rsidRPr="003C630D">
        <w:rPr>
          <w:sz w:val="22"/>
          <w:szCs w:val="22"/>
        </w:rPr>
        <w:t xml:space="preserve">which </w:t>
      </w:r>
      <w:r w:rsidRPr="003C630D">
        <w:rPr>
          <w:sz w:val="22"/>
          <w:szCs w:val="22"/>
        </w:rPr>
        <w:t xml:space="preserve">introduces subjectivity </w:t>
      </w:r>
      <w:r w:rsidR="00E15A2B" w:rsidRPr="003C630D">
        <w:rPr>
          <w:sz w:val="22"/>
          <w:szCs w:val="22"/>
        </w:rPr>
        <w:t xml:space="preserve">and reduces objectivity </w:t>
      </w:r>
      <w:r w:rsidRPr="003C630D">
        <w:rPr>
          <w:sz w:val="22"/>
          <w:szCs w:val="22"/>
        </w:rPr>
        <w:t>(Kroner &amp; Mills, 2018). The instrument’s validity may also decline across different populations without contextual recalibration</w:t>
      </w:r>
      <w:r w:rsidR="00E15A2B" w:rsidRPr="003C630D">
        <w:rPr>
          <w:sz w:val="22"/>
          <w:szCs w:val="22"/>
        </w:rPr>
        <w:t xml:space="preserve">.  </w:t>
      </w:r>
      <w:r w:rsidRPr="003C630D">
        <w:rPr>
          <w:sz w:val="22"/>
          <w:szCs w:val="22"/>
        </w:rPr>
        <w:t>(Skeem &amp; Lowenkamp, 2016).</w:t>
      </w:r>
    </w:p>
    <w:p w14:paraId="6502DD52" w14:textId="77777777" w:rsidR="003F55F3" w:rsidRPr="003C630D" w:rsidRDefault="003F55F3" w:rsidP="003F55F3">
      <w:pPr>
        <w:pStyle w:val="ListParagraph"/>
        <w:numPr>
          <w:ilvl w:val="0"/>
          <w:numId w:val="6"/>
        </w:numPr>
        <w:rPr>
          <w:sz w:val="22"/>
          <w:szCs w:val="22"/>
        </w:rPr>
      </w:pPr>
      <w:r w:rsidRPr="003C630D">
        <w:rPr>
          <w:sz w:val="22"/>
          <w:szCs w:val="22"/>
        </w:rPr>
        <w:t xml:space="preserve">The </w:t>
      </w:r>
      <w:r w:rsidRPr="003C630D">
        <w:rPr>
          <w:b/>
          <w:bCs/>
          <w:sz w:val="22"/>
          <w:szCs w:val="22"/>
        </w:rPr>
        <w:t>Ohio Risk Assessment System (ORAS)</w:t>
      </w:r>
      <w:r w:rsidRPr="003C630D">
        <w:rPr>
          <w:sz w:val="22"/>
          <w:szCs w:val="22"/>
        </w:rPr>
        <w:t xml:space="preserve"> was developed to evaluate offender risk across multiple criminal justice phases, integrating both static and dynamic factors (Latessa et al., 2010). Its design supports consistent assessment from pretrial through reentry. However, because ORAS is calibrated to Ohio’s offender population, performance often declines when applied in other jurisdictions without revalidation (Desmarais &amp; Lowder, 2019). The tool also depends on consistent training and scoring fidelity; without ongoing recalibration, predictive accuracy may degrade over time.</w:t>
      </w:r>
    </w:p>
    <w:p w14:paraId="4DBC5BD2" w14:textId="4E1B6CD1" w:rsidR="00C411CD" w:rsidRPr="003C630D" w:rsidRDefault="00C411CD" w:rsidP="003F55F3">
      <w:pPr>
        <w:pStyle w:val="ListParagraph"/>
        <w:numPr>
          <w:ilvl w:val="0"/>
          <w:numId w:val="6"/>
        </w:numPr>
        <w:rPr>
          <w:sz w:val="22"/>
          <w:szCs w:val="22"/>
        </w:rPr>
      </w:pPr>
      <w:r w:rsidRPr="003C630D">
        <w:rPr>
          <w:rFonts w:eastAsia="Times New Roman" w:cs="Times New Roman"/>
          <w:kern w:val="0"/>
          <w:sz w:val="22"/>
          <w:szCs w:val="22"/>
          <w14:ligatures w14:val="none"/>
        </w:rPr>
        <w:t xml:space="preserve">The </w:t>
      </w:r>
      <w:r w:rsidRPr="003C630D">
        <w:rPr>
          <w:rFonts w:eastAsia="Times New Roman" w:cs="Times New Roman"/>
          <w:b/>
          <w:bCs/>
          <w:kern w:val="0"/>
          <w:sz w:val="22"/>
          <w:szCs w:val="22"/>
          <w14:ligatures w14:val="none"/>
        </w:rPr>
        <w:t>START</w:t>
      </w:r>
      <w:r w:rsidRPr="003C630D">
        <w:rPr>
          <w:rFonts w:eastAsia="Times New Roman" w:cs="Times New Roman"/>
          <w:kern w:val="0"/>
          <w:sz w:val="22"/>
          <w:szCs w:val="22"/>
          <w14:ligatures w14:val="none"/>
        </w:rPr>
        <w:t xml:space="preserve"> instrument targets dynamic risk and protective factors related to violence, mental health, suicide, and victimization, primarily in clinical and community settings. Its professional judgment framework supports individualized treatment planning but limits standardization across assessors.</w:t>
      </w:r>
    </w:p>
    <w:p w14:paraId="47B3AD73" w14:textId="2227AE6F" w:rsidR="005E035C" w:rsidRPr="003C630D" w:rsidRDefault="005E035C" w:rsidP="003F55F3">
      <w:pPr>
        <w:pStyle w:val="ListParagraph"/>
        <w:numPr>
          <w:ilvl w:val="0"/>
          <w:numId w:val="6"/>
        </w:numPr>
        <w:rPr>
          <w:sz w:val="22"/>
          <w:szCs w:val="22"/>
        </w:rPr>
      </w:pPr>
      <w:r w:rsidRPr="003C630D">
        <w:rPr>
          <w:sz w:val="22"/>
          <w:szCs w:val="22"/>
        </w:rPr>
        <w:lastRenderedPageBreak/>
        <w:t xml:space="preserve">The </w:t>
      </w:r>
      <w:r w:rsidRPr="003C630D">
        <w:rPr>
          <w:b/>
          <w:bCs/>
          <w:sz w:val="22"/>
          <w:szCs w:val="22"/>
        </w:rPr>
        <w:t>Static-99</w:t>
      </w:r>
      <w:r w:rsidRPr="003C630D">
        <w:rPr>
          <w:sz w:val="22"/>
          <w:szCs w:val="22"/>
        </w:rPr>
        <w:t xml:space="preserve"> and </w:t>
      </w:r>
      <w:r w:rsidRPr="003C630D">
        <w:rPr>
          <w:b/>
          <w:bCs/>
          <w:sz w:val="22"/>
          <w:szCs w:val="22"/>
        </w:rPr>
        <w:t>Static-99R</w:t>
      </w:r>
      <w:r w:rsidRPr="003C630D">
        <w:rPr>
          <w:sz w:val="22"/>
          <w:szCs w:val="22"/>
        </w:rPr>
        <w:t xml:space="preserve"> are actuarial instruments that estimate sexual recidivism risk among adult male offenders using only static historical factors such as age and prior sex offenses (Hanson &amp; Thornton, 2000). Their simplicity and strong domain-specific validation are key strengths. Yet, their limited scope excludes dynamic change and renders them unsuitable for general recidivism prediction or diverse populations (Phenix et al., 2016). The categorical risk outputs may also obscure nuanced differences in probability or treatment progress.</w:t>
      </w:r>
    </w:p>
    <w:p w14:paraId="615C25CF" w14:textId="5F57241E" w:rsidR="00C411CD" w:rsidRPr="003C630D" w:rsidRDefault="00C411CD" w:rsidP="00C411CD">
      <w:pPr>
        <w:pStyle w:val="ListParagraph"/>
        <w:numPr>
          <w:ilvl w:val="0"/>
          <w:numId w:val="6"/>
        </w:numPr>
        <w:rPr>
          <w:rFonts w:eastAsia="Times New Roman" w:cs="Times New Roman"/>
          <w:kern w:val="0"/>
          <w:sz w:val="22"/>
          <w:szCs w:val="22"/>
          <w14:ligatures w14:val="none"/>
        </w:rPr>
      </w:pPr>
      <w:r w:rsidRPr="003C630D">
        <w:rPr>
          <w:rFonts w:eastAsia="Times New Roman" w:cs="Times New Roman"/>
          <w:kern w:val="0"/>
          <w:sz w:val="22"/>
          <w:szCs w:val="22"/>
          <w14:ligatures w14:val="none"/>
        </w:rPr>
        <w:t xml:space="preserve">Specialized tools for sexual recidivism include </w:t>
      </w:r>
      <w:r w:rsidRPr="003C630D">
        <w:rPr>
          <w:rFonts w:eastAsia="Times New Roman" w:cs="Times New Roman"/>
          <w:b/>
          <w:bCs/>
          <w:kern w:val="0"/>
          <w:sz w:val="22"/>
          <w:szCs w:val="22"/>
          <w14:ligatures w14:val="none"/>
        </w:rPr>
        <w:t>SORAG</w:t>
      </w:r>
      <w:r w:rsidRPr="003C630D">
        <w:rPr>
          <w:rFonts w:eastAsia="Times New Roman" w:cs="Times New Roman"/>
          <w:kern w:val="0"/>
          <w:sz w:val="22"/>
          <w:szCs w:val="22"/>
          <w14:ligatures w14:val="none"/>
        </w:rPr>
        <w:t xml:space="preserve">, </w:t>
      </w:r>
      <w:r w:rsidRPr="003C630D">
        <w:rPr>
          <w:rFonts w:eastAsia="Times New Roman" w:cs="Times New Roman"/>
          <w:b/>
          <w:bCs/>
          <w:kern w:val="0"/>
          <w:sz w:val="22"/>
          <w:szCs w:val="22"/>
          <w14:ligatures w14:val="none"/>
        </w:rPr>
        <w:t>RRASOR</w:t>
      </w:r>
      <w:r w:rsidRPr="003C630D">
        <w:rPr>
          <w:rFonts w:eastAsia="Times New Roman" w:cs="Times New Roman"/>
          <w:kern w:val="0"/>
          <w:sz w:val="22"/>
          <w:szCs w:val="22"/>
          <w14:ligatures w14:val="none"/>
        </w:rPr>
        <w:t xml:space="preserve">, </w:t>
      </w:r>
      <w:r w:rsidRPr="003C630D">
        <w:rPr>
          <w:rFonts w:eastAsia="Times New Roman" w:cs="Times New Roman"/>
          <w:b/>
          <w:bCs/>
          <w:kern w:val="0"/>
          <w:sz w:val="22"/>
          <w:szCs w:val="22"/>
          <w14:ligatures w14:val="none"/>
        </w:rPr>
        <w:t>STABLE-2007</w:t>
      </w:r>
      <w:r w:rsidRPr="003C630D">
        <w:rPr>
          <w:rFonts w:eastAsia="Times New Roman" w:cs="Times New Roman"/>
          <w:kern w:val="0"/>
          <w:sz w:val="22"/>
          <w:szCs w:val="22"/>
          <w14:ligatures w14:val="none"/>
        </w:rPr>
        <w:t xml:space="preserve">, </w:t>
      </w:r>
      <w:r w:rsidRPr="003C630D">
        <w:rPr>
          <w:rFonts w:eastAsia="Times New Roman" w:cs="Times New Roman"/>
          <w:b/>
          <w:bCs/>
          <w:kern w:val="0"/>
          <w:sz w:val="22"/>
          <w:szCs w:val="22"/>
          <w14:ligatures w14:val="none"/>
        </w:rPr>
        <w:t>ACUTE-2007</w:t>
      </w:r>
      <w:r w:rsidRPr="003C630D">
        <w:rPr>
          <w:rFonts w:eastAsia="Times New Roman" w:cs="Times New Roman"/>
          <w:kern w:val="0"/>
          <w:sz w:val="22"/>
          <w:szCs w:val="22"/>
          <w14:ligatures w14:val="none"/>
        </w:rPr>
        <w:t xml:space="preserve">, and </w:t>
      </w:r>
      <w:r w:rsidRPr="003C630D">
        <w:rPr>
          <w:rFonts w:eastAsia="Times New Roman" w:cs="Times New Roman"/>
          <w:b/>
          <w:bCs/>
          <w:kern w:val="0"/>
          <w:sz w:val="22"/>
          <w:szCs w:val="22"/>
          <w14:ligatures w14:val="none"/>
        </w:rPr>
        <w:t>SARATSO</w:t>
      </w:r>
      <w:r w:rsidRPr="003C630D">
        <w:rPr>
          <w:rFonts w:eastAsia="Times New Roman" w:cs="Times New Roman"/>
          <w:kern w:val="0"/>
          <w:sz w:val="22"/>
          <w:szCs w:val="22"/>
          <w14:ligatures w14:val="none"/>
        </w:rPr>
        <w:t xml:space="preserve">. </w:t>
      </w:r>
      <w:r w:rsidRPr="003C630D">
        <w:rPr>
          <w:rFonts w:eastAsia="Times New Roman" w:cs="Times New Roman"/>
          <w:b/>
          <w:bCs/>
          <w:kern w:val="0"/>
          <w:sz w:val="22"/>
          <w:szCs w:val="22"/>
          <w14:ligatures w14:val="none"/>
        </w:rPr>
        <w:t>Static-99</w:t>
      </w:r>
      <w:r w:rsidRPr="003C630D">
        <w:rPr>
          <w:rFonts w:eastAsia="Times New Roman" w:cs="Times New Roman"/>
          <w:kern w:val="0"/>
          <w:sz w:val="22"/>
          <w:szCs w:val="22"/>
          <w14:ligatures w14:val="none"/>
        </w:rPr>
        <w:t xml:space="preserve"> and </w:t>
      </w:r>
      <w:r w:rsidRPr="003C630D">
        <w:rPr>
          <w:rFonts w:eastAsia="Times New Roman" w:cs="Times New Roman"/>
          <w:b/>
          <w:bCs/>
          <w:kern w:val="0"/>
          <w:sz w:val="22"/>
          <w:szCs w:val="22"/>
          <w14:ligatures w14:val="none"/>
        </w:rPr>
        <w:t>RRASOR</w:t>
      </w:r>
      <w:r w:rsidRPr="003C630D">
        <w:rPr>
          <w:rFonts w:eastAsia="Times New Roman" w:cs="Times New Roman"/>
          <w:kern w:val="0"/>
          <w:sz w:val="22"/>
          <w:szCs w:val="22"/>
          <w14:ligatures w14:val="none"/>
        </w:rPr>
        <w:t xml:space="preserve"> rely solely on static historical factors such as age and prior offenses, providing simplicity and reproducibility but limited adaptability to dynamic changes or interventions (Hanson &amp; Thornton, 2000; Phenix et al., 2016). </w:t>
      </w:r>
      <w:r w:rsidRPr="003C630D">
        <w:rPr>
          <w:rFonts w:eastAsia="Times New Roman" w:cs="Times New Roman"/>
          <w:b/>
          <w:bCs/>
          <w:kern w:val="0"/>
          <w:sz w:val="22"/>
          <w:szCs w:val="22"/>
          <w14:ligatures w14:val="none"/>
        </w:rPr>
        <w:t>SORAG</w:t>
      </w:r>
      <w:r w:rsidRPr="003C630D">
        <w:rPr>
          <w:rFonts w:eastAsia="Times New Roman" w:cs="Times New Roman"/>
          <w:kern w:val="0"/>
          <w:sz w:val="22"/>
          <w:szCs w:val="22"/>
          <w14:ligatures w14:val="none"/>
        </w:rPr>
        <w:t xml:space="preserve"> offers a brief actuarial assessment of sexual recidivism risk using 14 static items, while </w:t>
      </w:r>
      <w:r w:rsidRPr="003C630D">
        <w:rPr>
          <w:rFonts w:eastAsia="Times New Roman" w:cs="Times New Roman"/>
          <w:b/>
          <w:bCs/>
          <w:kern w:val="0"/>
          <w:sz w:val="22"/>
          <w:szCs w:val="22"/>
          <w14:ligatures w14:val="none"/>
        </w:rPr>
        <w:t>STABLE-2007</w:t>
      </w:r>
      <w:r w:rsidRPr="003C630D">
        <w:rPr>
          <w:rFonts w:eastAsia="Times New Roman" w:cs="Times New Roman"/>
          <w:kern w:val="0"/>
          <w:sz w:val="22"/>
          <w:szCs w:val="22"/>
          <w14:ligatures w14:val="none"/>
        </w:rPr>
        <w:t xml:space="preserve"> and </w:t>
      </w:r>
      <w:r w:rsidRPr="003C630D">
        <w:rPr>
          <w:rFonts w:eastAsia="Times New Roman" w:cs="Times New Roman"/>
          <w:b/>
          <w:bCs/>
          <w:kern w:val="0"/>
          <w:sz w:val="22"/>
          <w:szCs w:val="22"/>
          <w14:ligatures w14:val="none"/>
        </w:rPr>
        <w:t>ACUTE-2007</w:t>
      </w:r>
      <w:r w:rsidRPr="003C630D">
        <w:rPr>
          <w:rFonts w:eastAsia="Times New Roman" w:cs="Times New Roman"/>
          <w:kern w:val="0"/>
          <w:sz w:val="22"/>
          <w:szCs w:val="22"/>
          <w14:ligatures w14:val="none"/>
        </w:rPr>
        <w:t xml:space="preserve"> focus on dynamic stable and acute factors, respectively, supporting treatment monitoring and behavioral change tracking (Hanson et al., 2007). </w:t>
      </w:r>
      <w:r w:rsidRPr="003C630D">
        <w:rPr>
          <w:rFonts w:eastAsia="Times New Roman" w:cs="Times New Roman"/>
          <w:b/>
          <w:bCs/>
          <w:kern w:val="0"/>
          <w:sz w:val="22"/>
          <w:szCs w:val="22"/>
          <w14:ligatures w14:val="none"/>
        </w:rPr>
        <w:t>SARATSO</w:t>
      </w:r>
      <w:r w:rsidRPr="003C630D">
        <w:rPr>
          <w:rFonts w:eastAsia="Times New Roman" w:cs="Times New Roman"/>
          <w:kern w:val="0"/>
          <w:sz w:val="22"/>
          <w:szCs w:val="22"/>
          <w14:ligatures w14:val="none"/>
        </w:rPr>
        <w:t>, implemented in California, integrates STABLE-2007 and ACUTE-2007 within certified treatment programs, emphasizing evidence-based, dynamic assessment but remaining jurisdiction-specific.</w:t>
      </w:r>
    </w:p>
    <w:p w14:paraId="27235C07" w14:textId="22DCC306" w:rsidR="00C411CD" w:rsidRPr="003C630D" w:rsidRDefault="00C411CD" w:rsidP="00C411CD">
      <w:pPr>
        <w:pStyle w:val="ListParagraph"/>
        <w:numPr>
          <w:ilvl w:val="0"/>
          <w:numId w:val="6"/>
        </w:numPr>
        <w:rPr>
          <w:rFonts w:eastAsia="Times New Roman" w:cs="Times New Roman"/>
          <w:kern w:val="0"/>
          <w:sz w:val="22"/>
          <w:szCs w:val="22"/>
          <w14:ligatures w14:val="none"/>
        </w:rPr>
      </w:pPr>
      <w:r w:rsidRPr="003C630D">
        <w:rPr>
          <w:rFonts w:eastAsia="Times New Roman" w:cs="Times New Roman"/>
          <w:b/>
          <w:bCs/>
          <w:kern w:val="0"/>
          <w:sz w:val="22"/>
          <w:szCs w:val="22"/>
          <w14:ligatures w14:val="none"/>
        </w:rPr>
        <w:t>PATTERN</w:t>
      </w:r>
      <w:r w:rsidRPr="003C630D">
        <w:rPr>
          <w:rFonts w:eastAsia="Times New Roman" w:cs="Times New Roman"/>
          <w:kern w:val="0"/>
          <w:sz w:val="22"/>
          <w:szCs w:val="22"/>
          <w14:ligatures w14:val="none"/>
        </w:rPr>
        <w:t>, developed under the First Step Act for federal prisoners, evaluates general recidivism risk while offering inmates opportunities to reduce risk scores through interventions. Although PATTERN incorporates dynamic reassessment, its applicability is limited to the federal system.</w:t>
      </w:r>
    </w:p>
    <w:p w14:paraId="345EFA05" w14:textId="77777777" w:rsidR="00C411CD" w:rsidRPr="001A47D9" w:rsidRDefault="00C411CD" w:rsidP="00C411CD">
      <w:pPr>
        <w:pStyle w:val="ListParagraph"/>
        <w:ind w:left="360"/>
        <w:rPr>
          <w:sz w:val="18"/>
          <w:szCs w:val="18"/>
        </w:rPr>
      </w:pPr>
    </w:p>
    <w:p w14:paraId="5C29A824" w14:textId="77777777" w:rsidR="003F55F3" w:rsidRPr="001A47D9" w:rsidRDefault="003F55F3" w:rsidP="003F55F3">
      <w:pPr>
        <w:rPr>
          <w:sz w:val="18"/>
          <w:szCs w:val="18"/>
        </w:rPr>
      </w:pPr>
    </w:p>
    <w:p w14:paraId="29D17EA8" w14:textId="6DDAF6B1" w:rsidR="002A35AA" w:rsidRPr="003C630D" w:rsidRDefault="002A35AA" w:rsidP="003B4B02">
      <w:pPr>
        <w:rPr>
          <w:b/>
          <w:bCs/>
          <w:sz w:val="22"/>
          <w:szCs w:val="22"/>
        </w:rPr>
      </w:pPr>
      <w:r w:rsidRPr="003C630D">
        <w:rPr>
          <w:b/>
          <w:bCs/>
          <w:sz w:val="22"/>
          <w:szCs w:val="22"/>
        </w:rPr>
        <w:t xml:space="preserve">AI Approaches </w:t>
      </w:r>
    </w:p>
    <w:p w14:paraId="022965D3" w14:textId="310C2A86" w:rsidR="002A35AA" w:rsidRPr="003C630D" w:rsidRDefault="002A35AA" w:rsidP="002A35AA">
      <w:pPr>
        <w:rPr>
          <w:sz w:val="22"/>
          <w:szCs w:val="22"/>
        </w:rPr>
      </w:pPr>
      <w:r w:rsidRPr="003C630D">
        <w:rPr>
          <w:sz w:val="22"/>
          <w:szCs w:val="22"/>
        </w:rPr>
        <w:t>Artificial intelligence, particularly machine learning (ML), provides a systematic method for predicting recidivism by identifying patterns in historical data. Various AI approaches can be applied, each with its strengths and limitations</w:t>
      </w:r>
      <w:r w:rsidR="00070ED8" w:rsidRPr="003C630D">
        <w:rPr>
          <w:sz w:val="22"/>
          <w:szCs w:val="22"/>
        </w:rPr>
        <w:t>.</w:t>
      </w:r>
    </w:p>
    <w:p w14:paraId="29459AAB" w14:textId="6E4B5661" w:rsidR="00070ED8" w:rsidRPr="001A47D9" w:rsidRDefault="00070ED8" w:rsidP="002A35AA">
      <w:pPr>
        <w:rPr>
          <w:sz w:val="18"/>
          <w:szCs w:val="18"/>
        </w:rPr>
      </w:pPr>
      <w:r w:rsidRPr="001A47D9">
        <w:rPr>
          <w:noProof/>
          <w:sz w:val="18"/>
          <w:szCs w:val="18"/>
        </w:rPr>
        <w:lastRenderedPageBreak/>
        <w:drawing>
          <wp:inline distT="0" distB="0" distL="0" distR="0" wp14:anchorId="5B3DB349" wp14:editId="2669ECF1">
            <wp:extent cx="5943600" cy="3151505"/>
            <wp:effectExtent l="0" t="0" r="0" b="0"/>
            <wp:docPr id="2111992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51505"/>
                    </a:xfrm>
                    <a:prstGeom prst="rect">
                      <a:avLst/>
                    </a:prstGeom>
                    <a:noFill/>
                    <a:ln>
                      <a:noFill/>
                    </a:ln>
                  </pic:spPr>
                </pic:pic>
              </a:graphicData>
            </a:graphic>
          </wp:inline>
        </w:drawing>
      </w:r>
    </w:p>
    <w:p w14:paraId="7DA9C942" w14:textId="77777777" w:rsidR="00070ED8" w:rsidRPr="001A47D9" w:rsidRDefault="00070ED8" w:rsidP="002A35AA">
      <w:pPr>
        <w:rPr>
          <w:sz w:val="18"/>
          <w:szCs w:val="18"/>
        </w:rPr>
      </w:pPr>
    </w:p>
    <w:p w14:paraId="0934053B" w14:textId="11DD9BAC" w:rsidR="002A35AA" w:rsidRPr="003C630D" w:rsidRDefault="002A35AA" w:rsidP="002A35AA">
      <w:pPr>
        <w:rPr>
          <w:sz w:val="22"/>
          <w:szCs w:val="22"/>
        </w:rPr>
      </w:pPr>
      <w:r w:rsidRPr="003C630D">
        <w:rPr>
          <w:sz w:val="22"/>
          <w:szCs w:val="22"/>
        </w:rPr>
        <w:t>Common Machine Learning Models</w:t>
      </w:r>
    </w:p>
    <w:p w14:paraId="22133860" w14:textId="77777777" w:rsidR="002A35AA" w:rsidRPr="003C630D" w:rsidRDefault="002A35AA" w:rsidP="002A35AA">
      <w:pPr>
        <w:numPr>
          <w:ilvl w:val="0"/>
          <w:numId w:val="1"/>
        </w:numPr>
        <w:rPr>
          <w:sz w:val="22"/>
          <w:szCs w:val="22"/>
        </w:rPr>
      </w:pPr>
      <w:r w:rsidRPr="003C630D">
        <w:rPr>
          <w:sz w:val="22"/>
          <w:szCs w:val="22"/>
        </w:rPr>
        <w:t>Decision Trees / Random Forests: Non-linear models that can handle complex datasets and interactions between features. Random forests reduce overfitting by averaging multiple trees.</w:t>
      </w:r>
    </w:p>
    <w:p w14:paraId="2BB9570B" w14:textId="77777777" w:rsidR="002A35AA" w:rsidRPr="003C630D" w:rsidRDefault="002A35AA" w:rsidP="002A35AA">
      <w:pPr>
        <w:numPr>
          <w:ilvl w:val="0"/>
          <w:numId w:val="1"/>
        </w:numPr>
        <w:rPr>
          <w:sz w:val="22"/>
          <w:szCs w:val="22"/>
        </w:rPr>
      </w:pPr>
      <w:r w:rsidRPr="003C630D">
        <w:rPr>
          <w:sz w:val="22"/>
          <w:szCs w:val="22"/>
        </w:rPr>
        <w:t>Logistic Regression: A simple, interpretable model that estimates the probability of recidivism based on weighted features. Useful for transparency but may not capture complex interactions.</w:t>
      </w:r>
    </w:p>
    <w:p w14:paraId="344DB13A" w14:textId="77777777" w:rsidR="002A35AA" w:rsidRPr="003C630D" w:rsidRDefault="002A35AA" w:rsidP="002A35AA">
      <w:pPr>
        <w:numPr>
          <w:ilvl w:val="0"/>
          <w:numId w:val="1"/>
        </w:numPr>
        <w:rPr>
          <w:sz w:val="22"/>
          <w:szCs w:val="22"/>
        </w:rPr>
      </w:pPr>
      <w:r w:rsidRPr="003C630D">
        <w:rPr>
          <w:sz w:val="22"/>
          <w:szCs w:val="22"/>
        </w:rPr>
        <w:t>Ensemble Methods: Combine multiple models (e.g., gradient boosting) to improve predictive accuracy while managing bias and variance.</w:t>
      </w:r>
    </w:p>
    <w:p w14:paraId="20B0115F" w14:textId="649F89D6" w:rsidR="002A35AA" w:rsidRPr="003C630D" w:rsidRDefault="002A35AA" w:rsidP="002A35AA">
      <w:pPr>
        <w:numPr>
          <w:ilvl w:val="0"/>
          <w:numId w:val="1"/>
        </w:numPr>
        <w:rPr>
          <w:sz w:val="22"/>
          <w:szCs w:val="22"/>
        </w:rPr>
      </w:pPr>
      <w:r w:rsidRPr="003C630D">
        <w:rPr>
          <w:sz w:val="22"/>
          <w:szCs w:val="22"/>
        </w:rPr>
        <w:t>Support Vector Machines (SVM) are supervised max-margin models with associated learning algorithms that analyze data for classification, regression</w:t>
      </w:r>
      <w:r w:rsidR="008F2EAA" w:rsidRPr="003C630D">
        <w:rPr>
          <w:sz w:val="22"/>
          <w:szCs w:val="22"/>
        </w:rPr>
        <w:t>,</w:t>
      </w:r>
      <w:r w:rsidRPr="003C630D">
        <w:rPr>
          <w:sz w:val="22"/>
          <w:szCs w:val="22"/>
        </w:rPr>
        <w:t xml:space="preserve"> and outliers detection.</w:t>
      </w:r>
    </w:p>
    <w:p w14:paraId="6560C115" w14:textId="54F8A116" w:rsidR="002A35AA" w:rsidRPr="003C630D" w:rsidRDefault="002A35AA" w:rsidP="00ED7C4E">
      <w:pPr>
        <w:numPr>
          <w:ilvl w:val="0"/>
          <w:numId w:val="1"/>
        </w:numPr>
        <w:rPr>
          <w:sz w:val="22"/>
          <w:szCs w:val="22"/>
        </w:rPr>
      </w:pPr>
      <w:r w:rsidRPr="003C630D">
        <w:rPr>
          <w:sz w:val="22"/>
          <w:szCs w:val="22"/>
        </w:rPr>
        <w:t xml:space="preserve">K Nearest Neighbor (KNN) </w:t>
      </w:r>
      <w:r w:rsidR="00ED7C4E" w:rsidRPr="003C630D">
        <w:rPr>
          <w:sz w:val="22"/>
          <w:szCs w:val="22"/>
        </w:rPr>
        <w:t>The k-nearest neighbors (KNN) algorithm is a supervised learning classifier, which uses proximity to make classifications or predictions about the grouping of an individual data point.  While the KNN algorithm can be used for either regression or classification problems, it is typically used as a classification algorithm, working off the assumption that similar points can be found near one another.</w:t>
      </w:r>
    </w:p>
    <w:p w14:paraId="26A0F53F" w14:textId="2E366018" w:rsidR="002A35AA" w:rsidRPr="003C630D" w:rsidRDefault="002A35AA" w:rsidP="002A35AA">
      <w:pPr>
        <w:numPr>
          <w:ilvl w:val="0"/>
          <w:numId w:val="1"/>
        </w:numPr>
        <w:rPr>
          <w:sz w:val="22"/>
          <w:szCs w:val="22"/>
        </w:rPr>
      </w:pPr>
      <w:r w:rsidRPr="003C630D">
        <w:rPr>
          <w:sz w:val="22"/>
          <w:szCs w:val="22"/>
        </w:rPr>
        <w:t>Neural Networks: Powerful for detecting intricate patterns in data but often function as “black boxes,” making explanations difficult.</w:t>
      </w:r>
    </w:p>
    <w:p w14:paraId="76EDBAAC" w14:textId="516E65E4" w:rsidR="002A35AA" w:rsidRPr="001A47D9" w:rsidRDefault="002A35AA" w:rsidP="003B4B02">
      <w:pPr>
        <w:rPr>
          <w:b/>
          <w:bCs/>
          <w:sz w:val="18"/>
          <w:szCs w:val="18"/>
        </w:rPr>
      </w:pPr>
    </w:p>
    <w:p w14:paraId="2AD0E5D4" w14:textId="77777777" w:rsidR="002A35AA" w:rsidRPr="001A47D9" w:rsidRDefault="002A35AA" w:rsidP="003B4B02">
      <w:pPr>
        <w:rPr>
          <w:b/>
          <w:bCs/>
          <w:sz w:val="18"/>
          <w:szCs w:val="18"/>
        </w:rPr>
      </w:pPr>
    </w:p>
    <w:p w14:paraId="5B1C53C5" w14:textId="1313D78C" w:rsidR="0057579A" w:rsidRPr="003C630D" w:rsidRDefault="00CB6F70">
      <w:pPr>
        <w:rPr>
          <w:b/>
          <w:bCs/>
          <w:sz w:val="22"/>
          <w:szCs w:val="22"/>
        </w:rPr>
      </w:pPr>
      <w:r w:rsidRPr="003C630D">
        <w:rPr>
          <w:b/>
          <w:bCs/>
          <w:sz w:val="22"/>
          <w:szCs w:val="22"/>
        </w:rPr>
        <w:lastRenderedPageBreak/>
        <w:t>Methodology</w:t>
      </w:r>
    </w:p>
    <w:p w14:paraId="3D48F7B8" w14:textId="611E1FA4" w:rsidR="00004102" w:rsidRPr="003C630D" w:rsidRDefault="00BC6787">
      <w:pPr>
        <w:rPr>
          <w:sz w:val="22"/>
          <w:szCs w:val="22"/>
        </w:rPr>
      </w:pPr>
      <w:r w:rsidRPr="003C630D">
        <w:rPr>
          <w:sz w:val="22"/>
          <w:szCs w:val="22"/>
        </w:rPr>
        <w:t xml:space="preserve">The purpose of this paper </w:t>
      </w:r>
      <w:r w:rsidR="00004102" w:rsidRPr="003C630D">
        <w:rPr>
          <w:sz w:val="22"/>
          <w:szCs w:val="22"/>
        </w:rPr>
        <w:t>is to present a prototype that uses different AI models to predict recidivism in justice involved adults.  The tools used for this prototype include:</w:t>
      </w:r>
    </w:p>
    <w:p w14:paraId="1A8CACFC" w14:textId="77777777" w:rsidR="00AC3126" w:rsidRDefault="00004102" w:rsidP="00AC3126">
      <w:pPr>
        <w:pStyle w:val="ListParagraph"/>
        <w:numPr>
          <w:ilvl w:val="0"/>
          <w:numId w:val="8"/>
        </w:numPr>
        <w:rPr>
          <w:sz w:val="22"/>
          <w:szCs w:val="22"/>
        </w:rPr>
      </w:pPr>
      <w:r w:rsidRPr="00AC3126">
        <w:rPr>
          <w:sz w:val="22"/>
          <w:szCs w:val="22"/>
        </w:rPr>
        <w:t xml:space="preserve">Jupyter Notebook  </w:t>
      </w:r>
    </w:p>
    <w:p w14:paraId="4CEE4801" w14:textId="77777777" w:rsidR="00AC3126" w:rsidRDefault="00763E30" w:rsidP="00AC3126">
      <w:pPr>
        <w:pStyle w:val="ListParagraph"/>
        <w:numPr>
          <w:ilvl w:val="0"/>
          <w:numId w:val="8"/>
        </w:numPr>
        <w:rPr>
          <w:sz w:val="22"/>
          <w:szCs w:val="22"/>
        </w:rPr>
      </w:pPr>
      <w:r w:rsidRPr="00AC3126">
        <w:rPr>
          <w:sz w:val="22"/>
          <w:szCs w:val="22"/>
        </w:rPr>
        <w:t>Python 3 (iPyKernel)- iPyKernel enables Python code execution</w:t>
      </w:r>
    </w:p>
    <w:p w14:paraId="480860C3" w14:textId="1F2E43DD" w:rsidR="00BE5894" w:rsidRPr="00AC3126" w:rsidRDefault="00763E30" w:rsidP="00AC3126">
      <w:pPr>
        <w:pStyle w:val="ListParagraph"/>
        <w:numPr>
          <w:ilvl w:val="0"/>
          <w:numId w:val="8"/>
        </w:numPr>
        <w:rPr>
          <w:sz w:val="22"/>
          <w:szCs w:val="22"/>
        </w:rPr>
      </w:pPr>
      <w:r w:rsidRPr="00AC3126">
        <w:rPr>
          <w:sz w:val="22"/>
          <w:szCs w:val="22"/>
        </w:rPr>
        <w:t>GitHub</w:t>
      </w:r>
    </w:p>
    <w:p w14:paraId="299CCECC" w14:textId="795C3EA5" w:rsidR="000C502B" w:rsidRPr="003C630D" w:rsidRDefault="000C502B">
      <w:pPr>
        <w:rPr>
          <w:sz w:val="22"/>
          <w:szCs w:val="22"/>
        </w:rPr>
      </w:pPr>
      <w:r w:rsidRPr="003C630D">
        <w:rPr>
          <w:sz w:val="22"/>
          <w:szCs w:val="22"/>
        </w:rPr>
        <w:t>The data sets used for this prototype:</w:t>
      </w:r>
    </w:p>
    <w:tbl>
      <w:tblPr>
        <w:tblStyle w:val="TableGrid"/>
        <w:tblW w:w="0" w:type="auto"/>
        <w:jc w:val="center"/>
        <w:tblLook w:val="04A0" w:firstRow="1" w:lastRow="0" w:firstColumn="1" w:lastColumn="0" w:noHBand="0" w:noVBand="1"/>
      </w:tblPr>
      <w:tblGrid>
        <w:gridCol w:w="2839"/>
        <w:gridCol w:w="3859"/>
        <w:gridCol w:w="2652"/>
      </w:tblGrid>
      <w:tr w:rsidR="00D47C78" w14:paraId="75CF0702" w14:textId="70461072" w:rsidTr="00D47C78">
        <w:trPr>
          <w:trHeight w:val="187"/>
          <w:jc w:val="center"/>
        </w:trPr>
        <w:tc>
          <w:tcPr>
            <w:tcW w:w="2839" w:type="dxa"/>
          </w:tcPr>
          <w:p w14:paraId="16B70186" w14:textId="1AC2B3A8" w:rsidR="00D47C78" w:rsidRPr="000C502B" w:rsidRDefault="00D47C78">
            <w:pPr>
              <w:rPr>
                <w:b/>
                <w:bCs/>
                <w:sz w:val="18"/>
                <w:szCs w:val="18"/>
              </w:rPr>
            </w:pPr>
            <w:r w:rsidRPr="000C502B">
              <w:rPr>
                <w:b/>
                <w:bCs/>
                <w:sz w:val="18"/>
                <w:szCs w:val="18"/>
              </w:rPr>
              <w:t>Dataset</w:t>
            </w:r>
          </w:p>
        </w:tc>
        <w:tc>
          <w:tcPr>
            <w:tcW w:w="3859" w:type="dxa"/>
          </w:tcPr>
          <w:p w14:paraId="05C23F62" w14:textId="72C537D8" w:rsidR="00D47C78" w:rsidRPr="000C502B" w:rsidRDefault="00D47C78">
            <w:pPr>
              <w:rPr>
                <w:b/>
                <w:bCs/>
                <w:sz w:val="18"/>
                <w:szCs w:val="18"/>
              </w:rPr>
            </w:pPr>
            <w:r w:rsidRPr="000C502B">
              <w:rPr>
                <w:b/>
                <w:bCs/>
                <w:sz w:val="18"/>
                <w:szCs w:val="18"/>
              </w:rPr>
              <w:t>Description</w:t>
            </w:r>
          </w:p>
        </w:tc>
        <w:tc>
          <w:tcPr>
            <w:tcW w:w="2652" w:type="dxa"/>
          </w:tcPr>
          <w:p w14:paraId="4AF1CC97" w14:textId="3E3A4503" w:rsidR="00D47C78" w:rsidRPr="000C502B" w:rsidRDefault="00D47C78">
            <w:pPr>
              <w:rPr>
                <w:b/>
                <w:bCs/>
                <w:sz w:val="18"/>
                <w:szCs w:val="18"/>
              </w:rPr>
            </w:pPr>
            <w:r>
              <w:rPr>
                <w:b/>
                <w:bCs/>
                <w:sz w:val="18"/>
                <w:szCs w:val="18"/>
              </w:rPr>
              <w:t>AI Algorithm</w:t>
            </w:r>
            <w:r w:rsidR="0079306A">
              <w:rPr>
                <w:b/>
                <w:bCs/>
                <w:sz w:val="18"/>
                <w:szCs w:val="18"/>
              </w:rPr>
              <w:t xml:space="preserve">s </w:t>
            </w:r>
            <w:r>
              <w:rPr>
                <w:b/>
                <w:bCs/>
                <w:sz w:val="18"/>
                <w:szCs w:val="18"/>
              </w:rPr>
              <w:t>Used</w:t>
            </w:r>
          </w:p>
        </w:tc>
      </w:tr>
      <w:tr w:rsidR="00D47C78" w14:paraId="427F900D" w14:textId="1239EDDB" w:rsidTr="00D47C78">
        <w:trPr>
          <w:trHeight w:val="1551"/>
          <w:jc w:val="center"/>
        </w:trPr>
        <w:tc>
          <w:tcPr>
            <w:tcW w:w="2839" w:type="dxa"/>
          </w:tcPr>
          <w:p w14:paraId="105A1B99" w14:textId="2D35FBA7" w:rsidR="00D47C78" w:rsidRDefault="00D47C78">
            <w:pPr>
              <w:rPr>
                <w:sz w:val="18"/>
                <w:szCs w:val="18"/>
              </w:rPr>
            </w:pPr>
            <w:r>
              <w:rPr>
                <w:sz w:val="18"/>
                <w:szCs w:val="18"/>
              </w:rPr>
              <w:t>Pro</w:t>
            </w:r>
            <w:r w:rsidR="009F22B7">
              <w:rPr>
                <w:sz w:val="18"/>
                <w:szCs w:val="18"/>
              </w:rPr>
              <w:t>P</w:t>
            </w:r>
            <w:r>
              <w:rPr>
                <w:sz w:val="18"/>
                <w:szCs w:val="18"/>
              </w:rPr>
              <w:t>ublica data- 2016</w:t>
            </w:r>
          </w:p>
        </w:tc>
        <w:tc>
          <w:tcPr>
            <w:tcW w:w="3859" w:type="dxa"/>
          </w:tcPr>
          <w:p w14:paraId="6BE164D1" w14:textId="3F7710BF" w:rsidR="00D47C78" w:rsidRDefault="00D47C78">
            <w:pPr>
              <w:rPr>
                <w:sz w:val="18"/>
                <w:szCs w:val="18"/>
              </w:rPr>
            </w:pPr>
            <w:r w:rsidRPr="000C502B">
              <w:rPr>
                <w:sz w:val="18"/>
                <w:szCs w:val="18"/>
              </w:rPr>
              <w:t>compas.db - a sqlite3 database containing criminal history, jail and prison time, demographics and COMPAS risk scores for defendants from Broward County</w:t>
            </w:r>
            <w:r>
              <w:rPr>
                <w:sz w:val="18"/>
                <w:szCs w:val="18"/>
              </w:rPr>
              <w:t xml:space="preserve">. Contained in a GitHub repository: </w:t>
            </w:r>
            <w:r w:rsidRPr="000C502B">
              <w:rPr>
                <w:sz w:val="18"/>
                <w:szCs w:val="18"/>
              </w:rPr>
              <w:t>https://github.com/propublica/compas-analysis/blob/master/README</w:t>
            </w:r>
          </w:p>
        </w:tc>
        <w:tc>
          <w:tcPr>
            <w:tcW w:w="2652" w:type="dxa"/>
          </w:tcPr>
          <w:p w14:paraId="11C72144" w14:textId="77777777" w:rsidR="00D47C78" w:rsidRDefault="00D47C78">
            <w:pPr>
              <w:rPr>
                <w:sz w:val="18"/>
                <w:szCs w:val="18"/>
              </w:rPr>
            </w:pPr>
            <w:r>
              <w:rPr>
                <w:sz w:val="18"/>
                <w:szCs w:val="18"/>
              </w:rPr>
              <w:t xml:space="preserve">Random </w:t>
            </w:r>
            <w:commentRangeStart w:id="0"/>
            <w:r>
              <w:rPr>
                <w:sz w:val="18"/>
                <w:szCs w:val="18"/>
              </w:rPr>
              <w:t>Forest</w:t>
            </w:r>
            <w:commentRangeEnd w:id="0"/>
            <w:r w:rsidR="003209A0">
              <w:rPr>
                <w:rStyle w:val="CommentReference"/>
              </w:rPr>
              <w:commentReference w:id="0"/>
            </w:r>
          </w:p>
          <w:p w14:paraId="0BD1C761" w14:textId="77777777" w:rsidR="00B035D5" w:rsidRDefault="00B035D5">
            <w:pPr>
              <w:rPr>
                <w:sz w:val="18"/>
                <w:szCs w:val="18"/>
              </w:rPr>
            </w:pPr>
            <w:r>
              <w:rPr>
                <w:sz w:val="18"/>
                <w:szCs w:val="18"/>
              </w:rPr>
              <w:t xml:space="preserve"> </w:t>
            </w:r>
          </w:p>
          <w:p w14:paraId="5366A9A6" w14:textId="16CB2EDE" w:rsidR="00B035D5" w:rsidRPr="000C502B" w:rsidRDefault="00B035D5">
            <w:pPr>
              <w:rPr>
                <w:sz w:val="18"/>
                <w:szCs w:val="18"/>
              </w:rPr>
            </w:pPr>
            <w:r>
              <w:rPr>
                <w:sz w:val="18"/>
                <w:szCs w:val="18"/>
              </w:rPr>
              <w:t>XGBoost</w:t>
            </w:r>
          </w:p>
        </w:tc>
      </w:tr>
    </w:tbl>
    <w:p w14:paraId="35E924F3" w14:textId="77777777" w:rsidR="000C502B" w:rsidRDefault="000C502B">
      <w:pPr>
        <w:rPr>
          <w:sz w:val="18"/>
          <w:szCs w:val="18"/>
        </w:rPr>
      </w:pPr>
    </w:p>
    <w:p w14:paraId="67793CF1" w14:textId="26849D8B" w:rsidR="000C502B" w:rsidRDefault="000C502B">
      <w:pPr>
        <w:rPr>
          <w:sz w:val="18"/>
          <w:szCs w:val="18"/>
        </w:rPr>
      </w:pPr>
    </w:p>
    <w:p w14:paraId="05280E35" w14:textId="6C4EB62E" w:rsidR="00FF34F5" w:rsidRPr="003C630D" w:rsidRDefault="00FF34F5">
      <w:pPr>
        <w:rPr>
          <w:b/>
          <w:bCs/>
          <w:sz w:val="22"/>
          <w:szCs w:val="22"/>
        </w:rPr>
      </w:pPr>
      <w:r w:rsidRPr="003C630D">
        <w:rPr>
          <w:b/>
          <w:bCs/>
          <w:sz w:val="22"/>
          <w:szCs w:val="22"/>
        </w:rPr>
        <w:t>Dataset :</w:t>
      </w:r>
    </w:p>
    <w:p w14:paraId="16937371" w14:textId="25DEA035" w:rsidR="00FC52A7" w:rsidRPr="003C630D" w:rsidRDefault="00FC52A7" w:rsidP="00FC52A7">
      <w:pPr>
        <w:rPr>
          <w:sz w:val="22"/>
          <w:szCs w:val="22"/>
        </w:rPr>
      </w:pPr>
      <w:r w:rsidRPr="003C630D">
        <w:rPr>
          <w:sz w:val="22"/>
          <w:szCs w:val="22"/>
        </w:rPr>
        <w:t>The ProPublica data is from 2016 (true?).  The data definition looks like the following:</w:t>
      </w:r>
    </w:p>
    <w:p w14:paraId="6510EEB3" w14:textId="77777777" w:rsidR="00FC52A7" w:rsidRPr="003C630D" w:rsidRDefault="00FC52A7" w:rsidP="00FC52A7">
      <w:pPr>
        <w:rPr>
          <w:sz w:val="22"/>
          <w:szCs w:val="22"/>
        </w:rPr>
      </w:pPr>
      <w:bookmarkStart w:id="1" w:name="_Hlk211608208"/>
      <w:commentRangeStart w:id="2"/>
      <w:commentRangeStart w:id="3"/>
      <w:r w:rsidRPr="003C630D">
        <w:rPr>
          <w:sz w:val="22"/>
          <w:szCs w:val="22"/>
        </w:rPr>
        <w:t>id,name,first,last,compas_screening_date,sex,dob,age,age_cat,race,juv_fel_count,decile_score,juv_misd_count,juv_other_count,priors_count,days_b_screening_arrest,c_jail_in,c_jail_out,c_case_number,c_offense_date,c_arrest_date,c_days_from_compas,c_charge_degree,c_charge_desc,is_recid,num_r_cases,r_case_number,r_charge_degree,r_days_from_arrest,r_offense_date,r_charge_desc,r_jail_in,r_jail_out,is_violent_recid,num_vr_cases,vr_case_number,vr_charge_degree,vr_offense_date,vr_charge_desc,v_type_of_assessment,v_decile_score,v_score_text,v_screening_date,type_of_assessment,decile_score,score_text,screening_date</w:t>
      </w:r>
      <w:commentRangeEnd w:id="2"/>
      <w:r w:rsidR="00125D58" w:rsidRPr="003C630D">
        <w:rPr>
          <w:rStyle w:val="CommentReference"/>
          <w:sz w:val="22"/>
          <w:szCs w:val="22"/>
        </w:rPr>
        <w:commentReference w:id="2"/>
      </w:r>
      <w:commentRangeEnd w:id="3"/>
      <w:r w:rsidR="003D4469" w:rsidRPr="003C630D">
        <w:rPr>
          <w:rStyle w:val="CommentReference"/>
          <w:sz w:val="22"/>
          <w:szCs w:val="22"/>
        </w:rPr>
        <w:commentReference w:id="3"/>
      </w:r>
    </w:p>
    <w:bookmarkEnd w:id="1"/>
    <w:p w14:paraId="63AA3B0D" w14:textId="74B2A0D8" w:rsidR="00FF34F5" w:rsidRPr="003C630D" w:rsidRDefault="00FC52A7">
      <w:pPr>
        <w:rPr>
          <w:sz w:val="22"/>
          <w:szCs w:val="22"/>
        </w:rPr>
      </w:pPr>
      <w:r w:rsidRPr="003C630D">
        <w:rPr>
          <w:sz w:val="22"/>
          <w:szCs w:val="22"/>
        </w:rPr>
        <w:t>However, the data is missing elements and contains many blank fields, as shown below</w:t>
      </w:r>
      <w:r w:rsidR="007629D7" w:rsidRPr="003C630D">
        <w:rPr>
          <w:sz w:val="22"/>
          <w:szCs w:val="22"/>
        </w:rPr>
        <w:t>.</w:t>
      </w:r>
    </w:p>
    <w:p w14:paraId="08B39F09" w14:textId="77777777" w:rsidR="00927064" w:rsidRPr="003C630D" w:rsidRDefault="00927064">
      <w:pPr>
        <w:rPr>
          <w:b/>
          <w:bCs/>
          <w:sz w:val="22"/>
          <w:szCs w:val="22"/>
        </w:rPr>
      </w:pPr>
    </w:p>
    <w:p w14:paraId="64058EFC" w14:textId="6DE8E2A0" w:rsidR="00927064" w:rsidRPr="003C630D" w:rsidRDefault="00D14AB8">
      <w:pPr>
        <w:rPr>
          <w:b/>
          <w:bCs/>
          <w:sz w:val="22"/>
          <w:szCs w:val="22"/>
        </w:rPr>
      </w:pPr>
      <w:r w:rsidRPr="003C630D">
        <w:rPr>
          <w:b/>
          <w:bCs/>
          <w:sz w:val="22"/>
          <w:szCs w:val="22"/>
        </w:rPr>
        <w:t>Results</w:t>
      </w:r>
    </w:p>
    <w:p w14:paraId="2225E671" w14:textId="77777777" w:rsidR="00530673" w:rsidRPr="003C630D" w:rsidRDefault="00530673" w:rsidP="00530673">
      <w:pPr>
        <w:jc w:val="both"/>
        <w:rPr>
          <w:b/>
          <w:bCs/>
          <w:sz w:val="22"/>
          <w:szCs w:val="22"/>
        </w:rPr>
      </w:pPr>
      <w:r w:rsidRPr="003C630D">
        <w:rPr>
          <w:sz w:val="22"/>
          <w:szCs w:val="22"/>
        </w:rPr>
        <w:t>Model accuracy values:</w:t>
      </w:r>
    </w:p>
    <w:p w14:paraId="23063B51" w14:textId="058916D5" w:rsidR="00530673" w:rsidRPr="003C630D" w:rsidRDefault="00530673" w:rsidP="00530673">
      <w:pPr>
        <w:ind w:left="720"/>
        <w:jc w:val="both"/>
        <w:rPr>
          <w:sz w:val="22"/>
          <w:szCs w:val="22"/>
        </w:rPr>
      </w:pPr>
      <w:r w:rsidRPr="003C630D">
        <w:rPr>
          <w:b/>
          <w:bCs/>
          <w:sz w:val="22"/>
          <w:szCs w:val="22"/>
        </w:rPr>
        <w:t>Precision:</w:t>
      </w:r>
      <w:r w:rsidRPr="003C630D">
        <w:rPr>
          <w:sz w:val="22"/>
          <w:szCs w:val="22"/>
        </w:rPr>
        <w:t xml:space="preserve"> The ratio of true positive predictions to all positive predictions, indicating how often the model is correct when it predicts positive.</w:t>
      </w:r>
    </w:p>
    <w:p w14:paraId="411E6A18" w14:textId="773DAF5C" w:rsidR="00530673" w:rsidRPr="003C630D" w:rsidRDefault="00530673" w:rsidP="00530673">
      <w:pPr>
        <w:ind w:left="720"/>
        <w:jc w:val="both"/>
        <w:rPr>
          <w:sz w:val="22"/>
          <w:szCs w:val="22"/>
        </w:rPr>
      </w:pPr>
      <w:r w:rsidRPr="003C630D">
        <w:rPr>
          <w:b/>
          <w:bCs/>
          <w:sz w:val="22"/>
          <w:szCs w:val="22"/>
        </w:rPr>
        <w:t>Recall:</w:t>
      </w:r>
      <w:r w:rsidRPr="003C630D">
        <w:rPr>
          <w:sz w:val="22"/>
          <w:szCs w:val="22"/>
        </w:rPr>
        <w:t xml:space="preserve"> The ratio of true positive predictions to the total number of actual positive cases, measuring the model's ability to find all positive instances.</w:t>
      </w:r>
    </w:p>
    <w:p w14:paraId="46D8E220" w14:textId="147D4F4A" w:rsidR="00530673" w:rsidRPr="003C630D" w:rsidRDefault="00530673" w:rsidP="00530673">
      <w:pPr>
        <w:ind w:left="720"/>
        <w:jc w:val="both"/>
        <w:rPr>
          <w:sz w:val="22"/>
          <w:szCs w:val="22"/>
        </w:rPr>
      </w:pPr>
      <w:r w:rsidRPr="003C630D">
        <w:rPr>
          <w:b/>
          <w:bCs/>
          <w:sz w:val="22"/>
          <w:szCs w:val="22"/>
        </w:rPr>
        <w:t>F1 Score:</w:t>
      </w:r>
      <w:r w:rsidRPr="003C630D">
        <w:rPr>
          <w:sz w:val="22"/>
          <w:szCs w:val="22"/>
        </w:rPr>
        <w:t xml:space="preserve"> A balanced measure of precision and recall.</w:t>
      </w:r>
    </w:p>
    <w:p w14:paraId="0967C370" w14:textId="26578EE5" w:rsidR="00530673" w:rsidRPr="003C630D" w:rsidRDefault="00530673" w:rsidP="00530673">
      <w:pPr>
        <w:ind w:left="720"/>
        <w:jc w:val="both"/>
        <w:rPr>
          <w:sz w:val="22"/>
          <w:szCs w:val="22"/>
        </w:rPr>
      </w:pPr>
      <w:r w:rsidRPr="003C630D">
        <w:rPr>
          <w:b/>
          <w:bCs/>
          <w:sz w:val="22"/>
          <w:szCs w:val="22"/>
        </w:rPr>
        <w:t>Accuracy:</w:t>
      </w:r>
      <w:r w:rsidRPr="003C630D">
        <w:rPr>
          <w:sz w:val="22"/>
          <w:szCs w:val="22"/>
        </w:rPr>
        <w:t xml:space="preserve"> The ratio of correct predictions to the total number of predictions.</w:t>
      </w:r>
    </w:p>
    <w:p w14:paraId="4B88CBA7" w14:textId="361C1589" w:rsidR="00411815" w:rsidRPr="003C630D" w:rsidRDefault="00411815" w:rsidP="00411815">
      <w:pPr>
        <w:spacing w:after="0"/>
        <w:rPr>
          <w:b/>
          <w:bCs/>
          <w:sz w:val="22"/>
          <w:szCs w:val="22"/>
        </w:rPr>
      </w:pPr>
      <w:r w:rsidRPr="003C630D">
        <w:rPr>
          <w:b/>
          <w:bCs/>
          <w:sz w:val="22"/>
          <w:szCs w:val="22"/>
        </w:rPr>
        <w:lastRenderedPageBreak/>
        <w:t>Model #1</w:t>
      </w:r>
    </w:p>
    <w:tbl>
      <w:tblPr>
        <w:tblStyle w:val="TableGrid"/>
        <w:tblW w:w="10890" w:type="dxa"/>
        <w:jc w:val="center"/>
        <w:tblLayout w:type="fixed"/>
        <w:tblLook w:val="04A0" w:firstRow="1" w:lastRow="0" w:firstColumn="1" w:lastColumn="0" w:noHBand="0" w:noVBand="1"/>
      </w:tblPr>
      <w:tblGrid>
        <w:gridCol w:w="1170"/>
        <w:gridCol w:w="9720"/>
      </w:tblGrid>
      <w:tr w:rsidR="006B78A3" w14:paraId="3EB6FB08" w14:textId="77777777" w:rsidTr="006B78A3">
        <w:trPr>
          <w:jc w:val="center"/>
        </w:trPr>
        <w:tc>
          <w:tcPr>
            <w:tcW w:w="1170" w:type="dxa"/>
          </w:tcPr>
          <w:p w14:paraId="4ABEE16C" w14:textId="414A99B1" w:rsidR="006B78A3" w:rsidRPr="00530673" w:rsidRDefault="006B78A3">
            <w:pPr>
              <w:rPr>
                <w:b/>
                <w:bCs/>
                <w:sz w:val="18"/>
                <w:szCs w:val="18"/>
                <w:highlight w:val="yellow"/>
              </w:rPr>
            </w:pPr>
            <w:r w:rsidRPr="00297E5A">
              <w:rPr>
                <w:b/>
                <w:bCs/>
                <w:sz w:val="18"/>
                <w:szCs w:val="18"/>
              </w:rPr>
              <w:t>Model Name</w:t>
            </w:r>
          </w:p>
        </w:tc>
        <w:tc>
          <w:tcPr>
            <w:tcW w:w="9720" w:type="dxa"/>
          </w:tcPr>
          <w:p w14:paraId="17DAC4A7" w14:textId="7632FDA0" w:rsidR="006B78A3" w:rsidRPr="00504B16" w:rsidRDefault="00AE2134" w:rsidP="00530673">
            <w:pPr>
              <w:rPr>
                <w:b/>
                <w:bCs/>
                <w:sz w:val="18"/>
                <w:szCs w:val="18"/>
              </w:rPr>
            </w:pPr>
            <w:r w:rsidRPr="00297E5A">
              <w:rPr>
                <w:b/>
                <w:bCs/>
                <w:sz w:val="18"/>
                <w:szCs w:val="18"/>
              </w:rPr>
              <w:t>Random Forest</w:t>
            </w:r>
            <w:r>
              <w:rPr>
                <w:b/>
                <w:bCs/>
                <w:sz w:val="18"/>
                <w:szCs w:val="18"/>
              </w:rPr>
              <w:t xml:space="preserve">- </w:t>
            </w:r>
            <w:r w:rsidRPr="00504B16">
              <w:rPr>
                <w:b/>
                <w:bCs/>
                <w:sz w:val="18"/>
                <w:szCs w:val="18"/>
              </w:rPr>
              <w:t>file name: working_plots_top20</w:t>
            </w:r>
            <w:r w:rsidR="00B12CAA">
              <w:rPr>
                <w:b/>
                <w:bCs/>
                <w:sz w:val="18"/>
                <w:szCs w:val="18"/>
              </w:rPr>
              <w:t>.ipynb</w:t>
            </w:r>
            <w:r w:rsidRPr="00504B16">
              <w:rPr>
                <w:b/>
                <w:bCs/>
                <w:sz w:val="18"/>
                <w:szCs w:val="18"/>
              </w:rPr>
              <w:t xml:space="preserve">   ( at: C:\Users\monicastebbins\working_juptyers)</w:t>
            </w:r>
          </w:p>
        </w:tc>
      </w:tr>
      <w:tr w:rsidR="00504B16" w14:paraId="64A30B44" w14:textId="77777777" w:rsidTr="006B78A3">
        <w:trPr>
          <w:jc w:val="center"/>
        </w:trPr>
        <w:tc>
          <w:tcPr>
            <w:tcW w:w="1170" w:type="dxa"/>
          </w:tcPr>
          <w:p w14:paraId="76FF1574" w14:textId="0864F53E" w:rsidR="00504B16" w:rsidRPr="00434AD4" w:rsidRDefault="00434AD4">
            <w:pPr>
              <w:rPr>
                <w:b/>
                <w:bCs/>
                <w:sz w:val="18"/>
                <w:szCs w:val="18"/>
                <w:highlight w:val="yellow"/>
              </w:rPr>
            </w:pPr>
            <w:r w:rsidRPr="00434AD4">
              <w:rPr>
                <w:b/>
                <w:bCs/>
                <w:sz w:val="18"/>
                <w:szCs w:val="18"/>
              </w:rPr>
              <w:t>Accuracy</w:t>
            </w:r>
          </w:p>
        </w:tc>
        <w:tc>
          <w:tcPr>
            <w:tcW w:w="9720" w:type="dxa"/>
          </w:tcPr>
          <w:p w14:paraId="255049BC" w14:textId="12DF2029" w:rsidR="00504B16" w:rsidRDefault="00504B16" w:rsidP="00530673">
            <w:pPr>
              <w:rPr>
                <w:b/>
                <w:bCs/>
                <w:sz w:val="18"/>
                <w:szCs w:val="18"/>
              </w:rPr>
            </w:pPr>
          </w:p>
          <w:p w14:paraId="142989F1" w14:textId="77777777" w:rsidR="00530673" w:rsidRDefault="00530673" w:rsidP="00530673">
            <w:pPr>
              <w:pStyle w:val="HTMLPreformatted"/>
              <w:shd w:val="clear" w:color="auto" w:fill="111111"/>
              <w:wordWrap w:val="0"/>
              <w:rPr>
                <w:rFonts w:ascii="Consolas" w:hAnsi="Consolas"/>
                <w:color w:val="FFFFFF"/>
              </w:rPr>
            </w:pPr>
            <w:r>
              <w:rPr>
                <w:rFonts w:ascii="Consolas" w:hAnsi="Consolas"/>
                <w:color w:val="FFFFFF"/>
              </w:rPr>
              <w:t>Accuracy: 1.0</w:t>
            </w:r>
          </w:p>
          <w:p w14:paraId="189D9175" w14:textId="77777777" w:rsidR="00530673" w:rsidRDefault="00530673" w:rsidP="00530673">
            <w:pPr>
              <w:pStyle w:val="HTMLPreformatted"/>
              <w:shd w:val="clear" w:color="auto" w:fill="111111"/>
              <w:wordWrap w:val="0"/>
              <w:rPr>
                <w:rFonts w:ascii="Consolas" w:hAnsi="Consolas"/>
                <w:color w:val="FFFFFF"/>
              </w:rPr>
            </w:pPr>
            <w:r>
              <w:rPr>
                <w:rFonts w:ascii="Consolas" w:hAnsi="Consolas"/>
                <w:color w:val="FFFFFF"/>
              </w:rPr>
              <w:t>ROC-AUC: 1.0</w:t>
            </w:r>
          </w:p>
          <w:p w14:paraId="6FE2041A" w14:textId="77777777" w:rsidR="00530673" w:rsidRDefault="00530673" w:rsidP="00530673">
            <w:pPr>
              <w:pStyle w:val="HTMLPreformatted"/>
              <w:shd w:val="clear" w:color="auto" w:fill="111111"/>
              <w:wordWrap w:val="0"/>
              <w:rPr>
                <w:rFonts w:ascii="Consolas" w:hAnsi="Consolas"/>
                <w:color w:val="FFFFFF"/>
              </w:rPr>
            </w:pPr>
            <w:r>
              <w:rPr>
                <w:rFonts w:ascii="Consolas" w:hAnsi="Consolas"/>
                <w:color w:val="FFFFFF"/>
              </w:rPr>
              <w:t xml:space="preserve">              precision    recall  f1-score   support</w:t>
            </w:r>
          </w:p>
          <w:p w14:paraId="4CC4480A" w14:textId="77777777" w:rsidR="00530673" w:rsidRDefault="00530673" w:rsidP="00530673">
            <w:pPr>
              <w:pStyle w:val="HTMLPreformatted"/>
              <w:shd w:val="clear" w:color="auto" w:fill="111111"/>
              <w:wordWrap w:val="0"/>
              <w:rPr>
                <w:rFonts w:ascii="Consolas" w:hAnsi="Consolas"/>
                <w:color w:val="FFFFFF"/>
              </w:rPr>
            </w:pPr>
          </w:p>
          <w:p w14:paraId="210C855F" w14:textId="77777777" w:rsidR="00530673" w:rsidRDefault="00530673" w:rsidP="00530673">
            <w:pPr>
              <w:pStyle w:val="HTMLPreformatted"/>
              <w:shd w:val="clear" w:color="auto" w:fill="111111"/>
              <w:wordWrap w:val="0"/>
              <w:rPr>
                <w:rFonts w:ascii="Consolas" w:hAnsi="Consolas"/>
                <w:color w:val="FFFFFF"/>
              </w:rPr>
            </w:pPr>
            <w:r>
              <w:rPr>
                <w:rFonts w:ascii="Consolas" w:hAnsi="Consolas"/>
                <w:color w:val="FFFFFF"/>
              </w:rPr>
              <w:t xml:space="preserve">         0.0       1.00      1.00      1.00      1469</w:t>
            </w:r>
          </w:p>
          <w:p w14:paraId="786549E7" w14:textId="77777777" w:rsidR="00530673" w:rsidRDefault="00530673" w:rsidP="00530673">
            <w:pPr>
              <w:pStyle w:val="HTMLPreformatted"/>
              <w:shd w:val="clear" w:color="auto" w:fill="111111"/>
              <w:wordWrap w:val="0"/>
              <w:rPr>
                <w:rFonts w:ascii="Consolas" w:hAnsi="Consolas"/>
                <w:color w:val="FFFFFF"/>
              </w:rPr>
            </w:pPr>
            <w:r>
              <w:rPr>
                <w:rFonts w:ascii="Consolas" w:hAnsi="Consolas"/>
                <w:color w:val="FFFFFF"/>
              </w:rPr>
              <w:t xml:space="preserve">         1.0       1.00      1.00      1.00       739</w:t>
            </w:r>
          </w:p>
          <w:p w14:paraId="60D10C31" w14:textId="77777777" w:rsidR="00530673" w:rsidRDefault="00530673" w:rsidP="00530673">
            <w:pPr>
              <w:pStyle w:val="HTMLPreformatted"/>
              <w:shd w:val="clear" w:color="auto" w:fill="111111"/>
              <w:wordWrap w:val="0"/>
              <w:rPr>
                <w:rFonts w:ascii="Consolas" w:hAnsi="Consolas"/>
                <w:color w:val="FFFFFF"/>
              </w:rPr>
            </w:pPr>
          </w:p>
          <w:p w14:paraId="4ECD9595" w14:textId="77777777" w:rsidR="00530673" w:rsidRDefault="00530673" w:rsidP="00530673">
            <w:pPr>
              <w:pStyle w:val="HTMLPreformatted"/>
              <w:shd w:val="clear" w:color="auto" w:fill="111111"/>
              <w:wordWrap w:val="0"/>
              <w:rPr>
                <w:rFonts w:ascii="Consolas" w:hAnsi="Consolas"/>
                <w:color w:val="FFFFFF"/>
              </w:rPr>
            </w:pPr>
            <w:r>
              <w:rPr>
                <w:rFonts w:ascii="Consolas" w:hAnsi="Consolas"/>
                <w:color w:val="FFFFFF"/>
              </w:rPr>
              <w:t xml:space="preserve">    accuracy                           1.00      2208</w:t>
            </w:r>
          </w:p>
          <w:p w14:paraId="3FF0508B" w14:textId="77777777" w:rsidR="00530673" w:rsidRDefault="00530673" w:rsidP="00530673">
            <w:pPr>
              <w:pStyle w:val="HTMLPreformatted"/>
              <w:shd w:val="clear" w:color="auto" w:fill="111111"/>
              <w:wordWrap w:val="0"/>
              <w:rPr>
                <w:rFonts w:ascii="Consolas" w:hAnsi="Consolas"/>
                <w:color w:val="FFFFFF"/>
              </w:rPr>
            </w:pPr>
            <w:r>
              <w:rPr>
                <w:rFonts w:ascii="Consolas" w:hAnsi="Consolas"/>
                <w:color w:val="FFFFFF"/>
              </w:rPr>
              <w:t xml:space="preserve">   macro avg       1.00      1.00      1.00      2208</w:t>
            </w:r>
          </w:p>
          <w:p w14:paraId="014EAF0E" w14:textId="77777777" w:rsidR="00530673" w:rsidRDefault="00530673" w:rsidP="00530673">
            <w:pPr>
              <w:pStyle w:val="HTMLPreformatted"/>
              <w:shd w:val="clear" w:color="auto" w:fill="111111"/>
              <w:wordWrap w:val="0"/>
              <w:rPr>
                <w:rFonts w:ascii="Consolas" w:hAnsi="Consolas"/>
                <w:color w:val="FFFFFF"/>
              </w:rPr>
            </w:pPr>
            <w:r>
              <w:rPr>
                <w:rFonts w:ascii="Consolas" w:hAnsi="Consolas"/>
                <w:color w:val="FFFFFF"/>
              </w:rPr>
              <w:t>weighted avg       1.00      1.00      1.00      2208</w:t>
            </w:r>
          </w:p>
          <w:p w14:paraId="32E70B23" w14:textId="595488E9" w:rsidR="00530673" w:rsidRPr="00504B16" w:rsidRDefault="00530673" w:rsidP="00504B16">
            <w:pPr>
              <w:jc w:val="center"/>
              <w:rPr>
                <w:b/>
                <w:bCs/>
              </w:rPr>
            </w:pPr>
          </w:p>
        </w:tc>
      </w:tr>
      <w:tr w:rsidR="00504B16" w14:paraId="2CEA401F" w14:textId="77777777" w:rsidTr="006B78A3">
        <w:trPr>
          <w:jc w:val="center"/>
        </w:trPr>
        <w:tc>
          <w:tcPr>
            <w:tcW w:w="1170" w:type="dxa"/>
          </w:tcPr>
          <w:p w14:paraId="5DF40977" w14:textId="43499BBE" w:rsidR="00504B16" w:rsidRPr="00504B16" w:rsidRDefault="00504B16">
            <w:pPr>
              <w:rPr>
                <w:b/>
                <w:bCs/>
                <w:sz w:val="18"/>
                <w:szCs w:val="18"/>
              </w:rPr>
            </w:pPr>
            <w:r w:rsidRPr="00504B16">
              <w:rPr>
                <w:b/>
                <w:bCs/>
                <w:sz w:val="18"/>
                <w:szCs w:val="18"/>
              </w:rPr>
              <w:t>High risk individuals</w:t>
            </w:r>
          </w:p>
        </w:tc>
        <w:tc>
          <w:tcPr>
            <w:tcW w:w="9720" w:type="dxa"/>
          </w:tcPr>
          <w:p w14:paraId="761C0B4B" w14:textId="6F29EB44" w:rsidR="00504B16" w:rsidRDefault="00504B16">
            <w:pPr>
              <w:rPr>
                <w:b/>
                <w:bCs/>
              </w:rPr>
            </w:pPr>
            <w:r w:rsidRPr="007629D7">
              <w:rPr>
                <w:noProof/>
              </w:rPr>
              <w:drawing>
                <wp:inline distT="0" distB="0" distL="0" distR="0" wp14:anchorId="3633918E" wp14:editId="5889810B">
                  <wp:extent cx="6038850" cy="2827020"/>
                  <wp:effectExtent l="0" t="0" r="0" b="0"/>
                  <wp:docPr id="15689297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2827020"/>
                          </a:xfrm>
                          <a:prstGeom prst="rect">
                            <a:avLst/>
                          </a:prstGeom>
                          <a:noFill/>
                          <a:ln>
                            <a:noFill/>
                          </a:ln>
                        </pic:spPr>
                      </pic:pic>
                    </a:graphicData>
                  </a:graphic>
                </wp:inline>
              </w:drawing>
            </w:r>
          </w:p>
        </w:tc>
      </w:tr>
      <w:tr w:rsidR="00504B16" w14:paraId="0EC0E5E5" w14:textId="77777777" w:rsidTr="006B78A3">
        <w:trPr>
          <w:jc w:val="center"/>
        </w:trPr>
        <w:tc>
          <w:tcPr>
            <w:tcW w:w="1170" w:type="dxa"/>
          </w:tcPr>
          <w:p w14:paraId="2857F019" w14:textId="62EB785E" w:rsidR="00504B16" w:rsidRPr="00504B16" w:rsidRDefault="00504B16">
            <w:pPr>
              <w:rPr>
                <w:b/>
                <w:bCs/>
                <w:sz w:val="18"/>
                <w:szCs w:val="18"/>
              </w:rPr>
            </w:pPr>
            <w:r w:rsidRPr="001A47D9">
              <w:rPr>
                <w:sz w:val="18"/>
                <w:szCs w:val="18"/>
              </w:rPr>
              <w:lastRenderedPageBreak/>
              <w:t>importance of each feature as it pertains to the model and calculated scores</w:t>
            </w:r>
          </w:p>
        </w:tc>
        <w:tc>
          <w:tcPr>
            <w:tcW w:w="9720" w:type="dxa"/>
          </w:tcPr>
          <w:p w14:paraId="50A2C087" w14:textId="68E297D4" w:rsidR="00504B16" w:rsidRPr="007629D7" w:rsidRDefault="00504B16">
            <w:pPr>
              <w:rPr>
                <w:noProof/>
              </w:rPr>
            </w:pPr>
            <w:r w:rsidRPr="00B105D1">
              <w:rPr>
                <w:noProof/>
                <w:sz w:val="18"/>
                <w:szCs w:val="18"/>
              </w:rPr>
              <w:drawing>
                <wp:inline distT="0" distB="0" distL="0" distR="0" wp14:anchorId="57E77D4D" wp14:editId="3631D1C9">
                  <wp:extent cx="6315075" cy="4211955"/>
                  <wp:effectExtent l="0" t="0" r="9525" b="0"/>
                  <wp:docPr id="322300924"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97636" name="Picture 1" descr="A graph with blue bars&#10;&#10;AI-generated content may be incorrect."/>
                          <pic:cNvPicPr/>
                        </pic:nvPicPr>
                        <pic:blipFill>
                          <a:blip r:embed="rId16"/>
                          <a:stretch>
                            <a:fillRect/>
                          </a:stretch>
                        </pic:blipFill>
                        <pic:spPr>
                          <a:xfrm>
                            <a:off x="0" y="0"/>
                            <a:ext cx="6315075" cy="4211955"/>
                          </a:xfrm>
                          <a:prstGeom prst="rect">
                            <a:avLst/>
                          </a:prstGeom>
                        </pic:spPr>
                      </pic:pic>
                    </a:graphicData>
                  </a:graphic>
                </wp:inline>
              </w:drawing>
            </w:r>
          </w:p>
        </w:tc>
      </w:tr>
      <w:tr w:rsidR="00530673" w14:paraId="60E1957A" w14:textId="77777777" w:rsidTr="006B78A3">
        <w:trPr>
          <w:jc w:val="center"/>
        </w:trPr>
        <w:tc>
          <w:tcPr>
            <w:tcW w:w="1170" w:type="dxa"/>
          </w:tcPr>
          <w:p w14:paraId="3BAC50EB" w14:textId="67C84DF7" w:rsidR="00530673" w:rsidRPr="001A47D9" w:rsidRDefault="00530673">
            <w:pPr>
              <w:rPr>
                <w:sz w:val="18"/>
                <w:szCs w:val="18"/>
              </w:rPr>
            </w:pPr>
            <w:r w:rsidRPr="001A47D9">
              <w:rPr>
                <w:sz w:val="18"/>
                <w:szCs w:val="18"/>
              </w:rPr>
              <w:t>Beeswarm</w:t>
            </w:r>
          </w:p>
        </w:tc>
        <w:tc>
          <w:tcPr>
            <w:tcW w:w="9720" w:type="dxa"/>
          </w:tcPr>
          <w:p w14:paraId="5CA92AF3" w14:textId="7FF970AD" w:rsidR="00530673" w:rsidRPr="00B105D1" w:rsidRDefault="00530673">
            <w:pPr>
              <w:rPr>
                <w:noProof/>
                <w:sz w:val="18"/>
                <w:szCs w:val="18"/>
              </w:rPr>
            </w:pPr>
            <w:r w:rsidRPr="00AF53B2">
              <w:rPr>
                <w:b/>
                <w:bCs/>
                <w:noProof/>
                <w:sz w:val="18"/>
                <w:szCs w:val="18"/>
              </w:rPr>
              <w:drawing>
                <wp:inline distT="0" distB="0" distL="0" distR="0" wp14:anchorId="1F649A0E" wp14:editId="7176D2A4">
                  <wp:extent cx="6414111" cy="2847975"/>
                  <wp:effectExtent l="0" t="0" r="6350" b="0"/>
                  <wp:docPr id="1512445183"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05770" name="Picture 1" descr="A graph of a graph&#10;&#10;AI-generated content may be incorrect."/>
                          <pic:cNvPicPr/>
                        </pic:nvPicPr>
                        <pic:blipFill>
                          <a:blip r:embed="rId17"/>
                          <a:stretch>
                            <a:fillRect/>
                          </a:stretch>
                        </pic:blipFill>
                        <pic:spPr>
                          <a:xfrm>
                            <a:off x="0" y="0"/>
                            <a:ext cx="6418297" cy="2849834"/>
                          </a:xfrm>
                          <a:prstGeom prst="rect">
                            <a:avLst/>
                          </a:prstGeom>
                        </pic:spPr>
                      </pic:pic>
                    </a:graphicData>
                  </a:graphic>
                </wp:inline>
              </w:drawing>
            </w:r>
          </w:p>
        </w:tc>
      </w:tr>
      <w:tr w:rsidR="00530673" w14:paraId="56540E9C" w14:textId="77777777" w:rsidTr="006B78A3">
        <w:trPr>
          <w:jc w:val="center"/>
        </w:trPr>
        <w:tc>
          <w:tcPr>
            <w:tcW w:w="1170" w:type="dxa"/>
          </w:tcPr>
          <w:p w14:paraId="7749E0E6" w14:textId="484CF6C6" w:rsidR="00530673" w:rsidRPr="001A47D9" w:rsidRDefault="00530673">
            <w:pPr>
              <w:rPr>
                <w:sz w:val="18"/>
                <w:szCs w:val="18"/>
              </w:rPr>
            </w:pPr>
            <w:r>
              <w:rPr>
                <w:sz w:val="18"/>
                <w:szCs w:val="18"/>
              </w:rPr>
              <w:t>Comments</w:t>
            </w:r>
          </w:p>
        </w:tc>
        <w:tc>
          <w:tcPr>
            <w:tcW w:w="9720" w:type="dxa"/>
          </w:tcPr>
          <w:p w14:paraId="6845BC42" w14:textId="77777777" w:rsidR="00530673" w:rsidRPr="00AF53B2" w:rsidRDefault="00530673">
            <w:pPr>
              <w:rPr>
                <w:b/>
                <w:bCs/>
                <w:noProof/>
                <w:sz w:val="18"/>
                <w:szCs w:val="18"/>
              </w:rPr>
            </w:pPr>
          </w:p>
        </w:tc>
      </w:tr>
    </w:tbl>
    <w:p w14:paraId="3818548F" w14:textId="77777777" w:rsidR="00C17385" w:rsidRDefault="00C17385">
      <w:pPr>
        <w:rPr>
          <w:sz w:val="18"/>
          <w:szCs w:val="18"/>
        </w:rPr>
      </w:pPr>
    </w:p>
    <w:p w14:paraId="3E1EAFA4" w14:textId="77777777" w:rsidR="00411815" w:rsidRDefault="00411815">
      <w:pPr>
        <w:rPr>
          <w:sz w:val="18"/>
          <w:szCs w:val="18"/>
        </w:rPr>
      </w:pPr>
    </w:p>
    <w:p w14:paraId="46DA455D" w14:textId="3ED41673" w:rsidR="00530673" w:rsidRPr="00411815" w:rsidRDefault="00411815" w:rsidP="00411815">
      <w:pPr>
        <w:spacing w:after="0"/>
        <w:rPr>
          <w:b/>
          <w:bCs/>
        </w:rPr>
      </w:pPr>
      <w:r>
        <w:rPr>
          <w:b/>
          <w:bCs/>
        </w:rPr>
        <w:t>Model#2</w:t>
      </w:r>
    </w:p>
    <w:tbl>
      <w:tblPr>
        <w:tblStyle w:val="TableGrid"/>
        <w:tblW w:w="10890" w:type="dxa"/>
        <w:jc w:val="center"/>
        <w:tblLayout w:type="fixed"/>
        <w:tblLook w:val="04A0" w:firstRow="1" w:lastRow="0" w:firstColumn="1" w:lastColumn="0" w:noHBand="0" w:noVBand="1"/>
      </w:tblPr>
      <w:tblGrid>
        <w:gridCol w:w="1170"/>
        <w:gridCol w:w="9720"/>
      </w:tblGrid>
      <w:tr w:rsidR="00530673" w14:paraId="764F9F99" w14:textId="77777777" w:rsidTr="007F19AA">
        <w:trPr>
          <w:jc w:val="center"/>
        </w:trPr>
        <w:tc>
          <w:tcPr>
            <w:tcW w:w="1170" w:type="dxa"/>
          </w:tcPr>
          <w:p w14:paraId="39A925CD" w14:textId="7CC15A83" w:rsidR="00530673" w:rsidRPr="00530673" w:rsidRDefault="00AE2134" w:rsidP="00AE2134">
            <w:pPr>
              <w:rPr>
                <w:b/>
                <w:bCs/>
                <w:highlight w:val="yellow"/>
              </w:rPr>
            </w:pPr>
            <w:r w:rsidRPr="00297E5A">
              <w:rPr>
                <w:b/>
                <w:bCs/>
                <w:sz w:val="18"/>
                <w:szCs w:val="18"/>
              </w:rPr>
              <w:lastRenderedPageBreak/>
              <w:t>Model Name</w:t>
            </w:r>
          </w:p>
        </w:tc>
        <w:tc>
          <w:tcPr>
            <w:tcW w:w="9720" w:type="dxa"/>
          </w:tcPr>
          <w:p w14:paraId="5A9DE463" w14:textId="7586B50A" w:rsidR="00530673" w:rsidRPr="006B78A3" w:rsidRDefault="00AE2134" w:rsidP="006B78A3">
            <w:pPr>
              <w:rPr>
                <w:b/>
                <w:bCs/>
                <w:sz w:val="18"/>
                <w:szCs w:val="18"/>
              </w:rPr>
            </w:pPr>
            <w:r w:rsidRPr="00297E5A">
              <w:rPr>
                <w:b/>
                <w:bCs/>
                <w:sz w:val="18"/>
                <w:szCs w:val="18"/>
              </w:rPr>
              <w:t>XGBoost-</w:t>
            </w:r>
            <w:r w:rsidR="00530673" w:rsidRPr="00504B16">
              <w:rPr>
                <w:b/>
                <w:bCs/>
                <w:sz w:val="18"/>
                <w:szCs w:val="18"/>
              </w:rPr>
              <w:t xml:space="preserve">file name: </w:t>
            </w:r>
            <w:r w:rsidR="00B12CAA">
              <w:rPr>
                <w:b/>
                <w:bCs/>
                <w:sz w:val="18"/>
                <w:szCs w:val="18"/>
              </w:rPr>
              <w:t>XGB.ipynb</w:t>
            </w:r>
            <w:r w:rsidR="00530673" w:rsidRPr="00504B16">
              <w:rPr>
                <w:b/>
                <w:bCs/>
                <w:sz w:val="18"/>
                <w:szCs w:val="18"/>
              </w:rPr>
              <w:t xml:space="preserve">   ( at: C:\Users\monicastebbins\)</w:t>
            </w:r>
          </w:p>
        </w:tc>
      </w:tr>
      <w:tr w:rsidR="007F19AA" w14:paraId="2ED4D4B3" w14:textId="77777777" w:rsidTr="007F19AA">
        <w:trPr>
          <w:jc w:val="center"/>
        </w:trPr>
        <w:tc>
          <w:tcPr>
            <w:tcW w:w="1170" w:type="dxa"/>
          </w:tcPr>
          <w:p w14:paraId="05A9E1FB" w14:textId="571C7141" w:rsidR="007F19AA" w:rsidRDefault="007F19AA" w:rsidP="00AE2134">
            <w:pPr>
              <w:rPr>
                <w:b/>
                <w:bCs/>
                <w:sz w:val="18"/>
                <w:szCs w:val="18"/>
                <w:highlight w:val="yellow"/>
              </w:rPr>
            </w:pPr>
            <w:r w:rsidRPr="007F19AA">
              <w:rPr>
                <w:b/>
                <w:bCs/>
                <w:sz w:val="18"/>
                <w:szCs w:val="18"/>
              </w:rPr>
              <w:t>Accuracy</w:t>
            </w:r>
          </w:p>
        </w:tc>
        <w:tc>
          <w:tcPr>
            <w:tcW w:w="9720" w:type="dxa"/>
          </w:tcPr>
          <w:p w14:paraId="56DB25F1" w14:textId="77777777" w:rsidR="007F19AA" w:rsidRDefault="007F19AA" w:rsidP="007F19AA">
            <w:pPr>
              <w:pStyle w:val="HTMLPreformatted"/>
              <w:shd w:val="clear" w:color="auto" w:fill="111111"/>
              <w:wordWrap w:val="0"/>
              <w:rPr>
                <w:rFonts w:ascii="Consolas" w:hAnsi="Consolas"/>
                <w:color w:val="FFFFFF"/>
              </w:rPr>
            </w:pPr>
            <w:r>
              <w:rPr>
                <w:rFonts w:ascii="Consolas" w:hAnsi="Consolas"/>
                <w:color w:val="FFFFFF"/>
              </w:rPr>
              <w:t>Accuracy: 1.0</w:t>
            </w:r>
          </w:p>
          <w:p w14:paraId="304B66F8" w14:textId="77777777" w:rsidR="007F19AA" w:rsidRDefault="007F19AA" w:rsidP="007F19AA">
            <w:pPr>
              <w:pStyle w:val="HTMLPreformatted"/>
              <w:shd w:val="clear" w:color="auto" w:fill="111111"/>
              <w:wordWrap w:val="0"/>
              <w:rPr>
                <w:rFonts w:ascii="Consolas" w:hAnsi="Consolas"/>
                <w:color w:val="FFFFFF"/>
              </w:rPr>
            </w:pPr>
            <w:r>
              <w:rPr>
                <w:rFonts w:ascii="Consolas" w:hAnsi="Consolas"/>
                <w:color w:val="FFFFFF"/>
              </w:rPr>
              <w:t>ROC-AUC: 0.9999999999999999</w:t>
            </w:r>
          </w:p>
          <w:p w14:paraId="57BA0F76" w14:textId="77777777" w:rsidR="007F19AA" w:rsidRDefault="007F19AA" w:rsidP="007F19AA">
            <w:pPr>
              <w:pStyle w:val="HTMLPreformatted"/>
              <w:shd w:val="clear" w:color="auto" w:fill="111111"/>
              <w:wordWrap w:val="0"/>
              <w:rPr>
                <w:rFonts w:ascii="Consolas" w:hAnsi="Consolas"/>
                <w:color w:val="FFFFFF"/>
              </w:rPr>
            </w:pPr>
            <w:r>
              <w:rPr>
                <w:rFonts w:ascii="Consolas" w:hAnsi="Consolas"/>
                <w:color w:val="FFFFFF"/>
              </w:rPr>
              <w:t xml:space="preserve">              precision    recall  f1-score   support</w:t>
            </w:r>
          </w:p>
          <w:p w14:paraId="17EFF3C4" w14:textId="77777777" w:rsidR="007F19AA" w:rsidRDefault="007F19AA" w:rsidP="007F19AA">
            <w:pPr>
              <w:pStyle w:val="HTMLPreformatted"/>
              <w:shd w:val="clear" w:color="auto" w:fill="111111"/>
              <w:wordWrap w:val="0"/>
              <w:rPr>
                <w:rFonts w:ascii="Consolas" w:hAnsi="Consolas"/>
                <w:color w:val="FFFFFF"/>
              </w:rPr>
            </w:pPr>
          </w:p>
          <w:p w14:paraId="6B676E22" w14:textId="77777777" w:rsidR="007F19AA" w:rsidRDefault="007F19AA" w:rsidP="007F19AA">
            <w:pPr>
              <w:pStyle w:val="HTMLPreformatted"/>
              <w:shd w:val="clear" w:color="auto" w:fill="111111"/>
              <w:wordWrap w:val="0"/>
              <w:rPr>
                <w:rFonts w:ascii="Consolas" w:hAnsi="Consolas"/>
                <w:color w:val="FFFFFF"/>
              </w:rPr>
            </w:pPr>
            <w:r>
              <w:rPr>
                <w:rFonts w:ascii="Consolas" w:hAnsi="Consolas"/>
                <w:color w:val="FFFFFF"/>
              </w:rPr>
              <w:t xml:space="preserve">         0.0       1.00      1.00      1.00      1467</w:t>
            </w:r>
          </w:p>
          <w:p w14:paraId="79F8F693" w14:textId="77777777" w:rsidR="007F19AA" w:rsidRDefault="007F19AA" w:rsidP="007F19AA">
            <w:pPr>
              <w:pStyle w:val="HTMLPreformatted"/>
              <w:shd w:val="clear" w:color="auto" w:fill="111111"/>
              <w:wordWrap w:val="0"/>
              <w:rPr>
                <w:rFonts w:ascii="Consolas" w:hAnsi="Consolas"/>
                <w:color w:val="FFFFFF"/>
              </w:rPr>
            </w:pPr>
            <w:r>
              <w:rPr>
                <w:rFonts w:ascii="Consolas" w:hAnsi="Consolas"/>
                <w:color w:val="FFFFFF"/>
              </w:rPr>
              <w:t xml:space="preserve">         1.0       1.00      1.00      1.00       741</w:t>
            </w:r>
          </w:p>
          <w:p w14:paraId="5F1858B7" w14:textId="77777777" w:rsidR="007F19AA" w:rsidRDefault="007F19AA" w:rsidP="007F19AA">
            <w:pPr>
              <w:pStyle w:val="HTMLPreformatted"/>
              <w:shd w:val="clear" w:color="auto" w:fill="111111"/>
              <w:wordWrap w:val="0"/>
              <w:rPr>
                <w:rFonts w:ascii="Consolas" w:hAnsi="Consolas"/>
                <w:color w:val="FFFFFF"/>
              </w:rPr>
            </w:pPr>
          </w:p>
          <w:p w14:paraId="4410534D" w14:textId="77777777" w:rsidR="007F19AA" w:rsidRDefault="007F19AA" w:rsidP="007F19AA">
            <w:pPr>
              <w:pStyle w:val="HTMLPreformatted"/>
              <w:shd w:val="clear" w:color="auto" w:fill="111111"/>
              <w:wordWrap w:val="0"/>
              <w:rPr>
                <w:rFonts w:ascii="Consolas" w:hAnsi="Consolas"/>
                <w:color w:val="FFFFFF"/>
              </w:rPr>
            </w:pPr>
            <w:r>
              <w:rPr>
                <w:rFonts w:ascii="Consolas" w:hAnsi="Consolas"/>
                <w:color w:val="FFFFFF"/>
              </w:rPr>
              <w:t xml:space="preserve">    accuracy                           1.00      2208</w:t>
            </w:r>
          </w:p>
          <w:p w14:paraId="41587D40" w14:textId="77777777" w:rsidR="007F19AA" w:rsidRDefault="007F19AA" w:rsidP="007F19AA">
            <w:pPr>
              <w:pStyle w:val="HTMLPreformatted"/>
              <w:shd w:val="clear" w:color="auto" w:fill="111111"/>
              <w:wordWrap w:val="0"/>
              <w:rPr>
                <w:rFonts w:ascii="Consolas" w:hAnsi="Consolas"/>
                <w:color w:val="FFFFFF"/>
              </w:rPr>
            </w:pPr>
            <w:r>
              <w:rPr>
                <w:rFonts w:ascii="Consolas" w:hAnsi="Consolas"/>
                <w:color w:val="FFFFFF"/>
              </w:rPr>
              <w:t xml:space="preserve">   macro avg       1.00      1.00      1.00      2208</w:t>
            </w:r>
          </w:p>
          <w:p w14:paraId="7AC9D6A4" w14:textId="77777777" w:rsidR="007F19AA" w:rsidRDefault="007F19AA" w:rsidP="007F19AA">
            <w:pPr>
              <w:pStyle w:val="HTMLPreformatted"/>
              <w:shd w:val="clear" w:color="auto" w:fill="111111"/>
              <w:wordWrap w:val="0"/>
              <w:rPr>
                <w:rFonts w:ascii="Consolas" w:hAnsi="Consolas"/>
                <w:color w:val="FFFFFF"/>
              </w:rPr>
            </w:pPr>
            <w:r>
              <w:rPr>
                <w:rFonts w:ascii="Consolas" w:hAnsi="Consolas"/>
                <w:color w:val="FFFFFF"/>
              </w:rPr>
              <w:t>weighted avg       1.00      1.00      1.00      2208</w:t>
            </w:r>
          </w:p>
          <w:p w14:paraId="614F008C" w14:textId="77777777" w:rsidR="007F19AA" w:rsidRPr="00AE2134" w:rsidRDefault="007F19AA" w:rsidP="006B78A3">
            <w:pPr>
              <w:rPr>
                <w:b/>
                <w:bCs/>
                <w:sz w:val="18"/>
                <w:szCs w:val="18"/>
                <w:highlight w:val="yellow"/>
              </w:rPr>
            </w:pPr>
          </w:p>
        </w:tc>
      </w:tr>
      <w:tr w:rsidR="00530673" w14:paraId="5718D9B8" w14:textId="77777777" w:rsidTr="007F19AA">
        <w:trPr>
          <w:jc w:val="center"/>
        </w:trPr>
        <w:tc>
          <w:tcPr>
            <w:tcW w:w="1170" w:type="dxa"/>
          </w:tcPr>
          <w:p w14:paraId="67AAB787" w14:textId="77777777" w:rsidR="00530673" w:rsidRPr="00504B16" w:rsidRDefault="00530673" w:rsidP="00EF08F0">
            <w:pPr>
              <w:rPr>
                <w:b/>
                <w:bCs/>
                <w:sz w:val="18"/>
                <w:szCs w:val="18"/>
              </w:rPr>
            </w:pPr>
            <w:r w:rsidRPr="00504B16">
              <w:rPr>
                <w:b/>
                <w:bCs/>
                <w:sz w:val="18"/>
                <w:szCs w:val="18"/>
              </w:rPr>
              <w:t>High risk individuals</w:t>
            </w:r>
          </w:p>
        </w:tc>
        <w:tc>
          <w:tcPr>
            <w:tcW w:w="9720" w:type="dxa"/>
          </w:tcPr>
          <w:p w14:paraId="1B4F9521" w14:textId="2011AC4B" w:rsidR="00530673" w:rsidRDefault="00AE2134" w:rsidP="00EF08F0">
            <w:pPr>
              <w:rPr>
                <w:b/>
                <w:bCs/>
              </w:rPr>
            </w:pPr>
            <w:r w:rsidRPr="00AE2134">
              <w:rPr>
                <w:noProof/>
              </w:rPr>
              <w:drawing>
                <wp:inline distT="0" distB="0" distL="0" distR="0" wp14:anchorId="610B6EF8" wp14:editId="0EAD0301">
                  <wp:extent cx="5943600" cy="2859405"/>
                  <wp:effectExtent l="0" t="0" r="0" b="0"/>
                  <wp:docPr id="551797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859405"/>
                          </a:xfrm>
                          <a:prstGeom prst="rect">
                            <a:avLst/>
                          </a:prstGeom>
                          <a:noFill/>
                          <a:ln>
                            <a:noFill/>
                          </a:ln>
                        </pic:spPr>
                      </pic:pic>
                    </a:graphicData>
                  </a:graphic>
                </wp:inline>
              </w:drawing>
            </w:r>
          </w:p>
        </w:tc>
      </w:tr>
      <w:tr w:rsidR="00530673" w14:paraId="5C67982F" w14:textId="77777777" w:rsidTr="007F19AA">
        <w:trPr>
          <w:jc w:val="center"/>
        </w:trPr>
        <w:tc>
          <w:tcPr>
            <w:tcW w:w="1170" w:type="dxa"/>
          </w:tcPr>
          <w:p w14:paraId="6F6553AA" w14:textId="77777777" w:rsidR="00530673" w:rsidRPr="00504B16" w:rsidRDefault="00530673" w:rsidP="00EF08F0">
            <w:pPr>
              <w:rPr>
                <w:b/>
                <w:bCs/>
                <w:sz w:val="18"/>
                <w:szCs w:val="18"/>
              </w:rPr>
            </w:pPr>
            <w:r w:rsidRPr="001A47D9">
              <w:rPr>
                <w:sz w:val="18"/>
                <w:szCs w:val="18"/>
              </w:rPr>
              <w:lastRenderedPageBreak/>
              <w:t>importance of each feature as it pertains to the model and calculated scores</w:t>
            </w:r>
          </w:p>
        </w:tc>
        <w:tc>
          <w:tcPr>
            <w:tcW w:w="9720" w:type="dxa"/>
          </w:tcPr>
          <w:p w14:paraId="1D478936" w14:textId="28E3D67C" w:rsidR="00530673" w:rsidRPr="007629D7" w:rsidRDefault="003504F4" w:rsidP="00EF08F0">
            <w:pPr>
              <w:rPr>
                <w:noProof/>
              </w:rPr>
            </w:pPr>
            <w:r w:rsidRPr="003504F4">
              <w:rPr>
                <w:noProof/>
              </w:rPr>
              <w:drawing>
                <wp:inline distT="0" distB="0" distL="0" distR="0" wp14:anchorId="47A80C84" wp14:editId="14F50A02">
                  <wp:extent cx="6035040" cy="4286250"/>
                  <wp:effectExtent l="0" t="0" r="3810" b="0"/>
                  <wp:docPr id="161306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069482" name=""/>
                          <pic:cNvPicPr/>
                        </pic:nvPicPr>
                        <pic:blipFill>
                          <a:blip r:embed="rId19"/>
                          <a:stretch>
                            <a:fillRect/>
                          </a:stretch>
                        </pic:blipFill>
                        <pic:spPr>
                          <a:xfrm>
                            <a:off x="0" y="0"/>
                            <a:ext cx="6035040" cy="4286250"/>
                          </a:xfrm>
                          <a:prstGeom prst="rect">
                            <a:avLst/>
                          </a:prstGeom>
                        </pic:spPr>
                      </pic:pic>
                    </a:graphicData>
                  </a:graphic>
                </wp:inline>
              </w:drawing>
            </w:r>
          </w:p>
        </w:tc>
      </w:tr>
      <w:tr w:rsidR="00530673" w14:paraId="54BFA1F7" w14:textId="77777777" w:rsidTr="007F19AA">
        <w:trPr>
          <w:jc w:val="center"/>
        </w:trPr>
        <w:tc>
          <w:tcPr>
            <w:tcW w:w="1170" w:type="dxa"/>
          </w:tcPr>
          <w:p w14:paraId="0D462C6D" w14:textId="77777777" w:rsidR="00530673" w:rsidRPr="001A47D9" w:rsidRDefault="00530673" w:rsidP="00EF08F0">
            <w:pPr>
              <w:rPr>
                <w:sz w:val="18"/>
                <w:szCs w:val="18"/>
              </w:rPr>
            </w:pPr>
            <w:r w:rsidRPr="001A47D9">
              <w:rPr>
                <w:sz w:val="18"/>
                <w:szCs w:val="18"/>
              </w:rPr>
              <w:t>Beeswarm</w:t>
            </w:r>
          </w:p>
        </w:tc>
        <w:tc>
          <w:tcPr>
            <w:tcW w:w="9720" w:type="dxa"/>
          </w:tcPr>
          <w:p w14:paraId="582313E8" w14:textId="0D5B69F9" w:rsidR="00530673" w:rsidRPr="00B105D1" w:rsidRDefault="00AE2134" w:rsidP="00EF08F0">
            <w:pPr>
              <w:rPr>
                <w:noProof/>
                <w:sz w:val="18"/>
                <w:szCs w:val="18"/>
              </w:rPr>
            </w:pPr>
            <w:r w:rsidRPr="00AE2134">
              <w:rPr>
                <w:noProof/>
                <w:sz w:val="18"/>
                <w:szCs w:val="18"/>
              </w:rPr>
              <w:drawing>
                <wp:inline distT="0" distB="0" distL="0" distR="0" wp14:anchorId="06FD34DA" wp14:editId="3AE135EF">
                  <wp:extent cx="6035040" cy="2469515"/>
                  <wp:effectExtent l="0" t="0" r="3810" b="6985"/>
                  <wp:docPr id="1650330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330481" name=""/>
                          <pic:cNvPicPr/>
                        </pic:nvPicPr>
                        <pic:blipFill>
                          <a:blip r:embed="rId20"/>
                          <a:stretch>
                            <a:fillRect/>
                          </a:stretch>
                        </pic:blipFill>
                        <pic:spPr>
                          <a:xfrm>
                            <a:off x="0" y="0"/>
                            <a:ext cx="6035040" cy="2469515"/>
                          </a:xfrm>
                          <a:prstGeom prst="rect">
                            <a:avLst/>
                          </a:prstGeom>
                        </pic:spPr>
                      </pic:pic>
                    </a:graphicData>
                  </a:graphic>
                </wp:inline>
              </w:drawing>
            </w:r>
          </w:p>
        </w:tc>
      </w:tr>
      <w:tr w:rsidR="00530673" w14:paraId="403CAB45" w14:textId="77777777" w:rsidTr="007F19AA">
        <w:trPr>
          <w:jc w:val="center"/>
        </w:trPr>
        <w:tc>
          <w:tcPr>
            <w:tcW w:w="1170" w:type="dxa"/>
          </w:tcPr>
          <w:p w14:paraId="56B57624" w14:textId="77777777" w:rsidR="00530673" w:rsidRPr="001A47D9" w:rsidRDefault="00530673" w:rsidP="00EF08F0">
            <w:pPr>
              <w:rPr>
                <w:sz w:val="18"/>
                <w:szCs w:val="18"/>
              </w:rPr>
            </w:pPr>
            <w:r>
              <w:rPr>
                <w:sz w:val="18"/>
                <w:szCs w:val="18"/>
              </w:rPr>
              <w:t>Comments</w:t>
            </w:r>
          </w:p>
        </w:tc>
        <w:tc>
          <w:tcPr>
            <w:tcW w:w="9720" w:type="dxa"/>
          </w:tcPr>
          <w:p w14:paraId="0A82351F" w14:textId="77777777" w:rsidR="00530673" w:rsidRPr="00AF53B2" w:rsidRDefault="00530673" w:rsidP="00EF08F0">
            <w:pPr>
              <w:rPr>
                <w:b/>
                <w:bCs/>
                <w:noProof/>
                <w:sz w:val="18"/>
                <w:szCs w:val="18"/>
              </w:rPr>
            </w:pPr>
          </w:p>
        </w:tc>
      </w:tr>
    </w:tbl>
    <w:p w14:paraId="6D02F116" w14:textId="1CE361A4" w:rsidR="00CE6C96" w:rsidRDefault="00CE6C96" w:rsidP="00530673">
      <w:pPr>
        <w:rPr>
          <w:sz w:val="18"/>
          <w:szCs w:val="18"/>
        </w:rPr>
      </w:pPr>
    </w:p>
    <w:p w14:paraId="104FF514" w14:textId="77777777" w:rsidR="00927064" w:rsidRDefault="00927064">
      <w:pPr>
        <w:rPr>
          <w:b/>
          <w:bCs/>
          <w:sz w:val="18"/>
          <w:szCs w:val="18"/>
        </w:rPr>
      </w:pPr>
    </w:p>
    <w:p w14:paraId="26B7CFB3" w14:textId="71B3355A" w:rsidR="00A40429" w:rsidRPr="003C630D" w:rsidRDefault="00A40429">
      <w:pPr>
        <w:rPr>
          <w:b/>
          <w:bCs/>
          <w:sz w:val="22"/>
          <w:szCs w:val="22"/>
        </w:rPr>
      </w:pPr>
      <w:r w:rsidRPr="003C630D">
        <w:rPr>
          <w:b/>
          <w:bCs/>
          <w:sz w:val="22"/>
          <w:szCs w:val="22"/>
        </w:rPr>
        <w:t>Conclusions</w:t>
      </w:r>
    </w:p>
    <w:p w14:paraId="269C8919" w14:textId="5CAA73D5" w:rsidR="00A40429" w:rsidRPr="003C630D" w:rsidRDefault="00A40429">
      <w:pPr>
        <w:rPr>
          <w:sz w:val="22"/>
          <w:szCs w:val="22"/>
        </w:rPr>
      </w:pPr>
      <w:r w:rsidRPr="003C630D">
        <w:rPr>
          <w:sz w:val="22"/>
          <w:szCs w:val="22"/>
        </w:rPr>
        <w:t xml:space="preserve">In summary, while traditional recidivism tools provide structured risk assessment, their </w:t>
      </w:r>
      <w:r w:rsidR="00E15A2B" w:rsidRPr="003C630D">
        <w:rPr>
          <w:sz w:val="22"/>
          <w:szCs w:val="22"/>
        </w:rPr>
        <w:t>opaqueness</w:t>
      </w:r>
      <w:r w:rsidRPr="003C630D">
        <w:rPr>
          <w:sz w:val="22"/>
          <w:szCs w:val="22"/>
        </w:rPr>
        <w:t xml:space="preserve">, reliance on static </w:t>
      </w:r>
      <w:r w:rsidR="00E15A2B" w:rsidRPr="003C630D">
        <w:rPr>
          <w:sz w:val="22"/>
          <w:szCs w:val="22"/>
        </w:rPr>
        <w:t>features</w:t>
      </w:r>
      <w:r w:rsidRPr="003C630D">
        <w:rPr>
          <w:sz w:val="22"/>
          <w:szCs w:val="22"/>
        </w:rPr>
        <w:t xml:space="preserve">, and limited generalizability raise concerns about fairness </w:t>
      </w:r>
      <w:r w:rsidRPr="003C630D">
        <w:rPr>
          <w:sz w:val="22"/>
          <w:szCs w:val="22"/>
        </w:rPr>
        <w:lastRenderedPageBreak/>
        <w:t>and accountability. This study demonstrates that open-source, explainable machine learning models can enhance transparency, enabling stakeholders to understand feature contributions, detect bias, and audit predictions. By combining predictive accuracy with interpretability and regular recalibration, recidivism prediction can support evidence-based decision-making while promoting ethical and equitable outcomes in the criminal justice system.</w:t>
      </w:r>
    </w:p>
    <w:p w14:paraId="7719F521" w14:textId="77777777" w:rsidR="007E4A66" w:rsidRPr="003C630D" w:rsidRDefault="007E4A66">
      <w:pPr>
        <w:rPr>
          <w:sz w:val="22"/>
          <w:szCs w:val="22"/>
        </w:rPr>
      </w:pPr>
    </w:p>
    <w:p w14:paraId="4A3BF2F6" w14:textId="579C7ADB" w:rsidR="00D14AB8" w:rsidRPr="003C630D" w:rsidRDefault="00D14AB8">
      <w:pPr>
        <w:rPr>
          <w:b/>
          <w:bCs/>
          <w:sz w:val="22"/>
          <w:szCs w:val="22"/>
        </w:rPr>
      </w:pPr>
      <w:r w:rsidRPr="003C630D">
        <w:rPr>
          <w:b/>
          <w:bCs/>
          <w:sz w:val="22"/>
          <w:szCs w:val="22"/>
        </w:rPr>
        <w:t>Recommendations</w:t>
      </w:r>
    </w:p>
    <w:p w14:paraId="5138812D" w14:textId="6227D88A" w:rsidR="00015FD4" w:rsidRPr="003C630D" w:rsidRDefault="00A60266">
      <w:pPr>
        <w:rPr>
          <w:sz w:val="22"/>
          <w:szCs w:val="22"/>
        </w:rPr>
      </w:pPr>
      <w:r w:rsidRPr="003C630D">
        <w:rPr>
          <w:sz w:val="22"/>
          <w:szCs w:val="22"/>
        </w:rPr>
        <w:t xml:space="preserve">This paper and the prototype presented here is meant to illustrate the potential benefits of having AI supplement the decision making process for recidivism. It is not an exhaustive study into AI models nor is this working prototype meant to be utilized in a production environment setting.  It is meant, however, to continue the discussion on how AI can facilitate recidivism predictability in order to supplement findings and diagnosis. </w:t>
      </w:r>
    </w:p>
    <w:p w14:paraId="7909A0DB" w14:textId="70FDAED2" w:rsidR="00460C36" w:rsidRDefault="00460C36">
      <w:pPr>
        <w:rPr>
          <w:sz w:val="22"/>
          <w:szCs w:val="22"/>
        </w:rPr>
      </w:pPr>
      <w:r w:rsidRPr="003C630D">
        <w:rPr>
          <w:sz w:val="22"/>
          <w:szCs w:val="22"/>
        </w:rPr>
        <w:t xml:space="preserve">Expanding this </w:t>
      </w:r>
      <w:r w:rsidR="00C8036B" w:rsidRPr="003C630D">
        <w:rPr>
          <w:sz w:val="22"/>
          <w:szCs w:val="22"/>
        </w:rPr>
        <w:t>work</w:t>
      </w:r>
      <w:r w:rsidRPr="003C630D">
        <w:rPr>
          <w:sz w:val="22"/>
          <w:szCs w:val="22"/>
        </w:rPr>
        <w:t xml:space="preserve"> to </w:t>
      </w:r>
      <w:r w:rsidR="00F05E57" w:rsidRPr="003C630D">
        <w:rPr>
          <w:sz w:val="22"/>
          <w:szCs w:val="22"/>
        </w:rPr>
        <w:t>vary</w:t>
      </w:r>
      <w:r w:rsidRPr="003C630D">
        <w:rPr>
          <w:sz w:val="22"/>
          <w:szCs w:val="22"/>
        </w:rPr>
        <w:t xml:space="preserve"> the sample data size</w:t>
      </w:r>
      <w:r w:rsidR="00F05E57" w:rsidRPr="003C630D">
        <w:rPr>
          <w:sz w:val="22"/>
          <w:szCs w:val="22"/>
        </w:rPr>
        <w:t xml:space="preserve"> (increase/decrease)</w:t>
      </w:r>
      <w:r w:rsidRPr="003C630D">
        <w:rPr>
          <w:sz w:val="22"/>
          <w:szCs w:val="22"/>
        </w:rPr>
        <w:t>, as well as to investigate the introduction of new AI models</w:t>
      </w:r>
      <w:r w:rsidR="005C7E94" w:rsidRPr="003C630D">
        <w:rPr>
          <w:sz w:val="22"/>
          <w:szCs w:val="22"/>
        </w:rPr>
        <w:t xml:space="preserve"> while monitoring results</w:t>
      </w:r>
      <w:r w:rsidRPr="003C630D">
        <w:rPr>
          <w:sz w:val="22"/>
          <w:szCs w:val="22"/>
        </w:rPr>
        <w:t>, is recommended.</w:t>
      </w:r>
      <w:r w:rsidR="00437D68" w:rsidRPr="003C630D">
        <w:rPr>
          <w:sz w:val="22"/>
          <w:szCs w:val="22"/>
        </w:rPr>
        <w:t xml:space="preserve">  </w:t>
      </w:r>
    </w:p>
    <w:p w14:paraId="7B820B05" w14:textId="71261159" w:rsidR="00C219FC" w:rsidRPr="003C630D" w:rsidRDefault="00C219FC">
      <w:pPr>
        <w:rPr>
          <w:sz w:val="22"/>
          <w:szCs w:val="22"/>
        </w:rPr>
      </w:pPr>
      <w:r>
        <w:rPr>
          <w:sz w:val="22"/>
          <w:szCs w:val="22"/>
        </w:rPr>
        <w:t xml:space="preserve">In addition to leveraging the work done for this study, the topic of governance should be discussed. Governance models are frameworks </w:t>
      </w:r>
      <w:r w:rsidRPr="00C219FC">
        <w:rPr>
          <w:sz w:val="22"/>
          <w:szCs w:val="22"/>
        </w:rPr>
        <w:t>that define how organizations make decisions, assign roles, and ensure accountability.</w:t>
      </w:r>
      <w:r w:rsidR="00737CF9">
        <w:rPr>
          <w:sz w:val="22"/>
          <w:szCs w:val="22"/>
        </w:rPr>
        <w:t xml:space="preserve">  A governance model for using AI in recidivism predictions is discussed in the paper titled ‘</w:t>
      </w:r>
      <w:r w:rsidR="00737CF9" w:rsidRPr="009E3F17">
        <w:rPr>
          <w:i/>
          <w:iCs/>
          <w:sz w:val="22"/>
          <w:szCs w:val="22"/>
        </w:rPr>
        <w:t xml:space="preserve">Governance for AI in Recidivism </w:t>
      </w:r>
      <w:r w:rsidR="009E3F17">
        <w:rPr>
          <w:i/>
          <w:iCs/>
          <w:sz w:val="22"/>
          <w:szCs w:val="22"/>
        </w:rPr>
        <w:t>P</w:t>
      </w:r>
      <w:r w:rsidR="00737CF9" w:rsidRPr="009E3F17">
        <w:rPr>
          <w:i/>
          <w:iCs/>
          <w:sz w:val="22"/>
          <w:szCs w:val="22"/>
        </w:rPr>
        <w:t>redictions’</w:t>
      </w:r>
      <w:r w:rsidR="00737CF9">
        <w:rPr>
          <w:sz w:val="22"/>
          <w:szCs w:val="22"/>
        </w:rPr>
        <w:t>.</w:t>
      </w:r>
    </w:p>
    <w:p w14:paraId="78C9F7FD" w14:textId="77777777" w:rsidR="00A60266" w:rsidRPr="001A47D9" w:rsidRDefault="00A60266">
      <w:pPr>
        <w:rPr>
          <w:sz w:val="18"/>
          <w:szCs w:val="18"/>
        </w:rPr>
      </w:pPr>
    </w:p>
    <w:p w14:paraId="179B8863" w14:textId="7A2DD6DB" w:rsidR="00D14AB8" w:rsidRPr="003C630D" w:rsidRDefault="00D14AB8">
      <w:pPr>
        <w:rPr>
          <w:b/>
          <w:bCs/>
          <w:sz w:val="22"/>
          <w:szCs w:val="22"/>
        </w:rPr>
      </w:pPr>
      <w:r w:rsidRPr="003C630D">
        <w:rPr>
          <w:b/>
          <w:bCs/>
          <w:sz w:val="22"/>
          <w:szCs w:val="22"/>
        </w:rPr>
        <w:t>Appendix</w:t>
      </w:r>
    </w:p>
    <w:p w14:paraId="1D25F56A" w14:textId="38D55E86" w:rsidR="00D14AB8" w:rsidRPr="003C630D" w:rsidRDefault="00C32B0E">
      <w:pPr>
        <w:rPr>
          <w:sz w:val="22"/>
          <w:szCs w:val="22"/>
        </w:rPr>
      </w:pPr>
      <w:r w:rsidRPr="003C630D">
        <w:rPr>
          <w:sz w:val="22"/>
          <w:szCs w:val="22"/>
        </w:rPr>
        <w:t xml:space="preserve">The code discussed in the paper is contained within a GitHub repository, located here: </w:t>
      </w:r>
      <w:hyperlink r:id="rId21" w:history="1">
        <w:r w:rsidRPr="003C630D">
          <w:rPr>
            <w:rStyle w:val="Hyperlink"/>
            <w:sz w:val="22"/>
            <w:szCs w:val="22"/>
          </w:rPr>
          <w:t>monicajurs/recidivism-ai-project</w:t>
        </w:r>
      </w:hyperlink>
      <w:r w:rsidRPr="003C630D">
        <w:rPr>
          <w:sz w:val="22"/>
          <w:szCs w:val="22"/>
        </w:rPr>
        <w:t xml:space="preserve"> </w:t>
      </w:r>
    </w:p>
    <w:p w14:paraId="656AEDA1" w14:textId="77777777" w:rsidR="008325B3" w:rsidRPr="003C630D" w:rsidRDefault="008325B3">
      <w:pPr>
        <w:rPr>
          <w:sz w:val="22"/>
          <w:szCs w:val="22"/>
        </w:rPr>
      </w:pPr>
    </w:p>
    <w:p w14:paraId="73B3F925" w14:textId="37F38A98" w:rsidR="008325B3" w:rsidRPr="003C630D" w:rsidRDefault="008325B3">
      <w:pPr>
        <w:rPr>
          <w:b/>
          <w:bCs/>
          <w:sz w:val="22"/>
          <w:szCs w:val="22"/>
        </w:rPr>
      </w:pPr>
      <w:r w:rsidRPr="003C630D">
        <w:rPr>
          <w:b/>
          <w:bCs/>
          <w:sz w:val="22"/>
          <w:szCs w:val="22"/>
        </w:rPr>
        <w:t>References</w:t>
      </w:r>
    </w:p>
    <w:p w14:paraId="185A274E" w14:textId="77777777" w:rsidR="00F92537" w:rsidRPr="003C630D" w:rsidRDefault="008325B3" w:rsidP="008325B3">
      <w:pPr>
        <w:rPr>
          <w:sz w:val="22"/>
          <w:szCs w:val="22"/>
        </w:rPr>
      </w:pPr>
      <w:r w:rsidRPr="003C630D">
        <w:rPr>
          <w:sz w:val="22"/>
          <w:szCs w:val="22"/>
        </w:rPr>
        <w:t xml:space="preserve">Angwin, J., Larson, J., Mattu, S., &amp; Kirchner, L. (2016, May 23). </w:t>
      </w:r>
      <w:r w:rsidRPr="003C630D">
        <w:rPr>
          <w:i/>
          <w:iCs/>
          <w:sz w:val="22"/>
          <w:szCs w:val="22"/>
        </w:rPr>
        <w:t>Machine Bias: There’s software used across the country to predict future criminals. And it’s biased against blacks.</w:t>
      </w:r>
      <w:r w:rsidRPr="003C630D">
        <w:rPr>
          <w:sz w:val="22"/>
          <w:szCs w:val="22"/>
        </w:rPr>
        <w:t xml:space="preserve"> ProPublica.</w:t>
      </w:r>
    </w:p>
    <w:p w14:paraId="1ACE3024" w14:textId="77777777" w:rsidR="00F92537" w:rsidRPr="003C630D" w:rsidRDefault="00F92537" w:rsidP="008325B3">
      <w:pPr>
        <w:rPr>
          <w:sz w:val="22"/>
          <w:szCs w:val="22"/>
        </w:rPr>
      </w:pPr>
      <w:r w:rsidRPr="003C630D">
        <w:rPr>
          <w:sz w:val="22"/>
          <w:szCs w:val="22"/>
        </w:rPr>
        <w:t xml:space="preserve">Rudin, C., Wang, C., &amp; Coker, B. (2020). </w:t>
      </w:r>
      <w:r w:rsidRPr="003C630D">
        <w:rPr>
          <w:i/>
          <w:iCs/>
          <w:sz w:val="22"/>
          <w:szCs w:val="22"/>
        </w:rPr>
        <w:t>The age of secrecy and unfairness in recidivism prediction.</w:t>
      </w:r>
      <w:r w:rsidRPr="003C630D">
        <w:rPr>
          <w:sz w:val="22"/>
          <w:szCs w:val="22"/>
        </w:rPr>
        <w:t xml:space="preserve"> </w:t>
      </w:r>
      <w:r w:rsidRPr="003C630D">
        <w:rPr>
          <w:i/>
          <w:iCs/>
          <w:sz w:val="22"/>
          <w:szCs w:val="22"/>
        </w:rPr>
        <w:t>Harvard Data Science Review.</w:t>
      </w:r>
    </w:p>
    <w:p w14:paraId="728C5496" w14:textId="5C35E63A" w:rsidR="00F92537" w:rsidRPr="003C630D" w:rsidRDefault="00F92537" w:rsidP="008325B3">
      <w:pPr>
        <w:rPr>
          <w:sz w:val="22"/>
          <w:szCs w:val="22"/>
        </w:rPr>
      </w:pPr>
      <w:r w:rsidRPr="003C630D">
        <w:rPr>
          <w:sz w:val="22"/>
          <w:szCs w:val="22"/>
        </w:rPr>
        <w:t xml:space="preserve">Dressel, J., &amp; Farid, H. (2018). </w:t>
      </w:r>
      <w:r w:rsidRPr="003C630D">
        <w:rPr>
          <w:i/>
          <w:iCs/>
          <w:sz w:val="22"/>
          <w:szCs w:val="22"/>
        </w:rPr>
        <w:t>The accuracy, fairness, and limits of predicting recidivism.</w:t>
      </w:r>
      <w:r w:rsidRPr="003C630D">
        <w:rPr>
          <w:sz w:val="22"/>
          <w:szCs w:val="22"/>
        </w:rPr>
        <w:t xml:space="preserve"> </w:t>
      </w:r>
      <w:r w:rsidRPr="003C630D">
        <w:rPr>
          <w:i/>
          <w:iCs/>
          <w:sz w:val="22"/>
          <w:szCs w:val="22"/>
        </w:rPr>
        <w:t>Science Advances, 4</w:t>
      </w:r>
      <w:r w:rsidRPr="003C630D">
        <w:rPr>
          <w:sz w:val="22"/>
          <w:szCs w:val="22"/>
        </w:rPr>
        <w:t>(1), eaao5580.</w:t>
      </w:r>
    </w:p>
    <w:p w14:paraId="521DDF15" w14:textId="77777777" w:rsidR="00F92537" w:rsidRPr="003C630D" w:rsidRDefault="00F92537" w:rsidP="008325B3">
      <w:pPr>
        <w:rPr>
          <w:sz w:val="22"/>
          <w:szCs w:val="22"/>
        </w:rPr>
      </w:pPr>
      <w:r w:rsidRPr="003C630D">
        <w:rPr>
          <w:sz w:val="22"/>
          <w:szCs w:val="22"/>
        </w:rPr>
        <w:t xml:space="preserve">Stevenson, M. (2018). </w:t>
      </w:r>
      <w:r w:rsidRPr="003C630D">
        <w:rPr>
          <w:i/>
          <w:iCs/>
          <w:sz w:val="22"/>
          <w:szCs w:val="22"/>
        </w:rPr>
        <w:t>Assessing risk assessment in action.</w:t>
      </w:r>
      <w:r w:rsidRPr="003C630D">
        <w:rPr>
          <w:sz w:val="22"/>
          <w:szCs w:val="22"/>
        </w:rPr>
        <w:t xml:space="preserve"> </w:t>
      </w:r>
      <w:r w:rsidRPr="003C630D">
        <w:rPr>
          <w:i/>
          <w:iCs/>
          <w:sz w:val="22"/>
          <w:szCs w:val="22"/>
        </w:rPr>
        <w:t>Minnesota Law Review, 103</w:t>
      </w:r>
      <w:r w:rsidRPr="003C630D">
        <w:rPr>
          <w:sz w:val="22"/>
          <w:szCs w:val="22"/>
        </w:rPr>
        <w:t>(1), 303–384.</w:t>
      </w:r>
    </w:p>
    <w:p w14:paraId="69AAC715" w14:textId="77777777" w:rsidR="00F92537" w:rsidRPr="003C630D" w:rsidRDefault="00F92537" w:rsidP="008325B3">
      <w:pPr>
        <w:rPr>
          <w:sz w:val="22"/>
          <w:szCs w:val="22"/>
        </w:rPr>
      </w:pPr>
      <w:r w:rsidRPr="003C630D">
        <w:rPr>
          <w:sz w:val="22"/>
          <w:szCs w:val="22"/>
        </w:rPr>
        <w:t xml:space="preserve">Austin, J. (2017). </w:t>
      </w:r>
      <w:r w:rsidRPr="003C630D">
        <w:rPr>
          <w:i/>
          <w:iCs/>
          <w:sz w:val="22"/>
          <w:szCs w:val="22"/>
        </w:rPr>
        <w:t>Reevaluating pretrial risk assessment in the age of transparency.</w:t>
      </w:r>
      <w:r w:rsidRPr="003C630D">
        <w:rPr>
          <w:sz w:val="22"/>
          <w:szCs w:val="22"/>
        </w:rPr>
        <w:t xml:space="preserve"> </w:t>
      </w:r>
      <w:r w:rsidRPr="003C630D">
        <w:rPr>
          <w:i/>
          <w:iCs/>
          <w:sz w:val="22"/>
          <w:szCs w:val="22"/>
        </w:rPr>
        <w:t>Federal Sentencing Reporter, 29</w:t>
      </w:r>
      <w:r w:rsidRPr="003C630D">
        <w:rPr>
          <w:sz w:val="22"/>
          <w:szCs w:val="22"/>
        </w:rPr>
        <w:t>(2).</w:t>
      </w:r>
    </w:p>
    <w:p w14:paraId="2FE1A37C" w14:textId="77777777" w:rsidR="00F92537" w:rsidRPr="003C630D" w:rsidRDefault="00F92537" w:rsidP="008325B3">
      <w:pPr>
        <w:rPr>
          <w:sz w:val="22"/>
          <w:szCs w:val="22"/>
        </w:rPr>
      </w:pPr>
      <w:r w:rsidRPr="003C630D">
        <w:rPr>
          <w:sz w:val="22"/>
          <w:szCs w:val="22"/>
        </w:rPr>
        <w:lastRenderedPageBreak/>
        <w:t xml:space="preserve">Andrews, D. A., &amp; Bonta, J. (2010). </w:t>
      </w:r>
      <w:r w:rsidRPr="003C630D">
        <w:rPr>
          <w:i/>
          <w:iCs/>
          <w:sz w:val="22"/>
          <w:szCs w:val="22"/>
        </w:rPr>
        <w:t>The psychology of criminal conduct</w:t>
      </w:r>
      <w:r w:rsidRPr="003C630D">
        <w:rPr>
          <w:sz w:val="22"/>
          <w:szCs w:val="22"/>
        </w:rPr>
        <w:t xml:space="preserve"> (5th ed.). Routledge.</w:t>
      </w:r>
    </w:p>
    <w:p w14:paraId="284A8C7B" w14:textId="37AAD607" w:rsidR="00F92537" w:rsidRPr="003C630D" w:rsidRDefault="00F92537" w:rsidP="008325B3">
      <w:pPr>
        <w:rPr>
          <w:sz w:val="22"/>
          <w:szCs w:val="22"/>
        </w:rPr>
      </w:pPr>
      <w:r w:rsidRPr="003C630D">
        <w:rPr>
          <w:sz w:val="22"/>
          <w:szCs w:val="22"/>
        </w:rPr>
        <w:t xml:space="preserve">Kroner, D. G., &amp; Mills, J. F. (2018). </w:t>
      </w:r>
      <w:r w:rsidRPr="003C630D">
        <w:rPr>
          <w:i/>
          <w:iCs/>
          <w:sz w:val="22"/>
          <w:szCs w:val="22"/>
        </w:rPr>
        <w:t>The reliability and validity of the Level of Service Inventory–Revised: A meta-analytic review.</w:t>
      </w:r>
      <w:r w:rsidRPr="003C630D">
        <w:rPr>
          <w:sz w:val="22"/>
          <w:szCs w:val="22"/>
        </w:rPr>
        <w:t xml:space="preserve"> </w:t>
      </w:r>
      <w:r w:rsidRPr="003C630D">
        <w:rPr>
          <w:i/>
          <w:iCs/>
          <w:sz w:val="22"/>
          <w:szCs w:val="22"/>
        </w:rPr>
        <w:t>Assessment, 25</w:t>
      </w:r>
      <w:r w:rsidRPr="003C630D">
        <w:rPr>
          <w:sz w:val="22"/>
          <w:szCs w:val="22"/>
        </w:rPr>
        <w:t>(1), 1–13.</w:t>
      </w:r>
    </w:p>
    <w:p w14:paraId="57928F31" w14:textId="3133B8F0" w:rsidR="00F92537" w:rsidRPr="003C630D" w:rsidRDefault="00F92537" w:rsidP="008325B3">
      <w:pPr>
        <w:rPr>
          <w:sz w:val="22"/>
          <w:szCs w:val="22"/>
        </w:rPr>
      </w:pPr>
      <w:r w:rsidRPr="003C630D">
        <w:rPr>
          <w:sz w:val="22"/>
          <w:szCs w:val="22"/>
        </w:rPr>
        <w:t xml:space="preserve">Skeem, J., &amp; Lowenkamp, C. (2016). </w:t>
      </w:r>
      <w:r w:rsidRPr="003C630D">
        <w:rPr>
          <w:i/>
          <w:iCs/>
          <w:sz w:val="22"/>
          <w:szCs w:val="22"/>
        </w:rPr>
        <w:t>Risk, race, and recidivism: Predictive bias and disparate impact.</w:t>
      </w:r>
      <w:r w:rsidRPr="003C630D">
        <w:rPr>
          <w:sz w:val="22"/>
          <w:szCs w:val="22"/>
        </w:rPr>
        <w:t xml:space="preserve"> </w:t>
      </w:r>
      <w:r w:rsidRPr="003C630D">
        <w:rPr>
          <w:i/>
          <w:iCs/>
          <w:sz w:val="22"/>
          <w:szCs w:val="22"/>
        </w:rPr>
        <w:t>Criminology, 54</w:t>
      </w:r>
      <w:r w:rsidRPr="003C630D">
        <w:rPr>
          <w:sz w:val="22"/>
          <w:szCs w:val="22"/>
        </w:rPr>
        <w:t>(4), 680–712.</w:t>
      </w:r>
    </w:p>
    <w:p w14:paraId="15C35378" w14:textId="64AD5881" w:rsidR="00F92537" w:rsidRPr="003C630D" w:rsidRDefault="00F92537" w:rsidP="008325B3">
      <w:pPr>
        <w:rPr>
          <w:i/>
          <w:iCs/>
          <w:sz w:val="22"/>
          <w:szCs w:val="22"/>
        </w:rPr>
      </w:pPr>
      <w:r w:rsidRPr="003C630D">
        <w:rPr>
          <w:sz w:val="22"/>
          <w:szCs w:val="22"/>
        </w:rPr>
        <w:t xml:space="preserve">Latessa, E. J., Smith, P., Lemke, R., Makarios, M., &amp; Lowenkamp, C. T. (2010). </w:t>
      </w:r>
      <w:r w:rsidRPr="003C630D">
        <w:rPr>
          <w:i/>
          <w:iCs/>
          <w:sz w:val="22"/>
          <w:szCs w:val="22"/>
        </w:rPr>
        <w:t>Creation and validation of the Ohio Risk Assessment System: Final report.</w:t>
      </w:r>
      <w:r w:rsidRPr="003C630D">
        <w:rPr>
          <w:sz w:val="22"/>
          <w:szCs w:val="22"/>
        </w:rPr>
        <w:t xml:space="preserve"> University of Cincinnati.</w:t>
      </w:r>
      <w:r w:rsidRPr="003C630D">
        <w:rPr>
          <w:sz w:val="22"/>
          <w:szCs w:val="22"/>
        </w:rPr>
        <w:br/>
        <w:t xml:space="preserve">Desmarais, S. L., &amp; Lowder, E. M. (2019). </w:t>
      </w:r>
      <w:r w:rsidRPr="003C630D">
        <w:rPr>
          <w:i/>
          <w:iCs/>
          <w:sz w:val="22"/>
          <w:szCs w:val="22"/>
        </w:rPr>
        <w:t>Pretrial risk assessment tools: A primer for judges, prosecutors, and defense attorneys.</w:t>
      </w:r>
      <w:r w:rsidRPr="003C630D">
        <w:rPr>
          <w:sz w:val="22"/>
          <w:szCs w:val="22"/>
        </w:rPr>
        <w:t xml:space="preserve"> </w:t>
      </w:r>
      <w:r w:rsidRPr="003C630D">
        <w:rPr>
          <w:i/>
          <w:iCs/>
          <w:sz w:val="22"/>
          <w:szCs w:val="22"/>
        </w:rPr>
        <w:t>National Center for State Courts.</w:t>
      </w:r>
    </w:p>
    <w:p w14:paraId="3AD1D321" w14:textId="77777777" w:rsidR="00F92537" w:rsidRPr="003C630D" w:rsidRDefault="00F92537" w:rsidP="008325B3">
      <w:pPr>
        <w:rPr>
          <w:sz w:val="22"/>
          <w:szCs w:val="22"/>
        </w:rPr>
      </w:pPr>
      <w:r w:rsidRPr="003C630D">
        <w:rPr>
          <w:sz w:val="22"/>
          <w:szCs w:val="22"/>
        </w:rPr>
        <w:t xml:space="preserve">Hanson, R. K., &amp; Thornton, D. (2000). </w:t>
      </w:r>
      <w:r w:rsidRPr="003C630D">
        <w:rPr>
          <w:i/>
          <w:iCs/>
          <w:sz w:val="22"/>
          <w:szCs w:val="22"/>
        </w:rPr>
        <w:t>Improving risk assessments for sex offenders: A comparison of three actuarial scales.</w:t>
      </w:r>
      <w:r w:rsidRPr="003C630D">
        <w:rPr>
          <w:sz w:val="22"/>
          <w:szCs w:val="22"/>
        </w:rPr>
        <w:t xml:space="preserve"> </w:t>
      </w:r>
      <w:r w:rsidRPr="003C630D">
        <w:rPr>
          <w:i/>
          <w:iCs/>
          <w:sz w:val="22"/>
          <w:szCs w:val="22"/>
        </w:rPr>
        <w:t>Law and Human Behavior, 24</w:t>
      </w:r>
      <w:r w:rsidRPr="003C630D">
        <w:rPr>
          <w:sz w:val="22"/>
          <w:szCs w:val="22"/>
        </w:rPr>
        <w:t>(1), 119–136.</w:t>
      </w:r>
    </w:p>
    <w:p w14:paraId="7B2B98DE" w14:textId="59AC1C98" w:rsidR="00F92537" w:rsidRPr="003C630D" w:rsidRDefault="00F92537" w:rsidP="008325B3">
      <w:pPr>
        <w:rPr>
          <w:sz w:val="22"/>
          <w:szCs w:val="22"/>
        </w:rPr>
      </w:pPr>
      <w:r w:rsidRPr="003C630D">
        <w:rPr>
          <w:sz w:val="22"/>
          <w:szCs w:val="22"/>
        </w:rPr>
        <w:t xml:space="preserve">Phenix, A., Helmus, L., &amp; Hanson, R. K. (2016). </w:t>
      </w:r>
      <w:r w:rsidRPr="003C630D">
        <w:rPr>
          <w:i/>
          <w:iCs/>
          <w:sz w:val="22"/>
          <w:szCs w:val="22"/>
        </w:rPr>
        <w:t>Static-99R coding rules: Revised 2016.</w:t>
      </w:r>
      <w:r w:rsidRPr="003C630D">
        <w:rPr>
          <w:sz w:val="22"/>
          <w:szCs w:val="22"/>
        </w:rPr>
        <w:t xml:space="preserve"> Public Safety Canada.</w:t>
      </w:r>
    </w:p>
    <w:p w14:paraId="3961E5D5" w14:textId="77777777" w:rsidR="00F92537" w:rsidRPr="003C630D" w:rsidRDefault="00F92537" w:rsidP="008325B3">
      <w:pPr>
        <w:rPr>
          <w:sz w:val="22"/>
          <w:szCs w:val="22"/>
        </w:rPr>
      </w:pPr>
      <w:r w:rsidRPr="003C630D">
        <w:rPr>
          <w:sz w:val="22"/>
          <w:szCs w:val="22"/>
        </w:rPr>
        <w:t xml:space="preserve">Lowenkamp, C. T., Lemke, R., &amp; Latessa, E. (2019). </w:t>
      </w:r>
      <w:r w:rsidRPr="003C630D">
        <w:rPr>
          <w:i/>
          <w:iCs/>
          <w:sz w:val="22"/>
          <w:szCs w:val="22"/>
        </w:rPr>
        <w:t>The development and validation of the Public Safety Assessment.</w:t>
      </w:r>
      <w:r w:rsidRPr="003C630D">
        <w:rPr>
          <w:sz w:val="22"/>
          <w:szCs w:val="22"/>
        </w:rPr>
        <w:t xml:space="preserve"> </w:t>
      </w:r>
      <w:r w:rsidRPr="003C630D">
        <w:rPr>
          <w:i/>
          <w:iCs/>
          <w:sz w:val="22"/>
          <w:szCs w:val="22"/>
        </w:rPr>
        <w:t>Criminal Justice and Behavior, 46</w:t>
      </w:r>
      <w:r w:rsidRPr="003C630D">
        <w:rPr>
          <w:sz w:val="22"/>
          <w:szCs w:val="22"/>
        </w:rPr>
        <w:t>(2), 227–244.</w:t>
      </w:r>
    </w:p>
    <w:p w14:paraId="41A2D839" w14:textId="77777777" w:rsidR="00F92537" w:rsidRPr="003C630D" w:rsidRDefault="008325B3" w:rsidP="008325B3">
      <w:pPr>
        <w:rPr>
          <w:sz w:val="22"/>
          <w:szCs w:val="22"/>
        </w:rPr>
      </w:pPr>
      <w:r w:rsidRPr="003C630D">
        <w:rPr>
          <w:sz w:val="22"/>
          <w:szCs w:val="22"/>
        </w:rPr>
        <w:t xml:space="preserve">Equivant (formerly Northpointe). (2015–2023). </w:t>
      </w:r>
      <w:r w:rsidRPr="003C630D">
        <w:rPr>
          <w:i/>
          <w:iCs/>
          <w:sz w:val="22"/>
          <w:szCs w:val="22"/>
        </w:rPr>
        <w:t>COMPAS practitioner documentation &amp; product pages (COMPAS Core / COMPAS-R).</w:t>
      </w:r>
      <w:r w:rsidRPr="003C630D">
        <w:rPr>
          <w:sz w:val="22"/>
          <w:szCs w:val="22"/>
        </w:rPr>
        <w:t xml:space="preserve"> EPIC / Equivant public materials. </w:t>
      </w:r>
      <w:hyperlink r:id="rId22" w:tgtFrame="_blank" w:history="1">
        <w:r w:rsidRPr="003C630D">
          <w:rPr>
            <w:rStyle w:val="Hyperlink"/>
            <w:sz w:val="22"/>
            <w:szCs w:val="22"/>
          </w:rPr>
          <w:t>Epic+1</w:t>
        </w:r>
      </w:hyperlink>
    </w:p>
    <w:p w14:paraId="47381C95" w14:textId="3104FDA4" w:rsidR="00F92537" w:rsidRPr="003C630D" w:rsidRDefault="008325B3" w:rsidP="008325B3">
      <w:pPr>
        <w:rPr>
          <w:sz w:val="22"/>
          <w:szCs w:val="22"/>
        </w:rPr>
      </w:pPr>
      <w:r w:rsidRPr="003C630D">
        <w:rPr>
          <w:sz w:val="22"/>
          <w:szCs w:val="22"/>
        </w:rPr>
        <w:t xml:space="preserve">Laura and John Arnold Foundation / PSA project. (n.d.). </w:t>
      </w:r>
      <w:r w:rsidRPr="003C630D">
        <w:rPr>
          <w:i/>
          <w:iCs/>
          <w:sz w:val="22"/>
          <w:szCs w:val="22"/>
        </w:rPr>
        <w:t>Public Safety Assessment (PSA) — factors, research &amp; validation.</w:t>
      </w:r>
      <w:r w:rsidRPr="003C630D">
        <w:rPr>
          <w:sz w:val="22"/>
          <w:szCs w:val="22"/>
        </w:rPr>
        <w:t xml:space="preserve"> Advancing Pretrial Policy &amp; Research. </w:t>
      </w:r>
    </w:p>
    <w:p w14:paraId="0E7DE474" w14:textId="675E53CE" w:rsidR="00F92537" w:rsidRPr="003C630D" w:rsidRDefault="008325B3" w:rsidP="008325B3">
      <w:pPr>
        <w:rPr>
          <w:sz w:val="22"/>
          <w:szCs w:val="22"/>
        </w:rPr>
      </w:pPr>
      <w:r w:rsidRPr="003C630D">
        <w:rPr>
          <w:sz w:val="22"/>
          <w:szCs w:val="22"/>
        </w:rPr>
        <w:t xml:space="preserve">Andrews, D. A., &amp; Bonta, J. (1995; documentation). </w:t>
      </w:r>
      <w:r w:rsidRPr="003C630D">
        <w:rPr>
          <w:i/>
          <w:iCs/>
          <w:sz w:val="22"/>
          <w:szCs w:val="22"/>
        </w:rPr>
        <w:t>Level of Service Inventory—Revised (LSI-R).</w:t>
      </w:r>
      <w:r w:rsidRPr="003C630D">
        <w:rPr>
          <w:sz w:val="22"/>
          <w:szCs w:val="22"/>
        </w:rPr>
        <w:t xml:space="preserve"> Tool description and validation summaries (multiple empirical studies aggregated). U.S. Courts / RMA summaries. </w:t>
      </w:r>
    </w:p>
    <w:p w14:paraId="5E32D2EC" w14:textId="28C1E1ED" w:rsidR="00F92537" w:rsidRPr="003C630D" w:rsidRDefault="008325B3" w:rsidP="008325B3">
      <w:pPr>
        <w:rPr>
          <w:sz w:val="22"/>
          <w:szCs w:val="22"/>
        </w:rPr>
      </w:pPr>
      <w:r w:rsidRPr="003C630D">
        <w:rPr>
          <w:sz w:val="22"/>
          <w:szCs w:val="22"/>
        </w:rPr>
        <w:t xml:space="preserve">Public Safety Canada (and related gov't documents). (2022). </w:t>
      </w:r>
      <w:r w:rsidRPr="003C630D">
        <w:rPr>
          <w:i/>
          <w:iCs/>
          <w:sz w:val="22"/>
          <w:szCs w:val="22"/>
        </w:rPr>
        <w:t>Static-99 / Static-99R overview and predictive validity summaries.</w:t>
      </w:r>
      <w:r w:rsidRPr="003C630D">
        <w:rPr>
          <w:sz w:val="22"/>
          <w:szCs w:val="22"/>
        </w:rPr>
        <w:t xml:space="preserve"> </w:t>
      </w:r>
      <w:r w:rsidRPr="003C630D">
        <w:rPr>
          <w:sz w:val="22"/>
          <w:szCs w:val="22"/>
        </w:rPr>
        <w:br/>
      </w:r>
    </w:p>
    <w:p w14:paraId="728FA1A7" w14:textId="77777777" w:rsidR="008325B3" w:rsidRPr="003C630D" w:rsidRDefault="008325B3">
      <w:pPr>
        <w:rPr>
          <w:sz w:val="22"/>
          <w:szCs w:val="22"/>
        </w:rPr>
      </w:pPr>
    </w:p>
    <w:sectPr w:rsidR="008325B3" w:rsidRPr="003C630D" w:rsidSect="00534A72">
      <w:footerReference w:type="default" r:id="rId23"/>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onica Jurs" w:date="2025-10-20T09:47:00Z" w:initials="MJ">
    <w:p w14:paraId="5F9A4BB5" w14:textId="77777777" w:rsidR="003209A0" w:rsidRDefault="003209A0" w:rsidP="003209A0">
      <w:pPr>
        <w:pStyle w:val="CommentText"/>
      </w:pPr>
      <w:r>
        <w:rPr>
          <w:rStyle w:val="CommentReference"/>
        </w:rPr>
        <w:annotationRef/>
      </w:r>
      <w:r>
        <w:t>Try other algorithms</w:t>
      </w:r>
    </w:p>
  </w:comment>
  <w:comment w:id="2" w:author="Monica Jurs" w:date="2025-10-17T15:45:00Z" w:initials="MJ">
    <w:p w14:paraId="449889C7" w14:textId="5633F132" w:rsidR="00125D58" w:rsidRDefault="00125D58" w:rsidP="00125D58">
      <w:pPr>
        <w:pStyle w:val="CommentText"/>
      </w:pPr>
      <w:r>
        <w:rPr>
          <w:rStyle w:val="CommentReference"/>
        </w:rPr>
        <w:annotationRef/>
      </w:r>
      <w:r>
        <w:t>Describe the propublica data here</w:t>
      </w:r>
    </w:p>
  </w:comment>
  <w:comment w:id="3" w:author="Monica Jurs" w:date="2025-10-20T14:15:00Z" w:initials="MJ">
    <w:p w14:paraId="245EE044" w14:textId="77777777" w:rsidR="003D4469" w:rsidRDefault="003D4469" w:rsidP="003D4469">
      <w:pPr>
        <w:pStyle w:val="CommentText"/>
      </w:pPr>
      <w:r>
        <w:rPr>
          <w:rStyle w:val="CommentReference"/>
        </w:rPr>
        <w:annotationRef/>
      </w:r>
      <w:r>
        <w:t>Read literature to get insight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9A4BB5" w15:done="0"/>
  <w15:commentEx w15:paraId="449889C7" w15:done="0"/>
  <w15:commentEx w15:paraId="245EE044" w15:paraIdParent="449889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34174D2" w16cex:dateUtc="2025-10-20T13:47:00Z"/>
  <w16cex:commentExtensible w16cex:durableId="535429ED" w16cex:dateUtc="2025-10-17T19:45:00Z"/>
  <w16cex:commentExtensible w16cex:durableId="15D54C51" w16cex:dateUtc="2025-10-20T18: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9A4BB5" w16cid:durableId="034174D2"/>
  <w16cid:commentId w16cid:paraId="449889C7" w16cid:durableId="535429ED"/>
  <w16cid:commentId w16cid:paraId="245EE044" w16cid:durableId="15D54C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9563E" w14:textId="77777777" w:rsidR="00986DF0" w:rsidRDefault="00986DF0" w:rsidP="00C061F7">
      <w:pPr>
        <w:spacing w:after="0" w:line="240" w:lineRule="auto"/>
      </w:pPr>
      <w:r>
        <w:separator/>
      </w:r>
    </w:p>
  </w:endnote>
  <w:endnote w:type="continuationSeparator" w:id="0">
    <w:p w14:paraId="52E48B1B" w14:textId="77777777" w:rsidR="00986DF0" w:rsidRDefault="00986DF0" w:rsidP="00C061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E0A002" w14:textId="37D7AFE5" w:rsidR="00534A72" w:rsidRDefault="00534A72">
    <w:pPr>
      <w:pStyle w:val="Footer"/>
    </w:pPr>
    <w:r>
      <w:tab/>
    </w:r>
  </w:p>
  <w:p w14:paraId="725B4A70" w14:textId="77777777" w:rsidR="00534A72" w:rsidRDefault="00534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0E5D1" w14:textId="77777777" w:rsidR="00986DF0" w:rsidRDefault="00986DF0" w:rsidP="00C061F7">
      <w:pPr>
        <w:spacing w:after="0" w:line="240" w:lineRule="auto"/>
      </w:pPr>
      <w:r>
        <w:separator/>
      </w:r>
    </w:p>
  </w:footnote>
  <w:footnote w:type="continuationSeparator" w:id="0">
    <w:p w14:paraId="5F4A9F21" w14:textId="77777777" w:rsidR="00986DF0" w:rsidRDefault="00986DF0" w:rsidP="00C061F7">
      <w:pPr>
        <w:spacing w:after="0" w:line="240" w:lineRule="auto"/>
      </w:pPr>
      <w:r>
        <w:continuationSeparator/>
      </w:r>
    </w:p>
  </w:footnote>
  <w:footnote w:id="1">
    <w:p w14:paraId="570186EF" w14:textId="3A1E7A55" w:rsidR="00C061F7" w:rsidRDefault="00C061F7">
      <w:pPr>
        <w:pStyle w:val="FootnoteText"/>
      </w:pPr>
      <w:r>
        <w:rPr>
          <w:rStyle w:val="FootnoteReference"/>
        </w:rPr>
        <w:footnoteRef/>
      </w:r>
      <w:r>
        <w:t xml:space="preserve"> Bureau of Justice Statistics. </w:t>
      </w:r>
      <w:hyperlink r:id="rId1" w:history="1">
        <w:r w:rsidRPr="00C061F7">
          <w:rPr>
            <w:rStyle w:val="Hyperlink"/>
          </w:rPr>
          <w:t>Correctional Populations in the United States, 2023 – Statistical Tables | Bureau of Justice Statistics</w:t>
        </w:r>
      </w:hyperlink>
      <w:r>
        <w:t>, September 2025.</w:t>
      </w:r>
    </w:p>
  </w:footnote>
  <w:footnote w:id="2">
    <w:p w14:paraId="249C363F" w14:textId="0FD5E0E8" w:rsidR="00C061F7" w:rsidRDefault="00C061F7">
      <w:pPr>
        <w:pStyle w:val="FootnoteText"/>
      </w:pPr>
      <w:r>
        <w:rPr>
          <w:rStyle w:val="FootnoteReference"/>
        </w:rPr>
        <w:footnoteRef/>
      </w:r>
      <w:r>
        <w:t xml:space="preserve"> </w:t>
      </w:r>
      <w:hyperlink r:id="rId2" w:history="1">
        <w:r w:rsidRPr="00C061F7">
          <w:rPr>
            <w:rStyle w:val="Hyperlink"/>
          </w:rPr>
          <w:t>Probation and Parole in the United States, 2022</w:t>
        </w:r>
      </w:hyperlink>
    </w:p>
  </w:footnote>
  <w:footnote w:id="3">
    <w:p w14:paraId="3C431381" w14:textId="05C01B8D" w:rsidR="00C061F7" w:rsidRDefault="00C061F7">
      <w:pPr>
        <w:pStyle w:val="FootnoteText"/>
      </w:pPr>
      <w:r>
        <w:rPr>
          <w:rStyle w:val="FootnoteReference"/>
        </w:rPr>
        <w:footnoteRef/>
      </w:r>
      <w:r>
        <w:t xml:space="preserve"> </w:t>
      </w:r>
      <w:hyperlink r:id="rId3" w:history="1">
        <w:r w:rsidRPr="00C061F7">
          <w:rPr>
            <w:rStyle w:val="Hyperlink"/>
          </w:rPr>
          <w:t>The Justice System | Bureau of Justice Statistics</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A0726"/>
    <w:multiLevelType w:val="hybridMultilevel"/>
    <w:tmpl w:val="BC408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125787"/>
    <w:multiLevelType w:val="hybridMultilevel"/>
    <w:tmpl w:val="88267F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AD55AA1"/>
    <w:multiLevelType w:val="hybridMultilevel"/>
    <w:tmpl w:val="0D92F6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80A13"/>
    <w:multiLevelType w:val="hybridMultilevel"/>
    <w:tmpl w:val="B79437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05C3B67"/>
    <w:multiLevelType w:val="multilevel"/>
    <w:tmpl w:val="199E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964B9F"/>
    <w:multiLevelType w:val="hybridMultilevel"/>
    <w:tmpl w:val="86364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B447A93"/>
    <w:multiLevelType w:val="hybridMultilevel"/>
    <w:tmpl w:val="567EB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112FC3"/>
    <w:multiLevelType w:val="hybridMultilevel"/>
    <w:tmpl w:val="4F2CA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026100">
    <w:abstractNumId w:val="4"/>
  </w:num>
  <w:num w:numId="2" w16cid:durableId="1937011711">
    <w:abstractNumId w:val="5"/>
  </w:num>
  <w:num w:numId="3" w16cid:durableId="560870494">
    <w:abstractNumId w:val="3"/>
  </w:num>
  <w:num w:numId="4" w16cid:durableId="231890253">
    <w:abstractNumId w:val="0"/>
  </w:num>
  <w:num w:numId="5" w16cid:durableId="1229000871">
    <w:abstractNumId w:val="2"/>
  </w:num>
  <w:num w:numId="6" w16cid:durableId="1395196284">
    <w:abstractNumId w:val="1"/>
  </w:num>
  <w:num w:numId="7" w16cid:durableId="995691989">
    <w:abstractNumId w:val="7"/>
  </w:num>
  <w:num w:numId="8" w16cid:durableId="115063434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onica Jurs">
    <w15:presenceInfo w15:providerId="Windows Live" w15:userId="1c07262177ed73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1F7"/>
    <w:rsid w:val="00004102"/>
    <w:rsid w:val="00007243"/>
    <w:rsid w:val="00012FFA"/>
    <w:rsid w:val="00015FD4"/>
    <w:rsid w:val="00027BEB"/>
    <w:rsid w:val="000310E9"/>
    <w:rsid w:val="00046A1A"/>
    <w:rsid w:val="00056973"/>
    <w:rsid w:val="00070BE4"/>
    <w:rsid w:val="00070ED8"/>
    <w:rsid w:val="000771A5"/>
    <w:rsid w:val="000C502B"/>
    <w:rsid w:val="00125D58"/>
    <w:rsid w:val="00151F66"/>
    <w:rsid w:val="001748E7"/>
    <w:rsid w:val="00187115"/>
    <w:rsid w:val="001A47D9"/>
    <w:rsid w:val="001D667B"/>
    <w:rsid w:val="002243EC"/>
    <w:rsid w:val="0023058C"/>
    <w:rsid w:val="00236C70"/>
    <w:rsid w:val="00280258"/>
    <w:rsid w:val="00297E5A"/>
    <w:rsid w:val="002A1BE3"/>
    <w:rsid w:val="002A35AA"/>
    <w:rsid w:val="002E4B13"/>
    <w:rsid w:val="002F429D"/>
    <w:rsid w:val="003209A0"/>
    <w:rsid w:val="0034542B"/>
    <w:rsid w:val="003504F4"/>
    <w:rsid w:val="0036561E"/>
    <w:rsid w:val="00370198"/>
    <w:rsid w:val="003727BA"/>
    <w:rsid w:val="00380D49"/>
    <w:rsid w:val="003A0F31"/>
    <w:rsid w:val="003A5E48"/>
    <w:rsid w:val="003B4B02"/>
    <w:rsid w:val="003C630D"/>
    <w:rsid w:val="003D4469"/>
    <w:rsid w:val="003E01B8"/>
    <w:rsid w:val="003F3912"/>
    <w:rsid w:val="003F55F3"/>
    <w:rsid w:val="00411815"/>
    <w:rsid w:val="00425D53"/>
    <w:rsid w:val="00434AD4"/>
    <w:rsid w:val="00437D68"/>
    <w:rsid w:val="00455D8A"/>
    <w:rsid w:val="00460C36"/>
    <w:rsid w:val="00466F80"/>
    <w:rsid w:val="00477368"/>
    <w:rsid w:val="00492D01"/>
    <w:rsid w:val="00504B16"/>
    <w:rsid w:val="00530673"/>
    <w:rsid w:val="00534A72"/>
    <w:rsid w:val="005444AC"/>
    <w:rsid w:val="00545F61"/>
    <w:rsid w:val="00561487"/>
    <w:rsid w:val="0057579A"/>
    <w:rsid w:val="0059384F"/>
    <w:rsid w:val="005B465B"/>
    <w:rsid w:val="005B7716"/>
    <w:rsid w:val="005C7E94"/>
    <w:rsid w:val="005E035C"/>
    <w:rsid w:val="00605D9E"/>
    <w:rsid w:val="00626595"/>
    <w:rsid w:val="00630704"/>
    <w:rsid w:val="00641AE9"/>
    <w:rsid w:val="00670C47"/>
    <w:rsid w:val="006712C6"/>
    <w:rsid w:val="00692F93"/>
    <w:rsid w:val="006B3065"/>
    <w:rsid w:val="006B78A3"/>
    <w:rsid w:val="006D6128"/>
    <w:rsid w:val="006F43D4"/>
    <w:rsid w:val="00704F3E"/>
    <w:rsid w:val="00737CF9"/>
    <w:rsid w:val="007475DC"/>
    <w:rsid w:val="007553C8"/>
    <w:rsid w:val="007629D7"/>
    <w:rsid w:val="00763E30"/>
    <w:rsid w:val="00764720"/>
    <w:rsid w:val="00777397"/>
    <w:rsid w:val="0079306A"/>
    <w:rsid w:val="007A52D8"/>
    <w:rsid w:val="007C1C87"/>
    <w:rsid w:val="007C20F0"/>
    <w:rsid w:val="007E08E9"/>
    <w:rsid w:val="007E271C"/>
    <w:rsid w:val="007E4A66"/>
    <w:rsid w:val="007F19AA"/>
    <w:rsid w:val="00814F78"/>
    <w:rsid w:val="008325B3"/>
    <w:rsid w:val="0088273F"/>
    <w:rsid w:val="0089050D"/>
    <w:rsid w:val="008A175E"/>
    <w:rsid w:val="008A4B22"/>
    <w:rsid w:val="008D2595"/>
    <w:rsid w:val="008F2EAA"/>
    <w:rsid w:val="00905B0B"/>
    <w:rsid w:val="009108CA"/>
    <w:rsid w:val="00910D59"/>
    <w:rsid w:val="00927064"/>
    <w:rsid w:val="00986DF0"/>
    <w:rsid w:val="009A6F8E"/>
    <w:rsid w:val="009B1ECB"/>
    <w:rsid w:val="009C546F"/>
    <w:rsid w:val="009C6901"/>
    <w:rsid w:val="009D6DBA"/>
    <w:rsid w:val="009E2A72"/>
    <w:rsid w:val="009E3F17"/>
    <w:rsid w:val="009F22B7"/>
    <w:rsid w:val="009F3F20"/>
    <w:rsid w:val="009F722D"/>
    <w:rsid w:val="00A02C80"/>
    <w:rsid w:val="00A239F8"/>
    <w:rsid w:val="00A40429"/>
    <w:rsid w:val="00A60266"/>
    <w:rsid w:val="00A60BB7"/>
    <w:rsid w:val="00A61D19"/>
    <w:rsid w:val="00A62924"/>
    <w:rsid w:val="00AB0B09"/>
    <w:rsid w:val="00AC3126"/>
    <w:rsid w:val="00AE2134"/>
    <w:rsid w:val="00AF53B2"/>
    <w:rsid w:val="00B035D5"/>
    <w:rsid w:val="00B105D1"/>
    <w:rsid w:val="00B12CAA"/>
    <w:rsid w:val="00B2261C"/>
    <w:rsid w:val="00B27A40"/>
    <w:rsid w:val="00B50B31"/>
    <w:rsid w:val="00B6137E"/>
    <w:rsid w:val="00BB4EA7"/>
    <w:rsid w:val="00BC6787"/>
    <w:rsid w:val="00BE5894"/>
    <w:rsid w:val="00C061F7"/>
    <w:rsid w:val="00C17385"/>
    <w:rsid w:val="00C219FC"/>
    <w:rsid w:val="00C27596"/>
    <w:rsid w:val="00C32B0E"/>
    <w:rsid w:val="00C33FF1"/>
    <w:rsid w:val="00C411CD"/>
    <w:rsid w:val="00C50C78"/>
    <w:rsid w:val="00C8036B"/>
    <w:rsid w:val="00CB6F70"/>
    <w:rsid w:val="00CE6C96"/>
    <w:rsid w:val="00CF3A1E"/>
    <w:rsid w:val="00D030A6"/>
    <w:rsid w:val="00D14AB8"/>
    <w:rsid w:val="00D47C78"/>
    <w:rsid w:val="00D50110"/>
    <w:rsid w:val="00D5651F"/>
    <w:rsid w:val="00D62D72"/>
    <w:rsid w:val="00DB5C5C"/>
    <w:rsid w:val="00DE0A17"/>
    <w:rsid w:val="00DE77EC"/>
    <w:rsid w:val="00E15A2B"/>
    <w:rsid w:val="00E56A04"/>
    <w:rsid w:val="00E979DD"/>
    <w:rsid w:val="00EA7F37"/>
    <w:rsid w:val="00EA7FAD"/>
    <w:rsid w:val="00ED7C4E"/>
    <w:rsid w:val="00EE13B9"/>
    <w:rsid w:val="00F05E57"/>
    <w:rsid w:val="00F064F9"/>
    <w:rsid w:val="00F25C7A"/>
    <w:rsid w:val="00F75E01"/>
    <w:rsid w:val="00F860B9"/>
    <w:rsid w:val="00F92537"/>
    <w:rsid w:val="00FA6B6D"/>
    <w:rsid w:val="00FC52A7"/>
    <w:rsid w:val="00FC5A09"/>
    <w:rsid w:val="00FE2382"/>
    <w:rsid w:val="00FF3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3C557"/>
  <w15:chartTrackingRefBased/>
  <w15:docId w15:val="{6D0249ED-1931-44F6-852D-61802C7C2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1F7"/>
    <w:rPr>
      <w:rFonts w:eastAsiaTheme="majorEastAsia" w:cstheme="majorBidi"/>
      <w:color w:val="272727" w:themeColor="text1" w:themeTint="D8"/>
    </w:rPr>
  </w:style>
  <w:style w:type="paragraph" w:styleId="Title">
    <w:name w:val="Title"/>
    <w:basedOn w:val="Normal"/>
    <w:next w:val="Normal"/>
    <w:link w:val="TitleChar"/>
    <w:uiPriority w:val="10"/>
    <w:qFormat/>
    <w:rsid w:val="00C06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1F7"/>
    <w:pPr>
      <w:spacing w:before="160"/>
      <w:jc w:val="center"/>
    </w:pPr>
    <w:rPr>
      <w:i/>
      <w:iCs/>
      <w:color w:val="404040" w:themeColor="text1" w:themeTint="BF"/>
    </w:rPr>
  </w:style>
  <w:style w:type="character" w:customStyle="1" w:styleId="QuoteChar">
    <w:name w:val="Quote Char"/>
    <w:basedOn w:val="DefaultParagraphFont"/>
    <w:link w:val="Quote"/>
    <w:uiPriority w:val="29"/>
    <w:rsid w:val="00C061F7"/>
    <w:rPr>
      <w:i/>
      <w:iCs/>
      <w:color w:val="404040" w:themeColor="text1" w:themeTint="BF"/>
    </w:rPr>
  </w:style>
  <w:style w:type="paragraph" w:styleId="ListParagraph">
    <w:name w:val="List Paragraph"/>
    <w:basedOn w:val="Normal"/>
    <w:uiPriority w:val="34"/>
    <w:qFormat/>
    <w:rsid w:val="00C061F7"/>
    <w:pPr>
      <w:ind w:left="720"/>
      <w:contextualSpacing/>
    </w:pPr>
  </w:style>
  <w:style w:type="character" w:styleId="IntenseEmphasis">
    <w:name w:val="Intense Emphasis"/>
    <w:basedOn w:val="DefaultParagraphFont"/>
    <w:uiPriority w:val="21"/>
    <w:qFormat/>
    <w:rsid w:val="00C061F7"/>
    <w:rPr>
      <w:i/>
      <w:iCs/>
      <w:color w:val="0F4761" w:themeColor="accent1" w:themeShade="BF"/>
    </w:rPr>
  </w:style>
  <w:style w:type="paragraph" w:styleId="IntenseQuote">
    <w:name w:val="Intense Quote"/>
    <w:basedOn w:val="Normal"/>
    <w:next w:val="Normal"/>
    <w:link w:val="IntenseQuoteChar"/>
    <w:uiPriority w:val="30"/>
    <w:qFormat/>
    <w:rsid w:val="00C06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1F7"/>
    <w:rPr>
      <w:i/>
      <w:iCs/>
      <w:color w:val="0F4761" w:themeColor="accent1" w:themeShade="BF"/>
    </w:rPr>
  </w:style>
  <w:style w:type="character" w:styleId="IntenseReference">
    <w:name w:val="Intense Reference"/>
    <w:basedOn w:val="DefaultParagraphFont"/>
    <w:uiPriority w:val="32"/>
    <w:qFormat/>
    <w:rsid w:val="00C061F7"/>
    <w:rPr>
      <w:b/>
      <w:bCs/>
      <w:smallCaps/>
      <w:color w:val="0F4761" w:themeColor="accent1" w:themeShade="BF"/>
      <w:spacing w:val="5"/>
    </w:rPr>
  </w:style>
  <w:style w:type="paragraph" w:styleId="FootnoteText">
    <w:name w:val="footnote text"/>
    <w:basedOn w:val="Normal"/>
    <w:link w:val="FootnoteTextChar"/>
    <w:uiPriority w:val="99"/>
    <w:semiHidden/>
    <w:unhideWhenUsed/>
    <w:rsid w:val="00C061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61F7"/>
    <w:rPr>
      <w:sz w:val="20"/>
      <w:szCs w:val="20"/>
    </w:rPr>
  </w:style>
  <w:style w:type="character" w:styleId="FootnoteReference">
    <w:name w:val="footnote reference"/>
    <w:basedOn w:val="DefaultParagraphFont"/>
    <w:uiPriority w:val="99"/>
    <w:semiHidden/>
    <w:unhideWhenUsed/>
    <w:rsid w:val="00C061F7"/>
    <w:rPr>
      <w:vertAlign w:val="superscript"/>
    </w:rPr>
  </w:style>
  <w:style w:type="character" w:styleId="Hyperlink">
    <w:name w:val="Hyperlink"/>
    <w:basedOn w:val="DefaultParagraphFont"/>
    <w:uiPriority w:val="99"/>
    <w:unhideWhenUsed/>
    <w:rsid w:val="00C061F7"/>
    <w:rPr>
      <w:color w:val="467886" w:themeColor="hyperlink"/>
      <w:u w:val="single"/>
    </w:rPr>
  </w:style>
  <w:style w:type="character" w:styleId="UnresolvedMention">
    <w:name w:val="Unresolved Mention"/>
    <w:basedOn w:val="DefaultParagraphFont"/>
    <w:uiPriority w:val="99"/>
    <w:semiHidden/>
    <w:unhideWhenUsed/>
    <w:rsid w:val="00C061F7"/>
    <w:rPr>
      <w:color w:val="605E5C"/>
      <w:shd w:val="clear" w:color="auto" w:fill="E1DFDD"/>
    </w:rPr>
  </w:style>
  <w:style w:type="character" w:styleId="CommentReference">
    <w:name w:val="annotation reference"/>
    <w:basedOn w:val="DefaultParagraphFont"/>
    <w:uiPriority w:val="99"/>
    <w:semiHidden/>
    <w:unhideWhenUsed/>
    <w:rsid w:val="002A35AA"/>
    <w:rPr>
      <w:sz w:val="16"/>
      <w:szCs w:val="16"/>
    </w:rPr>
  </w:style>
  <w:style w:type="paragraph" w:styleId="CommentText">
    <w:name w:val="annotation text"/>
    <w:basedOn w:val="Normal"/>
    <w:link w:val="CommentTextChar"/>
    <w:uiPriority w:val="99"/>
    <w:unhideWhenUsed/>
    <w:rsid w:val="002A35AA"/>
    <w:pPr>
      <w:spacing w:line="240" w:lineRule="auto"/>
    </w:pPr>
    <w:rPr>
      <w:sz w:val="20"/>
      <w:szCs w:val="20"/>
    </w:rPr>
  </w:style>
  <w:style w:type="character" w:customStyle="1" w:styleId="CommentTextChar">
    <w:name w:val="Comment Text Char"/>
    <w:basedOn w:val="DefaultParagraphFont"/>
    <w:link w:val="CommentText"/>
    <w:uiPriority w:val="99"/>
    <w:rsid w:val="002A35AA"/>
    <w:rPr>
      <w:sz w:val="20"/>
      <w:szCs w:val="20"/>
    </w:rPr>
  </w:style>
  <w:style w:type="paragraph" w:styleId="CommentSubject">
    <w:name w:val="annotation subject"/>
    <w:basedOn w:val="CommentText"/>
    <w:next w:val="CommentText"/>
    <w:link w:val="CommentSubjectChar"/>
    <w:uiPriority w:val="99"/>
    <w:semiHidden/>
    <w:unhideWhenUsed/>
    <w:rsid w:val="002A35AA"/>
    <w:rPr>
      <w:b/>
      <w:bCs/>
    </w:rPr>
  </w:style>
  <w:style w:type="character" w:customStyle="1" w:styleId="CommentSubjectChar">
    <w:name w:val="Comment Subject Char"/>
    <w:basedOn w:val="CommentTextChar"/>
    <w:link w:val="CommentSubject"/>
    <w:uiPriority w:val="99"/>
    <w:semiHidden/>
    <w:rsid w:val="002A35AA"/>
    <w:rPr>
      <w:b/>
      <w:bCs/>
      <w:sz w:val="20"/>
      <w:szCs w:val="20"/>
    </w:rPr>
  </w:style>
  <w:style w:type="paragraph" w:styleId="NormalWeb">
    <w:name w:val="Normal (Web)"/>
    <w:basedOn w:val="Normal"/>
    <w:uiPriority w:val="99"/>
    <w:semiHidden/>
    <w:unhideWhenUsed/>
    <w:rsid w:val="00ED7C4E"/>
    <w:rPr>
      <w:rFonts w:ascii="Times New Roman" w:hAnsi="Times New Roman" w:cs="Times New Roman"/>
    </w:rPr>
  </w:style>
  <w:style w:type="paragraph" w:styleId="HTMLPreformatted">
    <w:name w:val="HTML Preformatted"/>
    <w:basedOn w:val="Normal"/>
    <w:link w:val="HTMLPreformattedChar"/>
    <w:uiPriority w:val="99"/>
    <w:unhideWhenUsed/>
    <w:rsid w:val="007E2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E271C"/>
    <w:rPr>
      <w:rFonts w:ascii="Courier New" w:eastAsia="Times New Roman" w:hAnsi="Courier New" w:cs="Courier New"/>
      <w:kern w:val="0"/>
      <w:sz w:val="20"/>
      <w:szCs w:val="20"/>
      <w14:ligatures w14:val="none"/>
    </w:rPr>
  </w:style>
  <w:style w:type="table" w:styleId="TableGrid">
    <w:name w:val="Table Grid"/>
    <w:basedOn w:val="TableNormal"/>
    <w:uiPriority w:val="39"/>
    <w:rsid w:val="00545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411CD"/>
    <w:rPr>
      <w:b/>
      <w:bCs/>
    </w:rPr>
  </w:style>
  <w:style w:type="paragraph" w:styleId="Header">
    <w:name w:val="header"/>
    <w:basedOn w:val="Normal"/>
    <w:link w:val="HeaderChar"/>
    <w:uiPriority w:val="99"/>
    <w:unhideWhenUsed/>
    <w:rsid w:val="00534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4A72"/>
  </w:style>
  <w:style w:type="paragraph" w:styleId="Footer">
    <w:name w:val="footer"/>
    <w:basedOn w:val="Normal"/>
    <w:link w:val="FooterChar"/>
    <w:uiPriority w:val="99"/>
    <w:unhideWhenUsed/>
    <w:rsid w:val="00534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4A72"/>
  </w:style>
  <w:style w:type="paragraph" w:styleId="NoSpacing">
    <w:name w:val="No Spacing"/>
    <w:link w:val="NoSpacingChar"/>
    <w:uiPriority w:val="1"/>
    <w:qFormat/>
    <w:rsid w:val="00534A72"/>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534A72"/>
    <w:rPr>
      <w:rFonts w:eastAsiaTheme="minorEastAsia"/>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monicajurs/recidivism-ai-project/tree/main" TargetMode="Externa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5.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microsoft.com/office/2018/08/relationships/commentsExtensible" Target="commentsExtensible.xml"/><Relationship Id="rId22" Type="http://schemas.openxmlformats.org/officeDocument/2006/relationships/hyperlink" Target="https://archive.epic.org/algorithmic-transparency/crim-justice/EPIC-16-06-23-WI-FOIA-201600805-COMPASPractionerGuide.pdf?utm_source=chatgpt.co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bjs.ojp.gov/justice-system" TargetMode="External"/><Relationship Id="rId2" Type="http://schemas.openxmlformats.org/officeDocument/2006/relationships/hyperlink" Target="https://bjs.ojp.gov/document/ppus22.pdf" TargetMode="External"/><Relationship Id="rId1" Type="http://schemas.openxmlformats.org/officeDocument/2006/relationships/hyperlink" Target="https://bjs.ojp.gov/library/publications/correctional-populations-united-states-2023-statistical-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D4999A-E0EA-4847-98A7-88B4ADF4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2321</TotalTime>
  <Pages>13</Pages>
  <Words>2525</Words>
  <Characters>16670</Characters>
  <Application>Microsoft Office Word</Application>
  <DocSecurity>0</DocSecurity>
  <Lines>438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 for Predicting Recidivism</dc:title>
  <dc:subject/>
  <dc:creator>Monica STEBBINS</dc:creator>
  <cp:keywords/>
  <dc:description/>
  <cp:lastModifiedBy>Monica Jurs</cp:lastModifiedBy>
  <cp:revision>32</cp:revision>
  <cp:lastPrinted>2025-10-17T13:31:00Z</cp:lastPrinted>
  <dcterms:created xsi:type="dcterms:W3CDTF">2025-10-16T13:22:00Z</dcterms:created>
  <dcterms:modified xsi:type="dcterms:W3CDTF">2025-10-24T13:25:00Z</dcterms:modified>
</cp:coreProperties>
</file>