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3F54B93" w14:textId="59E453BC" w:rsidR="00313F28" w:rsidRPr="00AF7A66" w:rsidRDefault="00313F28">
      <w:pPr>
        <w:spacing w:before="4000" w:line="288" w:lineRule="auto"/>
        <w:ind w:right="299"/>
        <w:rPr>
          <w:rFonts w:asciiTheme="majorHAnsi" w:hAnsiTheme="majorHAnsi" w:cstheme="majorHAnsi"/>
          <w:sz w:val="32"/>
          <w:szCs w:val="32"/>
        </w:rPr>
      </w:pPr>
    </w:p>
    <w:p w14:paraId="64612017" w14:textId="77777777" w:rsidR="00313F28" w:rsidRDefault="00313F28">
      <w:pPr>
        <w:spacing w:before="4000" w:line="288" w:lineRule="auto"/>
        <w:ind w:right="299"/>
      </w:pPr>
    </w:p>
    <w:tbl>
      <w:tblPr>
        <w:tblStyle w:val="ae"/>
        <w:tblW w:w="6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258"/>
      </w:tblGrid>
      <w:tr w:rsidR="00313F28" w14:paraId="18DA5E32" w14:textId="77777777">
        <w:trPr>
          <w:cantSplit/>
        </w:trPr>
        <w:tc>
          <w:tcPr>
            <w:tcW w:w="6258" w:type="dxa"/>
            <w:tcBorders>
              <w:left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99CFC6" w14:textId="17AEA240" w:rsidR="00313F28" w:rsidRDefault="00AF7A66" w:rsidP="00AF7A66">
            <w:pPr>
              <w:pStyle w:val="Ttulo1"/>
              <w:tabs>
                <w:tab w:val="left" w:pos="10490"/>
                <w:tab w:val="left" w:pos="10490"/>
              </w:tabs>
              <w:spacing w:line="240" w:lineRule="auto"/>
              <w:rPr>
                <w:rFonts w:ascii="Helvetica Neue" w:eastAsia="Helvetica Neue" w:hAnsi="Helvetica Neue" w:cs="Helvetica Neue"/>
              </w:rPr>
            </w:pPr>
            <w:bookmarkStart w:id="0" w:name="_heading=h.gjdgxs" w:colFirst="0" w:colLast="0"/>
            <w:bookmarkEnd w:id="0"/>
            <w:r>
              <w:rPr>
                <w:rFonts w:ascii="Helvetica Neue" w:eastAsia="Helvetica Neue" w:hAnsi="Helvetica Neue" w:cs="Helvetica Neue"/>
              </w:rPr>
              <w:lastRenderedPageBreak/>
              <w:t>Análise de Fraude em Cartões de Crédito</w:t>
            </w:r>
            <w:bookmarkStart w:id="1" w:name="_heading=h.30j0zll" w:colFirst="0" w:colLast="0"/>
            <w:bookmarkEnd w:id="1"/>
          </w:p>
          <w:p w14:paraId="21C4AC7C" w14:textId="1ABD3D86" w:rsidR="00313F28" w:rsidRDefault="00AF7A66">
            <w:pPr>
              <w:tabs>
                <w:tab w:val="left" w:pos="10490"/>
              </w:tabs>
              <w:spacing w:before="600" w:after="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Engenharia Informática</w:t>
            </w:r>
            <w:r w:rsidR="00000000">
              <w:rPr>
                <w:rFonts w:ascii="Helvetica Neue Light" w:eastAsia="Helvetica Neue Light" w:hAnsi="Helvetica Neue Light" w:cs="Helvetica Neue Light"/>
              </w:rPr>
              <w:t xml:space="preserve"> | </w:t>
            </w:r>
            <w:r>
              <w:rPr>
                <w:rFonts w:ascii="Helvetica Neue Light" w:eastAsia="Helvetica Neue Light" w:hAnsi="Helvetica Neue Light" w:cs="Helvetica Neue Light"/>
              </w:rPr>
              <w:t>2024/2025</w:t>
            </w:r>
            <w:r w:rsidR="00000000">
              <w:rPr>
                <w:rFonts w:ascii="Helvetica Neue Light" w:eastAsia="Helvetica Neue Light" w:hAnsi="Helvetica Neue Light" w:cs="Helvetica Neue Light"/>
              </w:rPr>
              <w:t xml:space="preserve"> | </w:t>
            </w:r>
            <w:r>
              <w:rPr>
                <w:rFonts w:ascii="Helvetica Neue Light" w:eastAsia="Helvetica Neue Light" w:hAnsi="Helvetica Neue Light" w:cs="Helvetica Neue Light"/>
              </w:rPr>
              <w:t>3ºano</w:t>
            </w:r>
          </w:p>
          <w:p w14:paraId="1119C473" w14:textId="173E9016" w:rsidR="00313F28" w:rsidRDefault="00AF7A66">
            <w:pPr>
              <w:tabs>
                <w:tab w:val="left" w:pos="10490"/>
              </w:tabs>
              <w:spacing w:before="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Laboratório de Análise de Dados</w:t>
            </w:r>
            <w:r w:rsidR="00000000">
              <w:rPr>
                <w:rFonts w:ascii="Helvetica Neue Light" w:eastAsia="Helvetica Neue Light" w:hAnsi="Helvetica Neue Light" w:cs="Helvetica Neue Light"/>
              </w:rPr>
              <w:t xml:space="preserve"> | </w:t>
            </w:r>
            <w:r>
              <w:rPr>
                <w:rFonts w:ascii="Helvetica Neue Light" w:eastAsia="Helvetica Neue Light" w:hAnsi="Helvetica Neue Light" w:cs="Helvetica Neue Light"/>
              </w:rPr>
              <w:t>Prof. Fátima Leal</w:t>
            </w:r>
          </w:p>
          <w:p w14:paraId="59B899AD" w14:textId="77777777" w:rsidR="00313F28" w:rsidRDefault="00AF7A66">
            <w:pPr>
              <w:tabs>
                <w:tab w:val="left" w:pos="10490"/>
              </w:tabs>
              <w:spacing w:before="40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Luís Meireles</w:t>
            </w:r>
            <w:r w:rsidR="00000000">
              <w:rPr>
                <w:rFonts w:ascii="Helvetica Neue Light" w:eastAsia="Helvetica Neue Light" w:hAnsi="Helvetica Neue Light" w:cs="Helvetica Neue Light"/>
              </w:rPr>
              <w:t xml:space="preserve"> | </w:t>
            </w:r>
            <w:r>
              <w:rPr>
                <w:rFonts w:ascii="Helvetica Neue Light" w:eastAsia="Helvetica Neue Light" w:hAnsi="Helvetica Neue Light" w:cs="Helvetica Neue Light"/>
              </w:rPr>
              <w:t>47799</w:t>
            </w:r>
          </w:p>
          <w:p w14:paraId="1B4CF30D" w14:textId="77777777" w:rsidR="00AF7A66" w:rsidRDefault="00AF7A66">
            <w:pPr>
              <w:tabs>
                <w:tab w:val="left" w:pos="10490"/>
              </w:tabs>
              <w:spacing w:before="40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João Faria | 48057</w:t>
            </w:r>
          </w:p>
          <w:p w14:paraId="0A5A7B3D" w14:textId="77777777" w:rsidR="00AF7A66" w:rsidRDefault="00AF7A66">
            <w:pPr>
              <w:tabs>
                <w:tab w:val="left" w:pos="10490"/>
              </w:tabs>
              <w:spacing w:before="40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Mónica Fino | 47366</w:t>
            </w:r>
          </w:p>
          <w:p w14:paraId="678754B5" w14:textId="77777777" w:rsidR="00AF7A66" w:rsidRDefault="00AF7A66">
            <w:pPr>
              <w:tabs>
                <w:tab w:val="left" w:pos="10490"/>
              </w:tabs>
              <w:spacing w:before="40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Paulo Brochado | </w:t>
            </w:r>
          </w:p>
          <w:p w14:paraId="24923A7C" w14:textId="7890CEEA" w:rsidR="00AF7A66" w:rsidRDefault="00AF7A66">
            <w:pPr>
              <w:tabs>
                <w:tab w:val="left" w:pos="10490"/>
              </w:tabs>
              <w:spacing w:before="400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Tiago Mesquita | 47558</w:t>
            </w:r>
          </w:p>
        </w:tc>
      </w:tr>
    </w:tbl>
    <w:p w14:paraId="0C5C7205" w14:textId="77777777" w:rsidR="00313F28" w:rsidRDefault="00313F28">
      <w:pPr>
        <w:spacing w:before="0" w:line="288" w:lineRule="auto"/>
        <w:ind w:right="299"/>
        <w:sectPr w:rsidR="00313F28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700" w:right="1417" w:bottom="1700" w:left="3968" w:header="720" w:footer="720" w:gutter="0"/>
          <w:pgNumType w:start="1"/>
          <w:cols w:space="720"/>
          <w:titlePg/>
        </w:sectPr>
      </w:pPr>
    </w:p>
    <w:p w14:paraId="518ED2BA" w14:textId="77777777" w:rsidR="00313F28" w:rsidRDefault="00313F28">
      <w:pPr>
        <w:spacing w:before="4000" w:line="288" w:lineRule="auto"/>
        <w:ind w:right="299"/>
      </w:pPr>
    </w:p>
    <w:p w14:paraId="6F370A26" w14:textId="77777777" w:rsidR="00313F28" w:rsidRDefault="00000000">
      <w:pPr>
        <w:pStyle w:val="Ttulo3"/>
        <w:spacing w:before="80" w:after="400"/>
        <w:ind w:left="2265"/>
      </w:pPr>
      <w:bookmarkStart w:id="2" w:name="_heading=h.1fob9te" w:colFirst="0" w:colLast="0"/>
      <w:bookmarkEnd w:id="2"/>
      <w:r>
        <w:rPr>
          <w:color w:val="000000"/>
        </w:rPr>
        <w:t>ÍNDICE</w:t>
      </w:r>
    </w:p>
    <w:sdt>
      <w:sdtPr>
        <w:id w:val="-596703872"/>
        <w:docPartObj>
          <w:docPartGallery w:val="Table of Contents"/>
          <w:docPartUnique/>
        </w:docPartObj>
      </w:sdtPr>
      <w:sdtContent>
        <w:p w14:paraId="2D8D592E" w14:textId="77777777" w:rsidR="00313F28" w:rsidRDefault="00000000">
          <w:pPr>
            <w:widowControl w:val="0"/>
            <w:tabs>
              <w:tab w:val="right" w:pos="12000"/>
            </w:tabs>
            <w:spacing w:before="60" w:after="0"/>
            <w:ind w:left="2265" w:right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rdcrjn">
            <w:r w:rsidR="00313F28">
              <w:rPr>
                <w:rFonts w:ascii="Helvetica Neue" w:eastAsia="Helvetica Neue" w:hAnsi="Helvetica Neue" w:cs="Helvetica Neue"/>
                <w:b/>
                <w:color w:val="000000"/>
              </w:rPr>
              <w:t>Introdução</w:t>
            </w:r>
            <w:r w:rsidR="00313F28">
              <w:rPr>
                <w:rFonts w:ascii="Helvetica Neue" w:eastAsia="Helvetica Neue" w:hAnsi="Helvetica Neue" w:cs="Helvetica Neue"/>
                <w:b/>
                <w:color w:val="000000"/>
              </w:rPr>
              <w:tab/>
              <w:t>4</w:t>
            </w:r>
          </w:hyperlink>
        </w:p>
        <w:p w14:paraId="22A2F97A" w14:textId="77777777" w:rsidR="00313F28" w:rsidRDefault="00313F28">
          <w:pPr>
            <w:widowControl w:val="0"/>
            <w:tabs>
              <w:tab w:val="right" w:pos="12000"/>
            </w:tabs>
            <w:spacing w:before="60" w:after="0"/>
            <w:ind w:left="2265" w:right="0"/>
            <w:jc w:val="left"/>
            <w:rPr>
              <w:b/>
              <w:color w:val="000000"/>
            </w:rPr>
          </w:pPr>
          <w:hyperlink w:anchor="_heading=h.ktxp7cbj5jqh">
            <w:r>
              <w:rPr>
                <w:b/>
                <w:color w:val="000000"/>
              </w:rPr>
              <w:t>Título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614986E6" w14:textId="77777777" w:rsidR="00313F28" w:rsidRDefault="00313F28">
          <w:pPr>
            <w:widowControl w:val="0"/>
            <w:tabs>
              <w:tab w:val="right" w:pos="12000"/>
            </w:tabs>
            <w:spacing w:before="60" w:after="0"/>
            <w:ind w:left="2265" w:right="0"/>
            <w:jc w:val="left"/>
            <w:rPr>
              <w:b/>
              <w:color w:val="000000"/>
            </w:rPr>
          </w:pPr>
          <w:hyperlink w:anchor="_heading=h.927it0515gle">
            <w:r>
              <w:rPr>
                <w:rFonts w:ascii="Helvetica Neue" w:eastAsia="Helvetica Neue" w:hAnsi="Helvetica Neue" w:cs="Helvetica Neue"/>
                <w:b/>
                <w:color w:val="000000"/>
              </w:rPr>
              <w:t>Conclusão</w:t>
            </w:r>
            <w:r>
              <w:rPr>
                <w:rFonts w:ascii="Helvetica Neue" w:eastAsia="Helvetica Neue" w:hAnsi="Helvetica Neue" w:cs="Helvetica Neue"/>
                <w:b/>
                <w:color w:val="000000"/>
              </w:rPr>
              <w:tab/>
              <w:t>6</w:t>
            </w:r>
          </w:hyperlink>
          <w:r w:rsidR="00000000">
            <w:fldChar w:fldCharType="end"/>
          </w:r>
        </w:p>
      </w:sdtContent>
    </w:sdt>
    <w:p w14:paraId="5CC90DA1" w14:textId="77777777" w:rsidR="00313F28" w:rsidRDefault="00313F28">
      <w:pPr>
        <w:spacing w:before="80" w:after="0" w:line="288" w:lineRule="auto"/>
        <w:ind w:left="2265"/>
        <w:sectPr w:rsidR="00313F28">
          <w:pgSz w:w="11906" w:h="16838"/>
          <w:pgMar w:top="1700" w:right="1417" w:bottom="1700" w:left="1700" w:header="720" w:footer="720" w:gutter="0"/>
          <w:cols w:space="720"/>
        </w:sectPr>
      </w:pPr>
    </w:p>
    <w:p w14:paraId="281CBECB" w14:textId="77777777" w:rsidR="00313F28" w:rsidRDefault="00313F28">
      <w:pPr>
        <w:spacing w:before="4000" w:after="0" w:line="288" w:lineRule="auto"/>
        <w:ind w:right="299"/>
        <w:rPr>
          <w:rFonts w:ascii="Helvetica Neue Light" w:eastAsia="Helvetica Neue Light" w:hAnsi="Helvetica Neue Light" w:cs="Helvetica Neue Light"/>
          <w:sz w:val="20"/>
          <w:szCs w:val="20"/>
        </w:rPr>
        <w:sectPr w:rsidR="00313F28">
          <w:pgSz w:w="11906" w:h="16838"/>
          <w:pgMar w:top="1700" w:right="1417" w:bottom="1700" w:left="1700" w:header="720" w:footer="720" w:gutter="0"/>
          <w:cols w:space="720"/>
        </w:sectPr>
      </w:pPr>
      <w:bookmarkStart w:id="3" w:name="_heading=h.3c3br6swqts7" w:colFirst="0" w:colLast="0"/>
      <w:bookmarkEnd w:id="3"/>
    </w:p>
    <w:p w14:paraId="71D03B66" w14:textId="77777777" w:rsidR="00313F28" w:rsidRDefault="00000000">
      <w:pPr>
        <w:pStyle w:val="Ttulo1"/>
        <w:spacing w:before="0" w:after="0"/>
        <w:ind w:right="0"/>
        <w:jc w:val="left"/>
        <w:rPr>
          <w:rFonts w:ascii="Helvetica Neue" w:eastAsia="Helvetica Neue" w:hAnsi="Helvetica Neue" w:cs="Helvetica Neue"/>
          <w:sz w:val="28"/>
          <w:szCs w:val="28"/>
        </w:rPr>
      </w:pPr>
      <w:bookmarkStart w:id="4" w:name="_heading=h.3rdcrjn" w:colFirst="0" w:colLast="0"/>
      <w:bookmarkEnd w:id="4"/>
      <w:r>
        <w:rPr>
          <w:rFonts w:ascii="Helvetica Neue" w:eastAsia="Helvetica Neue" w:hAnsi="Helvetica Neue" w:cs="Helvetica Neue"/>
          <w:sz w:val="28"/>
          <w:szCs w:val="28"/>
        </w:rPr>
        <w:lastRenderedPageBreak/>
        <w:t>Introdução</w:t>
      </w:r>
    </w:p>
    <w:p w14:paraId="3CA3FDAD" w14:textId="780FA776" w:rsidR="00AF7A66" w:rsidRPr="00AF7A66" w:rsidRDefault="00AF7A66" w:rsidP="00AF7A66">
      <w:pPr>
        <w:shd w:val="clear" w:color="auto" w:fill="FFFFFF"/>
        <w:spacing w:before="200" w:after="0" w:line="288" w:lineRule="auto"/>
        <w:ind w:right="0"/>
        <w:jc w:val="left"/>
        <w:rPr>
          <w:rFonts w:ascii="Helvetica Neue Light" w:eastAsia="Helvetica Neue Light" w:hAnsi="Helvetica Neue Light" w:cs="Helvetica Neue Light"/>
        </w:rPr>
      </w:pPr>
      <w:r w:rsidRPr="00AF7A66">
        <w:rPr>
          <w:rFonts w:ascii="Helvetica Neue Light" w:eastAsia="Helvetica Neue Light" w:hAnsi="Helvetica Neue Light" w:cs="Helvetica Neue Light"/>
        </w:rPr>
        <w:t xml:space="preserve">O presente dataset contém </w:t>
      </w:r>
      <w:r w:rsidRPr="00AF7A66">
        <w:rPr>
          <w:rFonts w:ascii="Helvetica Neue Light" w:eastAsia="Helvetica Neue Light" w:hAnsi="Helvetica Neue Light" w:cs="Helvetica Neue Light"/>
        </w:rPr>
        <w:t>registos</w:t>
      </w:r>
      <w:r w:rsidRPr="00AF7A66">
        <w:rPr>
          <w:rFonts w:ascii="Helvetica Neue Light" w:eastAsia="Helvetica Neue Light" w:hAnsi="Helvetica Neue Light" w:cs="Helvetica Neue Light"/>
        </w:rPr>
        <w:t xml:space="preserve"> de transações realizadas com cartões de crédito por clientes de uma instituição financeira. Ele foi disponibilizado para estudos de </w:t>
      </w:r>
      <w:r w:rsidRPr="00AF7A66">
        <w:rPr>
          <w:rFonts w:ascii="Helvetica Neue Light" w:eastAsia="Helvetica Neue Light" w:hAnsi="Helvetica Neue Light" w:cs="Helvetica Neue Light"/>
          <w:b/>
          <w:bCs/>
        </w:rPr>
        <w:t>deteção</w:t>
      </w:r>
      <w:r w:rsidRPr="00AF7A66">
        <w:rPr>
          <w:rFonts w:ascii="Helvetica Neue Light" w:eastAsia="Helvetica Neue Light" w:hAnsi="Helvetica Neue Light" w:cs="Helvetica Neue Light"/>
          <w:b/>
          <w:bCs/>
        </w:rPr>
        <w:t xml:space="preserve"> de fraudes</w:t>
      </w:r>
      <w:r w:rsidRPr="00AF7A66">
        <w:rPr>
          <w:rFonts w:ascii="Helvetica Neue Light" w:eastAsia="Helvetica Neue Light" w:hAnsi="Helvetica Neue Light" w:cs="Helvetica Neue Light"/>
        </w:rPr>
        <w:t xml:space="preserve"> e é amplamente utilizado na área de </w:t>
      </w:r>
      <w:r w:rsidRPr="00AF7A66">
        <w:rPr>
          <w:rFonts w:ascii="Helvetica Neue Light" w:eastAsia="Helvetica Neue Light" w:hAnsi="Helvetica Neue Light" w:cs="Helvetica Neue Light"/>
          <w:b/>
          <w:bCs/>
        </w:rPr>
        <w:t>aprendizado de máquina</w:t>
      </w:r>
      <w:r w:rsidRPr="00AF7A66">
        <w:rPr>
          <w:rFonts w:ascii="Helvetica Neue Light" w:eastAsia="Helvetica Neue Light" w:hAnsi="Helvetica Neue Light" w:cs="Helvetica Neue Light"/>
        </w:rPr>
        <w:t xml:space="preserve"> e </w:t>
      </w:r>
      <w:r w:rsidRPr="00AF7A66">
        <w:rPr>
          <w:rFonts w:ascii="Helvetica Neue Light" w:eastAsia="Helvetica Neue Light" w:hAnsi="Helvetica Neue Light" w:cs="Helvetica Neue Light"/>
          <w:b/>
          <w:bCs/>
        </w:rPr>
        <w:t>ciência de dados</w:t>
      </w:r>
      <w:r w:rsidRPr="00AF7A66">
        <w:rPr>
          <w:rFonts w:ascii="Helvetica Neue Light" w:eastAsia="Helvetica Neue Light" w:hAnsi="Helvetica Neue Light" w:cs="Helvetica Neue Light"/>
        </w:rPr>
        <w:t>.</w:t>
      </w:r>
    </w:p>
    <w:p w14:paraId="7A47AD10" w14:textId="77777777" w:rsidR="00AF7A66" w:rsidRDefault="00AF7A66" w:rsidP="00AF7A66">
      <w:pPr>
        <w:shd w:val="clear" w:color="auto" w:fill="FFFFFF"/>
        <w:spacing w:before="200" w:after="0" w:line="288" w:lineRule="auto"/>
        <w:ind w:right="0"/>
        <w:jc w:val="left"/>
        <w:rPr>
          <w:rFonts w:ascii="Helvetica Neue Light" w:eastAsia="Helvetica Neue Light" w:hAnsi="Helvetica Neue Light" w:cs="Helvetica Neue Light"/>
        </w:rPr>
      </w:pPr>
      <w:r w:rsidRPr="00AF7A66">
        <w:rPr>
          <w:rFonts w:ascii="Helvetica Neue Light" w:eastAsia="Helvetica Neue Light" w:hAnsi="Helvetica Neue Light" w:cs="Helvetica Neue Light"/>
        </w:rPr>
        <w:t>O objetivo principal deste conjunto de dados é fornecer informações suficientes para a criação de modelos preditivos que possam diferenciar transações legítimas de fraudulentas com alta precisão.</w:t>
      </w:r>
    </w:p>
    <w:p w14:paraId="6F8D6D3B" w14:textId="77777777" w:rsidR="00AF7A66" w:rsidRPr="00AF7A66" w:rsidRDefault="00AF7A66" w:rsidP="00AF7A66">
      <w:pPr>
        <w:shd w:val="clear" w:color="auto" w:fill="FFFFFF"/>
        <w:spacing w:before="200" w:after="0" w:line="288" w:lineRule="auto"/>
        <w:ind w:right="0"/>
        <w:jc w:val="left"/>
        <w:rPr>
          <w:rFonts w:ascii="Helvetica Neue Light" w:eastAsia="Helvetica Neue Light" w:hAnsi="Helvetica Neue Light" w:cs="Helvetica Neue Light"/>
        </w:rPr>
      </w:pPr>
    </w:p>
    <w:p w14:paraId="41AE4B6A" w14:textId="007F660A" w:rsidR="00313F28" w:rsidRDefault="00313F28">
      <w:pPr>
        <w:shd w:val="clear" w:color="auto" w:fill="FFFFFF"/>
        <w:spacing w:before="200" w:after="0" w:line="288" w:lineRule="auto"/>
        <w:ind w:right="0"/>
        <w:jc w:val="left"/>
        <w:rPr>
          <w:rFonts w:ascii="Helvetica Neue Light" w:eastAsia="Helvetica Neue Light" w:hAnsi="Helvetica Neue Light" w:cs="Helvetica Neue Light"/>
          <w:sz w:val="16"/>
          <w:szCs w:val="16"/>
        </w:rPr>
      </w:pPr>
    </w:p>
    <w:p w14:paraId="75730436" w14:textId="77777777" w:rsidR="00313F28" w:rsidRDefault="00AF7A66" w:rsidP="00AF7A66">
      <w:pPr>
        <w:pStyle w:val="Ttulo1"/>
        <w:spacing w:before="0" w:after="0"/>
        <w:ind w:right="0"/>
        <w:jc w:val="left"/>
        <w:rPr>
          <w:rFonts w:ascii="Helvetica Neue" w:eastAsia="Helvetica Neue" w:hAnsi="Helvetica Neue" w:cs="Helvetica Neue"/>
          <w:sz w:val="28"/>
          <w:szCs w:val="28"/>
        </w:rPr>
      </w:pPr>
      <w:bookmarkStart w:id="5" w:name="_heading=h.ktxp7cbj5jqh" w:colFirst="0" w:colLast="0"/>
      <w:bookmarkStart w:id="6" w:name="_heading=h.7ziqbl68jwai" w:colFirst="0" w:colLast="0"/>
      <w:bookmarkEnd w:id="5"/>
      <w:bookmarkEnd w:id="6"/>
      <w:r w:rsidRPr="00AF7A66">
        <w:rPr>
          <w:rFonts w:ascii="Helvetica Neue" w:eastAsia="Helvetica Neue" w:hAnsi="Helvetica Neue" w:cs="Helvetica Neue"/>
          <w:sz w:val="28"/>
          <w:szCs w:val="28"/>
        </w:rPr>
        <w:t>Características do Datase</w:t>
      </w:r>
      <w:r>
        <w:rPr>
          <w:rFonts w:ascii="Helvetica Neue" w:eastAsia="Helvetica Neue" w:hAnsi="Helvetica Neue" w:cs="Helvetica Neue"/>
          <w:sz w:val="28"/>
          <w:szCs w:val="28"/>
        </w:rPr>
        <w:t>t</w:t>
      </w:r>
    </w:p>
    <w:p w14:paraId="038C92F7" w14:textId="5EE4D66C" w:rsidR="0008708C" w:rsidRPr="0008708C" w:rsidRDefault="0008708C" w:rsidP="0008708C">
      <w:r w:rsidRPr="0008708C">
        <w:t xml:space="preserve">O dataset pertence ao </w:t>
      </w:r>
      <w:r w:rsidRPr="0008708C">
        <w:rPr>
          <w:b/>
          <w:bCs/>
        </w:rPr>
        <w:t>domínio financeiro</w:t>
      </w:r>
      <w:r w:rsidRPr="0008708C">
        <w:t xml:space="preserve">, mais especificamente ao setor de </w:t>
      </w:r>
      <w:r w:rsidRPr="0008708C">
        <w:rPr>
          <w:b/>
          <w:bCs/>
        </w:rPr>
        <w:t>pagamentos eletrônicos e segurança bancária</w:t>
      </w:r>
      <w:r w:rsidRPr="0008708C">
        <w:t>. Ele é utilizado para desenvolver e aprimorar sistemas de monitoramento de transações, que têm como função dete</w:t>
      </w:r>
      <w:r>
        <w:t>t</w:t>
      </w:r>
      <w:r w:rsidRPr="0008708C">
        <w:t>ar fraudes em tempo real.</w:t>
      </w:r>
    </w:p>
    <w:p w14:paraId="42EEB059" w14:textId="77777777" w:rsidR="0008708C" w:rsidRDefault="0008708C" w:rsidP="0008708C">
      <w:r w:rsidRPr="0008708C">
        <w:t xml:space="preserve">As instituições financeiras e empresas de tecnologia utilizam técnicas de </w:t>
      </w:r>
      <w:r w:rsidRPr="0008708C">
        <w:rPr>
          <w:b/>
          <w:bCs/>
        </w:rPr>
        <w:t>Machine Learning</w:t>
      </w:r>
      <w:r w:rsidRPr="0008708C">
        <w:t xml:space="preserve"> para mitigar os riscos de fraude e evitar perdas financeiras tanto para os bancos quanto para os clientes.</w:t>
      </w:r>
    </w:p>
    <w:p w14:paraId="63B42502" w14:textId="77777777" w:rsidR="0008708C" w:rsidRPr="0008708C" w:rsidRDefault="0008708C" w:rsidP="0008708C">
      <w:r w:rsidRPr="0008708C">
        <w:t>O conjunto de dados possui:</w:t>
      </w:r>
    </w:p>
    <w:p w14:paraId="10FC9CAA" w14:textId="794943DF" w:rsidR="0008708C" w:rsidRPr="0008708C" w:rsidRDefault="0008708C" w:rsidP="0008708C">
      <w:pPr>
        <w:numPr>
          <w:ilvl w:val="0"/>
          <w:numId w:val="1"/>
        </w:numPr>
      </w:pPr>
      <w:r w:rsidRPr="0008708C">
        <w:rPr>
          <w:b/>
          <w:bCs/>
        </w:rPr>
        <w:t xml:space="preserve">Número total de </w:t>
      </w:r>
      <w:r w:rsidRPr="0008708C">
        <w:rPr>
          <w:b/>
          <w:bCs/>
        </w:rPr>
        <w:t>registos</w:t>
      </w:r>
      <w:r w:rsidRPr="0008708C">
        <w:rPr>
          <w:b/>
          <w:bCs/>
        </w:rPr>
        <w:t xml:space="preserve"> (linhas):</w:t>
      </w:r>
      <w:r w:rsidRPr="0008708C">
        <w:t xml:space="preserve"> 284.807 transações</w:t>
      </w:r>
    </w:p>
    <w:p w14:paraId="4612DE8E" w14:textId="77777777" w:rsidR="0008708C" w:rsidRDefault="0008708C" w:rsidP="0008708C">
      <w:pPr>
        <w:numPr>
          <w:ilvl w:val="0"/>
          <w:numId w:val="1"/>
        </w:numPr>
      </w:pPr>
      <w:r w:rsidRPr="0008708C">
        <w:rPr>
          <w:b/>
          <w:bCs/>
        </w:rPr>
        <w:t>Número total de variáveis (colunas):</w:t>
      </w:r>
      <w:r w:rsidRPr="0008708C">
        <w:t xml:space="preserve"> 31 atributos</w:t>
      </w:r>
    </w:p>
    <w:p w14:paraId="62D54236" w14:textId="2D4061CD" w:rsidR="0008708C" w:rsidRPr="0008708C" w:rsidRDefault="0008708C" w:rsidP="0008708C">
      <w:pPr>
        <w:spacing w:before="100" w:beforeAutospacing="1" w:after="100" w:afterAutospacing="1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8708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dataset contém </w:t>
      </w:r>
      <w:r w:rsidRPr="0008708C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apenas variáveis numéricas</w:t>
      </w:r>
      <w:r w:rsidRPr="0008708C">
        <w:rPr>
          <w:rFonts w:ascii="Times New Roman" w:eastAsia="Times New Roman" w:hAnsi="Times New Roman" w:cs="Times New Roman"/>
          <w:sz w:val="24"/>
          <w:szCs w:val="24"/>
          <w:lang w:eastAsia="pt-PT"/>
        </w:rPr>
        <w:t>, que podem ser classificadas conforme a sua natureza estatística: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5"/>
        <w:gridCol w:w="1247"/>
        <w:gridCol w:w="2051"/>
        <w:gridCol w:w="4513"/>
      </w:tblGrid>
      <w:tr w:rsidR="0008708C" w:rsidRPr="0008708C" w14:paraId="76398448" w14:textId="77777777" w:rsidTr="000870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59F400" w14:textId="77777777" w:rsidR="0008708C" w:rsidRPr="0008708C" w:rsidRDefault="0008708C" w:rsidP="0008708C">
            <w:pPr>
              <w:spacing w:before="0" w:after="0"/>
              <w:ind w:righ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Variável</w:t>
            </w:r>
          </w:p>
        </w:tc>
        <w:tc>
          <w:tcPr>
            <w:tcW w:w="0" w:type="auto"/>
            <w:vAlign w:val="center"/>
            <w:hideMark/>
          </w:tcPr>
          <w:p w14:paraId="57F26A6E" w14:textId="77777777" w:rsidR="0008708C" w:rsidRPr="0008708C" w:rsidRDefault="0008708C" w:rsidP="0008708C">
            <w:pPr>
              <w:spacing w:before="0" w:after="0"/>
              <w:ind w:righ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9E9F447" w14:textId="77777777" w:rsidR="0008708C" w:rsidRPr="0008708C" w:rsidRDefault="0008708C" w:rsidP="0008708C">
            <w:pPr>
              <w:spacing w:before="0" w:after="0"/>
              <w:ind w:righ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Classificação Estatística</w:t>
            </w:r>
          </w:p>
        </w:tc>
        <w:tc>
          <w:tcPr>
            <w:tcW w:w="0" w:type="auto"/>
            <w:vAlign w:val="center"/>
            <w:hideMark/>
          </w:tcPr>
          <w:p w14:paraId="6F4CF400" w14:textId="77777777" w:rsidR="0008708C" w:rsidRPr="0008708C" w:rsidRDefault="0008708C" w:rsidP="0008708C">
            <w:pPr>
              <w:spacing w:before="0" w:after="0"/>
              <w:ind w:righ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Descrição</w:t>
            </w:r>
          </w:p>
        </w:tc>
      </w:tr>
      <w:tr w:rsidR="0008708C" w:rsidRPr="0008708C" w14:paraId="0468FA94" w14:textId="77777777" w:rsidTr="000870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4A7BC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3CF3883A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Quantitativa</w:t>
            </w:r>
          </w:p>
        </w:tc>
        <w:tc>
          <w:tcPr>
            <w:tcW w:w="0" w:type="auto"/>
            <w:vAlign w:val="center"/>
            <w:hideMark/>
          </w:tcPr>
          <w:p w14:paraId="65BDE3FF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Contínua</w:t>
            </w:r>
          </w:p>
        </w:tc>
        <w:tc>
          <w:tcPr>
            <w:tcW w:w="0" w:type="auto"/>
            <w:vAlign w:val="center"/>
            <w:hideMark/>
          </w:tcPr>
          <w:p w14:paraId="40E0A00D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Tempo decorrido desde a primeira transação (em segundos)</w:t>
            </w:r>
          </w:p>
        </w:tc>
      </w:tr>
      <w:tr w:rsidR="0008708C" w:rsidRPr="0008708C" w14:paraId="3CCB95D2" w14:textId="77777777" w:rsidTr="000870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1A9CD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FBBF37E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Quantitativa</w:t>
            </w:r>
          </w:p>
        </w:tc>
        <w:tc>
          <w:tcPr>
            <w:tcW w:w="0" w:type="auto"/>
            <w:vAlign w:val="center"/>
            <w:hideMark/>
          </w:tcPr>
          <w:p w14:paraId="0878F055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Contínua</w:t>
            </w:r>
          </w:p>
        </w:tc>
        <w:tc>
          <w:tcPr>
            <w:tcW w:w="0" w:type="auto"/>
            <w:vAlign w:val="center"/>
            <w:hideMark/>
          </w:tcPr>
          <w:p w14:paraId="22A8B244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Valor da transação em dólares</w:t>
            </w:r>
          </w:p>
        </w:tc>
      </w:tr>
      <w:tr w:rsidR="0008708C" w:rsidRPr="0008708C" w14:paraId="4C3B060C" w14:textId="77777777" w:rsidTr="000870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F7F30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V1</w:t>
            </w: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a </w:t>
            </w: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V28</w:t>
            </w:r>
          </w:p>
        </w:tc>
        <w:tc>
          <w:tcPr>
            <w:tcW w:w="0" w:type="auto"/>
            <w:vAlign w:val="center"/>
            <w:hideMark/>
          </w:tcPr>
          <w:p w14:paraId="43FF55D7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Quantitativa</w:t>
            </w:r>
          </w:p>
        </w:tc>
        <w:tc>
          <w:tcPr>
            <w:tcW w:w="0" w:type="auto"/>
            <w:vAlign w:val="center"/>
            <w:hideMark/>
          </w:tcPr>
          <w:p w14:paraId="358CE72F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Contínua</w:t>
            </w:r>
          </w:p>
        </w:tc>
        <w:tc>
          <w:tcPr>
            <w:tcW w:w="0" w:type="auto"/>
            <w:vAlign w:val="center"/>
            <w:hideMark/>
          </w:tcPr>
          <w:p w14:paraId="798DB3E3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Variáveis transformadas por PCA (não possuem interpretação direta)</w:t>
            </w:r>
          </w:p>
        </w:tc>
      </w:tr>
      <w:tr w:rsidR="0008708C" w:rsidRPr="0008708C" w14:paraId="6FDBBC54" w14:textId="77777777" w:rsidTr="000870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3DA7F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04C1EF57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Qualitativa</w:t>
            </w:r>
          </w:p>
        </w:tc>
        <w:tc>
          <w:tcPr>
            <w:tcW w:w="0" w:type="auto"/>
            <w:vAlign w:val="center"/>
            <w:hideMark/>
          </w:tcPr>
          <w:p w14:paraId="1F078EBC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Nominal</w:t>
            </w:r>
          </w:p>
        </w:tc>
        <w:tc>
          <w:tcPr>
            <w:tcW w:w="0" w:type="auto"/>
            <w:vAlign w:val="center"/>
            <w:hideMark/>
          </w:tcPr>
          <w:p w14:paraId="7FFB89A0" w14:textId="77777777" w:rsidR="0008708C" w:rsidRPr="0008708C" w:rsidRDefault="0008708C" w:rsidP="0008708C">
            <w:pPr>
              <w:spacing w:before="0" w:after="0"/>
              <w:ind w:righ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Indica se a transação é fraudulenta (</w:t>
            </w: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1</w:t>
            </w: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) ou legítima (</w:t>
            </w:r>
            <w:r w:rsidRPr="0008708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0</w:t>
            </w:r>
            <w:r w:rsidRPr="0008708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)</w:t>
            </w:r>
          </w:p>
        </w:tc>
      </w:tr>
    </w:tbl>
    <w:p w14:paraId="2E6017D4" w14:textId="14597F69" w:rsidR="0008708C" w:rsidRPr="0008708C" w:rsidRDefault="0008708C" w:rsidP="0008708C">
      <w:pPr>
        <w:ind w:left="720"/>
      </w:pPr>
      <w:r w:rsidRPr="0008708C">
        <w:lastRenderedPageBreak/>
        <w:t xml:space="preserve">As variáveis do dataset podem ser classificadas em </w:t>
      </w:r>
      <w:r w:rsidRPr="0008708C">
        <w:rPr>
          <w:b/>
          <w:bCs/>
        </w:rPr>
        <w:t>quantitativas</w:t>
      </w:r>
      <w:r w:rsidRPr="0008708C">
        <w:t xml:space="preserve"> e </w:t>
      </w:r>
      <w:r w:rsidRPr="0008708C">
        <w:rPr>
          <w:b/>
          <w:bCs/>
        </w:rPr>
        <w:t>qualitativas</w:t>
      </w:r>
      <w:r w:rsidRPr="0008708C">
        <w:t xml:space="preserve">. As quantitativas representam valores numéricos e podem ser </w:t>
      </w:r>
      <w:r w:rsidRPr="0008708C">
        <w:rPr>
          <w:b/>
          <w:bCs/>
        </w:rPr>
        <w:t>contínuas</w:t>
      </w:r>
      <w:r w:rsidRPr="0008708C">
        <w:t xml:space="preserve"> (como Time, Amount e V1 a V28, que podem assumir qualquer valor dentro de um intervalo). Não há variáveis </w:t>
      </w:r>
      <w:r w:rsidRPr="0008708C">
        <w:rPr>
          <w:b/>
          <w:bCs/>
        </w:rPr>
        <w:t>discretas</w:t>
      </w:r>
      <w:r w:rsidRPr="0008708C">
        <w:t xml:space="preserve"> no dataset. Já as variáveis qualitativas representam categorias, podendo ser </w:t>
      </w:r>
      <w:r w:rsidRPr="0008708C">
        <w:rPr>
          <w:b/>
          <w:bCs/>
        </w:rPr>
        <w:t>nominais</w:t>
      </w:r>
      <w:r w:rsidRPr="0008708C">
        <w:t xml:space="preserve"> (como Class, que identifica se a transação é fraudulenta ou não, sem hierarquia). O dataset não contém variáveis </w:t>
      </w:r>
      <w:r w:rsidRPr="0008708C">
        <w:rPr>
          <w:b/>
          <w:bCs/>
        </w:rPr>
        <w:t>ordinais</w:t>
      </w:r>
      <w:r w:rsidRPr="0008708C">
        <w:t>, ou seja, não há categorias com uma ordem natural definida</w:t>
      </w:r>
      <w:r>
        <w:t>.</w:t>
      </w:r>
    </w:p>
    <w:p w14:paraId="661F8195" w14:textId="77777777" w:rsidR="0008708C" w:rsidRPr="0008708C" w:rsidRDefault="0008708C" w:rsidP="0008708C"/>
    <w:p w14:paraId="1E50FCAB" w14:textId="77777777" w:rsidR="0008708C" w:rsidRPr="0008708C" w:rsidRDefault="0008708C" w:rsidP="0008708C"/>
    <w:p w14:paraId="306ACA12" w14:textId="77777777" w:rsidR="00AF7A66" w:rsidRDefault="00AF7A66" w:rsidP="00AF7A66"/>
    <w:p w14:paraId="1ABE79BE" w14:textId="48EAD703" w:rsidR="00AF7A66" w:rsidRPr="00AF7A66" w:rsidRDefault="00AF7A66" w:rsidP="00AF7A66">
      <w:pPr>
        <w:sectPr w:rsidR="00AF7A66" w:rsidRPr="00AF7A66">
          <w:pgSz w:w="11906" w:h="16838"/>
          <w:pgMar w:top="1700" w:right="1440" w:bottom="1440" w:left="1700" w:header="720" w:footer="720" w:gutter="0"/>
          <w:cols w:space="720"/>
        </w:sectPr>
      </w:pPr>
    </w:p>
    <w:p w14:paraId="18512014" w14:textId="77777777" w:rsidR="00313F28" w:rsidRDefault="00000000">
      <w:pPr>
        <w:spacing w:before="500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22897E74" wp14:editId="0FC4EF67">
            <wp:extent cx="1113120" cy="85824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20" cy="858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85FA0" w14:textId="77777777" w:rsidR="00313F28" w:rsidRDefault="00000000">
      <w:pPr>
        <w:spacing w:before="0" w:after="0"/>
        <w:jc w:val="center"/>
        <w:rPr>
          <w:sz w:val="18"/>
          <w:szCs w:val="18"/>
        </w:rPr>
      </w:pPr>
      <w:r>
        <w:rPr>
          <w:rFonts w:ascii="Helvetica Neue Light" w:eastAsia="Helvetica Neue Light" w:hAnsi="Helvetica Neue Light" w:cs="Helvetica Neue Light"/>
          <w:sz w:val="18"/>
          <w:szCs w:val="18"/>
        </w:rPr>
        <w:t>upt.pt</w:t>
      </w:r>
    </w:p>
    <w:sectPr w:rsidR="00313F28">
      <w:footerReference w:type="default" r:id="rId13"/>
      <w:pgSz w:w="11906" w:h="16838"/>
      <w:pgMar w:top="1700" w:right="1440" w:bottom="144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32D36" w14:textId="77777777" w:rsidR="00585F91" w:rsidRDefault="00585F91">
      <w:pPr>
        <w:spacing w:before="0" w:after="0"/>
      </w:pPr>
      <w:r>
        <w:separator/>
      </w:r>
    </w:p>
  </w:endnote>
  <w:endnote w:type="continuationSeparator" w:id="0">
    <w:p w14:paraId="5BCEDCE1" w14:textId="77777777" w:rsidR="00585F91" w:rsidRDefault="00585F9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Light">
    <w:charset w:val="00"/>
    <w:family w:val="auto"/>
    <w:pitch w:val="default"/>
    <w:embedRegular r:id="rId1" w:fontKey="{FF58CFAF-5DEF-4494-B4EB-5C77DB4CC6B9}"/>
    <w:embedBold r:id="rId2" w:fontKey="{E3A85BDD-F835-4380-A8F3-C666E310A6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7BEDD70-7FA0-44BA-93F7-0D70682ED7CF}"/>
  </w:font>
  <w:font w:name="Helvetica Neue">
    <w:charset w:val="00"/>
    <w:family w:val="auto"/>
    <w:pitch w:val="default"/>
    <w:embedRegular r:id="rId4" w:fontKey="{6455285B-79CF-4162-8F91-56795FB460DF}"/>
    <w:embedBold r:id="rId5" w:fontKey="{D02A647C-E992-44A8-8CD7-9385BDA2D6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0F966B1-E51B-4698-B3AF-FF7A576E85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D8D40" w14:textId="77777777" w:rsidR="00313F28" w:rsidRDefault="00000000">
    <w:pPr>
      <w:tabs>
        <w:tab w:val="left" w:pos="7360"/>
      </w:tabs>
      <w:rPr>
        <w:rFonts w:ascii="Helvetica Neue Light" w:eastAsia="Helvetica Neue Light" w:hAnsi="Helvetica Neue Light" w:cs="Helvetica Neue Light"/>
        <w:sz w:val="14"/>
        <w:szCs w:val="14"/>
      </w:rPr>
    </w:pPr>
    <w:r>
      <w:rPr>
        <w:rFonts w:ascii="Helvetica Neue Light" w:eastAsia="Helvetica Neue Light" w:hAnsi="Helvetica Neue Light" w:cs="Helvetica Neue Light"/>
        <w:noProof/>
        <w:sz w:val="14"/>
        <w:szCs w:val="14"/>
      </w:rPr>
      <w:drawing>
        <wp:inline distT="114300" distB="114300" distL="114300" distR="114300" wp14:anchorId="772982D0" wp14:editId="0E8C580E">
          <wp:extent cx="1260000" cy="457800"/>
          <wp:effectExtent l="0" t="0" r="0" b="0"/>
          <wp:docPr id="2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656" b="656"/>
                  <a:stretch>
                    <a:fillRect/>
                  </a:stretch>
                </pic:blipFill>
                <pic:spPr>
                  <a:xfrm>
                    <a:off x="0" y="0"/>
                    <a:ext cx="1260000" cy="457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Helvetica Neue Light" w:eastAsia="Helvetica Neue Light" w:hAnsi="Helvetica Neue Light" w:cs="Helvetica Neue Light"/>
        <w:sz w:val="14"/>
        <w:szCs w:val="14"/>
      </w:rPr>
      <w:tab/>
      <w:t xml:space="preserve">IMP.GE.211.3 | </w:t>
    </w:r>
    <w:r>
      <w:rPr>
        <w:rFonts w:ascii="Helvetica Neue Light" w:eastAsia="Helvetica Neue Light" w:hAnsi="Helvetica Neue Light" w:cs="Helvetica Neue Light"/>
        <w:sz w:val="14"/>
        <w:szCs w:val="14"/>
      </w:rPr>
      <w:fldChar w:fldCharType="begin"/>
    </w:r>
    <w:r>
      <w:rPr>
        <w:rFonts w:ascii="Helvetica Neue Light" w:eastAsia="Helvetica Neue Light" w:hAnsi="Helvetica Neue Light" w:cs="Helvetica Neue Light"/>
        <w:sz w:val="14"/>
        <w:szCs w:val="14"/>
      </w:rPr>
      <w:instrText>PAGE</w:instrText>
    </w:r>
    <w:r>
      <w:rPr>
        <w:rFonts w:ascii="Helvetica Neue Light" w:eastAsia="Helvetica Neue Light" w:hAnsi="Helvetica Neue Light" w:cs="Helvetica Neue Light"/>
        <w:sz w:val="14"/>
        <w:szCs w:val="14"/>
      </w:rPr>
      <w:fldChar w:fldCharType="separate"/>
    </w:r>
    <w:r w:rsidR="006A04A5">
      <w:rPr>
        <w:rFonts w:ascii="Helvetica Neue Light" w:eastAsia="Helvetica Neue Light" w:hAnsi="Helvetica Neue Light" w:cs="Helvetica Neue Light"/>
        <w:noProof/>
        <w:sz w:val="14"/>
        <w:szCs w:val="14"/>
      </w:rPr>
      <w:t>2</w:t>
    </w:r>
    <w:r>
      <w:rPr>
        <w:rFonts w:ascii="Helvetica Neue Light" w:eastAsia="Helvetica Neue Light" w:hAnsi="Helvetica Neue Light" w:cs="Helvetica Neue Light"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FDE14" w14:textId="77777777" w:rsidR="00313F28" w:rsidRDefault="00313F28">
    <w:pPr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8C776" w14:textId="77777777" w:rsidR="00313F28" w:rsidRDefault="00313F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A335D" w14:textId="77777777" w:rsidR="00585F91" w:rsidRDefault="00585F91">
      <w:pPr>
        <w:spacing w:before="0" w:after="0"/>
      </w:pPr>
      <w:r>
        <w:separator/>
      </w:r>
    </w:p>
  </w:footnote>
  <w:footnote w:type="continuationSeparator" w:id="0">
    <w:p w14:paraId="38D77102" w14:textId="77777777" w:rsidR="00585F91" w:rsidRDefault="00585F9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C2242" w14:textId="77777777" w:rsidR="00313F28" w:rsidRDefault="00313F2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4213A" w14:textId="77777777" w:rsidR="00313F28" w:rsidRDefault="00000000">
    <w:r>
      <w:rPr>
        <w:noProof/>
      </w:rPr>
      <w:drawing>
        <wp:anchor distT="0" distB="0" distL="0" distR="0" simplePos="0" relativeHeight="251658240" behindDoc="1" locked="0" layoutInCell="1" hidden="0" allowOverlap="1" wp14:anchorId="391AD98B" wp14:editId="561875C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7400"/>
          <wp:effectExtent l="0" t="0" r="0" b="0"/>
          <wp:wrapNone/>
          <wp:docPr id="2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l="22" r="22"/>
                  <a:stretch>
                    <a:fillRect/>
                  </a:stretch>
                </pic:blipFill>
                <pic:spPr>
                  <a:xfrm>
                    <a:off x="0" y="0"/>
                    <a:ext cx="7560000" cy="10697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5C7B10"/>
    <w:multiLevelType w:val="multilevel"/>
    <w:tmpl w:val="B0FE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4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F28"/>
    <w:rsid w:val="0008708C"/>
    <w:rsid w:val="001D27B3"/>
    <w:rsid w:val="00313F28"/>
    <w:rsid w:val="00556F2D"/>
    <w:rsid w:val="00585F91"/>
    <w:rsid w:val="006A04A5"/>
    <w:rsid w:val="00AF7A66"/>
    <w:rsid w:val="00D0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B4B30"/>
  <w15:docId w15:val="{ACB3A799-4658-45A8-8D9E-5D925934E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en-GB" w:bidi="ar-SA"/>
      </w:rPr>
    </w:rPrDefault>
    <w:pPrDefault>
      <w:pPr>
        <w:spacing w:before="360" w:after="360"/>
        <w:ind w:right="1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tabs>
        <w:tab w:val="left" w:pos="10490"/>
      </w:tabs>
      <w:spacing w:after="120" w:line="288" w:lineRule="auto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tabs>
        <w:tab w:val="left" w:pos="10490"/>
      </w:tabs>
      <w:spacing w:before="240" w:after="120" w:line="288" w:lineRule="auto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20" w:after="120" w:line="288" w:lineRule="auto"/>
      <w:ind w:right="0"/>
      <w:jc w:val="left"/>
      <w:outlineLvl w:val="2"/>
    </w:pPr>
    <w:rPr>
      <w:b/>
      <w:color w:val="928B8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0" w:line="288" w:lineRule="auto"/>
      <w:ind w:right="0"/>
      <w:outlineLvl w:val="3"/>
    </w:pPr>
    <w:rPr>
      <w:rFonts w:ascii="Helvetica Neue Light" w:eastAsia="Helvetica Neue Light" w:hAnsi="Helvetica Neue Light" w:cs="Helvetica Neue Light"/>
      <w:color w:val="928B81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0" w:after="320"/>
    </w:pPr>
    <w:rPr>
      <w:color w:val="666666"/>
      <w:sz w:val="30"/>
      <w:szCs w:val="30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8708C"/>
    <w:pPr>
      <w:spacing w:before="100" w:beforeAutospacing="1" w:after="100" w:afterAutospacing="1"/>
      <w:ind w:right="0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08708C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08708C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087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uIhnkOm3QkJsWaoyvvtkXwPznA==">CgMxLjAyCGguZ2pkZ3hzMgloLjMwajB6bGwyCWguMWZvYjl0ZTIOaC4zYzNicjZzd3F0czcyCWguM3JkY3JqbjIOaC5rdHhwN2NiajVqcWgyDmguN3ppcWJsNjhqd2FpMg5oLjkyN2l0MDUxNWdsZTgAciExaXg1aEVIRUUzaVB1OG9CUFNWdDRmU2thXzF3YnVrUHQ=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411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 Seruca</dc:creator>
  <cp:lastModifiedBy>Tiago David Gomes Mesquita</cp:lastModifiedBy>
  <cp:revision>3</cp:revision>
  <dcterms:created xsi:type="dcterms:W3CDTF">2024-09-07T10:34:00Z</dcterms:created>
  <dcterms:modified xsi:type="dcterms:W3CDTF">2025-03-18T09:54:00Z</dcterms:modified>
</cp:coreProperties>
</file>