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 7 Neagu Monica Daniela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Sarcina 1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Raspuns corect B)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Sarcina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829300" cy="4976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Raspuns corect D) numarul minim de cazuri de testare pentru a garanta acoperire 100% path este 4.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sz w:val="24"/>
          <w:szCs w:val="24"/>
          <w:rtl w:val="0"/>
        </w:rPr>
        <w:t xml:space="preserve">Sarcina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Testarea white box este de obicei efectuata de catre developerul care scrie codul, pentru a se asigura de corectitudinea codului scris, structura codului si functionarea software-ului, insa poate fi efectuata si de catre QA cu experienta.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testarea white box sunt folosite mai multe tool-uri, printre care Parasoft Jtest, Bugzilla, Fidller, Open Grok, Whireshark.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 si framework-uri, se folosesc cel mai adesea GUnit, Selenium, DBUnit, TestNG, Cucumber, Robot Framework. JBehave.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