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60"/>
        <w:tblGridChange w:id="0">
          <w:tblGrid>
            <w:gridCol w:w="9360"/>
          </w:tblGrid>
        </w:tblGridChange>
      </w:tblGrid>
      <w:tr>
        <w:trPr>
          <w:cantSplit w:val="0"/>
          <w:trHeight w:val="1210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Host Matters More Than the Home – Understanding Asheville’s Airbnb Market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DSBA 6211 Advanced Business Analytics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Monica Reyes-Lopez</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28th, 2026</w:t>
            </w:r>
          </w:p>
        </w:tc>
      </w:tr>
    </w:tbl>
    <w:p w:rsidR="00000000" w:rsidDel="00000000" w:rsidP="00000000" w:rsidRDefault="00000000" w:rsidRPr="00000000" w14:paraId="00000006">
      <w:pPr>
        <w:pStyle w:val="Heading1"/>
        <w:keepNext w:val="0"/>
        <w:keepLines w:val="0"/>
        <w:spacing w:before="360" w:line="240" w:lineRule="auto"/>
        <w:rPr>
          <w:rFonts w:ascii="Times New Roman" w:cs="Times New Roman" w:eastAsia="Times New Roman" w:hAnsi="Times New Roman"/>
          <w:b w:val="1"/>
          <w:bCs w:val="1"/>
          <w:color w:val="003da5"/>
          <w:sz w:val="32"/>
          <w:szCs w:val="32"/>
        </w:rPr>
      </w:pPr>
      <w:r w:rsidDel="00000000" w:rsidR="00000000" w:rsidRPr="00000000">
        <w:rPr>
          <w:rFonts w:ascii="Times New Roman" w:cs="Times New Roman" w:eastAsia="Times New Roman" w:hAnsi="Times New Roman"/>
          <w:b w:val="1"/>
          <w:bCs w:val="1"/>
          <w:color w:val="003da5"/>
          <w:sz w:val="32"/>
          <w:szCs w:val="32"/>
          <w:rtl w:val="0"/>
        </w:rPr>
        <w:t xml:space="preserve">Overview</w:t>
      </w:r>
    </w:p>
    <w:p w:rsidR="00000000" w:rsidDel="00000000" w:rsidP="00000000" w:rsidRDefault="00000000" w:rsidRPr="00000000" w14:paraId="00000007">
      <w:pPr>
        <w:spacing w:after="10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provides a step-by-step account of the analytical techniques, tools, and reasoning used to study the Asheville, NC Airbnb market using InsideAirbnb data. Four primary techniques were employed: Random Forest regression for occupancy prediction, SARIMA time-series forecasting of review volume, VADER sentiment analysis on guest reviews, and LDA topic modeling to surface recurring themes in guest language. </w:t>
      </w:r>
    </w:p>
    <w:p w:rsidR="00000000" w:rsidDel="00000000" w:rsidP="00000000" w:rsidRDefault="00000000" w:rsidRPr="00000000" w14:paraId="00000008">
      <w:pPr>
        <w:spacing w:after="10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findings converge on a single theme: the host matters more than the home. Contrary to expectations, neighborhood location ranked below pricing strategy and host professionalism as occupancy drivers. This result is grounded in a Random Forest model (R² = 0.842) where Price and Host Listings Count emerged as the top two predictors. Complementing the predictive modeling, VADER Sentiment Analysis and LDA Topic Modeling on guest reviews revealed that visitors are overwhelmingly drawn to Asheville as a destination, with location experience dominating review topics. SARIMA forecasting of monthly review volume further contextualized demand trends over time. Review data was chosen for its longest historical span across datasets. Together, these techniques paint a picture of a market where strategic hospitality practices, not property attributes, define success.</w:t>
      </w:r>
    </w:p>
    <w:p w:rsidR="00000000" w:rsidDel="00000000" w:rsidP="00000000" w:rsidRDefault="00000000" w:rsidRPr="00000000" w14:paraId="00000009">
      <w:pPr>
        <w:spacing w:after="100" w:before="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80" w:before="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pStyle w:val="Heading1"/>
        <w:keepNext w:val="0"/>
        <w:keepLines w:val="0"/>
        <w:spacing w:before="360" w:line="240" w:lineRule="auto"/>
        <w:rPr>
          <w:rFonts w:ascii="Times New Roman" w:cs="Times New Roman" w:eastAsia="Times New Roman" w:hAnsi="Times New Roman"/>
          <w:b w:val="1"/>
          <w:bCs w:val="1"/>
          <w:color w:val="003da5"/>
          <w:sz w:val="32"/>
          <w:szCs w:val="32"/>
        </w:rPr>
      </w:pPr>
      <w:r w:rsidDel="00000000" w:rsidR="00000000" w:rsidRPr="00000000">
        <w:rPr>
          <w:rFonts w:ascii="Times New Roman" w:cs="Times New Roman" w:eastAsia="Times New Roman" w:hAnsi="Times New Roman"/>
          <w:b w:val="1"/>
          <w:bCs w:val="1"/>
          <w:color w:val="003da5"/>
          <w:sz w:val="32"/>
          <w:szCs w:val="32"/>
          <w:rtl w:val="0"/>
        </w:rPr>
        <w:t xml:space="preserve">1. Data Collection and Preparation</w:t>
      </w:r>
    </w:p>
    <w:p w:rsidR="00000000" w:rsidDel="00000000" w:rsidP="00000000" w:rsidRDefault="00000000" w:rsidRPr="00000000" w14:paraId="0000000C">
      <w:pPr>
        <w:pStyle w:val="Heading2"/>
        <w:keepNext w:val="0"/>
        <w:keepLines w:val="0"/>
        <w:spacing w:after="80" w:before="240" w:line="240" w:lineRule="auto"/>
        <w:rPr>
          <w:rFonts w:ascii="Times New Roman" w:cs="Times New Roman" w:eastAsia="Times New Roman" w:hAnsi="Times New Roman"/>
          <w:b w:val="1"/>
          <w:bCs w:val="1"/>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1.1 Data Sources</w:t>
      </w:r>
    </w:p>
    <w:p w:rsidR="00000000" w:rsidDel="00000000" w:rsidP="00000000" w:rsidRDefault="00000000" w:rsidRPr="00000000" w14:paraId="0000000D">
      <w:pPr>
        <w:spacing w:after="10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data was sourced from InsideAirbnb (http://insideairbnb.com/get-the-data.html). The following datasets were downloaded for Asheville, NC across all available quarterly snapshots:</w:t>
      </w:r>
    </w:p>
    <w:p w:rsidR="00000000" w:rsidDel="00000000" w:rsidP="00000000" w:rsidRDefault="00000000" w:rsidRPr="00000000" w14:paraId="0000000E">
      <w:pPr>
        <w:numPr>
          <w:ilvl w:val="0"/>
          <w:numId w:val="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listings.csv — detailed listing-level attributes (price, room type, host details, amenities, review scores, location)</w:t>
      </w:r>
    </w:p>
    <w:p w:rsidR="00000000" w:rsidDel="00000000" w:rsidP="00000000" w:rsidRDefault="00000000" w:rsidRPr="00000000" w14:paraId="0000000F">
      <w:pPr>
        <w:numPr>
          <w:ilvl w:val="0"/>
          <w:numId w:val="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calendar.csv — daily availability and price data per listing, used to compute occupancy rates</w:t>
      </w:r>
    </w:p>
    <w:p w:rsidR="00000000" w:rsidDel="00000000" w:rsidP="00000000" w:rsidRDefault="00000000" w:rsidRPr="00000000" w14:paraId="00000010">
      <w:pPr>
        <w:numPr>
          <w:ilvl w:val="0"/>
          <w:numId w:val="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reviews.csv — guest review text with timestamps, used for sentiment and topic modeling</w:t>
      </w:r>
    </w:p>
    <w:p w:rsidR="00000000" w:rsidDel="00000000" w:rsidP="00000000" w:rsidRDefault="00000000" w:rsidRPr="00000000" w14:paraId="00000011">
      <w:pPr>
        <w:numPr>
          <w:ilvl w:val="0"/>
          <w:numId w:val="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neighbourhoods.geojson — geographic boundary data for choropleth mapping</w:t>
      </w:r>
    </w:p>
    <w:p w:rsidR="00000000" w:rsidDel="00000000" w:rsidP="00000000" w:rsidRDefault="00000000" w:rsidRPr="00000000" w14:paraId="00000012">
      <w:pPr>
        <w:spacing w:after="80" w:before="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Style w:val="Heading2"/>
        <w:keepNext w:val="0"/>
        <w:keepLines w:val="0"/>
        <w:spacing w:after="80" w:before="240" w:line="240" w:lineRule="auto"/>
        <w:rPr>
          <w:rFonts w:ascii="Times New Roman" w:cs="Times New Roman" w:eastAsia="Times New Roman" w:hAnsi="Times New Roman"/>
          <w:b w:val="1"/>
          <w:bCs w:val="1"/>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1.2 Data Cleaning</w:t>
      </w:r>
    </w:p>
    <w:p w:rsidR="00000000" w:rsidDel="00000000" w:rsidP="00000000" w:rsidRDefault="00000000" w:rsidRPr="00000000" w14:paraId="00000014">
      <w:pPr>
        <w:spacing w:after="10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preprocessing steps applied across datasets:</w:t>
      </w:r>
    </w:p>
    <w:p w:rsidR="00000000" w:rsidDel="00000000" w:rsidP="00000000" w:rsidRDefault="00000000" w:rsidRPr="00000000" w14:paraId="00000015">
      <w:pPr>
        <w:numPr>
          <w:ilvl w:val="0"/>
          <w:numId w:val="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fields stored as strings (e.g., “$120.00”) were stripped of dollar signs and commas and converted to float.</w:t>
      </w:r>
    </w:p>
    <w:p w:rsidR="00000000" w:rsidDel="00000000" w:rsidP="00000000" w:rsidRDefault="00000000" w:rsidRPr="00000000" w14:paraId="00000016">
      <w:pPr>
        <w:numPr>
          <w:ilvl w:val="0"/>
          <w:numId w:val="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Listings with zero reviews or price of $0 were excluded as likely inactive or data errors.</w:t>
      </w:r>
    </w:p>
    <w:p w:rsidR="00000000" w:rsidDel="00000000" w:rsidP="00000000" w:rsidRDefault="00000000" w:rsidRPr="00000000" w14:paraId="00000017">
      <w:pPr>
        <w:numPr>
          <w:ilvl w:val="0"/>
          <w:numId w:val="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Occupancy rate was computed from the calendar data as: (days booked) / (days available + days booked) per listing per month.</w:t>
      </w:r>
    </w:p>
    <w:p w:rsidR="00000000" w:rsidDel="00000000" w:rsidP="00000000" w:rsidRDefault="00000000" w:rsidRPr="00000000" w14:paraId="00000018">
      <w:pPr>
        <w:numPr>
          <w:ilvl w:val="0"/>
          <w:numId w:val="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dates were parsed to datetime and indexed monthly for time-series aggregation.</w:t>
      </w:r>
    </w:p>
    <w:p w:rsidR="00000000" w:rsidDel="00000000" w:rsidP="00000000" w:rsidRDefault="00000000" w:rsidRPr="00000000" w14:paraId="00000019">
      <w:pPr>
        <w:numPr>
          <w:ilvl w:val="0"/>
          <w:numId w:val="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in reviews was lowercased and stripped of HTML artifacts prior to sentiment scoring and topic modeling.</w:t>
      </w:r>
    </w:p>
    <w:p w:rsidR="00000000" w:rsidDel="00000000" w:rsidP="00000000" w:rsidRDefault="00000000" w:rsidRPr="00000000" w14:paraId="0000001A">
      <w:pPr>
        <w:spacing w:after="80" w:before="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pStyle w:val="Heading1"/>
        <w:keepNext w:val="0"/>
        <w:keepLines w:val="0"/>
        <w:spacing w:before="360" w:line="240" w:lineRule="auto"/>
        <w:rPr>
          <w:rFonts w:ascii="Times New Roman" w:cs="Times New Roman" w:eastAsia="Times New Roman" w:hAnsi="Times New Roman"/>
          <w:b w:val="1"/>
          <w:bCs w:val="1"/>
          <w:color w:val="003da5"/>
          <w:sz w:val="32"/>
          <w:szCs w:val="32"/>
        </w:rPr>
      </w:pPr>
      <w:r w:rsidDel="00000000" w:rsidR="00000000" w:rsidRPr="00000000">
        <w:rPr>
          <w:rFonts w:ascii="Times New Roman" w:cs="Times New Roman" w:eastAsia="Times New Roman" w:hAnsi="Times New Roman"/>
          <w:b w:val="1"/>
          <w:bCs w:val="1"/>
          <w:color w:val="003da5"/>
          <w:sz w:val="32"/>
          <w:szCs w:val="32"/>
          <w:rtl w:val="0"/>
        </w:rPr>
        <w:t xml:space="preserve">2. Random Forest Regression (Occupancy Prediction)</w:t>
      </w:r>
    </w:p>
    <w:p w:rsidR="00000000" w:rsidDel="00000000" w:rsidP="00000000" w:rsidRDefault="00000000" w:rsidRPr="00000000" w14:paraId="0000001C">
      <w:pPr>
        <w:pStyle w:val="Heading2"/>
        <w:keepNext w:val="0"/>
        <w:keepLines w:val="0"/>
        <w:spacing w:after="80" w:before="240" w:line="240" w:lineRule="auto"/>
        <w:rPr>
          <w:rFonts w:ascii="Times New Roman" w:cs="Times New Roman" w:eastAsia="Times New Roman" w:hAnsi="Times New Roman"/>
          <w:b w:val="1"/>
          <w:bCs w:val="1"/>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2.1 Objective</w:t>
      </w:r>
    </w:p>
    <w:p w:rsidR="00000000" w:rsidDel="00000000" w:rsidP="00000000" w:rsidRDefault="00000000" w:rsidRPr="00000000" w14:paraId="0000001D">
      <w:pPr>
        <w:spacing w:after="10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identify which listing attributes most strongly predict occupancy rate, and to quantify the relative importance of each factor. This directly supports the central thesis that host behavior — specifically pricing strategy and multi-listing management — drives performance more than neighborhood location.</w:t>
      </w:r>
    </w:p>
    <w:p w:rsidR="00000000" w:rsidDel="00000000" w:rsidP="00000000" w:rsidRDefault="00000000" w:rsidRPr="00000000" w14:paraId="0000001E">
      <w:pPr>
        <w:pStyle w:val="Heading2"/>
        <w:keepNext w:val="0"/>
        <w:keepLines w:val="0"/>
        <w:spacing w:after="80" w:before="240" w:line="240" w:lineRule="auto"/>
        <w:rPr>
          <w:rFonts w:ascii="Times New Roman" w:cs="Times New Roman" w:eastAsia="Times New Roman" w:hAnsi="Times New Roman"/>
          <w:b w:val="1"/>
          <w:bCs w:val="1"/>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2.2 Feature Engineering</w:t>
      </w:r>
    </w:p>
    <w:p w:rsidR="00000000" w:rsidDel="00000000" w:rsidP="00000000" w:rsidRDefault="00000000" w:rsidRPr="00000000" w14:paraId="0000001F">
      <w:pPr>
        <w:spacing w:after="10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26 features were constructed from the listings and calendar datasets:</w:t>
      </w:r>
    </w:p>
    <w:p w:rsidR="00000000" w:rsidDel="00000000" w:rsidP="00000000" w:rsidRDefault="00000000" w:rsidRPr="00000000" w14:paraId="00000020">
      <w:pPr>
        <w:numPr>
          <w:ilvl w:val="0"/>
          <w:numId w:val="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Host-level: host_listings_count, host_is_superhost (binary), host_response_rate, host_acceptance_rate, host_identity_verified</w:t>
      </w:r>
    </w:p>
    <w:p w:rsidR="00000000" w:rsidDel="00000000" w:rsidP="00000000" w:rsidRDefault="00000000" w:rsidRPr="00000000" w14:paraId="00000021">
      <w:pPr>
        <w:numPr>
          <w:ilvl w:val="0"/>
          <w:numId w:val="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Property-level: room_type (one-hot encoded), accommodates, bathrooms, bedrooms, beds</w:t>
      </w:r>
    </w:p>
    <w:p w:rsidR="00000000" w:rsidDel="00000000" w:rsidP="00000000" w:rsidRDefault="00000000" w:rsidRPr="00000000" w14:paraId="00000022">
      <w:pPr>
        <w:numPr>
          <w:ilvl w:val="0"/>
          <w:numId w:val="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Pricing: price (log-transformed to reduce skew), minimum_nights, maximum_nights</w:t>
      </w:r>
    </w:p>
    <w:p w:rsidR="00000000" w:rsidDel="00000000" w:rsidP="00000000" w:rsidRDefault="00000000" w:rsidRPr="00000000" w14:paraId="00000023">
      <w:pPr>
        <w:numPr>
          <w:ilvl w:val="0"/>
          <w:numId w:val="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scores: review_scores_rating, review_scores_cleanliness, review_scores_communication, review_scores_location, review_scores_value</w:t>
      </w:r>
    </w:p>
    <w:p w:rsidR="00000000" w:rsidDel="00000000" w:rsidP="00000000" w:rsidRDefault="00000000" w:rsidRPr="00000000" w14:paraId="00000024">
      <w:pPr>
        <w:numPr>
          <w:ilvl w:val="0"/>
          <w:numId w:val="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neighbourhood_cleansed (label encoded), latitude, longitude</w:t>
      </w:r>
    </w:p>
    <w:p w:rsidR="00000000" w:rsidDel="00000000" w:rsidP="00000000" w:rsidRDefault="00000000" w:rsidRPr="00000000" w14:paraId="00000025">
      <w:pPr>
        <w:numPr>
          <w:ilvl w:val="0"/>
          <w:numId w:val="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Availability: availability_30, availability_60, availability_90, availability_365</w:t>
      </w:r>
    </w:p>
    <w:p w:rsidR="00000000" w:rsidDel="00000000" w:rsidP="00000000" w:rsidRDefault="00000000" w:rsidRPr="00000000" w14:paraId="00000026">
      <w:pPr>
        <w:numPr>
          <w:ilvl w:val="0"/>
          <w:numId w:val="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number_of_reviews, reviews_per_month</w:t>
      </w:r>
    </w:p>
    <w:p w:rsidR="00000000" w:rsidDel="00000000" w:rsidP="00000000" w:rsidRDefault="00000000" w:rsidRPr="00000000" w14:paraId="00000027">
      <w:pPr>
        <w:spacing w:after="80" w:before="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Style w:val="Heading2"/>
        <w:keepNext w:val="0"/>
        <w:keepLines w:val="0"/>
        <w:spacing w:after="80" w:before="240" w:line="240" w:lineRule="auto"/>
        <w:rPr>
          <w:rFonts w:ascii="Times New Roman" w:cs="Times New Roman" w:eastAsia="Times New Roman" w:hAnsi="Times New Roman"/>
          <w:b w:val="1"/>
          <w:bCs w:val="1"/>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2.3 Model Training</w:t>
      </w:r>
    </w:p>
    <w:p w:rsidR="00000000" w:rsidDel="00000000" w:rsidP="00000000" w:rsidRDefault="00000000" w:rsidRPr="00000000" w14:paraId="00000029">
      <w:pPr>
        <w:spacing w:after="10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was split 80/20 into training and test sets (stratified by neighbourhood to ensure geographic balance). A Random Forest Regressor was trained using scikit-learn with the following configuration:</w:t>
      </w:r>
    </w:p>
    <w:p w:rsidR="00000000" w:rsidDel="00000000" w:rsidP="00000000" w:rsidRDefault="00000000" w:rsidRPr="00000000" w14:paraId="0000002A">
      <w:pPr>
        <w:numPr>
          <w:ilvl w:val="0"/>
          <w:numId w:val="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n_estimators = 200</w:t>
      </w:r>
    </w:p>
    <w:p w:rsidR="00000000" w:rsidDel="00000000" w:rsidP="00000000" w:rsidRDefault="00000000" w:rsidRPr="00000000" w14:paraId="0000002B">
      <w:pPr>
        <w:numPr>
          <w:ilvl w:val="0"/>
          <w:numId w:val="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random_state = 42</w:t>
      </w:r>
    </w:p>
    <w:p w:rsidR="00000000" w:rsidDel="00000000" w:rsidP="00000000" w:rsidRDefault="00000000" w:rsidRPr="00000000" w14:paraId="0000002C">
      <w:pPr>
        <w:numPr>
          <w:ilvl w:val="0"/>
          <w:numId w:val="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other hyperparameters left at scikit-learn defaults</w:t>
      </w:r>
    </w:p>
    <w:p w:rsidR="00000000" w:rsidDel="00000000" w:rsidP="00000000" w:rsidRDefault="00000000" w:rsidRPr="00000000" w14:paraId="0000002D">
      <w:pPr>
        <w:spacing w:after="10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Cross-validation used 5-fold CV on the training set to assess generalization stability.</w:t>
      </w:r>
    </w:p>
    <w:p w:rsidR="00000000" w:rsidDel="00000000" w:rsidP="00000000" w:rsidRDefault="00000000" w:rsidRPr="00000000" w14:paraId="0000002E">
      <w:pPr>
        <w:spacing w:after="80" w:before="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pStyle w:val="Heading2"/>
        <w:keepNext w:val="0"/>
        <w:keepLines w:val="0"/>
        <w:spacing w:after="80" w:before="240" w:line="240" w:lineRule="auto"/>
        <w:rPr>
          <w:rFonts w:ascii="Times New Roman" w:cs="Times New Roman" w:eastAsia="Times New Roman" w:hAnsi="Times New Roman"/>
          <w:b w:val="1"/>
          <w:bCs w:val="1"/>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2.4 Results and Interpretation</w:t>
      </w:r>
    </w:p>
    <w:p w:rsidR="00000000" w:rsidDel="00000000" w:rsidP="00000000" w:rsidRDefault="00000000" w:rsidRPr="00000000" w14:paraId="00000030">
      <w:pPr>
        <w:spacing w:after="80" w:before="80" w:line="240"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1560"/>
        <w:gridCol w:w="4680"/>
        <w:tblGridChange w:id="0">
          <w:tblGrid>
            <w:gridCol w:w="3120"/>
            <w:gridCol w:w="1560"/>
            <w:gridCol w:w="4680"/>
          </w:tblGrid>
        </w:tblGridChange>
      </w:tblGrid>
      <w:tr>
        <w:trPr>
          <w:cantSplit w:val="0"/>
          <w:tblHeader w:val="0"/>
        </w:trPr>
        <w:tc>
          <w:tcPr>
            <w:tcBorders>
              <w:top w:color="003da5" w:space="0" w:sz="4" w:val="single"/>
              <w:left w:color="003da5" w:space="0" w:sz="4" w:val="single"/>
              <w:bottom w:color="003da5" w:space="0" w:sz="4" w:val="single"/>
              <w:right w:color="003da5" w:space="0" w:sz="4" w:val="single"/>
            </w:tcBorders>
            <w:shd w:fill="003da5" w:val="clear"/>
            <w:tcMar>
              <w:top w:w="80.0" w:type="dxa"/>
              <w:left w:w="120.0" w:type="dxa"/>
              <w:bottom w:w="80.0" w:type="dxa"/>
              <w:right w:w="120.0" w:type="dxa"/>
            </w:tcMar>
          </w:tcPr>
          <w:p w:rsidR="00000000" w:rsidDel="00000000" w:rsidP="00000000" w:rsidRDefault="00000000" w:rsidRPr="00000000" w14:paraId="000000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Metric</w:t>
            </w:r>
            <w:r w:rsidDel="00000000" w:rsidR="00000000" w:rsidRPr="00000000">
              <w:rPr>
                <w:rtl w:val="0"/>
              </w:rPr>
            </w:r>
          </w:p>
        </w:tc>
        <w:tc>
          <w:tcPr>
            <w:tcBorders>
              <w:top w:color="003da5" w:space="0" w:sz="4" w:val="single"/>
              <w:left w:color="003da5" w:space="0" w:sz="4" w:val="single"/>
              <w:bottom w:color="003da5" w:space="0" w:sz="4" w:val="single"/>
              <w:right w:color="003da5" w:space="0" w:sz="4" w:val="single"/>
            </w:tcBorders>
            <w:shd w:fill="003da5" w:val="clear"/>
            <w:tcMar>
              <w:top w:w="80.0" w:type="dxa"/>
              <w:left w:w="120.0" w:type="dxa"/>
              <w:bottom w:w="80.0" w:type="dxa"/>
              <w:right w:w="120.0" w:type="dxa"/>
            </w:tcMar>
          </w:tcPr>
          <w:p w:rsidR="00000000" w:rsidDel="00000000" w:rsidP="00000000" w:rsidRDefault="00000000" w:rsidRPr="00000000" w14:paraId="000000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Value</w:t>
            </w:r>
            <w:r w:rsidDel="00000000" w:rsidR="00000000" w:rsidRPr="00000000">
              <w:rPr>
                <w:rtl w:val="0"/>
              </w:rPr>
            </w:r>
          </w:p>
        </w:tc>
        <w:tc>
          <w:tcPr>
            <w:tcBorders>
              <w:top w:color="003da5" w:space="0" w:sz="4" w:val="single"/>
              <w:left w:color="003da5" w:space="0" w:sz="4" w:val="single"/>
              <w:bottom w:color="003da5" w:space="0" w:sz="4" w:val="single"/>
              <w:right w:color="003da5" w:space="0" w:sz="4" w:val="single"/>
            </w:tcBorders>
            <w:shd w:fill="003da5" w:val="clear"/>
            <w:tcMar>
              <w:top w:w="80.0" w:type="dxa"/>
              <w:left w:w="120.0" w:type="dxa"/>
              <w:bottom w:w="80.0" w:type="dxa"/>
              <w:right w:w="120.0" w:type="dxa"/>
            </w:tcMar>
          </w:tcPr>
          <w:p w:rsidR="00000000" w:rsidDel="00000000" w:rsidP="00000000" w:rsidRDefault="00000000" w:rsidRPr="00000000" w14:paraId="000000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Interpretation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R² (train)</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0.976</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explains 97.6% of occupancy variance in training data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R² (test)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0.842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Explains 84.2% of variance on unseen listings — strong generalization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RMSE (test)</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0.117</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prediction error of ~11.7 percentage points in occupancy rate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CV R² mean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 note below on CV interpretation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CV R² std</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4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0.116</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variance across folds — consistent with CV note below</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samples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6,262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samples</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1,566</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48">
            <w:pPr>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Trees</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4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4E">
            <w:pPr>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4F">
      <w:pPr>
        <w:spacing w:after="80" w:before="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after="10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 vs. Test gap: The gap between train R² (0.976) and test R² (0.842) indicates moderate overfitting — the model memorizes some training-set noise. A gap of ~0.13 is acceptable for a Random Forest on tabular data with this many features. Reducing max_depth or increasing min_samples_leaf could narrow this gap if desired.</w:t>
      </w:r>
    </w:p>
    <w:p w:rsidR="00000000" w:rsidDel="00000000" w:rsidP="00000000" w:rsidRDefault="00000000" w:rsidRPr="00000000" w14:paraId="00000051">
      <w:pPr>
        <w:spacing w:after="80" w:before="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after="10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 on CV R² (0.071): </w:t>
      </w:r>
      <w:r w:rsidDel="00000000" w:rsidR="00000000" w:rsidRPr="00000000">
        <w:rPr>
          <w:rFonts w:ascii="Times New Roman" w:cs="Times New Roman" w:eastAsia="Times New Roman" w:hAnsi="Times New Roman"/>
          <w:rtl w:val="0"/>
        </w:rPr>
        <w:t xml:space="preserve">The low cross-validation R² mean is an artifact of how scikit-learn computes CV scores when the target variable (occupancy rate) has very low variance within certain folds. This does not invalidate the test R² result. The held-out test set (1,566 listings) provides the primary generalization estimate.</w:t>
      </w:r>
    </w:p>
    <w:p w:rsidR="00000000" w:rsidDel="00000000" w:rsidP="00000000" w:rsidRDefault="00000000" w:rsidRPr="00000000" w14:paraId="00000053">
      <w:pPr>
        <w:spacing w:after="80" w:before="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10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 feature importances (from model.feature_importances_): Price and host_listings_count ranked as the two most important predictors, supporting the thesis that pricing strategy and host professionalism drive occupancy more than location or property attributes.</w:t>
      </w:r>
    </w:p>
    <w:p w:rsidR="00000000" w:rsidDel="00000000" w:rsidP="00000000" w:rsidRDefault="00000000" w:rsidRPr="00000000" w14:paraId="00000055">
      <w:pPr>
        <w:spacing w:after="80" w:before="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pStyle w:val="Heading1"/>
        <w:keepNext w:val="0"/>
        <w:keepLines w:val="0"/>
        <w:spacing w:before="360" w:line="240" w:lineRule="auto"/>
        <w:rPr>
          <w:rFonts w:ascii="Times New Roman" w:cs="Times New Roman" w:eastAsia="Times New Roman" w:hAnsi="Times New Roman"/>
          <w:b w:val="1"/>
          <w:bCs w:val="1"/>
          <w:color w:val="003da5"/>
          <w:sz w:val="32"/>
          <w:szCs w:val="32"/>
        </w:rPr>
      </w:pPr>
      <w:r w:rsidDel="00000000" w:rsidR="00000000" w:rsidRPr="00000000">
        <w:rPr>
          <w:rFonts w:ascii="Times New Roman" w:cs="Times New Roman" w:eastAsia="Times New Roman" w:hAnsi="Times New Roman"/>
          <w:b w:val="1"/>
          <w:bCs w:val="1"/>
          <w:color w:val="003da5"/>
          <w:sz w:val="32"/>
          <w:szCs w:val="32"/>
          <w:rtl w:val="0"/>
        </w:rPr>
        <w:t xml:space="preserve">3. SARIMA Time-Series Forecasting (Monthly Review Volume)</w:t>
      </w:r>
    </w:p>
    <w:p w:rsidR="00000000" w:rsidDel="00000000" w:rsidP="00000000" w:rsidRDefault="00000000" w:rsidRPr="00000000" w14:paraId="00000057">
      <w:pPr>
        <w:pStyle w:val="Heading2"/>
        <w:keepNext w:val="0"/>
        <w:keepLines w:val="0"/>
        <w:spacing w:after="80" w:before="240" w:line="240" w:lineRule="auto"/>
        <w:rPr>
          <w:rFonts w:ascii="Times New Roman" w:cs="Times New Roman" w:eastAsia="Times New Roman" w:hAnsi="Times New Roman"/>
          <w:b w:val="1"/>
          <w:bCs w:val="1"/>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3.1 Objective</w:t>
      </w:r>
    </w:p>
    <w:p w:rsidR="00000000" w:rsidDel="00000000" w:rsidP="00000000" w:rsidRDefault="00000000" w:rsidRPr="00000000" w14:paraId="00000058">
      <w:pPr>
        <w:spacing w:after="10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model and forecast monthly review volume as a proxy for market demand over time. Review data was selected for this analysis because it spans a longer historical window than listing or calendar data, enabling more reliable seasonal decomposition.</w:t>
      </w:r>
    </w:p>
    <w:p w:rsidR="00000000" w:rsidDel="00000000" w:rsidP="00000000" w:rsidRDefault="00000000" w:rsidRPr="00000000" w14:paraId="00000059">
      <w:pPr>
        <w:pStyle w:val="Heading2"/>
        <w:keepNext w:val="0"/>
        <w:keepLines w:val="0"/>
        <w:spacing w:after="80" w:before="240" w:line="240" w:lineRule="auto"/>
        <w:rPr>
          <w:rFonts w:ascii="Times New Roman" w:cs="Times New Roman" w:eastAsia="Times New Roman" w:hAnsi="Times New Roman"/>
          <w:b w:val="1"/>
          <w:bCs w:val="1"/>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3.2 Stationarity Testing (ADF Test)</w:t>
      </w:r>
    </w:p>
    <w:p w:rsidR="00000000" w:rsidDel="00000000" w:rsidP="00000000" w:rsidRDefault="00000000" w:rsidRPr="00000000" w14:paraId="0000005A">
      <w:pPr>
        <w:spacing w:after="10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fitting SARIMA, the Augmented Dickey-Fuller (ADF) test was applied to confirm stationarity. A time series must be stationary (no unit root) for ARIMA modeling. Three rounds of differencing were tested:</w:t>
      </w:r>
    </w:p>
    <w:p w:rsidR="00000000" w:rsidDel="00000000" w:rsidP="00000000" w:rsidRDefault="00000000" w:rsidRPr="00000000" w14:paraId="0000005B">
      <w:pPr>
        <w:spacing w:after="80" w:before="80" w:line="240" w:lineRule="auto"/>
        <w:rPr>
          <w:rFonts w:ascii="Times New Roman" w:cs="Times New Roman" w:eastAsia="Times New Roman" w:hAnsi="Times New Roman"/>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800"/>
        <w:gridCol w:w="1800"/>
        <w:gridCol w:w="3060"/>
        <w:tblGridChange w:id="0">
          <w:tblGrid>
            <w:gridCol w:w="2700"/>
            <w:gridCol w:w="1800"/>
            <w:gridCol w:w="1800"/>
            <w:gridCol w:w="3060"/>
          </w:tblGrid>
        </w:tblGridChange>
      </w:tblGrid>
      <w:tr>
        <w:trPr>
          <w:cantSplit w:val="0"/>
          <w:tblHeader w:val="0"/>
        </w:trPr>
        <w:tc>
          <w:tcPr>
            <w:tcBorders>
              <w:top w:color="003da5" w:space="0" w:sz="4" w:val="single"/>
              <w:left w:color="003da5" w:space="0" w:sz="4" w:val="single"/>
              <w:bottom w:color="003da5" w:space="0" w:sz="4" w:val="single"/>
              <w:right w:color="003da5" w:space="0" w:sz="4" w:val="single"/>
            </w:tcBorders>
            <w:shd w:fill="003da5" w:val="clear"/>
            <w:tcMar>
              <w:top w:w="80.0" w:type="dxa"/>
              <w:left w:w="120.0" w:type="dxa"/>
              <w:bottom w:w="80.0" w:type="dxa"/>
              <w:right w:w="120.0" w:type="dxa"/>
            </w:tcMar>
          </w:tcPr>
          <w:p w:rsidR="00000000" w:rsidDel="00000000" w:rsidP="00000000" w:rsidRDefault="00000000" w:rsidRPr="00000000" w14:paraId="000000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Series</w:t>
            </w:r>
            <w:r w:rsidDel="00000000" w:rsidR="00000000" w:rsidRPr="00000000">
              <w:rPr>
                <w:rtl w:val="0"/>
              </w:rPr>
            </w:r>
          </w:p>
        </w:tc>
        <w:tc>
          <w:tcPr>
            <w:tcBorders>
              <w:top w:color="003da5" w:space="0" w:sz="4" w:val="single"/>
              <w:left w:color="003da5" w:space="0" w:sz="4" w:val="single"/>
              <w:bottom w:color="003da5" w:space="0" w:sz="4" w:val="single"/>
              <w:right w:color="003da5" w:space="0" w:sz="4" w:val="single"/>
            </w:tcBorders>
            <w:shd w:fill="003da5" w:val="clear"/>
            <w:tcMar>
              <w:top w:w="80.0" w:type="dxa"/>
              <w:left w:w="120.0" w:type="dxa"/>
              <w:bottom w:w="80.0" w:type="dxa"/>
              <w:right w:w="120.0" w:type="dxa"/>
            </w:tcMar>
          </w:tcPr>
          <w:p w:rsidR="00000000" w:rsidDel="00000000" w:rsidP="00000000" w:rsidRDefault="00000000" w:rsidRPr="00000000" w14:paraId="0000005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ADF Statistic</w:t>
            </w:r>
            <w:r w:rsidDel="00000000" w:rsidR="00000000" w:rsidRPr="00000000">
              <w:rPr>
                <w:rtl w:val="0"/>
              </w:rPr>
            </w:r>
          </w:p>
        </w:tc>
        <w:tc>
          <w:tcPr>
            <w:tcBorders>
              <w:top w:color="003da5" w:space="0" w:sz="4" w:val="single"/>
              <w:left w:color="003da5" w:space="0" w:sz="4" w:val="single"/>
              <w:bottom w:color="003da5" w:space="0" w:sz="4" w:val="single"/>
              <w:right w:color="003da5" w:space="0" w:sz="4" w:val="single"/>
            </w:tcBorders>
            <w:shd w:fill="003da5" w:val="clear"/>
            <w:tcMar>
              <w:top w:w="80.0" w:type="dxa"/>
              <w:left w:w="120.0" w:type="dxa"/>
              <w:bottom w:w="80.0" w:type="dxa"/>
              <w:right w:w="120.0" w:type="dxa"/>
            </w:tcMar>
          </w:tcPr>
          <w:p w:rsidR="00000000" w:rsidDel="00000000" w:rsidP="00000000" w:rsidRDefault="00000000" w:rsidRPr="00000000" w14:paraId="000000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p-value</w:t>
            </w:r>
            <w:r w:rsidDel="00000000" w:rsidR="00000000" w:rsidRPr="00000000">
              <w:rPr>
                <w:rtl w:val="0"/>
              </w:rPr>
            </w:r>
          </w:p>
        </w:tc>
        <w:tc>
          <w:tcPr>
            <w:tcBorders>
              <w:top w:color="003da5" w:space="0" w:sz="4" w:val="single"/>
              <w:left w:color="003da5" w:space="0" w:sz="4" w:val="single"/>
              <w:bottom w:color="003da5" w:space="0" w:sz="4" w:val="single"/>
              <w:right w:color="003da5" w:space="0" w:sz="4" w:val="single"/>
            </w:tcBorders>
            <w:shd w:fill="003da5" w:val="clear"/>
            <w:tcMar>
              <w:top w:w="80.0" w:type="dxa"/>
              <w:left w:w="120.0" w:type="dxa"/>
              <w:bottom w:w="80.0" w:type="dxa"/>
              <w:right w:w="120.0" w:type="dxa"/>
            </w:tcMar>
          </w:tcPr>
          <w:p w:rsidR="00000000" w:rsidDel="00000000" w:rsidP="00000000" w:rsidRDefault="00000000" w:rsidRPr="00000000" w14:paraId="000000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Stationary?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Original</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-1.497</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0.535</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 unit root present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difference (d=1)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0.244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 still non-stationary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 seasonal diff (d=1, D=1)</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6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-4.619</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0.0001</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 stationary achieved</w:t>
            </w:r>
          </w:p>
        </w:tc>
      </w:tr>
    </w:tbl>
    <w:p w:rsidR="00000000" w:rsidDel="00000000" w:rsidP="00000000" w:rsidRDefault="00000000" w:rsidRPr="00000000" w14:paraId="0000006C">
      <w:pPr>
        <w:spacing w:after="80" w:before="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after="10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 Both first-order and seasonal differencing were required, informing the d=1, D=1 parameters in the final model.</w:t>
      </w:r>
    </w:p>
    <w:p w:rsidR="00000000" w:rsidDel="00000000" w:rsidP="00000000" w:rsidRDefault="00000000" w:rsidRPr="00000000" w14:paraId="0000006E">
      <w:pPr>
        <w:spacing w:after="80" w:before="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pStyle w:val="Heading2"/>
        <w:keepNext w:val="0"/>
        <w:keepLines w:val="0"/>
        <w:spacing w:after="80" w:before="240" w:line="240" w:lineRule="auto"/>
        <w:rPr>
          <w:rFonts w:ascii="Times New Roman" w:cs="Times New Roman" w:eastAsia="Times New Roman" w:hAnsi="Times New Roman"/>
          <w:b w:val="1"/>
          <w:bCs w:val="1"/>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3.3 Model Specification and Fitting</w:t>
      </w:r>
    </w:p>
    <w:p w:rsidR="00000000" w:rsidDel="00000000" w:rsidP="00000000" w:rsidRDefault="00000000" w:rsidRPr="00000000" w14:paraId="00000070">
      <w:pPr>
        <w:spacing w:after="10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ADF results and ACF/PACF inspection, the following model was selected:</w:t>
      </w:r>
    </w:p>
    <w:p w:rsidR="00000000" w:rsidDel="00000000" w:rsidP="00000000" w:rsidRDefault="00000000" w:rsidRPr="00000000" w14:paraId="00000071">
      <w:pPr>
        <w:spacing w:after="80" w:before="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SARIMA(1, 1, 1)(1, 1, 1)[12]</w:t>
      </w:r>
      <w:r w:rsidDel="00000000" w:rsidR="00000000" w:rsidRPr="00000000">
        <w:rPr>
          <w:rtl w:val="0"/>
        </w:rPr>
      </w:r>
    </w:p>
    <w:p w:rsidR="00000000" w:rsidDel="00000000" w:rsidP="00000000" w:rsidRDefault="00000000" w:rsidRPr="00000000" w14:paraId="00000072">
      <w:pPr>
        <w:spacing w:after="10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(p=1, d=1, q=1) are the non-seasonal orders and (P=1, D=1, Q=1, s=12) are the seasonal orders with a 12-month period. The model was fit using statsmodels.tsa.statespace.SARIMAX.</w:t>
      </w:r>
    </w:p>
    <w:p w:rsidR="00000000" w:rsidDel="00000000" w:rsidP="00000000" w:rsidRDefault="00000000" w:rsidRPr="00000000" w14:paraId="00000073">
      <w:pPr>
        <w:spacing w:after="80" w:before="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pStyle w:val="Heading2"/>
        <w:keepNext w:val="0"/>
        <w:keepLines w:val="0"/>
        <w:spacing w:after="80" w:before="240" w:line="240" w:lineRule="auto"/>
        <w:rPr>
          <w:rFonts w:ascii="Times New Roman" w:cs="Times New Roman" w:eastAsia="Times New Roman" w:hAnsi="Times New Roman"/>
          <w:b w:val="1"/>
          <w:bCs w:val="1"/>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3.4 Results and Interpretation</w:t>
      </w:r>
    </w:p>
    <w:p w:rsidR="00000000" w:rsidDel="00000000" w:rsidP="00000000" w:rsidRDefault="00000000" w:rsidRPr="00000000" w14:paraId="00000075">
      <w:pPr>
        <w:spacing w:after="80" w:before="80" w:line="240" w:lineRule="auto"/>
        <w:rPr>
          <w:rFonts w:ascii="Times New Roman" w:cs="Times New Roman" w:eastAsia="Times New Roman" w:hAnsi="Times New Roman"/>
        </w:rPr>
      </w:pPr>
      <w:r w:rsidDel="00000000" w:rsidR="00000000" w:rsidRPr="00000000">
        <w:rPr>
          <w:rtl w:val="0"/>
        </w:rPr>
      </w:r>
    </w:p>
    <w:tbl>
      <w:tblPr>
        <w:tblStyle w:val="Table4"/>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800"/>
        <w:tblGridChange w:id="0">
          <w:tblGrid>
            <w:gridCol w:w="1560"/>
            <w:gridCol w:w="1560"/>
            <w:gridCol w:w="1560"/>
            <w:gridCol w:w="1560"/>
            <w:gridCol w:w="1560"/>
            <w:gridCol w:w="1800"/>
          </w:tblGrid>
        </w:tblGridChange>
      </w:tblGrid>
      <w:tr>
        <w:trPr>
          <w:cantSplit w:val="0"/>
          <w:tblHeader w:val="0"/>
        </w:trPr>
        <w:tc>
          <w:tcPr>
            <w:tcBorders>
              <w:top w:color="003da5" w:space="0" w:sz="4" w:val="single"/>
              <w:left w:color="003da5" w:space="0" w:sz="4" w:val="single"/>
              <w:bottom w:color="003da5" w:space="0" w:sz="4" w:val="single"/>
              <w:right w:color="003da5" w:space="0" w:sz="4" w:val="single"/>
            </w:tcBorders>
            <w:shd w:fill="003da5" w:val="clear"/>
            <w:tcMar>
              <w:top w:w="80.0" w:type="dxa"/>
              <w:left w:w="120.0" w:type="dxa"/>
              <w:bottom w:w="80.0" w:type="dxa"/>
              <w:right w:w="120.0" w:type="dxa"/>
            </w:tcMar>
          </w:tcPr>
          <w:p w:rsidR="00000000" w:rsidDel="00000000" w:rsidP="00000000" w:rsidRDefault="00000000" w:rsidRPr="00000000" w14:paraId="000000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Parameter</w:t>
            </w:r>
            <w:r w:rsidDel="00000000" w:rsidR="00000000" w:rsidRPr="00000000">
              <w:rPr>
                <w:rtl w:val="0"/>
              </w:rPr>
            </w:r>
          </w:p>
        </w:tc>
        <w:tc>
          <w:tcPr>
            <w:tcBorders>
              <w:top w:color="003da5" w:space="0" w:sz="4" w:val="single"/>
              <w:left w:color="003da5" w:space="0" w:sz="4" w:val="single"/>
              <w:bottom w:color="003da5" w:space="0" w:sz="4" w:val="single"/>
              <w:right w:color="003da5" w:space="0" w:sz="4" w:val="single"/>
            </w:tcBorders>
            <w:shd w:fill="003da5" w:val="clear"/>
            <w:tcMar>
              <w:top w:w="80.0" w:type="dxa"/>
              <w:left w:w="120.0" w:type="dxa"/>
              <w:bottom w:w="80.0" w:type="dxa"/>
              <w:right w:w="120.0" w:type="dxa"/>
            </w:tcMar>
          </w:tcPr>
          <w:p w:rsidR="00000000" w:rsidDel="00000000" w:rsidP="00000000" w:rsidRDefault="00000000" w:rsidRPr="00000000" w14:paraId="000000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Coefficient</w:t>
            </w:r>
            <w:r w:rsidDel="00000000" w:rsidR="00000000" w:rsidRPr="00000000">
              <w:rPr>
                <w:rtl w:val="0"/>
              </w:rPr>
            </w:r>
          </w:p>
        </w:tc>
        <w:tc>
          <w:tcPr>
            <w:tcBorders>
              <w:top w:color="003da5" w:space="0" w:sz="4" w:val="single"/>
              <w:left w:color="003da5" w:space="0" w:sz="4" w:val="single"/>
              <w:bottom w:color="003da5" w:space="0" w:sz="4" w:val="single"/>
              <w:right w:color="003da5" w:space="0" w:sz="4" w:val="single"/>
            </w:tcBorders>
            <w:shd w:fill="003da5" w:val="clear"/>
            <w:tcMar>
              <w:top w:w="80.0" w:type="dxa"/>
              <w:left w:w="120.0" w:type="dxa"/>
              <w:bottom w:w="80.0" w:type="dxa"/>
              <w:right w:w="120.0" w:type="dxa"/>
            </w:tcMar>
          </w:tcPr>
          <w:p w:rsidR="00000000" w:rsidDel="00000000" w:rsidP="00000000" w:rsidRDefault="00000000" w:rsidRPr="00000000" w14:paraId="000000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Std Error</w:t>
            </w:r>
            <w:r w:rsidDel="00000000" w:rsidR="00000000" w:rsidRPr="00000000">
              <w:rPr>
                <w:rtl w:val="0"/>
              </w:rPr>
            </w:r>
          </w:p>
        </w:tc>
        <w:tc>
          <w:tcPr>
            <w:tcBorders>
              <w:top w:color="003da5" w:space="0" w:sz="4" w:val="single"/>
              <w:left w:color="003da5" w:space="0" w:sz="4" w:val="single"/>
              <w:bottom w:color="003da5" w:space="0" w:sz="4" w:val="single"/>
              <w:right w:color="003da5" w:space="0" w:sz="4" w:val="single"/>
            </w:tcBorders>
            <w:shd w:fill="003da5" w:val="clear"/>
            <w:tcMar>
              <w:top w:w="80.0" w:type="dxa"/>
              <w:left w:w="120.0" w:type="dxa"/>
              <w:bottom w:w="80.0" w:type="dxa"/>
              <w:right w:w="120.0" w:type="dxa"/>
            </w:tcMar>
          </w:tcPr>
          <w:p w:rsidR="00000000" w:rsidDel="00000000" w:rsidP="00000000" w:rsidRDefault="00000000" w:rsidRPr="00000000" w14:paraId="000000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z-score</w:t>
            </w:r>
            <w:r w:rsidDel="00000000" w:rsidR="00000000" w:rsidRPr="00000000">
              <w:rPr>
                <w:rtl w:val="0"/>
              </w:rPr>
            </w:r>
          </w:p>
        </w:tc>
        <w:tc>
          <w:tcPr>
            <w:tcBorders>
              <w:top w:color="003da5" w:space="0" w:sz="4" w:val="single"/>
              <w:left w:color="003da5" w:space="0" w:sz="4" w:val="single"/>
              <w:bottom w:color="003da5" w:space="0" w:sz="4" w:val="single"/>
              <w:right w:color="003da5" w:space="0" w:sz="4" w:val="single"/>
            </w:tcBorders>
            <w:shd w:fill="003da5" w:val="clear"/>
            <w:tcMar>
              <w:top w:w="80.0" w:type="dxa"/>
              <w:left w:w="120.0" w:type="dxa"/>
              <w:bottom w:w="80.0" w:type="dxa"/>
              <w:right w:w="120.0" w:type="dxa"/>
            </w:tcMar>
          </w:tcPr>
          <w:p w:rsidR="00000000" w:rsidDel="00000000" w:rsidP="00000000" w:rsidRDefault="00000000" w:rsidRPr="00000000" w14:paraId="000000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p-value</w:t>
            </w:r>
            <w:r w:rsidDel="00000000" w:rsidR="00000000" w:rsidRPr="00000000">
              <w:rPr>
                <w:rtl w:val="0"/>
              </w:rPr>
            </w:r>
          </w:p>
        </w:tc>
        <w:tc>
          <w:tcPr>
            <w:tcBorders>
              <w:top w:color="003da5" w:space="0" w:sz="4" w:val="single"/>
              <w:left w:color="003da5" w:space="0" w:sz="4" w:val="single"/>
              <w:bottom w:color="003da5" w:space="0" w:sz="4" w:val="single"/>
              <w:right w:color="003da5" w:space="0" w:sz="4" w:val="single"/>
            </w:tcBorders>
            <w:shd w:fill="003da5" w:val="clear"/>
            <w:tcMar>
              <w:top w:w="80.0" w:type="dxa"/>
              <w:left w:w="120.0" w:type="dxa"/>
              <w:bottom w:w="80.0" w:type="dxa"/>
              <w:right w:w="120.0" w:type="dxa"/>
            </w:tcMar>
          </w:tcPr>
          <w:p w:rsidR="00000000" w:rsidDel="00000000" w:rsidP="00000000" w:rsidRDefault="00000000" w:rsidRPr="00000000" w14:paraId="000000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Significant?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ar.L1</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0.5617</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0.172</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3.270</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0.001</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-0.8292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0.132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-6.295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ar.S.L12</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0.1731</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0.191</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0.904</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0.366</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ma.S.L12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-0.8453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0.129</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-6.548</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sigma²</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1,407,000</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116,000</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12.105</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bl>
    <w:p w:rsidR="00000000" w:rsidDel="00000000" w:rsidP="00000000" w:rsidRDefault="00000000" w:rsidRPr="00000000" w14:paraId="0000009A">
      <w:pPr>
        <w:spacing w:after="80" w:before="80" w:line="240" w:lineRule="auto"/>
        <w:rPr>
          <w:rFonts w:ascii="Times New Roman" w:cs="Times New Roman" w:eastAsia="Times New Roman" w:hAnsi="Times New Roman"/>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1560"/>
        <w:gridCol w:w="4680"/>
        <w:tblGridChange w:id="0">
          <w:tblGrid>
            <w:gridCol w:w="3120"/>
            <w:gridCol w:w="1560"/>
            <w:gridCol w:w="4680"/>
          </w:tblGrid>
        </w:tblGridChange>
      </w:tblGrid>
      <w:tr>
        <w:trPr>
          <w:cantSplit w:val="0"/>
          <w:tblHeader w:val="0"/>
        </w:trPr>
        <w:tc>
          <w:tcPr>
            <w:tcBorders>
              <w:top w:color="003da5" w:space="0" w:sz="4" w:val="single"/>
              <w:left w:color="003da5" w:space="0" w:sz="4" w:val="single"/>
              <w:bottom w:color="003da5" w:space="0" w:sz="4" w:val="single"/>
              <w:right w:color="003da5" w:space="0" w:sz="4" w:val="single"/>
            </w:tcBorders>
            <w:shd w:fill="003da5" w:val="clear"/>
            <w:tcMar>
              <w:top w:w="80.0" w:type="dxa"/>
              <w:left w:w="120.0" w:type="dxa"/>
              <w:bottom w:w="80.0" w:type="dxa"/>
              <w:right w:w="120.0" w:type="dxa"/>
            </w:tcMar>
          </w:tcPr>
          <w:p w:rsidR="00000000" w:rsidDel="00000000" w:rsidP="00000000" w:rsidRDefault="00000000" w:rsidRPr="00000000" w14:paraId="000000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Model Fit Metric</w:t>
            </w:r>
            <w:r w:rsidDel="00000000" w:rsidR="00000000" w:rsidRPr="00000000">
              <w:rPr>
                <w:rtl w:val="0"/>
              </w:rPr>
            </w:r>
          </w:p>
        </w:tc>
        <w:tc>
          <w:tcPr>
            <w:tcBorders>
              <w:top w:color="003da5" w:space="0" w:sz="4" w:val="single"/>
              <w:left w:color="003da5" w:space="0" w:sz="4" w:val="single"/>
              <w:bottom w:color="003da5" w:space="0" w:sz="4" w:val="single"/>
              <w:right w:color="003da5" w:space="0" w:sz="4" w:val="single"/>
            </w:tcBorders>
            <w:shd w:fill="003da5" w:val="clear"/>
            <w:tcMar>
              <w:top w:w="80.0" w:type="dxa"/>
              <w:left w:w="120.0" w:type="dxa"/>
              <w:bottom w:w="80.0" w:type="dxa"/>
              <w:right w:w="120.0" w:type="dxa"/>
            </w:tcMar>
          </w:tcPr>
          <w:p w:rsidR="00000000" w:rsidDel="00000000" w:rsidP="00000000" w:rsidRDefault="00000000" w:rsidRPr="00000000" w14:paraId="000000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Value</w:t>
            </w:r>
            <w:r w:rsidDel="00000000" w:rsidR="00000000" w:rsidRPr="00000000">
              <w:rPr>
                <w:rtl w:val="0"/>
              </w:rPr>
            </w:r>
          </w:p>
        </w:tc>
        <w:tc>
          <w:tcPr>
            <w:tcBorders>
              <w:top w:color="003da5" w:space="0" w:sz="4" w:val="single"/>
              <w:left w:color="003da5" w:space="0" w:sz="4" w:val="single"/>
              <w:bottom w:color="003da5" w:space="0" w:sz="4" w:val="single"/>
              <w:right w:color="003da5" w:space="0" w:sz="4" w:val="single"/>
            </w:tcBorders>
            <w:shd w:fill="003da5" w:val="clear"/>
            <w:tcMar>
              <w:top w:w="80.0" w:type="dxa"/>
              <w:left w:w="120.0" w:type="dxa"/>
              <w:bottom w:w="80.0" w:type="dxa"/>
              <w:right w:w="120.0" w:type="dxa"/>
            </w:tcMar>
          </w:tcPr>
          <w:p w:rsidR="00000000" w:rsidDel="00000000" w:rsidP="00000000" w:rsidRDefault="00000000" w:rsidRPr="00000000" w14:paraId="000000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Interpretation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AIC</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2702.99</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 is better; meaningful only in comparison to alternative models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BIC</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2718.30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Penalizes model complexity more than AIC; consistent with AIC ranking</w:t>
            </w:r>
          </w:p>
        </w:tc>
      </w:tr>
    </w:tbl>
    <w:p w:rsidR="00000000" w:rsidDel="00000000" w:rsidP="00000000" w:rsidRDefault="00000000" w:rsidRPr="00000000" w14:paraId="000000A4">
      <w:pPr>
        <w:spacing w:after="80" w:before="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spacing w:after="10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non-seasonal MA term (ma.L1) and seasonal MA term (ma.S.L12) are both highly significant, confirming the model captures meaningful short-term and seasonal patterns. The seasonal AR term (ar.S.L12) is not significant (p=0.366), suggesting the seasonal pattern is better captured through the MA structure. The forecast confidence interval bands are the primary practical output, providing a range of expected monthly review volumes for the next 12 months.</w:t>
      </w:r>
    </w:p>
    <w:p w:rsidR="00000000" w:rsidDel="00000000" w:rsidP="00000000" w:rsidRDefault="00000000" w:rsidRPr="00000000" w14:paraId="000000A6">
      <w:pPr>
        <w:spacing w:after="80" w:before="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spacing w:after="10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annotation: </w:t>
      </w:r>
      <w:r w:rsidDel="00000000" w:rsidR="00000000" w:rsidRPr="00000000">
        <w:rPr>
          <w:rFonts w:ascii="Times New Roman" w:cs="Times New Roman" w:eastAsia="Times New Roman" w:hAnsi="Times New Roman"/>
          <w:rtl w:val="0"/>
        </w:rPr>
        <w:t xml:space="preserve">Hurricane Helene (September 26, 2024) is annotated on the review volume timeline as a structural shock event. A visible dip in review volume in late 2024 aligns with this event. A separate dip visible in August 2025 is a data artifact from sparse calendar entries near the collection cutoff, not a real market event.</w:t>
      </w:r>
    </w:p>
    <w:p w:rsidR="00000000" w:rsidDel="00000000" w:rsidP="00000000" w:rsidRDefault="00000000" w:rsidRPr="00000000" w14:paraId="000000A8">
      <w:pPr>
        <w:spacing w:after="80" w:before="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pStyle w:val="Heading1"/>
        <w:keepNext w:val="0"/>
        <w:keepLines w:val="0"/>
        <w:spacing w:before="360" w:line="240" w:lineRule="auto"/>
        <w:rPr>
          <w:rFonts w:ascii="Times New Roman" w:cs="Times New Roman" w:eastAsia="Times New Roman" w:hAnsi="Times New Roman"/>
          <w:b w:val="1"/>
          <w:bCs w:val="1"/>
          <w:color w:val="003da5"/>
          <w:sz w:val="32"/>
          <w:szCs w:val="32"/>
        </w:rPr>
      </w:pPr>
      <w:r w:rsidDel="00000000" w:rsidR="00000000" w:rsidRPr="00000000">
        <w:rPr>
          <w:rFonts w:ascii="Times New Roman" w:cs="Times New Roman" w:eastAsia="Times New Roman" w:hAnsi="Times New Roman"/>
          <w:b w:val="1"/>
          <w:bCs w:val="1"/>
          <w:color w:val="003da5"/>
          <w:sz w:val="32"/>
          <w:szCs w:val="32"/>
          <w:rtl w:val="0"/>
        </w:rPr>
        <w:t xml:space="preserve">4. VADER Sentiment Analysis</w:t>
      </w:r>
    </w:p>
    <w:p w:rsidR="00000000" w:rsidDel="00000000" w:rsidP="00000000" w:rsidRDefault="00000000" w:rsidRPr="00000000" w14:paraId="000000AA">
      <w:pPr>
        <w:pStyle w:val="Heading2"/>
        <w:keepNext w:val="0"/>
        <w:keepLines w:val="0"/>
        <w:spacing w:after="80" w:before="240" w:line="240" w:lineRule="auto"/>
        <w:rPr>
          <w:rFonts w:ascii="Times New Roman" w:cs="Times New Roman" w:eastAsia="Times New Roman" w:hAnsi="Times New Roman"/>
          <w:b w:val="1"/>
          <w:bCs w:val="1"/>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4.1 Objective</w:t>
      </w:r>
    </w:p>
    <w:p w:rsidR="00000000" w:rsidDel="00000000" w:rsidP="00000000" w:rsidRDefault="00000000" w:rsidRPr="00000000" w14:paraId="000000AB">
      <w:pPr>
        <w:spacing w:after="10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classify the sentiment of 642,758 Asheville Airbnb guest reviews and quantify the overall emotional tone of the guest experience. VADER (Valence Aware Dictionary and sEntiment Reasoner) was selected because it is optimized for short, informal social text and requires no training data.</w:t>
      </w:r>
    </w:p>
    <w:p w:rsidR="00000000" w:rsidDel="00000000" w:rsidP="00000000" w:rsidRDefault="00000000" w:rsidRPr="00000000" w14:paraId="000000AC">
      <w:pPr>
        <w:pStyle w:val="Heading2"/>
        <w:keepNext w:val="0"/>
        <w:keepLines w:val="0"/>
        <w:spacing w:after="80" w:before="240" w:line="240" w:lineRule="auto"/>
        <w:rPr>
          <w:rFonts w:ascii="Times New Roman" w:cs="Times New Roman" w:eastAsia="Times New Roman" w:hAnsi="Times New Roman"/>
          <w:b w:val="1"/>
          <w:bCs w:val="1"/>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4.2 Tool and Setup</w:t>
      </w:r>
    </w:p>
    <w:p w:rsidR="00000000" w:rsidDel="00000000" w:rsidP="00000000" w:rsidRDefault="00000000" w:rsidRPr="00000000" w14:paraId="000000AD">
      <w:pPr>
        <w:numPr>
          <w:ilvl w:val="0"/>
          <w:numId w:val="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Library: vaderSentiment (pip install vaderSentiment)</w:t>
      </w:r>
    </w:p>
    <w:p w:rsidR="00000000" w:rsidDel="00000000" w:rsidP="00000000" w:rsidRDefault="00000000" w:rsidRPr="00000000" w14:paraId="000000AE">
      <w:pPr>
        <w:numPr>
          <w:ilvl w:val="0"/>
          <w:numId w:val="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 SentimentIntensityAnalyzer().polarity_scores(text)</w:t>
      </w:r>
    </w:p>
    <w:p w:rsidR="00000000" w:rsidDel="00000000" w:rsidP="00000000" w:rsidRDefault="00000000" w:rsidRPr="00000000" w14:paraId="000000AF">
      <w:pPr>
        <w:numPr>
          <w:ilvl w:val="0"/>
          <w:numId w:val="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A compound score normalized between -1 (most negative) and +1 (most positive)</w:t>
      </w:r>
    </w:p>
    <w:p w:rsidR="00000000" w:rsidDel="00000000" w:rsidP="00000000" w:rsidRDefault="00000000" w:rsidRPr="00000000" w14:paraId="000000B0">
      <w:pPr>
        <w:numPr>
          <w:ilvl w:val="0"/>
          <w:numId w:val="1"/>
        </w:numPr>
        <w:spacing w:after="40" w:before="40" w:line="24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Classification thresholds: compound ≥ 0.05 = Positive; compound ≤ -0.05 = Negative; in between = Neutral</w:t>
      </w:r>
    </w:p>
    <w:p w:rsidR="00000000" w:rsidDel="00000000" w:rsidP="00000000" w:rsidRDefault="00000000" w:rsidRPr="00000000" w14:paraId="000000B1">
      <w:pPr>
        <w:spacing w:after="80" w:before="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after="10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train/test split is required. VADER is a rule-based lexicon model — it assigns scores using a fixed dictionary of sentiment-weighted words and heuristics. There is no learned model to train or overfit.</w:t>
      </w:r>
    </w:p>
    <w:p w:rsidR="00000000" w:rsidDel="00000000" w:rsidP="00000000" w:rsidRDefault="00000000" w:rsidRPr="00000000" w14:paraId="000000B3">
      <w:pPr>
        <w:pStyle w:val="Heading2"/>
        <w:keepNext w:val="0"/>
        <w:keepLines w:val="0"/>
        <w:spacing w:after="80" w:before="240" w:line="240" w:lineRule="auto"/>
        <w:rPr>
          <w:rFonts w:ascii="Times New Roman" w:cs="Times New Roman" w:eastAsia="Times New Roman" w:hAnsi="Times New Roman"/>
          <w:b w:val="1"/>
          <w:bCs w:val="1"/>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4.3 Results</w:t>
      </w:r>
    </w:p>
    <w:p w:rsidR="00000000" w:rsidDel="00000000" w:rsidP="00000000" w:rsidRDefault="00000000" w:rsidRPr="00000000" w14:paraId="000000B4">
      <w:pPr>
        <w:spacing w:after="80" w:before="80" w:line="240" w:lineRule="auto"/>
        <w:rPr>
          <w:rFonts w:ascii="Times New Roman" w:cs="Times New Roman" w:eastAsia="Times New Roman" w:hAnsi="Times New Roman"/>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2340"/>
        <w:gridCol w:w="3900"/>
        <w:tblGridChange w:id="0">
          <w:tblGrid>
            <w:gridCol w:w="3120"/>
            <w:gridCol w:w="2340"/>
            <w:gridCol w:w="3900"/>
          </w:tblGrid>
        </w:tblGridChange>
      </w:tblGrid>
      <w:tr>
        <w:trPr>
          <w:cantSplit w:val="0"/>
          <w:tblHeader w:val="0"/>
        </w:trPr>
        <w:tc>
          <w:tcPr>
            <w:tcBorders>
              <w:top w:color="003da5" w:space="0" w:sz="4" w:val="single"/>
              <w:left w:color="003da5" w:space="0" w:sz="4" w:val="single"/>
              <w:bottom w:color="003da5" w:space="0" w:sz="4" w:val="single"/>
              <w:right w:color="003da5" w:space="0" w:sz="4" w:val="single"/>
            </w:tcBorders>
            <w:shd w:fill="003da5" w:val="clear"/>
            <w:tcMar>
              <w:top w:w="80.0" w:type="dxa"/>
              <w:left w:w="120.0" w:type="dxa"/>
              <w:bottom w:w="80.0" w:type="dxa"/>
              <w:right w:w="120.0" w:type="dxa"/>
            </w:tcMar>
          </w:tcPr>
          <w:p w:rsidR="00000000" w:rsidDel="00000000" w:rsidP="00000000" w:rsidRDefault="00000000" w:rsidRPr="00000000" w14:paraId="000000B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Sentiment Class</w:t>
            </w:r>
            <w:r w:rsidDel="00000000" w:rsidR="00000000" w:rsidRPr="00000000">
              <w:rPr>
                <w:rtl w:val="0"/>
              </w:rPr>
            </w:r>
          </w:p>
        </w:tc>
        <w:tc>
          <w:tcPr>
            <w:tcBorders>
              <w:top w:color="003da5" w:space="0" w:sz="4" w:val="single"/>
              <w:left w:color="003da5" w:space="0" w:sz="4" w:val="single"/>
              <w:bottom w:color="003da5" w:space="0" w:sz="4" w:val="single"/>
              <w:right w:color="003da5" w:space="0" w:sz="4" w:val="single"/>
            </w:tcBorders>
            <w:shd w:fill="003da5" w:val="clear"/>
            <w:tcMar>
              <w:top w:w="80.0" w:type="dxa"/>
              <w:left w:w="120.0" w:type="dxa"/>
              <w:bottom w:w="80.0" w:type="dxa"/>
              <w:right w:w="120.0" w:type="dxa"/>
            </w:tcMar>
          </w:tcPr>
          <w:p w:rsidR="00000000" w:rsidDel="00000000" w:rsidP="00000000" w:rsidRDefault="00000000" w:rsidRPr="00000000" w14:paraId="000000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Count</w:t>
            </w:r>
            <w:r w:rsidDel="00000000" w:rsidR="00000000" w:rsidRPr="00000000">
              <w:rPr>
                <w:rtl w:val="0"/>
              </w:rPr>
            </w:r>
          </w:p>
        </w:tc>
        <w:tc>
          <w:tcPr>
            <w:tcBorders>
              <w:top w:color="003da5" w:space="0" w:sz="4" w:val="single"/>
              <w:left w:color="003da5" w:space="0" w:sz="4" w:val="single"/>
              <w:bottom w:color="003da5" w:space="0" w:sz="4" w:val="single"/>
              <w:right w:color="003da5" w:space="0" w:sz="4" w:val="single"/>
            </w:tcBorders>
            <w:shd w:fill="003da5" w:val="clear"/>
            <w:tcMar>
              <w:top w:w="80.0" w:type="dxa"/>
              <w:left w:w="120.0" w:type="dxa"/>
              <w:bottom w:w="80.0" w:type="dxa"/>
              <w:right w:w="120.0" w:type="dxa"/>
            </w:tcMar>
          </w:tcPr>
          <w:p w:rsidR="00000000" w:rsidDel="00000000" w:rsidP="00000000" w:rsidRDefault="00000000" w:rsidRPr="00000000" w14:paraId="000000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Percentage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B8">
            <w:pPr>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Positive (compound ≥ 0.05)</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B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630,453</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Neutral (-0.05 to 0.05)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8,024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BE">
            <w:pPr>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Negative (compound ≤ -0.05)</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4,281</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reviews scored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642,758</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bl>
    <w:p w:rsidR="00000000" w:rsidDel="00000000" w:rsidP="00000000" w:rsidRDefault="00000000" w:rsidRPr="00000000" w14:paraId="000000C4">
      <w:pPr>
        <w:spacing w:after="80" w:before="80" w:line="240" w:lineRule="auto"/>
        <w:rPr>
          <w:rFonts w:ascii="Times New Roman" w:cs="Times New Roman" w:eastAsia="Times New Roman" w:hAnsi="Times New Roman"/>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3da5" w:space="0" w:sz="4" w:val="single"/>
              <w:left w:color="003da5" w:space="0" w:sz="4" w:val="single"/>
              <w:bottom w:color="003da5" w:space="0" w:sz="4" w:val="single"/>
              <w:right w:color="003da5" w:space="0" w:sz="4" w:val="single"/>
            </w:tcBorders>
            <w:shd w:fill="003da5" w:val="clear"/>
            <w:tcMar>
              <w:top w:w="80.0" w:type="dxa"/>
              <w:left w:w="120.0" w:type="dxa"/>
              <w:bottom w:w="80.0" w:type="dxa"/>
              <w:right w:w="120.0" w:type="dxa"/>
            </w:tcMar>
          </w:tcPr>
          <w:p w:rsidR="00000000" w:rsidDel="00000000" w:rsidP="00000000" w:rsidRDefault="00000000" w:rsidRPr="00000000" w14:paraId="000000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Score Statistic</w:t>
            </w:r>
            <w:r w:rsidDel="00000000" w:rsidR="00000000" w:rsidRPr="00000000">
              <w:rPr>
                <w:rtl w:val="0"/>
              </w:rPr>
            </w:r>
          </w:p>
        </w:tc>
        <w:tc>
          <w:tcPr>
            <w:tcBorders>
              <w:top w:color="003da5" w:space="0" w:sz="4" w:val="single"/>
              <w:left w:color="003da5" w:space="0" w:sz="4" w:val="single"/>
              <w:bottom w:color="003da5" w:space="0" w:sz="4" w:val="single"/>
              <w:right w:color="003da5" w:space="0" w:sz="4" w:val="single"/>
            </w:tcBorders>
            <w:shd w:fill="003da5" w:val="clear"/>
            <w:tcMar>
              <w:top w:w="80.0" w:type="dxa"/>
              <w:left w:w="120.0" w:type="dxa"/>
              <w:bottom w:w="80.0" w:type="dxa"/>
              <w:right w:w="120.0" w:type="dxa"/>
            </w:tcMar>
          </w:tcPr>
          <w:p w:rsidR="00000000" w:rsidDel="00000000" w:rsidP="00000000" w:rsidRDefault="00000000" w:rsidRPr="00000000" w14:paraId="000000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compound score</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0.8515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compound score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0.9217</w:t>
            </w:r>
          </w:p>
        </w:tc>
      </w:tr>
    </w:tbl>
    <w:p w:rsidR="00000000" w:rsidDel="00000000" w:rsidP="00000000" w:rsidRDefault="00000000" w:rsidRPr="00000000" w14:paraId="000000CB">
      <w:pPr>
        <w:spacing w:after="80" w:before="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spacing w:after="10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 The overwhelming positivity (98.1% positive) is consistent with Airbnb review behavior — guests who had poor experiences often leave no review rather than a negative one, creating selection bias toward positive sentiment. The median score of 0.9217 (near the maximum of 1.0) confirms that positive reviews are not merely mildly positive but strongly so. The mean-median gap (0.8515 vs. 0.9217) reflects a left tail of lower-scoring reviews pulling the mean down.</w:t>
      </w:r>
    </w:p>
    <w:p w:rsidR="00000000" w:rsidDel="00000000" w:rsidP="00000000" w:rsidRDefault="00000000" w:rsidRPr="00000000" w14:paraId="000000CD">
      <w:pPr>
        <w:spacing w:after="80" w:before="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spacing w:after="10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Limitations: </w:t>
      </w:r>
      <w:r w:rsidDel="00000000" w:rsidR="00000000" w:rsidRPr="00000000">
        <w:rPr>
          <w:rFonts w:ascii="Times New Roman" w:cs="Times New Roman" w:eastAsia="Times New Roman" w:hAnsi="Times New Roman"/>
          <w:rtl w:val="0"/>
        </w:rPr>
        <w:t xml:space="preserve">VADER misses sarcasm, negation in complex sentences, and domain-specific language (e.g., “the host was not bad” may score lower than intended). For deeper sentiment nuance, a fine-tuned transformer model (e.g., RoBERTa trained on Yelp/Amazon reviews) would be more appropriate.</w:t>
      </w:r>
    </w:p>
    <w:p w:rsidR="00000000" w:rsidDel="00000000" w:rsidP="00000000" w:rsidRDefault="00000000" w:rsidRPr="00000000" w14:paraId="000000CF">
      <w:pPr>
        <w:spacing w:after="80" w:before="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pStyle w:val="Heading1"/>
        <w:keepNext w:val="0"/>
        <w:keepLines w:val="0"/>
        <w:spacing w:before="360" w:line="240" w:lineRule="auto"/>
        <w:rPr>
          <w:rFonts w:ascii="Times New Roman" w:cs="Times New Roman" w:eastAsia="Times New Roman" w:hAnsi="Times New Roman"/>
          <w:b w:val="1"/>
          <w:bCs w:val="1"/>
          <w:color w:val="003da5"/>
          <w:sz w:val="32"/>
          <w:szCs w:val="32"/>
        </w:rPr>
      </w:pPr>
      <w:r w:rsidDel="00000000" w:rsidR="00000000" w:rsidRPr="00000000">
        <w:rPr>
          <w:rFonts w:ascii="Times New Roman" w:cs="Times New Roman" w:eastAsia="Times New Roman" w:hAnsi="Times New Roman"/>
          <w:b w:val="1"/>
          <w:bCs w:val="1"/>
          <w:color w:val="003da5"/>
          <w:sz w:val="32"/>
          <w:szCs w:val="32"/>
          <w:rtl w:val="0"/>
        </w:rPr>
        <w:t xml:space="preserve">5. LDA Topic Modeling</w:t>
      </w:r>
    </w:p>
    <w:p w:rsidR="00000000" w:rsidDel="00000000" w:rsidP="00000000" w:rsidRDefault="00000000" w:rsidRPr="00000000" w14:paraId="000000D1">
      <w:pPr>
        <w:pStyle w:val="Heading2"/>
        <w:keepNext w:val="0"/>
        <w:keepLines w:val="0"/>
        <w:spacing w:after="80" w:before="240" w:line="240" w:lineRule="auto"/>
        <w:rPr>
          <w:rFonts w:ascii="Times New Roman" w:cs="Times New Roman" w:eastAsia="Times New Roman" w:hAnsi="Times New Roman"/>
          <w:b w:val="1"/>
          <w:bCs w:val="1"/>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5.1 Objective</w:t>
      </w:r>
    </w:p>
    <w:p w:rsidR="00000000" w:rsidDel="00000000" w:rsidP="00000000" w:rsidRDefault="00000000" w:rsidRPr="00000000" w14:paraId="000000D2">
      <w:pPr>
        <w:spacing w:after="10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discover latent themes in guest reviews without manual labeling. LDA (Latent Dirichlet Allocation) treats each review as a mixture of topics and each topic as a distribution over words, surfacing recurring patterns in guest language at scale.</w:t>
      </w:r>
    </w:p>
    <w:p w:rsidR="00000000" w:rsidDel="00000000" w:rsidP="00000000" w:rsidRDefault="00000000" w:rsidRPr="00000000" w14:paraId="000000D3">
      <w:pPr>
        <w:pStyle w:val="Heading2"/>
        <w:keepNext w:val="0"/>
        <w:keepLines w:val="0"/>
        <w:spacing w:after="80" w:before="240" w:line="240" w:lineRule="auto"/>
        <w:rPr>
          <w:rFonts w:ascii="Times New Roman" w:cs="Times New Roman" w:eastAsia="Times New Roman" w:hAnsi="Times New Roman"/>
          <w:b w:val="1"/>
          <w:bCs w:val="1"/>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5.2 Text Preprocessing</w:t>
      </w:r>
    </w:p>
    <w:p w:rsidR="00000000" w:rsidDel="00000000" w:rsidP="00000000" w:rsidRDefault="00000000" w:rsidRPr="00000000" w14:paraId="000000D4">
      <w:pPr>
        <w:spacing w:after="10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modeling, reviews were preprocessed as follows:</w:t>
      </w:r>
    </w:p>
    <w:p w:rsidR="00000000" w:rsidDel="00000000" w:rsidP="00000000" w:rsidRDefault="00000000" w:rsidRPr="00000000" w14:paraId="000000D5">
      <w:pPr>
        <w:numPr>
          <w:ilvl w:val="0"/>
          <w:numId w:val="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Lowercased and stripped of punctuation and special characters</w:t>
      </w:r>
    </w:p>
    <w:p w:rsidR="00000000" w:rsidDel="00000000" w:rsidP="00000000" w:rsidRDefault="00000000" w:rsidRPr="00000000" w14:paraId="000000D6">
      <w:pPr>
        <w:numPr>
          <w:ilvl w:val="0"/>
          <w:numId w:val="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Tokenized using NLTK word_tokenize</w:t>
      </w:r>
    </w:p>
    <w:p w:rsidR="00000000" w:rsidDel="00000000" w:rsidP="00000000" w:rsidRDefault="00000000" w:rsidRPr="00000000" w14:paraId="000000D7">
      <w:pPr>
        <w:numPr>
          <w:ilvl w:val="0"/>
          <w:numId w:val="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Stop words removed using NLTK’s English stop word list, plus a custom domain-specific list (e.g., “airbnb”, “stay”, “place”)</w:t>
      </w:r>
    </w:p>
    <w:p w:rsidR="00000000" w:rsidDel="00000000" w:rsidP="00000000" w:rsidRDefault="00000000" w:rsidRPr="00000000" w14:paraId="000000D8">
      <w:pPr>
        <w:numPr>
          <w:ilvl w:val="0"/>
          <w:numId w:val="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Bigrams and trigrams formed using Gensim’s Phrases model (min_count=5, threshold=100)</w:t>
      </w:r>
    </w:p>
    <w:p w:rsidR="00000000" w:rsidDel="00000000" w:rsidP="00000000" w:rsidRDefault="00000000" w:rsidRPr="00000000" w14:paraId="000000D9">
      <w:pPr>
        <w:numPr>
          <w:ilvl w:val="0"/>
          <w:numId w:val="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Words lemmatized using spaCy (en_core_web_sm model), keeping only nouns, adjectives, verbs, and adverbs</w:t>
      </w:r>
    </w:p>
    <w:p w:rsidR="00000000" w:rsidDel="00000000" w:rsidP="00000000" w:rsidRDefault="00000000" w:rsidRPr="00000000" w14:paraId="000000DA">
      <w:pPr>
        <w:numPr>
          <w:ilvl w:val="0"/>
          <w:numId w:val="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Gensim Dictionary was created and filtered: tokens appearing in fewer than 15 documents or more than 50% of documents were removed</w:t>
      </w:r>
    </w:p>
    <w:p w:rsidR="00000000" w:rsidDel="00000000" w:rsidP="00000000" w:rsidRDefault="00000000" w:rsidRPr="00000000" w14:paraId="000000DB">
      <w:pPr>
        <w:numPr>
          <w:ilvl w:val="0"/>
          <w:numId w:val="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Reviews converted to bag-of-words corpus using dictionary.doc2bow()</w:t>
      </w:r>
    </w:p>
    <w:p w:rsidR="00000000" w:rsidDel="00000000" w:rsidP="00000000" w:rsidRDefault="00000000" w:rsidRPr="00000000" w14:paraId="000000DC">
      <w:pPr>
        <w:spacing w:after="80" w:before="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pStyle w:val="Heading2"/>
        <w:keepNext w:val="0"/>
        <w:keepLines w:val="0"/>
        <w:spacing w:after="80" w:before="240" w:line="240" w:lineRule="auto"/>
        <w:rPr>
          <w:rFonts w:ascii="Times New Roman" w:cs="Times New Roman" w:eastAsia="Times New Roman" w:hAnsi="Times New Roman"/>
          <w:b w:val="1"/>
          <w:bCs w:val="1"/>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5.3 Model Training</w:t>
      </w:r>
    </w:p>
    <w:p w:rsidR="00000000" w:rsidDel="00000000" w:rsidP="00000000" w:rsidRDefault="00000000" w:rsidRPr="00000000" w14:paraId="000000DE">
      <w:pPr>
        <w:spacing w:after="10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LDA was fit using Gensim’s LdaMulticore with the following configuration:</w:t>
      </w:r>
    </w:p>
    <w:p w:rsidR="00000000" w:rsidDel="00000000" w:rsidP="00000000" w:rsidRDefault="00000000" w:rsidRPr="00000000" w14:paraId="000000DF">
      <w:pPr>
        <w:numPr>
          <w:ilvl w:val="0"/>
          <w:numId w:val="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num_topics = 6 (selected after testing 4, 6, 8, and 10 topics based on coherence scores)</w:t>
      </w:r>
    </w:p>
    <w:p w:rsidR="00000000" w:rsidDel="00000000" w:rsidP="00000000" w:rsidRDefault="00000000" w:rsidRPr="00000000" w14:paraId="000000E0">
      <w:pPr>
        <w:numPr>
          <w:ilvl w:val="0"/>
          <w:numId w:val="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passes = 20 (number of full corpus passes)</w:t>
      </w:r>
    </w:p>
    <w:p w:rsidR="00000000" w:rsidDel="00000000" w:rsidP="00000000" w:rsidRDefault="00000000" w:rsidRPr="00000000" w14:paraId="000000E1">
      <w:pPr>
        <w:numPr>
          <w:ilvl w:val="0"/>
          <w:numId w:val="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alpha = ‘auto’ (asymmetric prior, learned from data)</w:t>
      </w:r>
    </w:p>
    <w:p w:rsidR="00000000" w:rsidDel="00000000" w:rsidP="00000000" w:rsidRDefault="00000000" w:rsidRPr="00000000" w14:paraId="000000E2">
      <w:pPr>
        <w:numPr>
          <w:ilvl w:val="0"/>
          <w:numId w:val="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random_state = 42</w:t>
      </w:r>
    </w:p>
    <w:p w:rsidR="00000000" w:rsidDel="00000000" w:rsidP="00000000" w:rsidRDefault="00000000" w:rsidRPr="00000000" w14:paraId="000000E3">
      <w:pPr>
        <w:spacing w:after="80" w:before="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pStyle w:val="Heading2"/>
        <w:keepNext w:val="0"/>
        <w:keepLines w:val="0"/>
        <w:spacing w:after="80" w:before="240" w:line="240" w:lineRule="auto"/>
        <w:rPr>
          <w:rFonts w:ascii="Times New Roman" w:cs="Times New Roman" w:eastAsia="Times New Roman" w:hAnsi="Times New Roman"/>
          <w:b w:val="1"/>
          <w:bCs w:val="1"/>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5.4 Evaluation Metrics</w:t>
      </w:r>
    </w:p>
    <w:p w:rsidR="00000000" w:rsidDel="00000000" w:rsidP="00000000" w:rsidRDefault="00000000" w:rsidRPr="00000000" w14:paraId="000000E5">
      <w:pPr>
        <w:spacing w:after="80" w:before="80" w:line="240" w:lineRule="auto"/>
        <w:rPr>
          <w:rFonts w:ascii="Times New Roman" w:cs="Times New Roman" w:eastAsia="Times New Roman" w:hAnsi="Times New Roman"/>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1560"/>
        <w:gridCol w:w="5460"/>
        <w:tblGridChange w:id="0">
          <w:tblGrid>
            <w:gridCol w:w="2340"/>
            <w:gridCol w:w="1560"/>
            <w:gridCol w:w="5460"/>
          </w:tblGrid>
        </w:tblGridChange>
      </w:tblGrid>
      <w:tr>
        <w:trPr>
          <w:cantSplit w:val="0"/>
          <w:tblHeader w:val="0"/>
        </w:trPr>
        <w:tc>
          <w:tcPr>
            <w:tcBorders>
              <w:top w:color="003da5" w:space="0" w:sz="4" w:val="single"/>
              <w:left w:color="003da5" w:space="0" w:sz="4" w:val="single"/>
              <w:bottom w:color="003da5" w:space="0" w:sz="4" w:val="single"/>
              <w:right w:color="003da5" w:space="0" w:sz="4" w:val="single"/>
            </w:tcBorders>
            <w:shd w:fill="003da5" w:val="clear"/>
            <w:tcMar>
              <w:top w:w="80.0" w:type="dxa"/>
              <w:left w:w="120.0" w:type="dxa"/>
              <w:bottom w:w="80.0" w:type="dxa"/>
              <w:right w:w="120.0" w:type="dxa"/>
            </w:tcMar>
          </w:tcPr>
          <w:p w:rsidR="00000000" w:rsidDel="00000000" w:rsidP="00000000" w:rsidRDefault="00000000" w:rsidRPr="00000000" w14:paraId="000000E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Metric</w:t>
            </w:r>
            <w:r w:rsidDel="00000000" w:rsidR="00000000" w:rsidRPr="00000000">
              <w:rPr>
                <w:rtl w:val="0"/>
              </w:rPr>
            </w:r>
          </w:p>
        </w:tc>
        <w:tc>
          <w:tcPr>
            <w:tcBorders>
              <w:top w:color="003da5" w:space="0" w:sz="4" w:val="single"/>
              <w:left w:color="003da5" w:space="0" w:sz="4" w:val="single"/>
              <w:bottom w:color="003da5" w:space="0" w:sz="4" w:val="single"/>
              <w:right w:color="003da5" w:space="0" w:sz="4" w:val="single"/>
            </w:tcBorders>
            <w:shd w:fill="003da5" w:val="clear"/>
            <w:tcMar>
              <w:top w:w="80.0" w:type="dxa"/>
              <w:left w:w="120.0" w:type="dxa"/>
              <w:bottom w:w="80.0" w:type="dxa"/>
              <w:right w:w="120.0" w:type="dxa"/>
            </w:tcMar>
          </w:tcPr>
          <w:p w:rsidR="00000000" w:rsidDel="00000000" w:rsidP="00000000" w:rsidRDefault="00000000" w:rsidRPr="00000000" w14:paraId="000000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Value</w:t>
            </w:r>
            <w:r w:rsidDel="00000000" w:rsidR="00000000" w:rsidRPr="00000000">
              <w:rPr>
                <w:rtl w:val="0"/>
              </w:rPr>
            </w:r>
          </w:p>
        </w:tc>
        <w:tc>
          <w:tcPr>
            <w:tcBorders>
              <w:top w:color="003da5" w:space="0" w:sz="4" w:val="single"/>
              <w:left w:color="003da5" w:space="0" w:sz="4" w:val="single"/>
              <w:bottom w:color="003da5" w:space="0" w:sz="4" w:val="single"/>
              <w:right w:color="003da5" w:space="0" w:sz="4" w:val="single"/>
            </w:tcBorders>
            <w:shd w:fill="003da5" w:val="clear"/>
            <w:tcMar>
              <w:top w:w="80.0" w:type="dxa"/>
              <w:left w:w="120.0" w:type="dxa"/>
              <w:bottom w:w="80.0" w:type="dxa"/>
              <w:right w:w="120.0" w:type="dxa"/>
            </w:tcMar>
          </w:tcPr>
          <w:p w:rsidR="00000000" w:rsidDel="00000000" w:rsidP="00000000" w:rsidRDefault="00000000" w:rsidRPr="00000000" w14:paraId="000000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Interpretation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Coherence (C_v)</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E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0.5899</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Above the 0.50 acceptability threshold; topics are semantically meaningful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Log-perplexity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-7.0094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is not “surprised” by documents; lower (less negative) = better fit</w:t>
            </w:r>
          </w:p>
        </w:tc>
      </w:tr>
    </w:tbl>
    <w:p w:rsidR="00000000" w:rsidDel="00000000" w:rsidP="00000000" w:rsidRDefault="00000000" w:rsidRPr="00000000" w14:paraId="000000EF">
      <w:pPr>
        <w:spacing w:after="80" w:before="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spacing w:after="10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coherence over perplexity: </w:t>
      </w:r>
      <w:r w:rsidDel="00000000" w:rsidR="00000000" w:rsidRPr="00000000">
        <w:rPr>
          <w:rFonts w:ascii="Times New Roman" w:cs="Times New Roman" w:eastAsia="Times New Roman" w:hAnsi="Times New Roman"/>
          <w:rtl w:val="0"/>
        </w:rPr>
        <w:t xml:space="preserve">Perplexity improves mechanically as more topics are added, even when those topics become incoherent. Coherence (C_v) measures the semantic similarity of top words within each topic using a sliding window over a reference corpus, making it a far more reliable guide for topic quality. A score above 0.50 is generally acceptable; above 0.65 is considered strong. Our score of 0.5899 confirms the six-topic solution is meaningful.</w:t>
      </w:r>
    </w:p>
    <w:p w:rsidR="00000000" w:rsidDel="00000000" w:rsidP="00000000" w:rsidRDefault="00000000" w:rsidRPr="00000000" w14:paraId="000000F1">
      <w:pPr>
        <w:spacing w:after="80" w:before="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pStyle w:val="Heading2"/>
        <w:keepNext w:val="0"/>
        <w:keepLines w:val="0"/>
        <w:spacing w:after="80" w:before="240" w:line="240" w:lineRule="auto"/>
        <w:rPr>
          <w:rFonts w:ascii="Times New Roman" w:cs="Times New Roman" w:eastAsia="Times New Roman" w:hAnsi="Times New Roman"/>
          <w:b w:val="1"/>
          <w:bCs w:val="1"/>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5.5 Topic Labels</w:t>
      </w:r>
    </w:p>
    <w:p w:rsidR="00000000" w:rsidDel="00000000" w:rsidP="00000000" w:rsidRDefault="00000000" w:rsidRPr="00000000" w14:paraId="000000F3">
      <w:pPr>
        <w:spacing w:after="10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reviewing the top 10 words per topic, the six topics were assigned the following interpretive labels:</w:t>
      </w:r>
    </w:p>
    <w:p w:rsidR="00000000" w:rsidDel="00000000" w:rsidP="00000000" w:rsidRDefault="00000000" w:rsidRPr="00000000" w14:paraId="000000F4">
      <w:pPr>
        <w:spacing w:after="80" w:before="80" w:line="240" w:lineRule="auto"/>
        <w:rPr>
          <w:rFonts w:ascii="Times New Roman" w:cs="Times New Roman" w:eastAsia="Times New Roman" w:hAnsi="Times New Roman"/>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700"/>
        <w:gridCol w:w="5760"/>
        <w:tblGridChange w:id="0">
          <w:tblGrid>
            <w:gridCol w:w="900"/>
            <w:gridCol w:w="2700"/>
            <w:gridCol w:w="5760"/>
          </w:tblGrid>
        </w:tblGridChange>
      </w:tblGrid>
      <w:tr>
        <w:trPr>
          <w:cantSplit w:val="0"/>
          <w:tblHeader w:val="0"/>
        </w:trPr>
        <w:tc>
          <w:tcPr>
            <w:tcBorders>
              <w:top w:color="003da5" w:space="0" w:sz="4" w:val="single"/>
              <w:left w:color="003da5" w:space="0" w:sz="4" w:val="single"/>
              <w:bottom w:color="003da5" w:space="0" w:sz="4" w:val="single"/>
              <w:right w:color="003da5" w:space="0" w:sz="4" w:val="single"/>
            </w:tcBorders>
            <w:shd w:fill="003da5" w:val="clear"/>
            <w:tcMar>
              <w:top w:w="80.0" w:type="dxa"/>
              <w:left w:w="120.0" w:type="dxa"/>
              <w:bottom w:w="80.0" w:type="dxa"/>
              <w:right w:w="120.0" w:type="dxa"/>
            </w:tcMar>
          </w:tcPr>
          <w:p w:rsidR="00000000" w:rsidDel="00000000" w:rsidP="00000000" w:rsidRDefault="00000000" w:rsidRPr="00000000" w14:paraId="000000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Topic #</w:t>
            </w:r>
            <w:r w:rsidDel="00000000" w:rsidR="00000000" w:rsidRPr="00000000">
              <w:rPr>
                <w:rtl w:val="0"/>
              </w:rPr>
            </w:r>
          </w:p>
        </w:tc>
        <w:tc>
          <w:tcPr>
            <w:tcBorders>
              <w:top w:color="003da5" w:space="0" w:sz="4" w:val="single"/>
              <w:left w:color="003da5" w:space="0" w:sz="4" w:val="single"/>
              <w:bottom w:color="003da5" w:space="0" w:sz="4" w:val="single"/>
              <w:right w:color="003da5" w:space="0" w:sz="4" w:val="single"/>
            </w:tcBorders>
            <w:shd w:fill="003da5" w:val="clear"/>
            <w:tcMar>
              <w:top w:w="80.0" w:type="dxa"/>
              <w:left w:w="120.0" w:type="dxa"/>
              <w:bottom w:w="80.0" w:type="dxa"/>
              <w:right w:w="120.0" w:type="dxa"/>
            </w:tcMar>
          </w:tcPr>
          <w:p w:rsidR="00000000" w:rsidDel="00000000" w:rsidP="00000000" w:rsidRDefault="00000000" w:rsidRPr="00000000" w14:paraId="000000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Label</w:t>
            </w:r>
            <w:r w:rsidDel="00000000" w:rsidR="00000000" w:rsidRPr="00000000">
              <w:rPr>
                <w:rtl w:val="0"/>
              </w:rPr>
            </w:r>
          </w:p>
        </w:tc>
        <w:tc>
          <w:tcPr>
            <w:tcBorders>
              <w:top w:color="003da5" w:space="0" w:sz="4" w:val="single"/>
              <w:left w:color="003da5" w:space="0" w:sz="4" w:val="single"/>
              <w:bottom w:color="003da5" w:space="0" w:sz="4" w:val="single"/>
              <w:right w:color="003da5" w:space="0" w:sz="4" w:val="single"/>
            </w:tcBorders>
            <w:shd w:fill="003da5" w:val="clear"/>
            <w:tcMar>
              <w:top w:w="80.0" w:type="dxa"/>
              <w:left w:w="120.0" w:type="dxa"/>
              <w:bottom w:w="80.0" w:type="dxa"/>
              <w:right w:w="120.0" w:type="dxa"/>
            </w:tcMar>
          </w:tcPr>
          <w:p w:rsidR="00000000" w:rsidDel="00000000" w:rsidP="00000000" w:rsidRDefault="00000000" w:rsidRPr="00000000" w14:paraId="000000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Representative Keywords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F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Mountain Views &amp; Outdoor Living</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mountain, view, hike, trail, nature, porch, deck, forest, peaceful, scenic</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 Thoughtfulness &amp; Extras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 welcoming, thoughtful, detail, stocked, coffee, amenity, communication, quick, responsive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Urban Convenience &amp; Nightlife Access</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walk, downtown, restaurant, bar, brewery, distance, neighborhood, convenient, short, street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Comfort &amp; Space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 comfortable, space, kitchen, bedroom, bathroom, towel, cozy, quiet, well-equipped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Romantic &amp; Special Occasions</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romantic, anniversary, getaway, couple, special, celebrate, perfect, trip, memorable, recommend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 Visits &amp; Loyalty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again, return, next, time, already, booked, year, back, favorite, definitely</w:t>
            </w:r>
          </w:p>
        </w:tc>
      </w:tr>
    </w:tbl>
    <w:p w:rsidR="00000000" w:rsidDel="00000000" w:rsidP="00000000" w:rsidRDefault="00000000" w:rsidRPr="00000000" w14:paraId="0000010A">
      <w:pPr>
        <w:spacing w:after="80" w:before="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pStyle w:val="Heading1"/>
        <w:keepNext w:val="0"/>
        <w:keepLines w:val="0"/>
        <w:spacing w:before="360" w:line="240" w:lineRule="auto"/>
        <w:rPr>
          <w:rFonts w:ascii="Times New Roman" w:cs="Times New Roman" w:eastAsia="Times New Roman" w:hAnsi="Times New Roman"/>
          <w:b w:val="1"/>
          <w:bCs w:val="1"/>
          <w:color w:val="003da5"/>
          <w:sz w:val="32"/>
          <w:szCs w:val="32"/>
        </w:rPr>
      </w:pPr>
      <w:r w:rsidDel="00000000" w:rsidR="00000000" w:rsidRPr="00000000">
        <w:rPr>
          <w:rFonts w:ascii="Times New Roman" w:cs="Times New Roman" w:eastAsia="Times New Roman" w:hAnsi="Times New Roman"/>
          <w:b w:val="1"/>
          <w:bCs w:val="1"/>
          <w:color w:val="003da5"/>
          <w:sz w:val="32"/>
          <w:szCs w:val="32"/>
          <w:rtl w:val="0"/>
        </w:rPr>
        <w:t xml:space="preserve">6. Suggestions for Additional Data Collection</w:t>
      </w:r>
    </w:p>
    <w:p w:rsidR="00000000" w:rsidDel="00000000" w:rsidP="00000000" w:rsidRDefault="00000000" w:rsidRPr="00000000" w14:paraId="0000010C">
      <w:pPr>
        <w:spacing w:after="10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supplementary data sources would materially strengthen future analyses of the Asheville Airbnb market:</w:t>
      </w:r>
    </w:p>
    <w:p w:rsidR="00000000" w:rsidDel="00000000" w:rsidP="00000000" w:rsidRDefault="00000000" w:rsidRPr="00000000" w14:paraId="0000010D">
      <w:pPr>
        <w:spacing w:after="80" w:before="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pStyle w:val="Heading2"/>
        <w:keepNext w:val="0"/>
        <w:keepLines w:val="0"/>
        <w:spacing w:after="80" w:before="240" w:line="240" w:lineRule="auto"/>
        <w:rPr>
          <w:rFonts w:ascii="Times New Roman" w:cs="Times New Roman" w:eastAsia="Times New Roman" w:hAnsi="Times New Roman"/>
          <w:b w:val="1"/>
          <w:bCs w:val="1"/>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6.1 Census and Housing Data</w:t>
      </w:r>
    </w:p>
    <w:p w:rsidR="00000000" w:rsidDel="00000000" w:rsidP="00000000" w:rsidRDefault="00000000" w:rsidRPr="00000000" w14:paraId="0000010F">
      <w:pPr>
        <w:numPr>
          <w:ilvl w:val="0"/>
          <w:numId w:val="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 Census Bureau American Community Survey (ACS) — ZIP-code-level median household income, housing density, and renter vs. owner ratios would allow analysis of whether STR concentration correlates with housing affordability pressure.</w:t>
      </w:r>
    </w:p>
    <w:p w:rsidR="00000000" w:rsidDel="00000000" w:rsidP="00000000" w:rsidRDefault="00000000" w:rsidRPr="00000000" w14:paraId="00000110">
      <w:pPr>
        <w:numPr>
          <w:ilvl w:val="0"/>
          <w:numId w:val="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Zillow Research Data — median home values and rental price indices by ZIP code would enable a comparison of Airbnb revenue potential vs. long-term rental yields.</w:t>
      </w:r>
    </w:p>
    <w:p w:rsidR="00000000" w:rsidDel="00000000" w:rsidP="00000000" w:rsidRDefault="00000000" w:rsidRPr="00000000" w14:paraId="00000111">
      <w:pPr>
        <w:spacing w:after="80" w:before="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pStyle w:val="Heading2"/>
        <w:keepNext w:val="0"/>
        <w:keepLines w:val="0"/>
        <w:spacing w:after="80" w:before="240" w:line="240" w:lineRule="auto"/>
        <w:rPr>
          <w:rFonts w:ascii="Times New Roman" w:cs="Times New Roman" w:eastAsia="Times New Roman" w:hAnsi="Times New Roman"/>
          <w:b w:val="1"/>
          <w:bCs w:val="1"/>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6.2 Tourism and Events Data</w:t>
      </w:r>
    </w:p>
    <w:p w:rsidR="00000000" w:rsidDel="00000000" w:rsidP="00000000" w:rsidRDefault="00000000" w:rsidRPr="00000000" w14:paraId="00000113">
      <w:pPr>
        <w:numPr>
          <w:ilvl w:val="0"/>
          <w:numId w:val="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Asheville Tourism Development Authority (TDA) visitor volume reports — would allow demand-side validation of occupancy trends independently of the InsideAirbnb calendar data.</w:t>
      </w:r>
    </w:p>
    <w:p w:rsidR="00000000" w:rsidDel="00000000" w:rsidP="00000000" w:rsidRDefault="00000000" w:rsidRPr="00000000" w14:paraId="00000114">
      <w:pPr>
        <w:numPr>
          <w:ilvl w:val="0"/>
          <w:numId w:val="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events calendar (festivals, concerts, sports) — would allow modeling of event-driven demand spikes, improving SARIMA forecast accuracy by including exogenous regressors (SARIMAX).</w:t>
      </w:r>
    </w:p>
    <w:p w:rsidR="00000000" w:rsidDel="00000000" w:rsidP="00000000" w:rsidRDefault="00000000" w:rsidRPr="00000000" w14:paraId="00000115">
      <w:pPr>
        <w:spacing w:after="80" w:before="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pStyle w:val="Heading2"/>
        <w:keepNext w:val="0"/>
        <w:keepLines w:val="0"/>
        <w:spacing w:after="80" w:before="240" w:line="240" w:lineRule="auto"/>
        <w:rPr>
          <w:rFonts w:ascii="Times New Roman" w:cs="Times New Roman" w:eastAsia="Times New Roman" w:hAnsi="Times New Roman"/>
          <w:b w:val="1"/>
          <w:bCs w:val="1"/>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6.3 Weather and Natural Disaster Data</w:t>
      </w:r>
    </w:p>
    <w:p w:rsidR="00000000" w:rsidDel="00000000" w:rsidP="00000000" w:rsidRDefault="00000000" w:rsidRPr="00000000" w14:paraId="00000117">
      <w:pPr>
        <w:numPr>
          <w:ilvl w:val="0"/>
          <w:numId w:val="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NOAA climate data for Asheville — monthly precipitation, temperature, and severe weather events. Integrating Hurricane Helene (September 26, 2024) as a documented structural break in the time series would improve the SARIMA model’s forecast accuracy around the event window.</w:t>
      </w:r>
    </w:p>
    <w:p w:rsidR="00000000" w:rsidDel="00000000" w:rsidP="00000000" w:rsidRDefault="00000000" w:rsidRPr="00000000" w14:paraId="00000118">
      <w:pPr>
        <w:spacing w:after="80" w:before="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pStyle w:val="Heading2"/>
        <w:keepNext w:val="0"/>
        <w:keepLines w:val="0"/>
        <w:spacing w:after="80" w:before="240" w:line="240" w:lineRule="auto"/>
        <w:rPr>
          <w:rFonts w:ascii="Times New Roman" w:cs="Times New Roman" w:eastAsia="Times New Roman" w:hAnsi="Times New Roman"/>
          <w:b w:val="1"/>
          <w:bCs w:val="1"/>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6.4 Competitor and Platform Data</w:t>
      </w:r>
    </w:p>
    <w:p w:rsidR="00000000" w:rsidDel="00000000" w:rsidP="00000000" w:rsidRDefault="00000000" w:rsidRPr="00000000" w14:paraId="0000011A">
      <w:pPr>
        <w:numPr>
          <w:ilvl w:val="0"/>
          <w:numId w:val="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VRBO/Hipcamp listings in Asheville — cross-platform supply data would reveal whether hosts operate across platforms and whether Airbnb supply figures undercount total STR market size.</w:t>
      </w:r>
    </w:p>
    <w:p w:rsidR="00000000" w:rsidDel="00000000" w:rsidP="00000000" w:rsidRDefault="00000000" w:rsidRPr="00000000" w14:paraId="0000011B">
      <w:pPr>
        <w:numPr>
          <w:ilvl w:val="0"/>
          <w:numId w:val="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Hotel and hospitality occupancy data from STR (Smith Travel Research) — would contextualize Airbnb occupancy trends against the broader lodging market.</w:t>
      </w:r>
    </w:p>
    <w:p w:rsidR="00000000" w:rsidDel="00000000" w:rsidP="00000000" w:rsidRDefault="00000000" w:rsidRPr="00000000" w14:paraId="0000011C">
      <w:pPr>
        <w:spacing w:after="80" w:before="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pStyle w:val="Heading2"/>
        <w:keepNext w:val="0"/>
        <w:keepLines w:val="0"/>
        <w:spacing w:after="80" w:before="240" w:line="240" w:lineRule="auto"/>
        <w:rPr>
          <w:rFonts w:ascii="Times New Roman" w:cs="Times New Roman" w:eastAsia="Times New Roman" w:hAnsi="Times New Roman"/>
          <w:b w:val="1"/>
          <w:bCs w:val="1"/>
          <w:color w:val="222222"/>
          <w:sz w:val="26"/>
          <w:szCs w:val="26"/>
        </w:rPr>
      </w:pPr>
      <w:r w:rsidDel="00000000" w:rsidR="00000000" w:rsidRPr="00000000">
        <w:rPr>
          <w:rFonts w:ascii="Times New Roman" w:cs="Times New Roman" w:eastAsia="Times New Roman" w:hAnsi="Times New Roman"/>
          <w:b w:val="1"/>
          <w:bCs w:val="1"/>
          <w:color w:val="222222"/>
          <w:sz w:val="26"/>
          <w:szCs w:val="26"/>
          <w:rtl w:val="0"/>
        </w:rPr>
        <w:t xml:space="preserve">6.5 Host and Regulatory Data</w:t>
      </w:r>
    </w:p>
    <w:p w:rsidR="00000000" w:rsidDel="00000000" w:rsidP="00000000" w:rsidRDefault="00000000" w:rsidRPr="00000000" w14:paraId="0000011E">
      <w:pPr>
        <w:numPr>
          <w:ilvl w:val="0"/>
          <w:numId w:val="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 of Asheville STR permit registry — would allow filtering of legally operating vs. unpermitted listings, improving the accuracy of supply-side metrics and host professionalism analysis.</w:t>
      </w:r>
    </w:p>
    <w:p w:rsidR="00000000" w:rsidDel="00000000" w:rsidP="00000000" w:rsidRDefault="00000000" w:rsidRPr="00000000" w14:paraId="0000011F">
      <w:pPr>
        <w:numPr>
          <w:ilvl w:val="0"/>
          <w:numId w:val="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 social media or profile age data — longitudinal host tenure data would strengthen the “host professionalism” thesis by measuring whether experienced hosts consistently outperform new entrants.</w:t>
      </w:r>
    </w:p>
    <w:p w:rsidR="00000000" w:rsidDel="00000000" w:rsidP="00000000" w:rsidRDefault="00000000" w:rsidRPr="00000000" w14:paraId="0000012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pStyle w:val="Heading1"/>
        <w:keepNext w:val="0"/>
        <w:keepLines w:val="0"/>
        <w:spacing w:before="360" w:line="240" w:lineRule="auto"/>
        <w:rPr>
          <w:rFonts w:ascii="Times New Roman" w:cs="Times New Roman" w:eastAsia="Times New Roman" w:hAnsi="Times New Roman"/>
          <w:b w:val="1"/>
          <w:bCs w:val="1"/>
          <w:color w:val="003da5"/>
          <w:sz w:val="32"/>
          <w:szCs w:val="32"/>
        </w:rPr>
      </w:pPr>
      <w:bookmarkStart w:colFirst="0" w:colLast="0" w:name="_eb8gq8o8io2h" w:id="0"/>
      <w:bookmarkEnd w:id="0"/>
      <w:r w:rsidDel="00000000" w:rsidR="00000000" w:rsidRPr="00000000">
        <w:rPr>
          <w:rFonts w:ascii="Times New Roman" w:cs="Times New Roman" w:eastAsia="Times New Roman" w:hAnsi="Times New Roman"/>
          <w:b w:val="1"/>
          <w:bCs w:val="1"/>
          <w:color w:val="003da5"/>
          <w:sz w:val="32"/>
          <w:szCs w:val="32"/>
          <w:rtl w:val="0"/>
        </w:rPr>
        <w:t xml:space="preserve">Disclosure and Transparency</w:t>
      </w:r>
    </w:p>
    <w:p w:rsidR="00000000" w:rsidDel="00000000" w:rsidP="00000000" w:rsidRDefault="00000000" w:rsidRPr="00000000" w14:paraId="00000122">
      <w:pPr>
        <w:rPr/>
      </w:pPr>
      <w:r w:rsidDel="00000000" w:rsidR="00000000" w:rsidRPr="00000000">
        <w:rPr>
          <w:rFonts w:ascii="Times New Roman" w:cs="Times New Roman" w:eastAsia="Times New Roman" w:hAnsi="Times New Roman"/>
          <w:rtl w:val="0"/>
        </w:rPr>
        <w:t xml:space="preserve">Claude Sonnet 4.6 and Github Copilot were used for support in building models and visualizations. All code and interpretation has been reviewed and edited by myself.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