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pBdr>
          <w:bottom w:val="single" w:sz="6" w:space="6" w:color="4472C4"/>
        </w:pBdr>
        <w:jc w:val="center"/>
        <w:rPr/>
      </w:pPr>
      <w:r>
        <w:rPr>
          <w:rFonts w:eastAsia="Arial" w:ascii="Arial" w:hAnsi="Arial"/>
          <w:sz w:val="40"/>
        </w:rPr>
        <w:t>Phase 1 Audit Report - Ship Monorepo</w:t>
      </w:r>
    </w:p>
    <w:p>
      <w:pPr>
        <w:pStyle w:val="Normal"/>
        <w:keepNext w:val="false"/>
        <w:spacing w:before="0" w:after="100"/>
        <w:rPr/>
      </w:pPr>
      <w:r>
        <w:rPr>
          <w:rFonts w:eastAsia="Arial"/>
          <w:b/>
          <w:bCs/>
          <w:sz w:val="20"/>
        </w:rPr>
        <w:t>Date</w:t>
      </w:r>
      <w:r>
        <w:rPr>
          <w:rFonts w:eastAsia="Arial"/>
          <w:sz w:val="20"/>
        </w:rPr>
        <w:t>: 2026-05-19</w:t>
      </w:r>
      <w:r>
        <w:rPr/>
        <w:br/>
      </w:r>
      <w:r>
        <w:rPr>
          <w:rFonts w:eastAsia="Arial"/>
          <w:b/>
          <w:bCs/>
          <w:sz w:val="20"/>
        </w:rPr>
        <w:t>Audit scope:</w:t>
      </w:r>
      <w:r>
        <w:rPr>
          <w:rFonts w:eastAsia="Arial"/>
          <w:sz w:val="20"/>
        </w:rPr>
        <w:t xml:space="preserve"> </w:t>
      </w:r>
      <w:r>
        <w:rPr>
          <w:rFonts w:eastAsia="Consolas" w:ascii="Consolas" w:hAnsi="Consolas"/>
          <w:sz w:val="19"/>
        </w:rPr>
        <w:t>web/</w:t>
      </w:r>
      <w:r>
        <w:rPr>
          <w:rFonts w:eastAsia="Arial"/>
          <w:sz w:val="20"/>
        </w:rPr>
        <w:t xml:space="preserve">, </w:t>
      </w:r>
      <w:r>
        <w:rPr>
          <w:rFonts w:eastAsia="Consolas" w:ascii="Consolas" w:hAnsi="Consolas"/>
          <w:sz w:val="19"/>
        </w:rPr>
        <w:t>api/</w:t>
      </w:r>
      <w:r>
        <w:rPr>
          <w:rFonts w:eastAsia="Arial"/>
          <w:sz w:val="20"/>
        </w:rPr>
        <w:t xml:space="preserve">, </w:t>
      </w:r>
      <w:r>
        <w:rPr>
          <w:rFonts w:eastAsia="Consolas" w:ascii="Consolas" w:hAnsi="Consolas"/>
          <w:sz w:val="19"/>
        </w:rPr>
        <w:t>shared/</w:t>
      </w:r>
      <w:r>
        <w:rPr>
          <w:rFonts w:eastAsia="Arial"/>
          <w:sz w:val="20"/>
        </w:rPr>
        <w:t xml:space="preserve"> under </w:t>
      </w:r>
      <w:r>
        <w:rPr>
          <w:rFonts w:eastAsia="Consolas" w:ascii="Consolas" w:hAnsi="Consolas"/>
          <w:sz w:val="19"/>
        </w:rPr>
        <w:t>D:\GFA_Cohort_5\Week_Four\ship</w:t>
      </w:r>
      <w:r>
        <w:rPr/>
        <w:br/>
      </w:r>
      <w:r>
        <w:rPr>
          <w:rFonts w:eastAsia="Arial"/>
          <w:b/>
          <w:bCs/>
          <w:sz w:val="20"/>
        </w:rPr>
        <w:t xml:space="preserve">Mode: </w:t>
      </w:r>
      <w:r>
        <w:rPr>
          <w:rFonts w:eastAsia="Arial"/>
          <w:sz w:val="20"/>
        </w:rPr>
        <w:t>Diagnosis only (no remediation changes)</w:t>
      </w:r>
    </w:p>
    <w:p>
      <w:pPr>
        <w:pStyle w:val="Heading1"/>
        <w:rPr/>
      </w:pPr>
      <w:r>
        <w:rPr>
          <w:rFonts w:eastAsia="Arial" w:ascii="Arial" w:hAnsi="Arial"/>
          <w:sz w:val="30"/>
        </w:rPr>
        <w:t>Phase 1 Gate Readiness Scorecard</w:t>
      </w:r>
    </w:p>
    <w:p>
      <w:pPr>
        <w:pStyle w:val="Normal"/>
        <w:keepNext w:val="false"/>
        <w:spacing w:before="0" w:after="100"/>
        <w:rPr/>
      </w:pPr>
      <w:r>
        <w:rPr>
          <w:rFonts w:eastAsia="Arial"/>
          <w:sz w:val="20"/>
        </w:rPr>
        <w:t xml:space="preserve">PRD </w:t>
      </w:r>
      <w:r>
        <w:rPr>
          <w:rFonts w:eastAsia="Arial"/>
          <w:sz w:val="20"/>
        </w:rPr>
        <w:t>Gate Check Table</w:t>
      </w:r>
    </w:p>
    <w:tbl>
      <w:tblPr>
        <w:tblStyle w:val="TableGrid"/>
        <w:tblW w:w="10656" w:type="dxa"/>
        <w:jc w:val="center"/>
        <w:tblInd w:w="0" w:type="dxa"/>
        <w:tblLayout w:type="fixed"/>
        <w:tblCellMar>
          <w:top w:w="70" w:type="dxa"/>
          <w:start w:w="70" w:type="dxa"/>
          <w:bottom w:w="70" w:type="dxa"/>
          <w:end w:w="70" w:type="dxa"/>
        </w:tblCellMar>
        <w:tblLook w:firstRow="1" w:noVBand="1" w:lastRow="0" w:firstColumn="1" w:lastColumn="0" w:noHBand="0" w:val="04a0"/>
      </w:tblPr>
      <w:tblGrid>
        <w:gridCol w:w="3552"/>
        <w:gridCol w:w="3552"/>
        <w:gridCol w:w="3552"/>
      </w:tblGrid>
      <w:tr>
        <w:trPr>
          <w:tblHeader w:val="true"/>
          <w:cantSplit w:val="true"/>
        </w:trPr>
        <w:tc>
          <w:tcPr>
            <w:tcW w:w="3552" w:type="dxa"/>
            <w:tcBorders/>
            <w:shd w:fill="EDEDED" w:val="clear"/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/>
                <w:b/>
                <w:kern w:val="0"/>
                <w:sz w:val="17"/>
                <w:szCs w:val="22"/>
                <w:lang w:val="en-US" w:eastAsia="en-US" w:bidi="ar-SA"/>
              </w:rPr>
              <w:t>Category</w:t>
            </w:r>
          </w:p>
        </w:tc>
        <w:tc>
          <w:tcPr>
            <w:tcW w:w="3552" w:type="dxa"/>
            <w:tcBorders/>
            <w:shd w:fill="EDEDED" w:val="clear"/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/>
                <w:b/>
                <w:kern w:val="0"/>
                <w:sz w:val="17"/>
                <w:szCs w:val="22"/>
                <w:lang w:val="en-US" w:eastAsia="en-US" w:bidi="ar-SA"/>
              </w:rPr>
              <w:t>Strict Status</w:t>
            </w:r>
          </w:p>
        </w:tc>
        <w:tc>
          <w:tcPr>
            <w:tcW w:w="3552" w:type="dxa"/>
            <w:tcBorders/>
            <w:shd w:fill="EDEDED" w:val="clear"/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/>
                <w:b/>
                <w:kern w:val="0"/>
                <w:sz w:val="17"/>
                <w:szCs w:val="22"/>
                <w:lang w:val="en-US" w:eastAsia="en-US" w:bidi="ar-SA"/>
              </w:rPr>
              <w:t>R</w:t>
            </w:r>
            <w:r>
              <w:rPr>
                <w:rFonts w:eastAsia="Arial" w:cs=""/>
                <w:b/>
                <w:kern w:val="0"/>
                <w:sz w:val="17"/>
                <w:szCs w:val="22"/>
                <w:lang w:val="en-US" w:eastAsia="en-US" w:bidi="ar-SA"/>
              </w:rPr>
              <w:t>eason</w:t>
            </w:r>
          </w:p>
        </w:tc>
      </w:tr>
      <w:tr>
        <w:trPr>
          <w:cantSplit w:val="true"/>
        </w:trPr>
        <w:tc>
          <w:tcPr>
            <w:tcW w:w="3552" w:type="dxa"/>
            <w:tcBorders/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/>
                <w:kern w:val="0"/>
                <w:sz w:val="16"/>
                <w:szCs w:val="22"/>
                <w:lang w:val="en-US" w:eastAsia="en-US" w:bidi="ar-SA"/>
              </w:rPr>
              <w:t>1. Type Safety</w:t>
            </w:r>
          </w:p>
        </w:tc>
        <w:tc>
          <w:tcPr>
            <w:tcW w:w="3552" w:type="dxa"/>
            <w:tcBorders/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/>
                <w:b/>
                <w:kern w:val="0"/>
                <w:sz w:val="16"/>
                <w:szCs w:val="22"/>
                <w:lang w:val="en-US" w:eastAsia="en-US" w:bidi="ar-SA"/>
              </w:rPr>
              <w:t>Met</w:t>
            </w:r>
          </w:p>
        </w:tc>
        <w:tc>
          <w:tcPr>
            <w:tcW w:w="3552" w:type="dxa"/>
            <w:tcBorders/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/>
                <w:kern w:val="0"/>
                <w:sz w:val="16"/>
                <w:szCs w:val="22"/>
                <w:lang w:val="en-US" w:eastAsia="en-US" w:bidi="ar-SA"/>
              </w:rPr>
              <w:t>Required baseline table, package/type breakdown, and top 5 dense files are present.</w:t>
            </w:r>
          </w:p>
        </w:tc>
      </w:tr>
      <w:tr>
        <w:trPr>
          <w:cantSplit w:val="true"/>
        </w:trPr>
        <w:tc>
          <w:tcPr>
            <w:tcW w:w="3552" w:type="dxa"/>
            <w:tcBorders/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/>
                <w:kern w:val="0"/>
                <w:sz w:val="16"/>
                <w:szCs w:val="22"/>
                <w:lang w:val="en-US" w:eastAsia="en-US" w:bidi="ar-SA"/>
              </w:rPr>
              <w:t>2. Bundle Size</w:t>
            </w:r>
          </w:p>
        </w:tc>
        <w:tc>
          <w:tcPr>
            <w:tcW w:w="3552" w:type="dxa"/>
            <w:tcBorders/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/>
                <w:b/>
                <w:kern w:val="0"/>
                <w:sz w:val="16"/>
                <w:szCs w:val="22"/>
                <w:lang w:val="en-US" w:eastAsia="en-US" w:bidi="ar-SA"/>
              </w:rPr>
              <w:t>Met</w:t>
            </w:r>
          </w:p>
        </w:tc>
        <w:tc>
          <w:tcPr>
            <w:tcW w:w="3552" w:type="dxa"/>
            <w:tcBorders/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/>
                <w:kern w:val="0"/>
                <w:sz w:val="16"/>
                <w:szCs w:val="22"/>
                <w:lang w:val="en-US" w:eastAsia="en-US" w:bidi="ar-SA"/>
              </w:rPr>
              <w:t>Required baseline table is complete with total size, largest chunk, chunk count, top deps, and unused deps.</w:t>
            </w:r>
          </w:p>
        </w:tc>
      </w:tr>
      <w:tr>
        <w:trPr>
          <w:cantSplit w:val="true"/>
        </w:trPr>
        <w:tc>
          <w:tcPr>
            <w:tcW w:w="3552" w:type="dxa"/>
            <w:tcBorders/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/>
                <w:kern w:val="0"/>
                <w:sz w:val="16"/>
                <w:szCs w:val="22"/>
                <w:lang w:val="en-US" w:eastAsia="en-US" w:bidi="ar-SA"/>
              </w:rPr>
              <w:t>3. API Response Time</w:t>
            </w:r>
          </w:p>
        </w:tc>
        <w:tc>
          <w:tcPr>
            <w:tcW w:w="3552" w:type="dxa"/>
            <w:tcBorders/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/>
                <w:b/>
                <w:kern w:val="0"/>
                <w:sz w:val="16"/>
                <w:szCs w:val="22"/>
                <w:lang w:val="en-US" w:eastAsia="en-US" w:bidi="ar-SA"/>
              </w:rPr>
              <w:t>Met (method note)</w:t>
            </w:r>
          </w:p>
        </w:tc>
        <w:tc>
          <w:tcPr>
            <w:tcW w:w="3552" w:type="dxa"/>
            <w:tcBorders/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/>
                <w:kern w:val="0"/>
                <w:sz w:val="16"/>
                <w:szCs w:val="22"/>
                <w:lang w:val="en-US" w:eastAsia="en-US" w:bidi="ar-SA"/>
              </w:rPr>
              <w:t>5 endpoints with P50/P95/P99 and required concurrency levels; P95 derived from tool percentiles.</w:t>
            </w:r>
          </w:p>
        </w:tc>
      </w:tr>
      <w:tr>
        <w:trPr>
          <w:cantSplit w:val="true"/>
        </w:trPr>
        <w:tc>
          <w:tcPr>
            <w:tcW w:w="3552" w:type="dxa"/>
            <w:tcBorders/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/>
                <w:kern w:val="0"/>
                <w:sz w:val="16"/>
                <w:szCs w:val="22"/>
                <w:lang w:val="en-US" w:eastAsia="en-US" w:bidi="ar-SA"/>
              </w:rPr>
              <w:t>4. Database Query Efficiency</w:t>
            </w:r>
          </w:p>
        </w:tc>
        <w:tc>
          <w:tcPr>
            <w:tcW w:w="3552" w:type="dxa"/>
            <w:tcBorders/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/>
                <w:b/>
                <w:kern w:val="0"/>
                <w:sz w:val="16"/>
                <w:szCs w:val="22"/>
                <w:lang w:val="en-US" w:eastAsia="en-US" w:bidi="ar-SA"/>
              </w:rPr>
              <w:t>Met</w:t>
            </w:r>
          </w:p>
        </w:tc>
        <w:tc>
          <w:tcPr>
            <w:tcW w:w="3552" w:type="dxa"/>
            <w:tcBorders/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/>
                <w:kern w:val="0"/>
                <w:sz w:val="16"/>
                <w:szCs w:val="22"/>
                <w:lang w:val="en-US" w:eastAsia="en-US" w:bidi="ar-SA"/>
              </w:rPr>
              <w:t>5 flows with query counts, slowest query, N+1 flags, and EXPLAIN ANALYZE evidence are present.</w:t>
            </w:r>
          </w:p>
        </w:tc>
      </w:tr>
      <w:tr>
        <w:trPr>
          <w:cantSplit w:val="true"/>
        </w:trPr>
        <w:tc>
          <w:tcPr>
            <w:tcW w:w="3552" w:type="dxa"/>
            <w:tcBorders/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/>
                <w:kern w:val="0"/>
                <w:sz w:val="16"/>
                <w:szCs w:val="22"/>
                <w:lang w:val="en-US" w:eastAsia="en-US" w:bidi="ar-SA"/>
              </w:rPr>
              <w:t>5. Test Coverage And Quality</w:t>
            </w:r>
          </w:p>
        </w:tc>
        <w:tc>
          <w:tcPr>
            <w:tcW w:w="3552" w:type="dxa"/>
            <w:tcBorders/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/>
                <w:b/>
                <w:kern w:val="0"/>
                <w:sz w:val="16"/>
                <w:szCs w:val="22"/>
                <w:lang w:val="en-US" w:eastAsia="en-US" w:bidi="ar-SA"/>
              </w:rPr>
              <w:t>Met (method note)</w:t>
            </w:r>
          </w:p>
        </w:tc>
        <w:tc>
          <w:tcPr>
            <w:tcW w:w="3552" w:type="dxa"/>
            <w:tcBorders/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/>
                <w:kern w:val="0"/>
                <w:sz w:val="16"/>
                <w:szCs w:val="22"/>
                <w:lang w:val="en-US" w:eastAsia="en-US" w:bidi="ar-SA"/>
              </w:rPr>
              <w:t>Full Playwright tri-run protocol is evidenced across three independent full-suite invocations with reproducible instability patterns.</w:t>
            </w:r>
          </w:p>
        </w:tc>
      </w:tr>
      <w:tr>
        <w:trPr>
          <w:cantSplit w:val="true"/>
        </w:trPr>
        <w:tc>
          <w:tcPr>
            <w:tcW w:w="3552" w:type="dxa"/>
            <w:tcBorders/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/>
                <w:kern w:val="0"/>
                <w:sz w:val="16"/>
                <w:szCs w:val="22"/>
                <w:lang w:val="en-US" w:eastAsia="en-US" w:bidi="ar-SA"/>
              </w:rPr>
              <w:t>6. Runtime Error And Edge Cases</w:t>
            </w:r>
          </w:p>
        </w:tc>
        <w:tc>
          <w:tcPr>
            <w:tcW w:w="3552" w:type="dxa"/>
            <w:tcBorders/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/>
                <w:b/>
                <w:kern w:val="0"/>
                <w:sz w:val="16"/>
                <w:szCs w:val="22"/>
                <w:lang w:val="en-US" w:eastAsia="en-US" w:bidi="ar-SA"/>
              </w:rPr>
              <w:t>Met</w:t>
            </w:r>
          </w:p>
        </w:tc>
        <w:tc>
          <w:tcPr>
            <w:tcW w:w="3552" w:type="dxa"/>
            <w:tcBorders/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/>
                <w:kern w:val="0"/>
                <w:sz w:val="16"/>
                <w:szCs w:val="22"/>
                <w:lang w:val="en-US" w:eastAsia="en-US" w:bidi="ar-SA"/>
              </w:rPr>
              <w:t>Required deliverable fields are populated with concrete runtime reproductions and ranked impact.</w:t>
            </w:r>
          </w:p>
        </w:tc>
      </w:tr>
      <w:tr>
        <w:trPr>
          <w:cantSplit w:val="true"/>
        </w:trPr>
        <w:tc>
          <w:tcPr>
            <w:tcW w:w="3552" w:type="dxa"/>
            <w:tcBorders/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/>
                <w:kern w:val="0"/>
                <w:sz w:val="16"/>
                <w:szCs w:val="22"/>
                <w:lang w:val="en-US" w:eastAsia="en-US" w:bidi="ar-SA"/>
              </w:rPr>
              <w:t>7. Accessibility Compliance</w:t>
            </w:r>
          </w:p>
        </w:tc>
        <w:tc>
          <w:tcPr>
            <w:tcW w:w="3552" w:type="dxa"/>
            <w:tcBorders/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/>
                <w:b/>
                <w:kern w:val="0"/>
                <w:sz w:val="16"/>
                <w:szCs w:val="22"/>
                <w:lang w:val="en-US" w:eastAsia="en-US" w:bidi="ar-SA"/>
              </w:rPr>
              <w:t>Met (method note)</w:t>
            </w:r>
          </w:p>
        </w:tc>
        <w:tc>
          <w:tcPr>
            <w:tcW w:w="3552" w:type="dxa"/>
            <w:tcBorders/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/>
                <w:kern w:val="0"/>
                <w:sz w:val="16"/>
                <w:szCs w:val="22"/>
                <w:lang w:val="en-US" w:eastAsia="en-US" w:bidi="ar-SA"/>
              </w:rPr>
              <w:t>Lighthouse + axe + keyboard + contrast evidence is paired with explicit route-by-route manual NVDA walkthrough notes.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p>
      <w:pPr>
        <w:pStyle w:val="Heading1"/>
        <w:rPr>
          <w:rFonts w:ascii="Arial" w:hAnsi="Arial" w:eastAsia="Arial"/>
          <w:sz w:val="30"/>
        </w:rPr>
      </w:pPr>
      <w:r>
        <w:rPr>
          <w:rFonts w:eastAsia="Arial" w:ascii="Arial" w:hAnsi="Arial"/>
          <w:sz w:val="30"/>
        </w:rPr>
      </w:r>
      <w:r>
        <w:br w:type="page"/>
      </w:r>
    </w:p>
    <w:p>
      <w:pPr>
        <w:pStyle w:val="Heading1"/>
        <w:rPr>
          <w:rFonts w:ascii="Arial" w:hAnsi="Arial" w:eastAsia="Arial"/>
          <w:sz w:val="30"/>
        </w:rPr>
      </w:pPr>
      <w:r>
        <w:rPr>
          <w:rFonts w:eastAsia="Arial" w:ascii="Arial" w:hAnsi="Arial"/>
          <w:sz w:val="30"/>
        </w:rPr>
        <w:t>Environment And Data Baseline</w:t>
      </w:r>
    </w:p>
    <w:p>
      <w:pPr>
        <w:pStyle w:val="Heading2"/>
        <w:rPr/>
      </w:pPr>
      <w:r>
        <w:rPr>
          <w:rFonts w:eastAsia="Arial" w:ascii="Arial" w:hAnsi="Arial"/>
          <w:sz w:val="24"/>
        </w:rPr>
        <w:t>Measurement method</w:t>
      </w:r>
    </w:p>
    <w:p>
      <w:pPr>
        <w:pStyle w:val="ReportBullet"/>
        <w:numPr>
          <w:ilvl w:val="0"/>
          <w:numId w:val="1"/>
        </w:numPr>
        <w:spacing w:before="0" w:after="40"/>
        <w:contextualSpacing/>
        <w:rPr/>
      </w:pPr>
      <w:r>
        <w:rPr>
          <w:rFonts w:eastAsia="Arial"/>
          <w:b/>
          <w:bCs/>
          <w:sz w:val="20"/>
        </w:rPr>
        <w:t>Toolchain check:</w:t>
      </w:r>
      <w:r>
        <w:rPr>
          <w:rFonts w:eastAsia="Arial"/>
          <w:sz w:val="20"/>
        </w:rPr>
        <w:t xml:space="preserve"> </w:t>
      </w:r>
      <w:r>
        <w:rPr>
          <w:rFonts w:eastAsia="Consolas" w:ascii="Consolas" w:hAnsi="Consolas"/>
          <w:sz w:val="19"/>
        </w:rPr>
        <w:t>node -v; pnpm -v; docker --version</w:t>
      </w:r>
    </w:p>
    <w:p>
      <w:pPr>
        <w:pStyle w:val="ReportBullet"/>
        <w:numPr>
          <w:ilvl w:val="0"/>
          <w:numId w:val="1"/>
        </w:numPr>
        <w:spacing w:before="0" w:after="40"/>
        <w:contextualSpacing/>
        <w:rPr/>
      </w:pPr>
      <w:r>
        <w:rPr>
          <w:rFonts w:eastAsia="Arial"/>
          <w:b/>
          <w:bCs/>
          <w:sz w:val="20"/>
        </w:rPr>
        <w:t>Dependency state:</w:t>
      </w:r>
      <w:r>
        <w:rPr>
          <w:rFonts w:eastAsia="Arial"/>
          <w:sz w:val="20"/>
        </w:rPr>
        <w:t xml:space="preserve"> </w:t>
      </w:r>
      <w:r>
        <w:rPr>
          <w:rFonts w:eastAsia="Consolas" w:ascii="Consolas" w:hAnsi="Consolas"/>
          <w:sz w:val="19"/>
        </w:rPr>
        <w:t>pnpm install</w:t>
      </w:r>
    </w:p>
    <w:p>
      <w:pPr>
        <w:pStyle w:val="ReportBullet"/>
        <w:numPr>
          <w:ilvl w:val="0"/>
          <w:numId w:val="1"/>
        </w:numPr>
        <w:spacing w:before="0" w:after="40"/>
        <w:contextualSpacing/>
        <w:rPr/>
      </w:pPr>
      <w:r>
        <w:rPr>
          <w:rFonts w:eastAsia="Arial"/>
          <w:b/>
          <w:bCs/>
          <w:sz w:val="20"/>
        </w:rPr>
        <w:t>Database + seed:</w:t>
      </w:r>
      <w:r>
        <w:rPr>
          <w:rFonts w:eastAsia="Arial"/>
          <w:sz w:val="20"/>
        </w:rPr>
        <w:t xml:space="preserve"> </w:t>
      </w:r>
      <w:r>
        <w:rPr>
          <w:rFonts w:eastAsia="Consolas" w:ascii="Consolas" w:hAnsi="Consolas"/>
          <w:sz w:val="19"/>
        </w:rPr>
        <w:t>docker compose up -d</w:t>
      </w:r>
      <w:r>
        <w:rPr>
          <w:rFonts w:eastAsia="Arial"/>
          <w:sz w:val="20"/>
        </w:rPr>
        <w:t xml:space="preserve">, </w:t>
      </w:r>
      <w:r>
        <w:rPr>
          <w:rFonts w:eastAsia="Consolas" w:ascii="Consolas" w:hAnsi="Consolas"/>
          <w:sz w:val="19"/>
        </w:rPr>
        <w:t>pnpm db:seed</w:t>
      </w:r>
    </w:p>
    <w:p>
      <w:pPr>
        <w:pStyle w:val="ReportBullet"/>
        <w:numPr>
          <w:ilvl w:val="0"/>
          <w:numId w:val="1"/>
        </w:numPr>
        <w:spacing w:before="0" w:after="40"/>
        <w:contextualSpacing/>
        <w:rPr/>
      </w:pPr>
      <w:r>
        <w:rPr>
          <w:rFonts w:eastAsia="Arial"/>
          <w:sz w:val="20"/>
        </w:rPr>
        <w:t xml:space="preserve">Volume verification with SQL via containerized </w:t>
      </w:r>
      <w:r>
        <w:rPr>
          <w:rFonts w:eastAsia="Consolas" w:ascii="Consolas" w:hAnsi="Consolas"/>
          <w:sz w:val="19"/>
        </w:rPr>
        <w:t>psql</w:t>
      </w:r>
    </w:p>
    <w:p>
      <w:pPr>
        <w:pStyle w:val="Heading2"/>
        <w:rPr/>
      </w:pPr>
      <w:r>
        <w:rPr>
          <w:rFonts w:eastAsia="Arial" w:ascii="Arial" w:hAnsi="Arial"/>
          <w:sz w:val="24"/>
        </w:rPr>
        <w:t>Baseline numbers</w:t>
      </w:r>
    </w:p>
    <w:p>
      <w:pPr>
        <w:pStyle w:val="ReportBullet"/>
        <w:numPr>
          <w:ilvl w:val="0"/>
          <w:numId w:val="1"/>
        </w:numPr>
        <w:spacing w:before="0" w:after="40"/>
        <w:contextualSpacing/>
        <w:rPr/>
      </w:pPr>
      <w:r>
        <w:rPr>
          <w:rFonts w:eastAsia="Arial"/>
          <w:b/>
          <w:bCs/>
          <w:sz w:val="20"/>
        </w:rPr>
        <w:t>Node:</w:t>
      </w:r>
      <w:r>
        <w:rPr>
          <w:rFonts w:eastAsia="Arial"/>
          <w:sz w:val="20"/>
        </w:rPr>
        <w:t xml:space="preserve"> </w:t>
      </w:r>
      <w:r>
        <w:rPr>
          <w:rFonts w:eastAsia="Consolas" w:ascii="Consolas" w:hAnsi="Consolas"/>
          <w:sz w:val="19"/>
        </w:rPr>
        <w:t>v22.22.0</w:t>
      </w:r>
    </w:p>
    <w:p>
      <w:pPr>
        <w:pStyle w:val="ReportBullet"/>
        <w:numPr>
          <w:ilvl w:val="0"/>
          <w:numId w:val="1"/>
        </w:numPr>
        <w:spacing w:before="0" w:after="40"/>
        <w:contextualSpacing/>
        <w:rPr/>
      </w:pPr>
      <w:r>
        <w:rPr>
          <w:rFonts w:eastAsia="Arial"/>
          <w:b/>
          <w:bCs/>
          <w:sz w:val="20"/>
        </w:rPr>
        <w:t xml:space="preserve">pnpm: </w:t>
      </w:r>
      <w:r>
        <w:rPr>
          <w:rFonts w:eastAsia="Consolas" w:ascii="Consolas" w:hAnsi="Consolas"/>
          <w:sz w:val="19"/>
        </w:rPr>
        <w:t>10.27.0</w:t>
      </w:r>
    </w:p>
    <w:p>
      <w:pPr>
        <w:pStyle w:val="ReportBullet"/>
        <w:numPr>
          <w:ilvl w:val="0"/>
          <w:numId w:val="1"/>
        </w:numPr>
        <w:spacing w:before="0" w:after="40"/>
        <w:contextualSpacing/>
        <w:rPr/>
      </w:pPr>
      <w:r>
        <w:rPr>
          <w:rFonts w:eastAsia="Arial"/>
          <w:b/>
          <w:bCs/>
          <w:sz w:val="20"/>
        </w:rPr>
        <w:t>Docker:</w:t>
      </w:r>
      <w:r>
        <w:rPr>
          <w:rFonts w:eastAsia="Arial"/>
          <w:sz w:val="20"/>
        </w:rPr>
        <w:t xml:space="preserve"> </w:t>
      </w:r>
      <w:r>
        <w:rPr>
          <w:rFonts w:eastAsia="Consolas" w:ascii="Consolas" w:hAnsi="Consolas"/>
          <w:sz w:val="19"/>
        </w:rPr>
        <w:t>29.4.2</w:t>
      </w:r>
    </w:p>
    <w:p>
      <w:pPr>
        <w:pStyle w:val="ReportBullet"/>
        <w:numPr>
          <w:ilvl w:val="0"/>
          <w:numId w:val="1"/>
        </w:numPr>
        <w:spacing w:before="0" w:after="40"/>
        <w:contextualSpacing/>
        <w:rPr>
          <w:b/>
          <w:bCs/>
        </w:rPr>
      </w:pPr>
      <w:r>
        <w:rPr>
          <w:rFonts w:eastAsia="Arial"/>
          <w:b/>
          <w:bCs/>
          <w:sz w:val="20"/>
        </w:rPr>
        <w:t>Seeded data (post-baseline augmentation for PRD load targets):</w:t>
      </w:r>
    </w:p>
    <w:p>
      <w:pPr>
        <w:pStyle w:val="ReportBullet2"/>
        <w:numPr>
          <w:ilvl w:val="0"/>
          <w:numId w:val="2"/>
        </w:numPr>
        <w:spacing w:before="0" w:after="40"/>
        <w:contextualSpacing/>
        <w:rPr/>
      </w:pPr>
      <w:r>
        <w:rPr>
          <w:rFonts w:eastAsia="Arial"/>
          <w:sz w:val="20"/>
        </w:rPr>
        <w:t xml:space="preserve">Documents: </w:t>
      </w:r>
      <w:r>
        <w:rPr>
          <w:rFonts w:eastAsia="Consolas" w:ascii="Consolas" w:hAnsi="Consolas"/>
          <w:sz w:val="19"/>
        </w:rPr>
        <w:t>557</w:t>
      </w:r>
    </w:p>
    <w:p>
      <w:pPr>
        <w:pStyle w:val="ReportBullet2"/>
        <w:numPr>
          <w:ilvl w:val="0"/>
          <w:numId w:val="2"/>
        </w:numPr>
        <w:spacing w:before="0" w:after="40"/>
        <w:contextualSpacing/>
        <w:rPr/>
      </w:pPr>
      <w:r>
        <w:rPr>
          <w:rFonts w:eastAsia="Arial"/>
          <w:sz w:val="20"/>
        </w:rPr>
        <w:t xml:space="preserve">Issues: </w:t>
      </w:r>
      <w:r>
        <w:rPr>
          <w:rFonts w:eastAsia="Consolas" w:ascii="Consolas" w:hAnsi="Consolas"/>
          <w:sz w:val="19"/>
        </w:rPr>
        <w:t>104</w:t>
      </w:r>
    </w:p>
    <w:p>
      <w:pPr>
        <w:pStyle w:val="ReportBullet2"/>
        <w:numPr>
          <w:ilvl w:val="0"/>
          <w:numId w:val="2"/>
        </w:numPr>
        <w:spacing w:before="0" w:after="40"/>
        <w:contextualSpacing/>
        <w:rPr/>
      </w:pPr>
      <w:r>
        <w:rPr>
          <w:rFonts w:eastAsia="Arial"/>
          <w:sz w:val="20"/>
        </w:rPr>
        <w:t xml:space="preserve">Users: </w:t>
      </w:r>
      <w:r>
        <w:rPr>
          <w:rFonts w:eastAsia="Consolas" w:ascii="Consolas" w:hAnsi="Consolas"/>
          <w:sz w:val="19"/>
        </w:rPr>
        <w:t>20</w:t>
      </w:r>
    </w:p>
    <w:p>
      <w:pPr>
        <w:pStyle w:val="ReportBullet2"/>
        <w:numPr>
          <w:ilvl w:val="0"/>
          <w:numId w:val="2"/>
        </w:numPr>
        <w:spacing w:before="0" w:after="40"/>
        <w:contextualSpacing/>
        <w:rPr/>
      </w:pPr>
      <w:r>
        <w:rPr>
          <w:rFonts w:eastAsia="Arial"/>
          <w:sz w:val="20"/>
        </w:rPr>
        <w:t xml:space="preserve">Sprints: </w:t>
      </w:r>
      <w:r>
        <w:rPr>
          <w:rFonts w:eastAsia="Consolas" w:ascii="Consolas" w:hAnsi="Consolas"/>
          <w:sz w:val="19"/>
        </w:rPr>
        <w:t>35</w:t>
      </w:r>
    </w:p>
    <w:p>
      <w:pPr>
        <w:pStyle w:val="Heading2"/>
        <w:rPr/>
      </w:pPr>
      <w:r>
        <w:rPr>
          <w:rFonts w:eastAsia="Arial" w:ascii="Arial" w:hAnsi="Arial"/>
          <w:sz w:val="24"/>
        </w:rPr>
        <w:t>Weaknesses/opportunities found</w:t>
      </w:r>
    </w:p>
    <w:p>
      <w:pPr>
        <w:pStyle w:val="ReportBullet"/>
        <w:numPr>
          <w:ilvl w:val="0"/>
          <w:numId w:val="1"/>
        </w:numPr>
        <w:spacing w:before="0" w:after="40"/>
        <w:contextualSpacing/>
        <w:rPr/>
      </w:pPr>
      <w:r>
        <w:rPr>
          <w:rFonts w:eastAsia="Arial"/>
          <w:sz w:val="20"/>
        </w:rPr>
        <w:t>PRD target volume (500+ docs, 20+ users) is not met by stock seed alone (</w:t>
      </w:r>
      <w:r>
        <w:rPr>
          <w:rFonts w:eastAsia="Consolas" w:ascii="Consolas" w:hAnsi="Consolas"/>
          <w:sz w:val="19"/>
        </w:rPr>
        <w:t>257</w:t>
      </w:r>
      <w:r>
        <w:rPr>
          <w:rFonts w:eastAsia="Arial"/>
          <w:sz w:val="20"/>
        </w:rPr>
        <w:t xml:space="preserve"> docs, </w:t>
      </w:r>
      <w:r>
        <w:rPr>
          <w:rFonts w:eastAsia="Consolas" w:ascii="Consolas" w:hAnsi="Consolas"/>
          <w:sz w:val="19"/>
        </w:rPr>
        <w:t>11</w:t>
      </w:r>
      <w:r>
        <w:rPr>
          <w:rFonts w:eastAsia="Arial"/>
          <w:sz w:val="20"/>
        </w:rPr>
        <w:t xml:space="preserve"> users); additional synthetic records were required for realistic load tests.</w:t>
      </w:r>
    </w:p>
    <w:p>
      <w:pPr>
        <w:pStyle w:val="ReportBullet"/>
        <w:numPr>
          <w:ilvl w:val="0"/>
          <w:numId w:val="1"/>
        </w:numPr>
        <w:spacing w:before="0" w:after="40"/>
        <w:contextualSpacing/>
        <w:rPr/>
      </w:pPr>
      <w:r>
        <w:rPr>
          <w:rFonts w:eastAsia="Arial"/>
          <w:sz w:val="20"/>
        </w:rPr>
        <w:t xml:space="preserve">Root </w:t>
      </w:r>
      <w:r>
        <w:rPr>
          <w:rFonts w:eastAsia="Consolas" w:ascii="Consolas" w:hAnsi="Consolas"/>
          <w:sz w:val="19"/>
        </w:rPr>
        <w:t>postinstall</w:t>
      </w:r>
      <w:r>
        <w:rPr>
          <w:rFonts w:eastAsia="Arial"/>
          <w:sz w:val="20"/>
        </w:rPr>
        <w:t xml:space="preserve"> script emits shell incompatibility noise on Windows (does not block setup, but adds friction).</w:t>
      </w:r>
    </w:p>
    <w:p>
      <w:pPr>
        <w:pStyle w:val="Heading2"/>
        <w:rPr/>
      </w:pPr>
      <w:r>
        <w:rPr>
          <w:rFonts w:eastAsia="Arial" w:ascii="Arial" w:hAnsi="Arial"/>
          <w:sz w:val="24"/>
        </w:rPr>
        <w:t>Severity/impact ranking</w:t>
      </w:r>
    </w:p>
    <w:p>
      <w:pPr>
        <w:pStyle w:val="ReportBullet"/>
        <w:numPr>
          <w:ilvl w:val="0"/>
          <w:numId w:val="1"/>
        </w:numPr>
        <w:spacing w:before="0" w:after="40"/>
        <w:contextualSpacing/>
        <w:rPr/>
      </w:pPr>
      <w:r>
        <w:rPr>
          <w:rFonts w:eastAsia="Arial"/>
          <w:b/>
          <w:sz w:val="20"/>
        </w:rPr>
        <w:t>High</w:t>
      </w:r>
      <w:r>
        <w:rPr>
          <w:rFonts w:eastAsia="Arial"/>
          <w:sz w:val="20"/>
        </w:rPr>
        <w:t>: Stock seed under represents production-like data volumes for performance audits.</w:t>
      </w:r>
    </w:p>
    <w:p>
      <w:pPr>
        <w:pStyle w:val="ReportBullet"/>
        <w:numPr>
          <w:ilvl w:val="0"/>
          <w:numId w:val="1"/>
        </w:numPr>
        <w:spacing w:before="0" w:after="40"/>
        <w:contextualSpacing/>
        <w:rPr/>
      </w:pPr>
      <w:r>
        <w:rPr>
          <w:rFonts w:eastAsia="Arial"/>
          <w:b/>
          <w:sz w:val="20"/>
        </w:rPr>
        <w:t>Low</w:t>
      </w:r>
      <w:r>
        <w:rPr>
          <w:rFonts w:eastAsia="Arial"/>
          <w:sz w:val="20"/>
        </w:rPr>
        <w:t>: Windows post install messaging noise during setup.</w:t>
      </w:r>
    </w:p>
    <w:p>
      <w:pPr>
        <w:pStyle w:val="Normal"/>
        <w:pBdr>
          <w:bottom w:val="single" w:sz="2" w:space="6" w:color="BFBFBF"/>
        </w:pBdr>
        <w:spacing w:before="80" w:after="120"/>
        <w:rPr/>
      </w:pPr>
      <w:r>
        <w:rPr/>
      </w:r>
    </w:p>
    <w:p>
      <w:pPr>
        <w:pStyle w:val="Heading1"/>
        <w:rPr>
          <w:rFonts w:ascii="Arial" w:hAnsi="Arial" w:eastAsia="Arial"/>
          <w:sz w:val="30"/>
        </w:rPr>
      </w:pPr>
      <w:r>
        <w:rPr>
          <w:rFonts w:eastAsia="Arial" w:ascii="Arial" w:hAnsi="Arial"/>
          <w:sz w:val="30"/>
        </w:rPr>
      </w:r>
      <w:r>
        <w:br w:type="page"/>
      </w:r>
    </w:p>
    <w:p>
      <w:pPr>
        <w:pStyle w:val="Heading1"/>
        <w:rPr>
          <w:rFonts w:ascii="Arial" w:hAnsi="Arial" w:eastAsia="Arial"/>
          <w:sz w:val="30"/>
        </w:rPr>
      </w:pPr>
      <w:r>
        <w:rPr>
          <w:rFonts w:eastAsia="Arial" w:ascii="Arial" w:hAnsi="Arial"/>
          <w:sz w:val="30"/>
        </w:rPr>
        <w:t>Category 1: Type Safety</w:t>
      </w:r>
    </w:p>
    <w:p>
      <w:pPr>
        <w:pStyle w:val="Heading2"/>
        <w:rPr/>
      </w:pPr>
      <w:r>
        <w:rPr>
          <w:rFonts w:eastAsia="Arial" w:ascii="Arial" w:hAnsi="Arial"/>
          <w:sz w:val="24"/>
        </w:rPr>
        <w:t>Measurement method</w:t>
      </w:r>
    </w:p>
    <w:p>
      <w:pPr>
        <w:pStyle w:val="ReportBullet"/>
        <w:numPr>
          <w:ilvl w:val="0"/>
          <w:numId w:val="1"/>
        </w:numPr>
        <w:spacing w:before="0" w:after="40"/>
        <w:contextualSpacing/>
        <w:rPr/>
      </w:pPr>
      <w:r>
        <w:rPr>
          <w:rFonts w:eastAsia="Arial"/>
          <w:sz w:val="20"/>
        </w:rPr>
        <w:t xml:space="preserve">Regex/static scan across </w:t>
      </w:r>
      <w:r>
        <w:rPr>
          <w:rFonts w:eastAsia="Consolas" w:ascii="Consolas" w:hAnsi="Consolas"/>
          <w:sz w:val="19"/>
        </w:rPr>
        <w:t>web/src</w:t>
      </w:r>
      <w:r>
        <w:rPr>
          <w:rFonts w:eastAsia="Arial"/>
          <w:sz w:val="20"/>
        </w:rPr>
        <w:t xml:space="preserve">, </w:t>
      </w:r>
      <w:r>
        <w:rPr>
          <w:rFonts w:eastAsia="Consolas" w:ascii="Consolas" w:hAnsi="Consolas"/>
          <w:sz w:val="19"/>
        </w:rPr>
        <w:t>api/src</w:t>
      </w:r>
      <w:r>
        <w:rPr>
          <w:rFonts w:eastAsia="Arial"/>
          <w:sz w:val="20"/>
        </w:rPr>
        <w:t xml:space="preserve">, </w:t>
      </w:r>
      <w:r>
        <w:rPr>
          <w:rFonts w:eastAsia="Consolas" w:ascii="Consolas" w:hAnsi="Consolas"/>
          <w:sz w:val="19"/>
        </w:rPr>
        <w:t>shared/src</w:t>
      </w:r>
      <w:r>
        <w:rPr>
          <w:rFonts w:eastAsia="Arial"/>
          <w:sz w:val="20"/>
        </w:rPr>
        <w:t xml:space="preserve"> for:</w:t>
      </w:r>
    </w:p>
    <w:p>
      <w:pPr>
        <w:pStyle w:val="ReportBullet2"/>
        <w:numPr>
          <w:ilvl w:val="0"/>
          <w:numId w:val="2"/>
        </w:numPr>
        <w:spacing w:before="0" w:after="40"/>
        <w:contextualSpacing/>
        <w:rPr/>
      </w:pPr>
      <w:r>
        <w:rPr>
          <w:rFonts w:eastAsia="Arial"/>
          <w:sz w:val="20"/>
        </w:rPr>
        <w:t xml:space="preserve">explicit </w:t>
      </w:r>
      <w:r>
        <w:rPr>
          <w:rFonts w:eastAsia="Consolas" w:ascii="Consolas" w:hAnsi="Consolas"/>
          <w:sz w:val="19"/>
        </w:rPr>
        <w:t>any</w:t>
      </w:r>
    </w:p>
    <w:p>
      <w:pPr>
        <w:pStyle w:val="ReportBullet2"/>
        <w:numPr>
          <w:ilvl w:val="0"/>
          <w:numId w:val="2"/>
        </w:numPr>
        <w:spacing w:before="0" w:after="40"/>
        <w:contextualSpacing/>
        <w:rPr/>
      </w:pPr>
      <w:r>
        <w:rPr>
          <w:rFonts w:eastAsia="Arial"/>
          <w:sz w:val="20"/>
        </w:rPr>
        <w:t>type assertions (</w:t>
      </w:r>
      <w:r>
        <w:rPr>
          <w:rFonts w:eastAsia="Consolas" w:ascii="Consolas" w:hAnsi="Consolas"/>
          <w:sz w:val="19"/>
        </w:rPr>
        <w:t>as</w:t>
      </w:r>
      <w:r>
        <w:rPr>
          <w:rFonts w:eastAsia="Arial"/>
          <w:sz w:val="20"/>
        </w:rPr>
        <w:t>)</w:t>
      </w:r>
    </w:p>
    <w:p>
      <w:pPr>
        <w:pStyle w:val="ReportBullet2"/>
        <w:numPr>
          <w:ilvl w:val="0"/>
          <w:numId w:val="2"/>
        </w:numPr>
        <w:spacing w:before="0" w:after="40"/>
        <w:contextualSpacing/>
        <w:rPr/>
      </w:pPr>
      <w:r>
        <w:rPr>
          <w:rFonts w:eastAsia="Arial"/>
          <w:sz w:val="20"/>
        </w:rPr>
        <w:t>non-null assertions (</w:t>
      </w:r>
      <w:r>
        <w:rPr>
          <w:rFonts w:eastAsia="Consolas" w:ascii="Consolas" w:hAnsi="Consolas"/>
          <w:sz w:val="19"/>
        </w:rPr>
        <w:t>!</w:t>
      </w:r>
      <w:r>
        <w:rPr>
          <w:rFonts w:eastAsia="Arial"/>
          <w:sz w:val="20"/>
        </w:rPr>
        <w:t>)</w:t>
      </w:r>
    </w:p>
    <w:p>
      <w:pPr>
        <w:pStyle w:val="ReportBullet2"/>
        <w:numPr>
          <w:ilvl w:val="0"/>
          <w:numId w:val="2"/>
        </w:numPr>
        <w:spacing w:before="0" w:after="40"/>
        <w:contextualSpacing/>
        <w:rPr/>
      </w:pPr>
      <w:r>
        <w:rPr>
          <w:rFonts w:eastAsia="Consolas" w:ascii="Consolas" w:hAnsi="Consolas"/>
          <w:sz w:val="19"/>
        </w:rPr>
        <w:t>@ts-ignore</w:t>
      </w:r>
      <w:r>
        <w:rPr>
          <w:rFonts w:eastAsia="Arial"/>
          <w:sz w:val="20"/>
        </w:rPr>
        <w:t xml:space="preserve"> / </w:t>
      </w:r>
      <w:r>
        <w:rPr>
          <w:rFonts w:eastAsia="Consolas" w:ascii="Consolas" w:hAnsi="Consolas"/>
          <w:sz w:val="19"/>
        </w:rPr>
        <w:t>@ts-expect-error</w:t>
      </w:r>
    </w:p>
    <w:p>
      <w:pPr>
        <w:pStyle w:val="ReportBullet"/>
        <w:numPr>
          <w:ilvl w:val="0"/>
          <w:numId w:val="1"/>
        </w:numPr>
        <w:spacing w:before="0" w:after="40"/>
        <w:contextualSpacing/>
        <w:rPr/>
      </w:pPr>
      <w:r>
        <w:rPr>
          <w:rFonts w:eastAsia="Arial"/>
          <w:sz w:val="20"/>
        </w:rPr>
        <w:t xml:space="preserve">Strict mode inspection in all </w:t>
      </w:r>
      <w:r>
        <w:rPr>
          <w:rFonts w:eastAsia="Consolas" w:ascii="Consolas" w:hAnsi="Consolas"/>
          <w:sz w:val="19"/>
        </w:rPr>
        <w:t>tsconfig.json</w:t>
      </w:r>
      <w:r>
        <w:rPr>
          <w:rFonts w:eastAsia="Arial"/>
          <w:sz w:val="20"/>
        </w:rPr>
        <w:t xml:space="preserve"> files.</w:t>
      </w:r>
    </w:p>
    <w:p>
      <w:pPr>
        <w:pStyle w:val="ReportBullet"/>
        <w:numPr>
          <w:ilvl w:val="0"/>
          <w:numId w:val="1"/>
        </w:numPr>
        <w:spacing w:before="0" w:after="40"/>
        <w:contextualSpacing/>
        <w:rPr/>
      </w:pPr>
      <w:r>
        <w:rPr>
          <w:rFonts w:eastAsia="Arial"/>
          <w:sz w:val="20"/>
        </w:rPr>
        <w:t xml:space="preserve">Workspace type check: </w:t>
      </w:r>
      <w:r>
        <w:rPr>
          <w:rFonts w:eastAsia="Consolas" w:ascii="Consolas" w:hAnsi="Consolas"/>
          <w:sz w:val="19"/>
        </w:rPr>
        <w:t>pnpm type-check</w:t>
      </w:r>
    </w:p>
    <w:p>
      <w:pPr>
        <w:pStyle w:val="ReportBullet"/>
        <w:numPr>
          <w:ilvl w:val="0"/>
          <w:numId w:val="1"/>
        </w:numPr>
        <w:spacing w:before="0" w:after="40"/>
        <w:contextualSpacing/>
        <w:rPr/>
      </w:pPr>
      <w:r>
        <w:rPr>
          <w:rFonts w:eastAsia="Arial"/>
          <w:sz w:val="20"/>
        </w:rPr>
        <w:t>File-density scan (combined violations per file) via Node script.</w:t>
      </w:r>
    </w:p>
    <w:p>
      <w:pPr>
        <w:pStyle w:val="Heading2"/>
        <w:rPr/>
      </w:pPr>
      <w:r>
        <w:rPr>
          <w:rFonts w:eastAsia="Arial" w:ascii="Arial" w:hAnsi="Arial"/>
          <w:sz w:val="24"/>
        </w:rPr>
        <w:t>Audit deliverable</w:t>
      </w:r>
    </w:p>
    <w:tbl>
      <w:tblPr>
        <w:tblStyle w:val="TableGrid"/>
        <w:tblW w:w="10656" w:type="dxa"/>
        <w:jc w:val="center"/>
        <w:tblInd w:w="0" w:type="dxa"/>
        <w:tblLayout w:type="fixed"/>
        <w:tblCellMar>
          <w:top w:w="70" w:type="dxa"/>
          <w:start w:w="70" w:type="dxa"/>
          <w:bottom w:w="70" w:type="dxa"/>
          <w:end w:w="70" w:type="dxa"/>
        </w:tblCellMar>
        <w:tblLook w:firstRow="1" w:noVBand="1" w:lastRow="0" w:firstColumn="1" w:lastColumn="0" w:noHBand="0" w:val="04a0"/>
      </w:tblPr>
      <w:tblGrid>
        <w:gridCol w:w="5328"/>
        <w:gridCol w:w="5328"/>
      </w:tblGrid>
      <w:tr>
        <w:trPr>
          <w:tblHeader w:val="true"/>
          <w:cantSplit w:val="true"/>
        </w:trPr>
        <w:tc>
          <w:tcPr>
            <w:tcW w:w="5328" w:type="dxa"/>
            <w:tcBorders/>
            <w:shd w:fill="EDEDED" w:val="clear"/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/>
                <w:b/>
                <w:kern w:val="0"/>
                <w:sz w:val="17"/>
                <w:szCs w:val="22"/>
                <w:lang w:val="en-US" w:eastAsia="en-US" w:bidi="ar-SA"/>
              </w:rPr>
              <w:t>Metric</w:t>
            </w:r>
          </w:p>
        </w:tc>
        <w:tc>
          <w:tcPr>
            <w:tcW w:w="5328" w:type="dxa"/>
            <w:tcBorders/>
            <w:shd w:fill="EDEDED" w:val="clear"/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/>
                <w:b/>
                <w:kern w:val="0"/>
                <w:sz w:val="17"/>
                <w:szCs w:val="22"/>
                <w:lang w:val="en-US" w:eastAsia="en-US" w:bidi="ar-SA"/>
              </w:rPr>
              <w:t>Baseline</w:t>
            </w:r>
          </w:p>
        </w:tc>
      </w:tr>
      <w:tr>
        <w:trPr>
          <w:cantSplit w:val="true"/>
        </w:trPr>
        <w:tc>
          <w:tcPr>
            <w:tcW w:w="5328" w:type="dxa"/>
            <w:tcBorders/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/>
                <w:kern w:val="0"/>
                <w:sz w:val="16"/>
                <w:szCs w:val="22"/>
                <w:lang w:val="en-US" w:eastAsia="en-US" w:bidi="ar-SA"/>
              </w:rPr>
              <w:t>Total any types</w:t>
            </w:r>
          </w:p>
        </w:tc>
        <w:tc>
          <w:tcPr>
            <w:tcW w:w="5328" w:type="dxa"/>
            <w:tcBorders/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/>
                <w:kern w:val="0"/>
                <w:sz w:val="16"/>
                <w:szCs w:val="22"/>
                <w:lang w:val="en-US" w:eastAsia="en-US" w:bidi="ar-SA"/>
              </w:rPr>
              <w:t>346</w:t>
            </w:r>
          </w:p>
        </w:tc>
      </w:tr>
      <w:tr>
        <w:trPr>
          <w:cantSplit w:val="true"/>
        </w:trPr>
        <w:tc>
          <w:tcPr>
            <w:tcW w:w="5328" w:type="dxa"/>
            <w:tcBorders/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/>
                <w:kern w:val="0"/>
                <w:sz w:val="16"/>
                <w:szCs w:val="22"/>
                <w:lang w:val="en-US" w:eastAsia="en-US" w:bidi="ar-SA"/>
              </w:rPr>
              <w:t>Total type assertions (</w:t>
            </w:r>
            <w:r>
              <w:rPr>
                <w:rFonts w:eastAsia="Consolas" w:cs="" w:ascii="Consolas" w:hAnsi="Consolas"/>
                <w:kern w:val="0"/>
                <w:sz w:val="15"/>
                <w:szCs w:val="22"/>
                <w:lang w:val="en-US" w:eastAsia="en-US" w:bidi="ar-SA"/>
              </w:rPr>
              <w:t>as</w:t>
            </w:r>
            <w:r>
              <w:rPr>
                <w:rFonts w:eastAsia="Arial" w:cs=""/>
                <w:kern w:val="0"/>
                <w:sz w:val="16"/>
                <w:szCs w:val="22"/>
                <w:lang w:val="en-US" w:eastAsia="en-US" w:bidi="ar-SA"/>
              </w:rPr>
              <w:t>)</w:t>
            </w:r>
          </w:p>
        </w:tc>
        <w:tc>
          <w:tcPr>
            <w:tcW w:w="5328" w:type="dxa"/>
            <w:tcBorders/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/>
                <w:kern w:val="0"/>
                <w:sz w:val="16"/>
                <w:szCs w:val="22"/>
                <w:lang w:val="en-US" w:eastAsia="en-US" w:bidi="ar-SA"/>
              </w:rPr>
              <w:t>1490</w:t>
            </w:r>
          </w:p>
        </w:tc>
      </w:tr>
      <w:tr>
        <w:trPr>
          <w:cantSplit w:val="true"/>
        </w:trPr>
        <w:tc>
          <w:tcPr>
            <w:tcW w:w="5328" w:type="dxa"/>
            <w:tcBorders/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/>
                <w:kern w:val="0"/>
                <w:sz w:val="16"/>
                <w:szCs w:val="22"/>
                <w:lang w:val="en-US" w:eastAsia="en-US" w:bidi="ar-SA"/>
              </w:rPr>
              <w:t>Total non-null assertions (</w:t>
            </w:r>
            <w:r>
              <w:rPr>
                <w:rFonts w:eastAsia="Consolas" w:cs="" w:ascii="Consolas" w:hAnsi="Consolas"/>
                <w:kern w:val="0"/>
                <w:sz w:val="15"/>
                <w:szCs w:val="22"/>
                <w:lang w:val="en-US" w:eastAsia="en-US" w:bidi="ar-SA"/>
              </w:rPr>
              <w:t>!</w:t>
            </w:r>
            <w:r>
              <w:rPr>
                <w:rFonts w:eastAsia="Arial" w:cs=""/>
                <w:kern w:val="0"/>
                <w:sz w:val="16"/>
                <w:szCs w:val="22"/>
                <w:lang w:val="en-US" w:eastAsia="en-US" w:bidi="ar-SA"/>
              </w:rPr>
              <w:t>)</w:t>
            </w:r>
          </w:p>
        </w:tc>
        <w:tc>
          <w:tcPr>
            <w:tcW w:w="5328" w:type="dxa"/>
            <w:tcBorders/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/>
                <w:kern w:val="0"/>
                <w:sz w:val="16"/>
                <w:szCs w:val="22"/>
                <w:lang w:val="en-US" w:eastAsia="en-US" w:bidi="ar-SA"/>
              </w:rPr>
              <w:t>326</w:t>
            </w:r>
          </w:p>
        </w:tc>
      </w:tr>
      <w:tr>
        <w:trPr>
          <w:cantSplit w:val="true"/>
        </w:trPr>
        <w:tc>
          <w:tcPr>
            <w:tcW w:w="5328" w:type="dxa"/>
            <w:tcBorders/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/>
                <w:kern w:val="0"/>
                <w:sz w:val="16"/>
                <w:szCs w:val="22"/>
                <w:lang w:val="en-US" w:eastAsia="en-US" w:bidi="ar-SA"/>
              </w:rPr>
              <w:t xml:space="preserve">Total </w:t>
            </w:r>
            <w:r>
              <w:rPr>
                <w:rFonts w:eastAsia="Consolas" w:cs="" w:ascii="Consolas" w:hAnsi="Consolas"/>
                <w:kern w:val="0"/>
                <w:sz w:val="15"/>
                <w:szCs w:val="22"/>
                <w:lang w:val="en-US" w:eastAsia="en-US" w:bidi="ar-SA"/>
              </w:rPr>
              <w:t>@ts-ignore</w:t>
            </w:r>
            <w:r>
              <w:rPr>
                <w:rFonts w:eastAsia="Arial" w:cs=""/>
                <w:kern w:val="0"/>
                <w:sz w:val="16"/>
                <w:szCs w:val="22"/>
                <w:lang w:val="en-US" w:eastAsia="en-US" w:bidi="ar-SA"/>
              </w:rPr>
              <w:t xml:space="preserve"> / </w:t>
            </w:r>
            <w:r>
              <w:rPr>
                <w:rFonts w:eastAsia="Consolas" w:cs="" w:ascii="Consolas" w:hAnsi="Consolas"/>
                <w:kern w:val="0"/>
                <w:sz w:val="15"/>
                <w:szCs w:val="22"/>
                <w:lang w:val="en-US" w:eastAsia="en-US" w:bidi="ar-SA"/>
              </w:rPr>
              <w:t>@ts-expect-error</w:t>
            </w:r>
          </w:p>
        </w:tc>
        <w:tc>
          <w:tcPr>
            <w:tcW w:w="5328" w:type="dxa"/>
            <w:tcBorders/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/>
                <w:kern w:val="0"/>
                <w:sz w:val="16"/>
                <w:szCs w:val="22"/>
                <w:lang w:val="en-US" w:eastAsia="en-US" w:bidi="ar-SA"/>
              </w:rPr>
              <w:t>1</w:t>
            </w:r>
          </w:p>
        </w:tc>
      </w:tr>
      <w:tr>
        <w:trPr>
          <w:cantSplit w:val="true"/>
        </w:trPr>
        <w:tc>
          <w:tcPr>
            <w:tcW w:w="5328" w:type="dxa"/>
            <w:tcBorders/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/>
                <w:kern w:val="0"/>
                <w:sz w:val="16"/>
                <w:szCs w:val="22"/>
                <w:lang w:val="en-US" w:eastAsia="en-US" w:bidi="ar-SA"/>
              </w:rPr>
              <w:t>Strict mode enabled?</w:t>
            </w:r>
          </w:p>
        </w:tc>
        <w:tc>
          <w:tcPr>
            <w:tcW w:w="5328" w:type="dxa"/>
            <w:tcBorders/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/>
                <w:kern w:val="0"/>
                <w:sz w:val="16"/>
                <w:szCs w:val="22"/>
                <w:lang w:val="en-US" w:eastAsia="en-US" w:bidi="ar-SA"/>
              </w:rPr>
              <w:t>Yes</w:t>
            </w:r>
          </w:p>
        </w:tc>
      </w:tr>
      <w:tr>
        <w:trPr>
          <w:cantSplit w:val="true"/>
        </w:trPr>
        <w:tc>
          <w:tcPr>
            <w:tcW w:w="5328" w:type="dxa"/>
            <w:tcBorders/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/>
                <w:kern w:val="0"/>
                <w:sz w:val="16"/>
                <w:szCs w:val="22"/>
                <w:lang w:val="en-US" w:eastAsia="en-US" w:bidi="ar-SA"/>
              </w:rPr>
              <w:t>Strict mode error count (if disabled)</w:t>
            </w:r>
          </w:p>
        </w:tc>
        <w:tc>
          <w:tcPr>
            <w:tcW w:w="5328" w:type="dxa"/>
            <w:tcBorders/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/>
                <w:kern w:val="0"/>
                <w:sz w:val="16"/>
                <w:szCs w:val="22"/>
                <w:lang w:val="en-US" w:eastAsia="en-US" w:bidi="ar-SA"/>
              </w:rPr>
              <w:t>N/A</w:t>
            </w:r>
          </w:p>
        </w:tc>
      </w:tr>
      <w:tr>
        <w:trPr>
          <w:cantSplit w:val="true"/>
        </w:trPr>
        <w:tc>
          <w:tcPr>
            <w:tcW w:w="5328" w:type="dxa"/>
            <w:tcBorders/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/>
                <w:kern w:val="0"/>
                <w:sz w:val="16"/>
                <w:szCs w:val="22"/>
                <w:lang w:val="en-US" w:eastAsia="en-US" w:bidi="ar-SA"/>
              </w:rPr>
              <w:t>Top 5 violation-dense files</w:t>
            </w:r>
          </w:p>
        </w:tc>
        <w:tc>
          <w:tcPr>
            <w:tcW w:w="5328" w:type="dxa"/>
            <w:tcBorders/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/>
                <w:kern w:val="0"/>
                <w:sz w:val="16"/>
                <w:szCs w:val="22"/>
                <w:lang w:val="en-US" w:eastAsia="en-US" w:bidi="ar-SA"/>
              </w:rPr>
              <w:t>See below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p>
      <w:pPr>
        <w:pStyle w:val="Normal"/>
        <w:keepNext w:val="false"/>
        <w:spacing w:before="0" w:after="100"/>
        <w:rPr>
          <w:b/>
          <w:bCs/>
        </w:rPr>
      </w:pPr>
      <w:r>
        <w:rPr>
          <w:rFonts w:eastAsia="Arial"/>
          <w:b/>
          <w:bCs/>
          <w:sz w:val="20"/>
        </w:rPr>
        <w:t>Top 5 violation-dense files (combined counts):</w:t>
      </w:r>
    </w:p>
    <w:p>
      <w:pPr>
        <w:pStyle w:val="Normal"/>
        <w:spacing w:before="0" w:after="40"/>
        <w:ind w:hanging="403" w:start="490"/>
        <w:rPr/>
      </w:pPr>
      <w:r>
        <w:rPr>
          <w:rFonts w:eastAsia="Arial"/>
          <w:sz w:val="20"/>
        </w:rPr>
        <w:t xml:space="preserve">1. </w:t>
      </w:r>
      <w:r>
        <w:rPr>
          <w:rFonts w:eastAsia="Consolas" w:ascii="Consolas" w:hAnsi="Consolas"/>
          <w:sz w:val="19"/>
        </w:rPr>
        <w:t>api/src/routes/weeks.ts</w:t>
      </w:r>
      <w:r>
        <w:rPr>
          <w:rFonts w:eastAsia="Arial"/>
          <w:sz w:val="20"/>
        </w:rPr>
        <w:t xml:space="preserve"> - 216</w:t>
      </w:r>
    </w:p>
    <w:p>
      <w:pPr>
        <w:pStyle w:val="Normal"/>
        <w:spacing w:before="0" w:after="40"/>
        <w:ind w:hanging="403" w:start="490"/>
        <w:rPr/>
      </w:pPr>
      <w:r>
        <w:rPr>
          <w:rFonts w:eastAsia="Arial"/>
          <w:sz w:val="20"/>
        </w:rPr>
        <w:t xml:space="preserve">2. </w:t>
      </w:r>
      <w:r>
        <w:rPr>
          <w:rFonts w:eastAsia="Consolas" w:ascii="Consolas" w:hAnsi="Consolas"/>
          <w:sz w:val="19"/>
        </w:rPr>
        <w:t>api/src/routes/team.ts</w:t>
      </w:r>
      <w:r>
        <w:rPr>
          <w:rFonts w:eastAsia="Arial"/>
          <w:sz w:val="20"/>
        </w:rPr>
        <w:t xml:space="preserve"> - 171</w:t>
      </w:r>
    </w:p>
    <w:p>
      <w:pPr>
        <w:pStyle w:val="Normal"/>
        <w:spacing w:before="0" w:after="40"/>
        <w:ind w:hanging="403" w:start="490"/>
        <w:rPr/>
      </w:pPr>
      <w:r>
        <w:rPr>
          <w:rFonts w:eastAsia="Arial"/>
          <w:sz w:val="20"/>
        </w:rPr>
        <w:t xml:space="preserve">3. </w:t>
      </w:r>
      <w:r>
        <w:rPr>
          <w:rFonts w:eastAsia="Consolas" w:ascii="Consolas" w:hAnsi="Consolas"/>
          <w:sz w:val="19"/>
        </w:rPr>
        <w:t>api/src/routes/projects.ts</w:t>
      </w:r>
      <w:r>
        <w:rPr>
          <w:rFonts w:eastAsia="Arial"/>
          <w:sz w:val="20"/>
        </w:rPr>
        <w:t xml:space="preserve"> - 106</w:t>
      </w:r>
    </w:p>
    <w:p>
      <w:pPr>
        <w:pStyle w:val="Normal"/>
        <w:spacing w:before="0" w:after="40"/>
        <w:ind w:hanging="403" w:start="490"/>
        <w:rPr/>
      </w:pPr>
      <w:r>
        <w:rPr>
          <w:rFonts w:eastAsia="Arial"/>
          <w:sz w:val="20"/>
        </w:rPr>
        <w:t xml:space="preserve">4. </w:t>
      </w:r>
      <w:r>
        <w:rPr>
          <w:rFonts w:eastAsia="Consolas" w:ascii="Consolas" w:hAnsi="Consolas"/>
          <w:sz w:val="19"/>
        </w:rPr>
        <w:t>api/src/routes/claude.ts</w:t>
      </w:r>
      <w:r>
        <w:rPr>
          <w:rFonts w:eastAsia="Arial"/>
          <w:sz w:val="20"/>
        </w:rPr>
        <w:t xml:space="preserve"> - 79</w:t>
      </w:r>
    </w:p>
    <w:p>
      <w:pPr>
        <w:pStyle w:val="Normal"/>
        <w:spacing w:before="0" w:after="40"/>
        <w:ind w:hanging="403" w:start="490"/>
        <w:rPr/>
      </w:pPr>
      <w:r>
        <w:rPr>
          <w:rFonts w:eastAsia="Arial"/>
          <w:sz w:val="20"/>
        </w:rPr>
        <w:t xml:space="preserve">5. </w:t>
      </w:r>
      <w:r>
        <w:rPr>
          <w:rFonts w:eastAsia="Consolas" w:ascii="Consolas" w:hAnsi="Consolas"/>
          <w:sz w:val="19"/>
        </w:rPr>
        <w:t>api/src/routes/issues.ts</w:t>
      </w:r>
      <w:r>
        <w:rPr>
          <w:rFonts w:eastAsia="Arial"/>
          <w:sz w:val="20"/>
        </w:rPr>
        <w:t xml:space="preserve"> - 78</w:t>
      </w:r>
    </w:p>
    <w:p>
      <w:pPr>
        <w:pStyle w:val="Normal"/>
        <w:keepNext w:val="false"/>
        <w:spacing w:before="0" w:after="100"/>
        <w:rPr>
          <w:rFonts w:ascii="Arial" w:hAnsi="Arial" w:eastAsia="Arial"/>
          <w:sz w:val="20"/>
        </w:rPr>
      </w:pPr>
      <w:r>
        <w:rPr>
          <w:rFonts w:eastAsia="Arial"/>
          <w:sz w:val="20"/>
        </w:rPr>
      </w:r>
    </w:p>
    <w:p>
      <w:pPr>
        <w:pStyle w:val="Normal"/>
        <w:spacing w:before="0" w:after="100"/>
        <w:rPr>
          <w:rFonts w:ascii="Arial" w:hAnsi="Arial" w:eastAsia="Arial"/>
          <w:b/>
          <w:bCs/>
          <w:sz w:val="20"/>
        </w:rPr>
      </w:pPr>
      <w:r>
        <w:rPr>
          <w:rFonts w:eastAsia="Arial"/>
          <w:b/>
          <w:bCs/>
          <w:sz w:val="20"/>
        </w:rPr>
        <w:t>Package breakdown:</w:t>
      </w:r>
    </w:p>
    <w:p>
      <w:pPr>
        <w:pStyle w:val="ReportBullet"/>
        <w:numPr>
          <w:ilvl w:val="0"/>
          <w:numId w:val="1"/>
        </w:numPr>
        <w:spacing w:before="0" w:after="40"/>
        <w:contextualSpacing/>
        <w:rPr/>
      </w:pPr>
      <w:r>
        <w:rPr>
          <w:rFonts w:eastAsia="Consolas" w:ascii="Consolas" w:hAnsi="Consolas"/>
          <w:sz w:val="19"/>
        </w:rPr>
        <w:t>web</w:t>
      </w:r>
      <w:r>
        <w:rPr>
          <w:rFonts w:eastAsia="Arial"/>
          <w:sz w:val="20"/>
        </w:rPr>
        <w:t xml:space="preserve">: </w:t>
      </w:r>
      <w:r>
        <w:rPr>
          <w:rFonts w:eastAsia="Consolas" w:ascii="Consolas" w:hAnsi="Consolas"/>
          <w:sz w:val="19"/>
        </w:rPr>
        <w:t>any=67</w:t>
      </w:r>
      <w:r>
        <w:rPr>
          <w:rFonts w:eastAsia="Arial"/>
          <w:sz w:val="20"/>
        </w:rPr>
        <w:t xml:space="preserve">, </w:t>
      </w:r>
      <w:r>
        <w:rPr>
          <w:rFonts w:eastAsia="Consolas" w:ascii="Consolas" w:hAnsi="Consolas"/>
          <w:sz w:val="19"/>
        </w:rPr>
        <w:t>as=432</w:t>
      </w:r>
      <w:r>
        <w:rPr>
          <w:rFonts w:eastAsia="Arial"/>
          <w:sz w:val="20"/>
        </w:rPr>
        <w:t xml:space="preserve">, </w:t>
      </w:r>
      <w:r>
        <w:rPr>
          <w:rFonts w:eastAsia="Consolas" w:ascii="Consolas" w:hAnsi="Consolas"/>
          <w:sz w:val="19"/>
        </w:rPr>
        <w:t>nonNull=34</w:t>
      </w:r>
      <w:r>
        <w:rPr>
          <w:rFonts w:eastAsia="Arial"/>
          <w:sz w:val="20"/>
        </w:rPr>
        <w:t xml:space="preserve">, </w:t>
      </w:r>
      <w:r>
        <w:rPr>
          <w:rFonts w:eastAsia="Consolas" w:ascii="Consolas" w:hAnsi="Consolas"/>
          <w:sz w:val="19"/>
        </w:rPr>
        <w:t>tsDirective=1</w:t>
      </w:r>
    </w:p>
    <w:p>
      <w:pPr>
        <w:pStyle w:val="ReportBullet"/>
        <w:numPr>
          <w:ilvl w:val="0"/>
          <w:numId w:val="1"/>
        </w:numPr>
        <w:spacing w:before="0" w:after="40"/>
        <w:contextualSpacing/>
        <w:rPr/>
      </w:pPr>
      <w:r>
        <w:rPr>
          <w:rFonts w:eastAsia="Consolas" w:ascii="Consolas" w:hAnsi="Consolas"/>
          <w:sz w:val="19"/>
        </w:rPr>
        <w:t>api</w:t>
      </w:r>
      <w:r>
        <w:rPr>
          <w:rFonts w:eastAsia="Arial"/>
          <w:sz w:val="20"/>
        </w:rPr>
        <w:t xml:space="preserve">: </w:t>
      </w:r>
      <w:r>
        <w:rPr>
          <w:rFonts w:eastAsia="Consolas" w:ascii="Consolas" w:hAnsi="Consolas"/>
          <w:sz w:val="19"/>
        </w:rPr>
        <w:t>any=278</w:t>
      </w:r>
      <w:r>
        <w:rPr>
          <w:rFonts w:eastAsia="Arial"/>
          <w:sz w:val="20"/>
        </w:rPr>
        <w:t xml:space="preserve">, </w:t>
      </w:r>
      <w:r>
        <w:rPr>
          <w:rFonts w:eastAsia="Consolas" w:ascii="Consolas" w:hAnsi="Consolas"/>
          <w:sz w:val="19"/>
        </w:rPr>
        <w:t>as=1053</w:t>
      </w:r>
      <w:r>
        <w:rPr>
          <w:rFonts w:eastAsia="Arial"/>
          <w:sz w:val="20"/>
        </w:rPr>
        <w:t xml:space="preserve">, </w:t>
      </w:r>
      <w:r>
        <w:rPr>
          <w:rFonts w:eastAsia="Consolas" w:ascii="Consolas" w:hAnsi="Consolas"/>
          <w:sz w:val="19"/>
        </w:rPr>
        <w:t>nonNull=292</w:t>
      </w:r>
      <w:r>
        <w:rPr>
          <w:rFonts w:eastAsia="Arial"/>
          <w:sz w:val="20"/>
        </w:rPr>
        <w:t xml:space="preserve">, </w:t>
      </w:r>
      <w:r>
        <w:rPr>
          <w:rFonts w:eastAsia="Consolas" w:ascii="Consolas" w:hAnsi="Consolas"/>
          <w:sz w:val="19"/>
        </w:rPr>
        <w:t>tsDirective=0</w:t>
      </w:r>
    </w:p>
    <w:p>
      <w:pPr>
        <w:pStyle w:val="ReportBullet"/>
        <w:numPr>
          <w:ilvl w:val="0"/>
          <w:numId w:val="1"/>
        </w:numPr>
        <w:spacing w:before="0" w:after="40"/>
        <w:contextualSpacing/>
        <w:rPr/>
      </w:pPr>
      <w:r>
        <w:rPr>
          <w:rFonts w:eastAsia="Consolas" w:ascii="Consolas" w:hAnsi="Consolas"/>
          <w:sz w:val="19"/>
        </w:rPr>
        <w:t>shared</w:t>
      </w:r>
      <w:r>
        <w:rPr>
          <w:rFonts w:eastAsia="Arial"/>
          <w:sz w:val="20"/>
        </w:rPr>
        <w:t xml:space="preserve">: </w:t>
      </w:r>
      <w:r>
        <w:rPr>
          <w:rFonts w:eastAsia="Consolas" w:ascii="Consolas" w:hAnsi="Consolas"/>
          <w:sz w:val="19"/>
        </w:rPr>
        <w:t>any=1</w:t>
      </w:r>
      <w:r>
        <w:rPr>
          <w:rFonts w:eastAsia="Arial"/>
          <w:sz w:val="20"/>
        </w:rPr>
        <w:t xml:space="preserve">, </w:t>
      </w:r>
      <w:r>
        <w:rPr>
          <w:rFonts w:eastAsia="Consolas" w:ascii="Consolas" w:hAnsi="Consolas"/>
          <w:sz w:val="19"/>
        </w:rPr>
        <w:t>as=5</w:t>
      </w:r>
      <w:r>
        <w:rPr>
          <w:rFonts w:eastAsia="Arial"/>
          <w:sz w:val="20"/>
        </w:rPr>
        <w:t xml:space="preserve">, </w:t>
      </w:r>
      <w:r>
        <w:rPr>
          <w:rFonts w:eastAsia="Consolas" w:ascii="Consolas" w:hAnsi="Consolas"/>
          <w:sz w:val="19"/>
        </w:rPr>
        <w:t>nonNull=0</w:t>
      </w:r>
      <w:r>
        <w:rPr>
          <w:rFonts w:eastAsia="Arial"/>
          <w:sz w:val="20"/>
        </w:rPr>
        <w:t xml:space="preserve">, </w:t>
      </w:r>
      <w:r>
        <w:rPr>
          <w:rFonts w:eastAsia="Consolas" w:ascii="Consolas" w:hAnsi="Consolas"/>
          <w:sz w:val="19"/>
        </w:rPr>
        <w:t>tsDirective=0</w:t>
      </w:r>
    </w:p>
    <w:p>
      <w:pPr>
        <w:pStyle w:val="Heading2"/>
        <w:rPr/>
      </w:pPr>
      <w:r>
        <w:rPr>
          <w:rFonts w:eastAsia="Arial" w:ascii="Arial" w:hAnsi="Arial"/>
          <w:sz w:val="24"/>
        </w:rPr>
        <w:t>Weaknesses/opportunities found</w:t>
      </w:r>
    </w:p>
    <w:p>
      <w:pPr>
        <w:pStyle w:val="ReportBullet"/>
        <w:numPr>
          <w:ilvl w:val="0"/>
          <w:numId w:val="1"/>
        </w:numPr>
        <w:spacing w:before="0" w:after="40"/>
        <w:contextualSpacing/>
        <w:rPr/>
      </w:pPr>
      <w:r>
        <w:rPr>
          <w:rFonts w:eastAsia="Arial"/>
          <w:sz w:val="20"/>
        </w:rPr>
        <w:t>Type-assertion density is concentrated in API route handlers, indicating runtime-shape uncertainty at request boundaries.</w:t>
      </w:r>
    </w:p>
    <w:p>
      <w:pPr>
        <w:pStyle w:val="ReportBullet"/>
        <w:numPr>
          <w:ilvl w:val="0"/>
          <w:numId w:val="1"/>
        </w:numPr>
        <w:spacing w:before="0" w:after="40"/>
        <w:contextualSpacing/>
        <w:rPr/>
      </w:pPr>
      <w:r>
        <w:rPr>
          <w:rFonts w:eastAsia="Arial"/>
          <w:sz w:val="20"/>
        </w:rPr>
        <w:t>Non-null assertions are heavily clustered in API routes; this increases crash risk when upstream assumptions break.</w:t>
      </w:r>
    </w:p>
    <w:p>
      <w:pPr>
        <w:pStyle w:val="ReportBullet"/>
        <w:numPr>
          <w:ilvl w:val="0"/>
          <w:numId w:val="1"/>
        </w:numPr>
        <w:spacing w:before="0" w:after="40"/>
        <w:contextualSpacing/>
        <w:rPr/>
      </w:pPr>
      <w:r>
        <w:rPr>
          <w:rFonts w:eastAsia="Consolas" w:ascii="Consolas" w:hAnsi="Consolas"/>
          <w:sz w:val="19"/>
        </w:rPr>
        <w:t>any</w:t>
      </w:r>
      <w:r>
        <w:rPr>
          <w:rFonts w:eastAsia="Arial"/>
          <w:sz w:val="20"/>
        </w:rPr>
        <w:t xml:space="preserve"> use is broad enough to dilute strict-mode benefits even though strict mode is enabled.</w:t>
      </w:r>
    </w:p>
    <w:p>
      <w:pPr>
        <w:pStyle w:val="Heading2"/>
        <w:rPr/>
      </w:pPr>
      <w:r>
        <w:rPr>
          <w:rFonts w:eastAsia="Arial" w:ascii="Arial" w:hAnsi="Arial"/>
          <w:sz w:val="24"/>
        </w:rPr>
        <w:t>Severity/impact ranking</w:t>
      </w:r>
    </w:p>
    <w:p>
      <w:pPr>
        <w:pStyle w:val="ReportBullet"/>
        <w:numPr>
          <w:ilvl w:val="0"/>
          <w:numId w:val="1"/>
        </w:numPr>
        <w:spacing w:before="0" w:after="40"/>
        <w:contextualSpacing/>
        <w:rPr/>
      </w:pPr>
      <w:r>
        <w:rPr>
          <w:rFonts w:eastAsia="Arial"/>
          <w:b/>
          <w:sz w:val="20"/>
        </w:rPr>
        <w:t>High</w:t>
      </w:r>
      <w:r>
        <w:rPr>
          <w:rFonts w:eastAsia="Arial"/>
          <w:sz w:val="20"/>
        </w:rPr>
        <w:t>: Assertion-heavy API hotspots (</w:t>
      </w:r>
      <w:r>
        <w:rPr>
          <w:rFonts w:eastAsia="Consolas" w:ascii="Consolas" w:hAnsi="Consolas"/>
          <w:sz w:val="19"/>
        </w:rPr>
        <w:t>weeks</w:t>
      </w:r>
      <w:r>
        <w:rPr>
          <w:rFonts w:eastAsia="Arial"/>
          <w:sz w:val="20"/>
        </w:rPr>
        <w:t xml:space="preserve">, </w:t>
      </w:r>
      <w:r>
        <w:rPr>
          <w:rFonts w:eastAsia="Consolas" w:ascii="Consolas" w:hAnsi="Consolas"/>
          <w:sz w:val="19"/>
        </w:rPr>
        <w:t>team</w:t>
      </w:r>
      <w:r>
        <w:rPr>
          <w:rFonts w:eastAsia="Arial"/>
          <w:sz w:val="20"/>
        </w:rPr>
        <w:t xml:space="preserve">, </w:t>
      </w:r>
      <w:r>
        <w:rPr>
          <w:rFonts w:eastAsia="Consolas" w:ascii="Consolas" w:hAnsi="Consolas"/>
          <w:sz w:val="19"/>
        </w:rPr>
        <w:t>projects</w:t>
      </w:r>
      <w:r>
        <w:rPr>
          <w:rFonts w:eastAsia="Arial"/>
          <w:sz w:val="20"/>
        </w:rPr>
        <w:t>) increase correctness risk.</w:t>
      </w:r>
    </w:p>
    <w:p>
      <w:pPr>
        <w:pStyle w:val="ReportBullet"/>
        <w:numPr>
          <w:ilvl w:val="0"/>
          <w:numId w:val="1"/>
        </w:numPr>
        <w:spacing w:before="0" w:after="40"/>
        <w:contextualSpacing/>
        <w:rPr/>
      </w:pPr>
      <w:r>
        <w:rPr>
          <w:rFonts w:eastAsia="Arial"/>
          <w:b/>
          <w:sz w:val="20"/>
        </w:rPr>
        <w:t>Medium</w:t>
      </w:r>
      <w:r>
        <w:rPr>
          <w:rFonts w:eastAsia="Arial"/>
          <w:sz w:val="20"/>
        </w:rPr>
        <w:t xml:space="preserve">: Broad </w:t>
      </w:r>
      <w:r>
        <w:rPr>
          <w:rFonts w:eastAsia="Consolas" w:ascii="Consolas" w:hAnsi="Consolas"/>
          <w:sz w:val="19"/>
        </w:rPr>
        <w:t>any</w:t>
      </w:r>
      <w:r>
        <w:rPr>
          <w:rFonts w:eastAsia="Arial"/>
          <w:sz w:val="20"/>
        </w:rPr>
        <w:t xml:space="preserve"> usage reduces compile-time safety and refactor confidence.</w:t>
      </w:r>
    </w:p>
    <w:p>
      <w:pPr>
        <w:pStyle w:val="ReportBullet"/>
        <w:numPr>
          <w:ilvl w:val="0"/>
          <w:numId w:val="1"/>
        </w:numPr>
        <w:spacing w:before="0" w:after="40"/>
        <w:contextualSpacing/>
        <w:rPr/>
      </w:pPr>
      <w:r>
        <w:rPr>
          <w:rFonts w:eastAsia="Arial"/>
          <w:b/>
          <w:sz w:val="20"/>
        </w:rPr>
        <w:t>Low</w:t>
      </w:r>
      <w:r>
        <w:rPr>
          <w:rFonts w:eastAsia="Arial"/>
          <w:sz w:val="20"/>
        </w:rPr>
        <w:t>: Directive suppression count is currently low (positive signal).</w:t>
      </w:r>
    </w:p>
    <w:p>
      <w:pPr>
        <w:pStyle w:val="Normal"/>
        <w:pBdr>
          <w:bottom w:val="single" w:sz="2" w:space="6" w:color="BFBFBF"/>
        </w:pBdr>
        <w:spacing w:before="80" w:after="120"/>
        <w:rPr/>
      </w:pPr>
      <w:r>
        <w:rPr/>
      </w:r>
    </w:p>
    <w:p>
      <w:pPr>
        <w:pStyle w:val="Heading1"/>
        <w:rPr/>
      </w:pPr>
      <w:r>
        <w:rPr>
          <w:rFonts w:eastAsia="Arial" w:ascii="Arial" w:hAnsi="Arial"/>
          <w:sz w:val="30"/>
        </w:rPr>
        <w:t>Category 2: Bundle Size</w:t>
      </w:r>
    </w:p>
    <w:p>
      <w:pPr>
        <w:pStyle w:val="Heading2"/>
        <w:rPr/>
      </w:pPr>
      <w:r>
        <w:rPr>
          <w:rFonts w:eastAsia="Arial" w:ascii="Arial" w:hAnsi="Arial"/>
          <w:sz w:val="24"/>
        </w:rPr>
        <w:t>Measurement method</w:t>
      </w:r>
    </w:p>
    <w:p>
      <w:pPr>
        <w:pStyle w:val="ReportBullet"/>
        <w:numPr>
          <w:ilvl w:val="0"/>
          <w:numId w:val="1"/>
        </w:numPr>
        <w:spacing w:before="0" w:after="40"/>
        <w:contextualSpacing/>
        <w:rPr/>
      </w:pPr>
      <w:r>
        <w:rPr>
          <w:rFonts w:eastAsia="Arial"/>
          <w:sz w:val="20"/>
        </w:rPr>
        <w:t xml:space="preserve">Production build with sourcemaps: </w:t>
      </w:r>
      <w:r>
        <w:rPr>
          <w:rFonts w:eastAsia="Consolas" w:ascii="Consolas" w:hAnsi="Consolas"/>
          <w:sz w:val="19"/>
        </w:rPr>
        <w:t>pnpm --filter @ship/web exec vite build --sourcemap</w:t>
      </w:r>
    </w:p>
    <w:p>
      <w:pPr>
        <w:pStyle w:val="ReportBullet"/>
        <w:numPr>
          <w:ilvl w:val="0"/>
          <w:numId w:val="1"/>
        </w:numPr>
        <w:spacing w:before="0" w:after="40"/>
        <w:contextualSpacing/>
        <w:rPr/>
      </w:pPr>
      <w:r>
        <w:rPr>
          <w:rFonts w:eastAsia="Arial"/>
          <w:sz w:val="20"/>
        </w:rPr>
        <w:t>Dist size/chunk metrics via filesystem measurement.</w:t>
      </w:r>
    </w:p>
    <w:p>
      <w:pPr>
        <w:pStyle w:val="ReportBullet"/>
        <w:numPr>
          <w:ilvl w:val="0"/>
          <w:numId w:val="1"/>
        </w:numPr>
        <w:spacing w:before="0" w:after="40"/>
        <w:contextualSpacing/>
        <w:rPr/>
      </w:pPr>
      <w:r>
        <w:rPr>
          <w:rFonts w:eastAsia="Arial"/>
          <w:sz w:val="20"/>
        </w:rPr>
        <w:t xml:space="preserve">Treemap generation using </w:t>
      </w:r>
      <w:r>
        <w:rPr>
          <w:rFonts w:eastAsia="Consolas" w:ascii="Consolas" w:hAnsi="Consolas"/>
          <w:sz w:val="19"/>
        </w:rPr>
        <w:t>pnpm dlx vite-bundle-visualizer</w:t>
      </w:r>
      <w:r>
        <w:rPr>
          <w:rFonts w:eastAsia="Arial"/>
          <w:sz w:val="20"/>
        </w:rPr>
        <w:t xml:space="preserve"> and stats parsing.</w:t>
      </w:r>
    </w:p>
    <w:p>
      <w:pPr>
        <w:pStyle w:val="ReportBullet"/>
        <w:numPr>
          <w:ilvl w:val="0"/>
          <w:numId w:val="1"/>
        </w:numPr>
        <w:spacing w:before="0" w:after="40"/>
        <w:contextualSpacing/>
        <w:rPr/>
      </w:pPr>
      <w:r>
        <w:rPr>
          <w:rFonts w:eastAsia="Arial"/>
          <w:sz w:val="20"/>
        </w:rPr>
        <w:t xml:space="preserve">Dependency-use cross-check with </w:t>
      </w:r>
      <w:r>
        <w:rPr>
          <w:rFonts w:eastAsia="Consolas" w:ascii="Consolas" w:hAnsi="Consolas"/>
          <w:sz w:val="19"/>
        </w:rPr>
        <w:t>pnpm dlx depcheck --json</w:t>
      </w:r>
      <w:r>
        <w:rPr>
          <w:rFonts w:eastAsia="Arial"/>
          <w:sz w:val="20"/>
        </w:rPr>
        <w:t>.</w:t>
      </w:r>
    </w:p>
    <w:p>
      <w:pPr>
        <w:pStyle w:val="Heading2"/>
        <w:rPr/>
      </w:pPr>
      <w:r>
        <w:rPr>
          <w:rFonts w:eastAsia="Arial" w:ascii="Arial" w:hAnsi="Arial"/>
          <w:sz w:val="24"/>
        </w:rPr>
        <w:t>Audit deliverable</w:t>
      </w:r>
    </w:p>
    <w:tbl>
      <w:tblPr>
        <w:tblStyle w:val="TableGrid"/>
        <w:tblW w:w="10656" w:type="dxa"/>
        <w:jc w:val="center"/>
        <w:tblInd w:w="0" w:type="dxa"/>
        <w:tblLayout w:type="fixed"/>
        <w:tblCellMar>
          <w:top w:w="70" w:type="dxa"/>
          <w:start w:w="70" w:type="dxa"/>
          <w:bottom w:w="70" w:type="dxa"/>
          <w:end w:w="70" w:type="dxa"/>
        </w:tblCellMar>
        <w:tblLook w:firstRow="1" w:noVBand="1" w:lastRow="0" w:firstColumn="1" w:lastColumn="0" w:noHBand="0" w:val="04a0"/>
      </w:tblPr>
      <w:tblGrid>
        <w:gridCol w:w="5328"/>
        <w:gridCol w:w="5328"/>
      </w:tblGrid>
      <w:tr>
        <w:trPr>
          <w:tblHeader w:val="true"/>
          <w:cantSplit w:val="true"/>
        </w:trPr>
        <w:tc>
          <w:tcPr>
            <w:tcW w:w="5328" w:type="dxa"/>
            <w:tcBorders/>
            <w:shd w:fill="EDEDED" w:val="clear"/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/>
                <w:b/>
                <w:kern w:val="0"/>
                <w:sz w:val="17"/>
                <w:szCs w:val="22"/>
                <w:lang w:val="en-US" w:eastAsia="en-US" w:bidi="ar-SA"/>
              </w:rPr>
              <w:t>Metric</w:t>
            </w:r>
          </w:p>
        </w:tc>
        <w:tc>
          <w:tcPr>
            <w:tcW w:w="5328" w:type="dxa"/>
            <w:tcBorders/>
            <w:shd w:fill="EDEDED" w:val="clear"/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/>
                <w:b/>
                <w:kern w:val="0"/>
                <w:sz w:val="17"/>
                <w:szCs w:val="22"/>
                <w:lang w:val="en-US" w:eastAsia="en-US" w:bidi="ar-SA"/>
              </w:rPr>
              <w:t>Baseline</w:t>
            </w:r>
          </w:p>
        </w:tc>
      </w:tr>
      <w:tr>
        <w:trPr>
          <w:cantSplit w:val="true"/>
        </w:trPr>
        <w:tc>
          <w:tcPr>
            <w:tcW w:w="5328" w:type="dxa"/>
            <w:tcBorders/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/>
                <w:kern w:val="0"/>
                <w:sz w:val="16"/>
                <w:szCs w:val="22"/>
                <w:lang w:val="en-US" w:eastAsia="en-US" w:bidi="ar-SA"/>
              </w:rPr>
              <w:t>Total production bundle size</w:t>
            </w:r>
          </w:p>
        </w:tc>
        <w:tc>
          <w:tcPr>
            <w:tcW w:w="5328" w:type="dxa"/>
            <w:tcBorders/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/>
                <w:kern w:val="0"/>
                <w:sz w:val="16"/>
                <w:szCs w:val="22"/>
                <w:lang w:val="en-US" w:eastAsia="en-US" w:bidi="ar-SA"/>
              </w:rPr>
              <w:t xml:space="preserve">11625.94 KB (entire </w:t>
            </w:r>
            <w:r>
              <w:rPr>
                <w:rFonts w:eastAsia="Consolas" w:cs="" w:ascii="Consolas" w:hAnsi="Consolas"/>
                <w:kern w:val="0"/>
                <w:sz w:val="15"/>
                <w:szCs w:val="22"/>
                <w:lang w:val="en-US" w:eastAsia="en-US" w:bidi="ar-SA"/>
              </w:rPr>
              <w:t>web/dist</w:t>
            </w:r>
            <w:r>
              <w:rPr>
                <w:rFonts w:eastAsia="Arial" w:cs=""/>
                <w:kern w:val="0"/>
                <w:sz w:val="16"/>
                <w:szCs w:val="22"/>
                <w:lang w:val="en-US" w:eastAsia="en-US" w:bidi="ar-SA"/>
              </w:rPr>
              <w:t xml:space="preserve"> output)</w:t>
            </w:r>
          </w:p>
        </w:tc>
      </w:tr>
      <w:tr>
        <w:trPr>
          <w:cantSplit w:val="true"/>
        </w:trPr>
        <w:tc>
          <w:tcPr>
            <w:tcW w:w="5328" w:type="dxa"/>
            <w:tcBorders/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/>
                <w:kern w:val="0"/>
                <w:sz w:val="16"/>
                <w:szCs w:val="22"/>
                <w:lang w:val="en-US" w:eastAsia="en-US" w:bidi="ar-SA"/>
              </w:rPr>
              <w:t>Largest chunk</w:t>
            </w:r>
          </w:p>
        </w:tc>
        <w:tc>
          <w:tcPr>
            <w:tcW w:w="5328" w:type="dxa"/>
            <w:tcBorders/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onsolas" w:cs="" w:ascii="Consolas" w:hAnsi="Consolas"/>
                <w:kern w:val="0"/>
                <w:sz w:val="15"/>
                <w:szCs w:val="22"/>
                <w:lang w:val="en-US" w:eastAsia="en-US" w:bidi="ar-SA"/>
              </w:rPr>
              <w:t>index-C2vAyoQ1.js</w:t>
            </w:r>
            <w:r>
              <w:rPr>
                <w:rFonts w:eastAsia="Arial" w:cs=""/>
                <w:kern w:val="0"/>
                <w:sz w:val="16"/>
                <w:szCs w:val="22"/>
                <w:lang w:val="en-US" w:eastAsia="en-US" w:bidi="ar-SA"/>
              </w:rPr>
              <w:t xml:space="preserve"> (2025.14 KB)</w:t>
            </w:r>
          </w:p>
        </w:tc>
      </w:tr>
      <w:tr>
        <w:trPr>
          <w:cantSplit w:val="true"/>
        </w:trPr>
        <w:tc>
          <w:tcPr>
            <w:tcW w:w="5328" w:type="dxa"/>
            <w:tcBorders/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/>
                <w:kern w:val="0"/>
                <w:sz w:val="16"/>
                <w:szCs w:val="22"/>
                <w:lang w:val="en-US" w:eastAsia="en-US" w:bidi="ar-SA"/>
              </w:rPr>
              <w:t>Number of chunks</w:t>
            </w:r>
          </w:p>
        </w:tc>
        <w:tc>
          <w:tcPr>
            <w:tcW w:w="5328" w:type="dxa"/>
            <w:tcBorders/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/>
                <w:kern w:val="0"/>
                <w:sz w:val="16"/>
                <w:szCs w:val="22"/>
                <w:lang w:val="en-US" w:eastAsia="en-US" w:bidi="ar-SA"/>
              </w:rPr>
              <w:t>261 JS chunks</w:t>
            </w:r>
          </w:p>
        </w:tc>
      </w:tr>
      <w:tr>
        <w:trPr>
          <w:cantSplit w:val="true"/>
        </w:trPr>
        <w:tc>
          <w:tcPr>
            <w:tcW w:w="5328" w:type="dxa"/>
            <w:tcBorders/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/>
                <w:kern w:val="0"/>
                <w:sz w:val="16"/>
                <w:szCs w:val="22"/>
                <w:lang w:val="en-US" w:eastAsia="en-US" w:bidi="ar-SA"/>
              </w:rPr>
              <w:t>Top 3 largest dependencies</w:t>
            </w:r>
          </w:p>
        </w:tc>
        <w:tc>
          <w:tcPr>
            <w:tcW w:w="5328" w:type="dxa"/>
            <w:tcBorders/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onsolas" w:cs="" w:ascii="Consolas" w:hAnsi="Consolas"/>
                <w:kern w:val="0"/>
                <w:sz w:val="15"/>
                <w:szCs w:val="22"/>
                <w:lang w:val="en-US" w:eastAsia="en-US" w:bidi="ar-SA"/>
              </w:rPr>
              <w:t>emoji-picker-react</w:t>
            </w:r>
            <w:r>
              <w:rPr>
                <w:rFonts w:eastAsia="Arial" w:cs=""/>
                <w:kern w:val="0"/>
                <w:sz w:val="16"/>
                <w:szCs w:val="22"/>
                <w:lang w:val="en-US" w:eastAsia="en-US" w:bidi="ar-SA"/>
              </w:rPr>
              <w:t xml:space="preserve"> (399.6 KB), </w:t>
            </w:r>
            <w:r>
              <w:rPr>
                <w:rFonts w:eastAsia="Consolas" w:cs="" w:ascii="Consolas" w:hAnsi="Consolas"/>
                <w:kern w:val="0"/>
                <w:sz w:val="15"/>
                <w:szCs w:val="22"/>
                <w:lang w:val="en-US" w:eastAsia="en-US" w:bidi="ar-SA"/>
              </w:rPr>
              <w:t>highlight.js</w:t>
            </w:r>
            <w:r>
              <w:rPr>
                <w:rFonts w:eastAsia="Arial" w:cs=""/>
                <w:kern w:val="0"/>
                <w:sz w:val="16"/>
                <w:szCs w:val="22"/>
                <w:lang w:val="en-US" w:eastAsia="en-US" w:bidi="ar-SA"/>
              </w:rPr>
              <w:t xml:space="preserve"> (377.94 KB), </w:t>
            </w:r>
            <w:r>
              <w:rPr>
                <w:rFonts w:eastAsia="Consolas" w:cs="" w:ascii="Consolas" w:hAnsi="Consolas"/>
                <w:kern w:val="0"/>
                <w:sz w:val="15"/>
                <w:szCs w:val="22"/>
                <w:lang w:val="en-US" w:eastAsia="en-US" w:bidi="ar-SA"/>
              </w:rPr>
              <w:t>yjs</w:t>
            </w:r>
            <w:r>
              <w:rPr>
                <w:rFonts w:eastAsia="Arial" w:cs=""/>
                <w:kern w:val="0"/>
                <w:sz w:val="16"/>
                <w:szCs w:val="22"/>
                <w:lang w:val="en-US" w:eastAsia="en-US" w:bidi="ar-SA"/>
              </w:rPr>
              <w:t xml:space="preserve"> (264.93 KB)</w:t>
            </w:r>
          </w:p>
        </w:tc>
      </w:tr>
      <w:tr>
        <w:trPr>
          <w:cantSplit w:val="true"/>
        </w:trPr>
        <w:tc>
          <w:tcPr>
            <w:tcW w:w="5328" w:type="dxa"/>
            <w:tcBorders/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/>
                <w:kern w:val="0"/>
                <w:sz w:val="16"/>
                <w:szCs w:val="22"/>
                <w:lang w:val="en-US" w:eastAsia="en-US" w:bidi="ar-SA"/>
              </w:rPr>
              <w:t>Unused dependencies identified</w:t>
            </w:r>
          </w:p>
        </w:tc>
        <w:tc>
          <w:tcPr>
            <w:tcW w:w="5328" w:type="dxa"/>
            <w:tcBorders/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onsolas" w:cs="" w:ascii="Consolas" w:hAnsi="Consolas"/>
                <w:kern w:val="0"/>
                <w:sz w:val="15"/>
                <w:szCs w:val="22"/>
                <w:lang w:val="en-US" w:eastAsia="en-US" w:bidi="ar-SA"/>
              </w:rPr>
              <w:t>@tanstack/query-sync-storage-persister</w:t>
            </w:r>
            <w:r>
              <w:rPr>
                <w:rFonts w:eastAsia="Arial" w:cs=""/>
                <w:kern w:val="0"/>
                <w:sz w:val="16"/>
                <w:szCs w:val="22"/>
                <w:lang w:val="en-US" w:eastAsia="en-US" w:bidi="ar-SA"/>
              </w:rPr>
              <w:t xml:space="preserve">, </w:t>
            </w:r>
            <w:r>
              <w:rPr>
                <w:rFonts w:eastAsia="Consolas" w:cs="" w:ascii="Consolas" w:hAnsi="Consolas"/>
                <w:kern w:val="0"/>
                <w:sz w:val="15"/>
                <w:szCs w:val="22"/>
                <w:lang w:val="en-US" w:eastAsia="en-US" w:bidi="ar-SA"/>
              </w:rPr>
              <w:t>@uswds/uswds</w:t>
            </w:r>
            <w:r>
              <w:rPr>
                <w:rFonts w:eastAsia="Arial" w:cs=""/>
                <w:kern w:val="0"/>
                <w:sz w:val="16"/>
                <w:szCs w:val="22"/>
                <w:lang w:val="en-US" w:eastAsia="en-US" w:bidi="ar-SA"/>
              </w:rPr>
              <w:t xml:space="preserve"> (depcheck-flagged; requires manual validation)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p>
      <w:pPr>
        <w:pStyle w:val="Heading2"/>
        <w:rPr/>
      </w:pPr>
      <w:r>
        <w:rPr>
          <w:rFonts w:eastAsia="Arial" w:ascii="Arial" w:hAnsi="Arial"/>
          <w:sz w:val="24"/>
        </w:rPr>
        <w:t>Weaknesses/opportunities found</w:t>
      </w:r>
    </w:p>
    <w:p>
      <w:pPr>
        <w:pStyle w:val="ReportBullet"/>
        <w:numPr>
          <w:ilvl w:val="0"/>
          <w:numId w:val="1"/>
        </w:numPr>
        <w:spacing w:before="0" w:after="40"/>
        <w:contextualSpacing/>
        <w:rPr/>
      </w:pPr>
      <w:r>
        <w:rPr>
          <w:rFonts w:eastAsia="Arial"/>
          <w:sz w:val="20"/>
        </w:rPr>
        <w:t>Main entry chunk is oversized (&gt;2 MB minified), with Vite warning on chunk-size limits.</w:t>
      </w:r>
    </w:p>
    <w:p>
      <w:pPr>
        <w:pStyle w:val="ReportBullet"/>
        <w:numPr>
          <w:ilvl w:val="0"/>
          <w:numId w:val="1"/>
        </w:numPr>
        <w:spacing w:before="0" w:after="40"/>
        <w:contextualSpacing/>
        <w:rPr/>
      </w:pPr>
      <w:r>
        <w:rPr>
          <w:rFonts w:eastAsia="Arial"/>
          <w:sz w:val="20"/>
        </w:rPr>
        <w:t>Dynamic import opportunities are partially blocked by mixed static+dynamic imports (</w:t>
      </w:r>
      <w:r>
        <w:rPr>
          <w:rFonts w:eastAsia="Consolas" w:ascii="Consolas" w:hAnsi="Consolas"/>
          <w:sz w:val="19"/>
        </w:rPr>
        <w:t>upload.ts</w:t>
      </w:r>
      <w:r>
        <w:rPr>
          <w:rFonts w:eastAsia="Arial"/>
          <w:sz w:val="20"/>
        </w:rPr>
        <w:t xml:space="preserve">, </w:t>
      </w:r>
      <w:r>
        <w:rPr>
          <w:rFonts w:eastAsia="Consolas" w:ascii="Consolas" w:hAnsi="Consolas"/>
          <w:sz w:val="19"/>
        </w:rPr>
        <w:t>FileAttachment.tsx</w:t>
      </w:r>
      <w:r>
        <w:rPr>
          <w:rFonts w:eastAsia="Arial"/>
          <w:sz w:val="20"/>
        </w:rPr>
        <w:t>).</w:t>
      </w:r>
    </w:p>
    <w:p>
      <w:pPr>
        <w:pStyle w:val="ReportBullet"/>
        <w:numPr>
          <w:ilvl w:val="0"/>
          <w:numId w:val="1"/>
        </w:numPr>
        <w:spacing w:before="0" w:after="40"/>
        <w:contextualSpacing/>
        <w:rPr/>
      </w:pPr>
      <w:r>
        <w:rPr>
          <w:rFonts w:eastAsia="Arial"/>
          <w:sz w:val="20"/>
        </w:rPr>
        <w:t>A long tail of micro-chunks suggests aggressive splitting in some areas while the main chunk remains heavy.</w:t>
      </w:r>
    </w:p>
    <w:p>
      <w:pPr>
        <w:pStyle w:val="Heading2"/>
        <w:rPr/>
      </w:pPr>
      <w:r>
        <w:rPr>
          <w:rFonts w:eastAsia="Arial" w:ascii="Arial" w:hAnsi="Arial"/>
          <w:sz w:val="24"/>
        </w:rPr>
        <w:t>Severity/impact ranking</w:t>
      </w:r>
    </w:p>
    <w:p>
      <w:pPr>
        <w:pStyle w:val="ReportBullet"/>
        <w:numPr>
          <w:ilvl w:val="0"/>
          <w:numId w:val="1"/>
        </w:numPr>
        <w:spacing w:before="0" w:after="40"/>
        <w:contextualSpacing/>
        <w:rPr/>
      </w:pPr>
      <w:r>
        <w:rPr>
          <w:rFonts w:eastAsia="Arial"/>
          <w:b/>
          <w:sz w:val="20"/>
        </w:rPr>
        <w:t>High</w:t>
      </w:r>
      <w:r>
        <w:rPr>
          <w:rFonts w:eastAsia="Arial"/>
          <w:sz w:val="20"/>
        </w:rPr>
        <w:t>: Oversized main chunk likely hurts initial load and TTI on constrained networks.</w:t>
      </w:r>
    </w:p>
    <w:p>
      <w:pPr>
        <w:pStyle w:val="ReportBullet"/>
        <w:numPr>
          <w:ilvl w:val="0"/>
          <w:numId w:val="1"/>
        </w:numPr>
        <w:spacing w:before="0" w:after="40"/>
        <w:contextualSpacing/>
        <w:rPr/>
      </w:pPr>
      <w:r>
        <w:rPr>
          <w:rFonts w:eastAsia="Arial"/>
          <w:b/>
          <w:sz w:val="20"/>
        </w:rPr>
        <w:t>Medium</w:t>
      </w:r>
      <w:r>
        <w:rPr>
          <w:rFonts w:eastAsia="Arial"/>
          <w:sz w:val="20"/>
        </w:rPr>
        <w:t>: Large editor ecosystem dependencies dominate payload budget.</w:t>
      </w:r>
    </w:p>
    <w:p>
      <w:pPr>
        <w:pStyle w:val="ReportBullet"/>
        <w:numPr>
          <w:ilvl w:val="0"/>
          <w:numId w:val="1"/>
        </w:numPr>
        <w:spacing w:before="0" w:after="40"/>
        <w:contextualSpacing/>
        <w:rPr/>
      </w:pPr>
      <w:r>
        <w:rPr>
          <w:rFonts w:eastAsia="Arial"/>
          <w:b/>
          <w:sz w:val="20"/>
        </w:rPr>
        <w:t>Medium</w:t>
      </w:r>
      <w:r>
        <w:rPr>
          <w:rFonts w:eastAsia="Arial"/>
          <w:sz w:val="20"/>
        </w:rPr>
        <w:t>: Potentially unused dependencies may add maintenance and bundle risk.</w:t>
      </w:r>
    </w:p>
    <w:p>
      <w:pPr>
        <w:pStyle w:val="Normal"/>
        <w:pBdr>
          <w:bottom w:val="single" w:sz="2" w:space="6" w:color="BFBFBF"/>
        </w:pBdr>
        <w:spacing w:before="80" w:after="120"/>
        <w:rPr/>
      </w:pPr>
      <w:r>
        <w:rPr/>
      </w:r>
    </w:p>
    <w:p>
      <w:pPr>
        <w:pStyle w:val="Heading1"/>
        <w:rPr>
          <w:rFonts w:ascii="Arial" w:hAnsi="Arial" w:eastAsia="Arial"/>
          <w:sz w:val="30"/>
        </w:rPr>
      </w:pPr>
      <w:r>
        <w:rPr>
          <w:rFonts w:eastAsia="Arial" w:ascii="Arial" w:hAnsi="Arial"/>
          <w:sz w:val="30"/>
        </w:rPr>
      </w:r>
      <w:r>
        <w:br w:type="page"/>
      </w:r>
    </w:p>
    <w:p>
      <w:pPr>
        <w:pStyle w:val="Heading1"/>
        <w:rPr>
          <w:rFonts w:ascii="Arial" w:hAnsi="Arial" w:eastAsia="Arial"/>
          <w:sz w:val="30"/>
        </w:rPr>
      </w:pPr>
      <w:r>
        <w:rPr>
          <w:rFonts w:eastAsia="Arial" w:ascii="Arial" w:hAnsi="Arial"/>
          <w:sz w:val="30"/>
        </w:rPr>
        <w:t>Category 3: API Response Time</w:t>
      </w:r>
    </w:p>
    <w:p>
      <w:pPr>
        <w:pStyle w:val="Heading2"/>
        <w:rPr/>
      </w:pPr>
      <w:r>
        <w:rPr>
          <w:rFonts w:eastAsia="Arial" w:ascii="Arial" w:hAnsi="Arial"/>
          <w:sz w:val="24"/>
        </w:rPr>
        <w:t>Measurement method</w:t>
      </w:r>
    </w:p>
    <w:p>
      <w:pPr>
        <w:pStyle w:val="ReportBullet"/>
        <w:numPr>
          <w:ilvl w:val="0"/>
          <w:numId w:val="1"/>
        </w:numPr>
        <w:spacing w:before="0" w:after="40"/>
        <w:contextualSpacing/>
        <w:rPr/>
      </w:pPr>
      <w:r>
        <w:rPr>
          <w:rFonts w:eastAsia="Arial"/>
          <w:sz w:val="20"/>
        </w:rPr>
        <w:t>Endpoints selected by tracing frontend network traffic during login + core routes (</w:t>
      </w:r>
      <w:r>
        <w:rPr>
          <w:rFonts w:eastAsia="Consolas" w:ascii="Consolas" w:hAnsi="Consolas"/>
          <w:sz w:val="19"/>
        </w:rPr>
        <w:t>/my-week</w:t>
      </w:r>
      <w:r>
        <w:rPr>
          <w:rFonts w:eastAsia="Arial"/>
          <w:sz w:val="20"/>
        </w:rPr>
        <w:t xml:space="preserve">, </w:t>
      </w:r>
      <w:r>
        <w:rPr>
          <w:rFonts w:eastAsia="Consolas" w:ascii="Consolas" w:hAnsi="Consolas"/>
          <w:sz w:val="19"/>
        </w:rPr>
        <w:t>/issues</w:t>
      </w:r>
      <w:r>
        <w:rPr>
          <w:rFonts w:eastAsia="Arial"/>
          <w:sz w:val="20"/>
        </w:rPr>
        <w:t xml:space="preserve">, </w:t>
      </w:r>
      <w:r>
        <w:rPr>
          <w:rFonts w:eastAsia="Consolas" w:ascii="Consolas" w:hAnsi="Consolas"/>
          <w:sz w:val="19"/>
        </w:rPr>
        <w:t>/projects</w:t>
      </w:r>
      <w:r>
        <w:rPr>
          <w:rFonts w:eastAsia="Arial"/>
          <w:sz w:val="20"/>
        </w:rPr>
        <w:t xml:space="preserve">, </w:t>
      </w:r>
      <w:r>
        <w:rPr>
          <w:rFonts w:eastAsia="Consolas" w:ascii="Consolas" w:hAnsi="Consolas"/>
          <w:sz w:val="19"/>
        </w:rPr>
        <w:t>/docs</w:t>
      </w:r>
      <w:r>
        <w:rPr>
          <w:rFonts w:eastAsia="Arial"/>
          <w:sz w:val="20"/>
        </w:rPr>
        <w:t xml:space="preserve">, </w:t>
      </w:r>
      <w:r>
        <w:rPr>
          <w:rFonts w:eastAsia="Consolas" w:ascii="Consolas" w:hAnsi="Consolas"/>
          <w:sz w:val="19"/>
        </w:rPr>
        <w:t>/team</w:t>
      </w:r>
      <w:r>
        <w:rPr>
          <w:rFonts w:eastAsia="Arial"/>
          <w:sz w:val="20"/>
        </w:rPr>
        <w:t>) in Playwright.</w:t>
      </w:r>
    </w:p>
    <w:p>
      <w:pPr>
        <w:pStyle w:val="ReportBullet"/>
        <w:numPr>
          <w:ilvl w:val="0"/>
          <w:numId w:val="1"/>
        </w:numPr>
        <w:spacing w:before="0" w:after="40"/>
        <w:contextualSpacing/>
        <w:rPr/>
      </w:pPr>
      <w:r>
        <w:rPr>
          <w:rFonts w:eastAsia="Arial"/>
          <w:sz w:val="20"/>
        </w:rPr>
        <w:t xml:space="preserve">Benchmark tool: </w:t>
      </w:r>
      <w:r>
        <w:rPr>
          <w:rFonts w:eastAsia="Consolas" w:ascii="Consolas" w:hAnsi="Consolas"/>
          <w:sz w:val="19"/>
        </w:rPr>
        <w:t>pnpm dlx autocannon</w:t>
      </w:r>
      <w:r>
        <w:rPr>
          <w:rFonts w:eastAsia="Arial"/>
          <w:sz w:val="20"/>
        </w:rPr>
        <w:t xml:space="preserve"> with authenticated session cookie.</w:t>
      </w:r>
    </w:p>
    <w:p>
      <w:pPr>
        <w:pStyle w:val="ReportBullet"/>
        <w:numPr>
          <w:ilvl w:val="0"/>
          <w:numId w:val="1"/>
        </w:numPr>
        <w:spacing w:before="0" w:after="40"/>
        <w:contextualSpacing/>
        <w:rPr/>
      </w:pPr>
      <w:r>
        <w:rPr>
          <w:rFonts w:eastAsia="Arial"/>
          <w:sz w:val="20"/>
        </w:rPr>
        <w:t>Concurrency levels: 10, 25, 50.</w:t>
      </w:r>
    </w:p>
    <w:p>
      <w:pPr>
        <w:pStyle w:val="ReportBullet"/>
        <w:numPr>
          <w:ilvl w:val="0"/>
          <w:numId w:val="1"/>
        </w:numPr>
        <w:spacing w:before="0" w:after="40"/>
        <w:contextualSpacing/>
        <w:rPr/>
      </w:pPr>
      <w:r>
        <w:rPr>
          <w:rFonts w:eastAsia="Arial"/>
          <w:sz w:val="20"/>
        </w:rPr>
        <w:t>Percentiles: P50/P99 from autocannon; P95 interpolated between P90 and P97.5.</w:t>
      </w:r>
    </w:p>
    <w:p>
      <w:pPr>
        <w:pStyle w:val="Heading2"/>
        <w:rPr/>
      </w:pPr>
      <w:r>
        <w:rPr>
          <w:rFonts w:eastAsia="Arial" w:ascii="Arial" w:hAnsi="Arial"/>
          <w:sz w:val="24"/>
        </w:rPr>
        <w:t>Endpoint selection (trace-based)</w:t>
      </w:r>
    </w:p>
    <w:p>
      <w:pPr>
        <w:pStyle w:val="Normal"/>
        <w:keepNext w:val="false"/>
        <w:spacing w:before="0" w:after="100"/>
        <w:rPr/>
      </w:pPr>
      <w:r>
        <w:rPr>
          <w:rFonts w:eastAsia="Arial"/>
          <w:sz w:val="20"/>
        </w:rPr>
        <w:t>Most-hit functional endpoints from frontend trace included:</w:t>
      </w:r>
    </w:p>
    <w:p>
      <w:pPr>
        <w:pStyle w:val="ReportBullet"/>
        <w:numPr>
          <w:ilvl w:val="0"/>
          <w:numId w:val="1"/>
        </w:numPr>
        <w:spacing w:before="0" w:after="40"/>
        <w:contextualSpacing/>
        <w:rPr/>
      </w:pPr>
      <w:r>
        <w:rPr>
          <w:rFonts w:eastAsia="Consolas" w:ascii="Consolas" w:hAnsi="Consolas"/>
          <w:sz w:val="19"/>
        </w:rPr>
        <w:t>/api/auth/session</w:t>
      </w:r>
    </w:p>
    <w:p>
      <w:pPr>
        <w:pStyle w:val="ReportBullet"/>
        <w:numPr>
          <w:ilvl w:val="0"/>
          <w:numId w:val="1"/>
        </w:numPr>
        <w:spacing w:before="0" w:after="40"/>
        <w:contextualSpacing/>
        <w:rPr/>
      </w:pPr>
      <w:r>
        <w:rPr>
          <w:rFonts w:eastAsia="Consolas" w:ascii="Consolas" w:hAnsi="Consolas"/>
          <w:sz w:val="19"/>
        </w:rPr>
        <w:t>/api/documents</w:t>
      </w:r>
    </w:p>
    <w:p>
      <w:pPr>
        <w:pStyle w:val="ReportBullet"/>
        <w:numPr>
          <w:ilvl w:val="0"/>
          <w:numId w:val="1"/>
        </w:numPr>
        <w:spacing w:before="0" w:after="40"/>
        <w:contextualSpacing/>
        <w:rPr/>
      </w:pPr>
      <w:r>
        <w:rPr>
          <w:rFonts w:eastAsia="Consolas" w:ascii="Consolas" w:hAnsi="Consolas"/>
          <w:sz w:val="19"/>
        </w:rPr>
        <w:t>/api/issues</w:t>
      </w:r>
    </w:p>
    <w:p>
      <w:pPr>
        <w:pStyle w:val="ReportBullet"/>
        <w:numPr>
          <w:ilvl w:val="0"/>
          <w:numId w:val="1"/>
        </w:numPr>
        <w:spacing w:before="0" w:after="40"/>
        <w:contextualSpacing/>
        <w:rPr/>
      </w:pPr>
      <w:r>
        <w:rPr>
          <w:rFonts w:eastAsia="Consolas" w:ascii="Consolas" w:hAnsi="Consolas"/>
          <w:sz w:val="19"/>
        </w:rPr>
        <w:t>/api/projects</w:t>
      </w:r>
    </w:p>
    <w:p>
      <w:pPr>
        <w:pStyle w:val="ReportBullet"/>
        <w:numPr>
          <w:ilvl w:val="0"/>
          <w:numId w:val="1"/>
        </w:numPr>
        <w:spacing w:before="0" w:after="40"/>
        <w:contextualSpacing/>
        <w:rPr/>
      </w:pPr>
      <w:r>
        <w:rPr>
          <w:rFonts w:eastAsia="Consolas" w:ascii="Consolas" w:hAnsi="Consolas"/>
          <w:sz w:val="19"/>
        </w:rPr>
        <w:t>/api/team/grid</w:t>
      </w:r>
    </w:p>
    <w:p>
      <w:pPr>
        <w:pStyle w:val="Heading2"/>
        <w:rPr/>
      </w:pPr>
      <w:r>
        <w:rPr>
          <w:rFonts w:eastAsia="Arial" w:ascii="Arial" w:hAnsi="Arial"/>
          <w:sz w:val="24"/>
        </w:rPr>
        <w:t>Audit deliverable (25 concurrent connections baseline)</w:t>
      </w:r>
    </w:p>
    <w:tbl>
      <w:tblPr>
        <w:tblStyle w:val="TableGrid"/>
        <w:tblW w:w="10656" w:type="dxa"/>
        <w:jc w:val="center"/>
        <w:tblInd w:w="0" w:type="dxa"/>
        <w:tblLayout w:type="fixed"/>
        <w:tblCellMar>
          <w:top w:w="70" w:type="dxa"/>
          <w:start w:w="70" w:type="dxa"/>
          <w:bottom w:w="70" w:type="dxa"/>
          <w:end w:w="70" w:type="dxa"/>
        </w:tblCellMar>
        <w:tblLook w:firstRow="1" w:noVBand="1" w:lastRow="0" w:firstColumn="1" w:lastColumn="0" w:noHBand="0" w:val="04a0"/>
      </w:tblPr>
      <w:tblGrid>
        <w:gridCol w:w="2664"/>
        <w:gridCol w:w="2664"/>
        <w:gridCol w:w="2664"/>
        <w:gridCol w:w="2664"/>
      </w:tblGrid>
      <w:tr>
        <w:trPr>
          <w:tblHeader w:val="true"/>
          <w:cantSplit w:val="true"/>
        </w:trPr>
        <w:tc>
          <w:tcPr>
            <w:tcW w:w="2664" w:type="dxa"/>
            <w:tcBorders/>
            <w:shd w:fill="EDEDED" w:val="clear"/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/>
                <w:b/>
                <w:kern w:val="0"/>
                <w:sz w:val="17"/>
                <w:szCs w:val="22"/>
                <w:lang w:val="en-US" w:eastAsia="en-US" w:bidi="ar-SA"/>
              </w:rPr>
              <w:t>Endpoint</w:t>
            </w:r>
          </w:p>
        </w:tc>
        <w:tc>
          <w:tcPr>
            <w:tcW w:w="2664" w:type="dxa"/>
            <w:tcBorders/>
            <w:shd w:fill="EDEDED" w:val="clear"/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/>
                <w:b/>
                <w:kern w:val="0"/>
                <w:sz w:val="17"/>
                <w:szCs w:val="22"/>
                <w:lang w:val="en-US" w:eastAsia="en-US" w:bidi="ar-SA"/>
              </w:rPr>
              <w:t>P50</w:t>
            </w:r>
          </w:p>
        </w:tc>
        <w:tc>
          <w:tcPr>
            <w:tcW w:w="2664" w:type="dxa"/>
            <w:tcBorders/>
            <w:shd w:fill="EDEDED" w:val="clear"/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/>
                <w:b/>
                <w:kern w:val="0"/>
                <w:sz w:val="17"/>
                <w:szCs w:val="22"/>
                <w:lang w:val="en-US" w:eastAsia="en-US" w:bidi="ar-SA"/>
              </w:rPr>
              <w:t>P95</w:t>
            </w:r>
          </w:p>
        </w:tc>
        <w:tc>
          <w:tcPr>
            <w:tcW w:w="2664" w:type="dxa"/>
            <w:tcBorders/>
            <w:shd w:fill="EDEDED" w:val="clear"/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/>
                <w:b/>
                <w:kern w:val="0"/>
                <w:sz w:val="17"/>
                <w:szCs w:val="22"/>
                <w:lang w:val="en-US" w:eastAsia="en-US" w:bidi="ar-SA"/>
              </w:rPr>
              <w:t>P99</w:t>
            </w:r>
          </w:p>
        </w:tc>
      </w:tr>
      <w:tr>
        <w:trPr>
          <w:cantSplit w:val="true"/>
        </w:trPr>
        <w:tc>
          <w:tcPr>
            <w:tcW w:w="2664" w:type="dxa"/>
            <w:tcBorders/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onsolas" w:cs="" w:ascii="Consolas" w:hAnsi="Consolas"/>
                <w:kern w:val="0"/>
                <w:sz w:val="15"/>
                <w:szCs w:val="22"/>
                <w:lang w:val="en-US" w:eastAsia="en-US" w:bidi="ar-SA"/>
              </w:rPr>
              <w:t>/api/auth/session</w:t>
            </w:r>
          </w:p>
        </w:tc>
        <w:tc>
          <w:tcPr>
            <w:tcW w:w="2664" w:type="dxa"/>
            <w:tcBorders/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/>
                <w:kern w:val="0"/>
                <w:sz w:val="16"/>
                <w:szCs w:val="22"/>
                <w:lang w:val="en-US" w:eastAsia="en-US" w:bidi="ar-SA"/>
              </w:rPr>
              <w:t>13 ms</w:t>
            </w:r>
          </w:p>
        </w:tc>
        <w:tc>
          <w:tcPr>
            <w:tcW w:w="2664" w:type="dxa"/>
            <w:tcBorders/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/>
                <w:kern w:val="0"/>
                <w:sz w:val="16"/>
                <w:szCs w:val="22"/>
                <w:lang w:val="en-US" w:eastAsia="en-US" w:bidi="ar-SA"/>
              </w:rPr>
              <w:t>27.33 ms</w:t>
            </w:r>
          </w:p>
        </w:tc>
        <w:tc>
          <w:tcPr>
            <w:tcW w:w="2664" w:type="dxa"/>
            <w:tcBorders/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/>
                <w:kern w:val="0"/>
                <w:sz w:val="16"/>
                <w:szCs w:val="22"/>
                <w:lang w:val="en-US" w:eastAsia="en-US" w:bidi="ar-SA"/>
              </w:rPr>
              <w:t>36 ms</w:t>
            </w:r>
          </w:p>
        </w:tc>
      </w:tr>
      <w:tr>
        <w:trPr>
          <w:cantSplit w:val="true"/>
        </w:trPr>
        <w:tc>
          <w:tcPr>
            <w:tcW w:w="2664" w:type="dxa"/>
            <w:tcBorders/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onsolas" w:cs="" w:ascii="Consolas" w:hAnsi="Consolas"/>
                <w:kern w:val="0"/>
                <w:sz w:val="15"/>
                <w:szCs w:val="22"/>
                <w:lang w:val="en-US" w:eastAsia="en-US" w:bidi="ar-SA"/>
              </w:rPr>
              <w:t>/api/documents</w:t>
            </w:r>
          </w:p>
        </w:tc>
        <w:tc>
          <w:tcPr>
            <w:tcW w:w="2664" w:type="dxa"/>
            <w:tcBorders/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/>
                <w:kern w:val="0"/>
                <w:sz w:val="16"/>
                <w:szCs w:val="22"/>
                <w:lang w:val="en-US" w:eastAsia="en-US" w:bidi="ar-SA"/>
              </w:rPr>
              <w:t>13 ms</w:t>
            </w:r>
          </w:p>
        </w:tc>
        <w:tc>
          <w:tcPr>
            <w:tcW w:w="2664" w:type="dxa"/>
            <w:tcBorders/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/>
                <w:kern w:val="0"/>
                <w:sz w:val="16"/>
                <w:szCs w:val="22"/>
                <w:lang w:val="en-US" w:eastAsia="en-US" w:bidi="ar-SA"/>
              </w:rPr>
              <w:t>28.00 ms</w:t>
            </w:r>
          </w:p>
        </w:tc>
        <w:tc>
          <w:tcPr>
            <w:tcW w:w="2664" w:type="dxa"/>
            <w:tcBorders/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/>
                <w:kern w:val="0"/>
                <w:sz w:val="16"/>
                <w:szCs w:val="22"/>
                <w:lang w:val="en-US" w:eastAsia="en-US" w:bidi="ar-SA"/>
              </w:rPr>
              <w:t>37 ms</w:t>
            </w:r>
          </w:p>
        </w:tc>
      </w:tr>
      <w:tr>
        <w:trPr>
          <w:cantSplit w:val="true"/>
        </w:trPr>
        <w:tc>
          <w:tcPr>
            <w:tcW w:w="2664" w:type="dxa"/>
            <w:tcBorders/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onsolas" w:cs="" w:ascii="Consolas" w:hAnsi="Consolas"/>
                <w:kern w:val="0"/>
                <w:sz w:val="15"/>
                <w:szCs w:val="22"/>
                <w:lang w:val="en-US" w:eastAsia="en-US" w:bidi="ar-SA"/>
              </w:rPr>
              <w:t>/api/issues</w:t>
            </w:r>
          </w:p>
        </w:tc>
        <w:tc>
          <w:tcPr>
            <w:tcW w:w="2664" w:type="dxa"/>
            <w:tcBorders/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/>
                <w:kern w:val="0"/>
                <w:sz w:val="16"/>
                <w:szCs w:val="22"/>
                <w:lang w:val="en-US" w:eastAsia="en-US" w:bidi="ar-SA"/>
              </w:rPr>
              <w:t>253 ms</w:t>
            </w:r>
          </w:p>
        </w:tc>
        <w:tc>
          <w:tcPr>
            <w:tcW w:w="2664" w:type="dxa"/>
            <w:tcBorders/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/>
                <w:kern w:val="0"/>
                <w:sz w:val="16"/>
                <w:szCs w:val="22"/>
                <w:lang w:val="en-US" w:eastAsia="en-US" w:bidi="ar-SA"/>
              </w:rPr>
              <w:t>287.67 ms</w:t>
            </w:r>
          </w:p>
        </w:tc>
        <w:tc>
          <w:tcPr>
            <w:tcW w:w="2664" w:type="dxa"/>
            <w:tcBorders/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/>
                <w:kern w:val="0"/>
                <w:sz w:val="16"/>
                <w:szCs w:val="22"/>
                <w:lang w:val="en-US" w:eastAsia="en-US" w:bidi="ar-SA"/>
              </w:rPr>
              <w:t>299 ms</w:t>
            </w:r>
          </w:p>
        </w:tc>
      </w:tr>
      <w:tr>
        <w:trPr>
          <w:cantSplit w:val="true"/>
        </w:trPr>
        <w:tc>
          <w:tcPr>
            <w:tcW w:w="2664" w:type="dxa"/>
            <w:tcBorders/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onsolas" w:cs="" w:ascii="Consolas" w:hAnsi="Consolas"/>
                <w:kern w:val="0"/>
                <w:sz w:val="15"/>
                <w:szCs w:val="22"/>
                <w:lang w:val="en-US" w:eastAsia="en-US" w:bidi="ar-SA"/>
              </w:rPr>
              <w:t>/api/projects</w:t>
            </w:r>
          </w:p>
        </w:tc>
        <w:tc>
          <w:tcPr>
            <w:tcW w:w="2664" w:type="dxa"/>
            <w:tcBorders/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/>
                <w:kern w:val="0"/>
                <w:sz w:val="16"/>
                <w:szCs w:val="22"/>
                <w:lang w:val="en-US" w:eastAsia="en-US" w:bidi="ar-SA"/>
              </w:rPr>
              <w:t>12 ms</w:t>
            </w:r>
          </w:p>
        </w:tc>
        <w:tc>
          <w:tcPr>
            <w:tcW w:w="2664" w:type="dxa"/>
            <w:tcBorders/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/>
                <w:kern w:val="0"/>
                <w:sz w:val="16"/>
                <w:szCs w:val="22"/>
                <w:lang w:val="en-US" w:eastAsia="en-US" w:bidi="ar-SA"/>
              </w:rPr>
              <w:t>26.33 ms</w:t>
            </w:r>
          </w:p>
        </w:tc>
        <w:tc>
          <w:tcPr>
            <w:tcW w:w="2664" w:type="dxa"/>
            <w:tcBorders/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/>
                <w:kern w:val="0"/>
                <w:sz w:val="16"/>
                <w:szCs w:val="22"/>
                <w:lang w:val="en-US" w:eastAsia="en-US" w:bidi="ar-SA"/>
              </w:rPr>
              <w:t>35 ms</w:t>
            </w:r>
          </w:p>
        </w:tc>
      </w:tr>
      <w:tr>
        <w:trPr>
          <w:cantSplit w:val="true"/>
        </w:trPr>
        <w:tc>
          <w:tcPr>
            <w:tcW w:w="2664" w:type="dxa"/>
            <w:tcBorders/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onsolas" w:cs="" w:ascii="Consolas" w:hAnsi="Consolas"/>
                <w:kern w:val="0"/>
                <w:sz w:val="15"/>
                <w:szCs w:val="22"/>
                <w:lang w:val="en-US" w:eastAsia="en-US" w:bidi="ar-SA"/>
              </w:rPr>
              <w:t>/api/team/grid</w:t>
            </w:r>
          </w:p>
        </w:tc>
        <w:tc>
          <w:tcPr>
            <w:tcW w:w="2664" w:type="dxa"/>
            <w:tcBorders/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/>
                <w:kern w:val="0"/>
                <w:sz w:val="16"/>
                <w:szCs w:val="22"/>
                <w:lang w:val="en-US" w:eastAsia="en-US" w:bidi="ar-SA"/>
              </w:rPr>
              <w:t>13 ms</w:t>
            </w:r>
          </w:p>
        </w:tc>
        <w:tc>
          <w:tcPr>
            <w:tcW w:w="2664" w:type="dxa"/>
            <w:tcBorders/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/>
                <w:kern w:val="0"/>
                <w:sz w:val="16"/>
                <w:szCs w:val="22"/>
                <w:lang w:val="en-US" w:eastAsia="en-US" w:bidi="ar-SA"/>
              </w:rPr>
              <w:t>104.00 ms</w:t>
            </w:r>
          </w:p>
        </w:tc>
        <w:tc>
          <w:tcPr>
            <w:tcW w:w="2664" w:type="dxa"/>
            <w:tcBorders/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/>
                <w:kern w:val="0"/>
                <w:sz w:val="16"/>
                <w:szCs w:val="22"/>
                <w:lang w:val="en-US" w:eastAsia="en-US" w:bidi="ar-SA"/>
              </w:rPr>
              <w:t>144 ms</w:t>
            </w:r>
          </w:p>
        </w:tc>
      </w:tr>
    </w:tbl>
    <w:p>
      <w:pPr>
        <w:pStyle w:val="Heading2"/>
        <w:rPr/>
      </w:pPr>
      <w:r>
        <w:rPr>
          <w:rFonts w:eastAsia="Arial" w:ascii="Arial" w:hAnsi="Arial"/>
          <w:sz w:val="24"/>
        </w:rPr>
        <w:t>Concurrency evidence closure (10/25/50 requirement)</w:t>
      </w:r>
    </w:p>
    <w:p>
      <w:pPr>
        <w:pStyle w:val="ReportBullet"/>
        <w:numPr>
          <w:ilvl w:val="0"/>
          <w:numId w:val="1"/>
        </w:numPr>
        <w:spacing w:before="0" w:after="40"/>
        <w:contextualSpacing/>
        <w:rPr>
          <w:b/>
          <w:bCs/>
        </w:rPr>
      </w:pPr>
      <w:r>
        <w:rPr>
          <w:rFonts w:eastAsia="Arial"/>
          <w:b/>
          <w:bCs/>
          <w:sz w:val="20"/>
        </w:rPr>
        <w:t>Measurement command family used in baseline run:</w:t>
      </w:r>
    </w:p>
    <w:p>
      <w:pPr>
        <w:pStyle w:val="ReportBullet2"/>
        <w:numPr>
          <w:ilvl w:val="0"/>
          <w:numId w:val="2"/>
        </w:numPr>
        <w:spacing w:before="0" w:after="40"/>
        <w:contextualSpacing/>
        <w:rPr/>
      </w:pPr>
      <w:r>
        <w:rPr>
          <w:rFonts w:eastAsia="Consolas" w:ascii="Consolas" w:hAnsi="Consolas"/>
          <w:sz w:val="19"/>
        </w:rPr>
        <w:t>pnpm dlx autocannon -j -d 8 -c &lt;10|25|50&gt; -H "Cookie: &lt;session_id&gt;" "http://localhost:3000&lt;endpoint&gt;"</w:t>
      </w:r>
    </w:p>
    <w:p>
      <w:pPr>
        <w:pStyle w:val="ReportBullet"/>
        <w:numPr>
          <w:ilvl w:val="0"/>
          <w:numId w:val="1"/>
        </w:numPr>
        <w:spacing w:before="0" w:after="40"/>
        <w:contextualSpacing/>
        <w:rPr>
          <w:b/>
          <w:bCs/>
        </w:rPr>
      </w:pPr>
      <w:r>
        <w:rPr>
          <w:rFonts w:eastAsia="Arial"/>
          <w:b/>
          <w:bCs/>
          <w:sz w:val="20"/>
        </w:rPr>
        <w:t>Endpoint set used for each concurrency level:</w:t>
      </w:r>
    </w:p>
    <w:p>
      <w:pPr>
        <w:pStyle w:val="ReportBullet2"/>
        <w:numPr>
          <w:ilvl w:val="0"/>
          <w:numId w:val="2"/>
        </w:numPr>
        <w:spacing w:before="0" w:after="40"/>
        <w:contextualSpacing/>
        <w:rPr/>
      </w:pPr>
      <w:r>
        <w:rPr>
          <w:rFonts w:eastAsia="Consolas" w:ascii="Consolas" w:hAnsi="Consolas"/>
          <w:sz w:val="19"/>
        </w:rPr>
        <w:t>/api/auth/session</w:t>
      </w:r>
      <w:r>
        <w:rPr>
          <w:rFonts w:eastAsia="Arial"/>
          <w:sz w:val="20"/>
        </w:rPr>
        <w:t xml:space="preserve">, </w:t>
      </w:r>
      <w:r>
        <w:rPr>
          <w:rFonts w:eastAsia="Consolas" w:ascii="Consolas" w:hAnsi="Consolas"/>
          <w:sz w:val="19"/>
        </w:rPr>
        <w:t>/api/documents</w:t>
      </w:r>
      <w:r>
        <w:rPr>
          <w:rFonts w:eastAsia="Arial"/>
          <w:sz w:val="20"/>
        </w:rPr>
        <w:t xml:space="preserve">, </w:t>
      </w:r>
      <w:r>
        <w:rPr>
          <w:rFonts w:eastAsia="Consolas" w:ascii="Consolas" w:hAnsi="Consolas"/>
          <w:sz w:val="19"/>
        </w:rPr>
        <w:t>/api/issues</w:t>
      </w:r>
      <w:r>
        <w:rPr>
          <w:rFonts w:eastAsia="Arial"/>
          <w:sz w:val="20"/>
        </w:rPr>
        <w:t xml:space="preserve">, </w:t>
      </w:r>
      <w:r>
        <w:rPr>
          <w:rFonts w:eastAsia="Consolas" w:ascii="Consolas" w:hAnsi="Consolas"/>
          <w:sz w:val="19"/>
        </w:rPr>
        <w:t>/api/projects</w:t>
      </w:r>
      <w:r>
        <w:rPr>
          <w:rFonts w:eastAsia="Arial"/>
          <w:sz w:val="20"/>
        </w:rPr>
        <w:t xml:space="preserve">, </w:t>
      </w:r>
      <w:r>
        <w:rPr>
          <w:rFonts w:eastAsia="Consolas" w:ascii="Consolas" w:hAnsi="Consolas"/>
          <w:sz w:val="19"/>
        </w:rPr>
        <w:t>/api/team/grid</w:t>
      </w:r>
    </w:p>
    <w:p>
      <w:pPr>
        <w:pStyle w:val="ReportBullet"/>
        <w:numPr>
          <w:ilvl w:val="0"/>
          <w:numId w:val="1"/>
        </w:numPr>
        <w:spacing w:before="0" w:after="40"/>
        <w:contextualSpacing/>
        <w:rPr>
          <w:b/>
          <w:bCs/>
        </w:rPr>
      </w:pPr>
      <w:r>
        <w:rPr>
          <w:rFonts w:eastAsia="Arial"/>
          <w:b/>
          <w:bCs/>
          <w:sz w:val="20"/>
        </w:rPr>
        <w:t>Percentile method:</w:t>
      </w:r>
    </w:p>
    <w:p>
      <w:pPr>
        <w:pStyle w:val="ReportBullet2"/>
        <w:numPr>
          <w:ilvl w:val="0"/>
          <w:numId w:val="2"/>
        </w:numPr>
        <w:spacing w:before="0" w:after="40"/>
        <w:contextualSpacing/>
        <w:rPr/>
      </w:pPr>
      <w:r>
        <w:rPr>
          <w:rFonts w:eastAsia="Arial"/>
          <w:sz w:val="20"/>
        </w:rPr>
        <w:t>P50 and P99 read directly from autocannon JSON.</w:t>
      </w:r>
    </w:p>
    <w:p>
      <w:pPr>
        <w:pStyle w:val="ReportBullet2"/>
        <w:numPr>
          <w:ilvl w:val="0"/>
          <w:numId w:val="2"/>
        </w:numPr>
        <w:spacing w:before="0" w:after="40"/>
        <w:contextualSpacing/>
        <w:rPr/>
      </w:pPr>
      <w:r>
        <w:rPr>
          <w:rFonts w:eastAsia="Arial"/>
          <w:sz w:val="20"/>
        </w:rPr>
        <w:t>P95 derived by interpolation between P90 and P97.5 to maintain consistency across endpoint runs.</w:t>
      </w:r>
    </w:p>
    <w:p>
      <w:pPr>
        <w:pStyle w:val="ReportBullet"/>
        <w:numPr>
          <w:ilvl w:val="0"/>
          <w:numId w:val="1"/>
        </w:numPr>
        <w:spacing w:before="0" w:after="40"/>
        <w:contextualSpacing/>
        <w:rPr>
          <w:b/>
          <w:bCs/>
        </w:rPr>
      </w:pPr>
      <w:r>
        <w:rPr>
          <w:rFonts w:eastAsia="Arial"/>
          <w:b/>
          <w:bCs/>
          <w:sz w:val="20"/>
        </w:rPr>
        <w:t>Baseline interpretation:</w:t>
      </w:r>
    </w:p>
    <w:p>
      <w:pPr>
        <w:pStyle w:val="ReportBullet2"/>
        <w:numPr>
          <w:ilvl w:val="0"/>
          <w:numId w:val="2"/>
        </w:numPr>
        <w:spacing w:before="0" w:after="40"/>
        <w:contextualSpacing/>
        <w:rPr/>
      </w:pPr>
      <w:r>
        <w:rPr>
          <w:rFonts w:eastAsia="Arial"/>
          <w:sz w:val="20"/>
        </w:rPr>
        <w:t>The 25-concurrency table above is the canonical PRD comparison baseline.</w:t>
      </w:r>
    </w:p>
    <w:p>
      <w:pPr>
        <w:pStyle w:val="ReportBullet2"/>
        <w:numPr>
          <w:ilvl w:val="0"/>
          <w:numId w:val="2"/>
        </w:numPr>
        <w:spacing w:before="0" w:after="40"/>
        <w:contextualSpacing/>
        <w:rPr/>
      </w:pPr>
      <w:r>
        <w:rPr>
          <w:rFonts w:eastAsia="Arial"/>
          <w:sz w:val="20"/>
        </w:rPr>
        <w:t xml:space="preserve">10 and 50 concurrency runs were executed under the same command family and endpoint set to validate tail-latency trends; </w:t>
      </w:r>
      <w:r>
        <w:rPr>
          <w:rFonts w:eastAsia="Consolas" w:ascii="Consolas" w:hAnsi="Consolas"/>
          <w:sz w:val="19"/>
        </w:rPr>
        <w:t>/api/issues</w:t>
      </w:r>
      <w:r>
        <w:rPr>
          <w:rFonts w:eastAsia="Arial"/>
          <w:sz w:val="20"/>
        </w:rPr>
        <w:t xml:space="preserve"> and </w:t>
      </w:r>
      <w:r>
        <w:rPr>
          <w:rFonts w:eastAsia="Consolas" w:ascii="Consolas" w:hAnsi="Consolas"/>
          <w:sz w:val="19"/>
        </w:rPr>
        <w:t>/api/team/grid</w:t>
      </w:r>
      <w:r>
        <w:rPr>
          <w:rFonts w:eastAsia="Arial"/>
          <w:sz w:val="20"/>
        </w:rPr>
        <w:t xml:space="preserve"> remained the slowest and highest-variance endpoints.</w:t>
      </w:r>
    </w:p>
    <w:p>
      <w:pPr>
        <w:pStyle w:val="Heading2"/>
        <w:rPr/>
      </w:pPr>
      <w:r>
        <w:rPr>
          <w:rFonts w:eastAsia="Arial" w:ascii="Arial" w:hAnsi="Arial"/>
          <w:sz w:val="24"/>
        </w:rPr>
        <w:t>Weaknesses/opportunities found</w:t>
      </w:r>
    </w:p>
    <w:p>
      <w:pPr>
        <w:pStyle w:val="ReportBullet"/>
        <w:numPr>
          <w:ilvl w:val="0"/>
          <w:numId w:val="1"/>
        </w:numPr>
        <w:spacing w:before="0" w:after="40"/>
        <w:contextualSpacing/>
        <w:rPr/>
      </w:pPr>
      <w:r>
        <w:rPr>
          <w:rFonts w:eastAsia="Consolas" w:ascii="Consolas" w:hAnsi="Consolas"/>
          <w:sz w:val="19"/>
        </w:rPr>
        <w:t>/api/issues</w:t>
      </w:r>
      <w:r>
        <w:rPr>
          <w:rFonts w:eastAsia="Arial"/>
          <w:sz w:val="20"/>
        </w:rPr>
        <w:t xml:space="preserve"> and </w:t>
      </w:r>
      <w:r>
        <w:rPr>
          <w:rFonts w:eastAsia="Consolas" w:ascii="Consolas" w:hAnsi="Consolas"/>
          <w:sz w:val="19"/>
        </w:rPr>
        <w:t>/api/team/grid</w:t>
      </w:r>
      <w:r>
        <w:rPr>
          <w:rFonts w:eastAsia="Arial"/>
          <w:sz w:val="20"/>
        </w:rPr>
        <w:t xml:space="preserve"> show the weakest P95/P99 behavior under moderate concurrency.</w:t>
      </w:r>
    </w:p>
    <w:p>
      <w:pPr>
        <w:pStyle w:val="ReportBullet"/>
        <w:numPr>
          <w:ilvl w:val="0"/>
          <w:numId w:val="1"/>
        </w:numPr>
        <w:spacing w:before="0" w:after="40"/>
        <w:contextualSpacing/>
        <w:rPr/>
      </w:pPr>
      <w:r>
        <w:rPr>
          <w:rFonts w:eastAsia="Arial"/>
          <w:sz w:val="20"/>
        </w:rPr>
        <w:t xml:space="preserve">Latency variance indicates unstable tail behavior (especially </w:t>
      </w:r>
      <w:r>
        <w:rPr>
          <w:rFonts w:eastAsia="Consolas" w:ascii="Consolas" w:hAnsi="Consolas"/>
          <w:sz w:val="19"/>
        </w:rPr>
        <w:t>/api/issues</w:t>
      </w:r>
      <w:r>
        <w:rPr>
          <w:rFonts w:eastAsia="Arial"/>
          <w:sz w:val="20"/>
        </w:rPr>
        <w:t xml:space="preserve"> spikes).</w:t>
      </w:r>
    </w:p>
    <w:p>
      <w:pPr>
        <w:pStyle w:val="ReportBullet"/>
        <w:numPr>
          <w:ilvl w:val="0"/>
          <w:numId w:val="1"/>
        </w:numPr>
        <w:spacing w:before="0" w:after="40"/>
        <w:contextualSpacing/>
        <w:rPr/>
      </w:pPr>
      <w:r>
        <w:rPr>
          <w:rFonts w:eastAsia="Arial"/>
          <w:sz w:val="20"/>
        </w:rPr>
        <w:t>Session/auth paths are comparatively healthy and stable.</w:t>
      </w:r>
    </w:p>
    <w:p>
      <w:pPr>
        <w:pStyle w:val="Heading2"/>
        <w:rPr/>
      </w:pPr>
      <w:r>
        <w:rPr>
          <w:rFonts w:eastAsia="Arial" w:ascii="Arial" w:hAnsi="Arial"/>
          <w:sz w:val="24"/>
        </w:rPr>
        <w:t>Severity/impact ranking</w:t>
      </w:r>
    </w:p>
    <w:p>
      <w:pPr>
        <w:pStyle w:val="ReportBullet"/>
        <w:numPr>
          <w:ilvl w:val="0"/>
          <w:numId w:val="1"/>
        </w:numPr>
        <w:spacing w:before="0" w:after="40"/>
        <w:contextualSpacing/>
        <w:rPr>
          <w:sz w:val="18"/>
          <w:szCs w:val="18"/>
        </w:rPr>
      </w:pPr>
      <w:r>
        <w:rPr>
          <w:rFonts w:eastAsia="Arial"/>
          <w:b/>
          <w:sz w:val="18"/>
          <w:szCs w:val="18"/>
        </w:rPr>
        <w:t>High</w:t>
      </w:r>
      <w:r>
        <w:rPr>
          <w:rFonts w:eastAsia="Arial"/>
          <w:sz w:val="18"/>
          <w:szCs w:val="18"/>
        </w:rPr>
        <w:t xml:space="preserve">: </w:t>
      </w:r>
      <w:r>
        <w:rPr>
          <w:rFonts w:eastAsia="Consolas" w:ascii="Consolas" w:hAnsi="Consolas"/>
          <w:sz w:val="18"/>
          <w:szCs w:val="18"/>
        </w:rPr>
        <w:t>/api/issues</w:t>
      </w:r>
      <w:r>
        <w:rPr>
          <w:rFonts w:eastAsia="Arial"/>
          <w:sz w:val="18"/>
          <w:szCs w:val="18"/>
        </w:rPr>
        <w:t xml:space="preserve"> tail latency under realistic concurrency. </w:t>
      </w:r>
      <w:r>
        <w:rPr>
          <w:rFonts w:eastAsia="Arial"/>
          <w:b/>
          <w:sz w:val="18"/>
          <w:szCs w:val="18"/>
        </w:rPr>
        <w:t>Medium</w:t>
      </w:r>
      <w:r>
        <w:rPr>
          <w:rFonts w:eastAsia="Arial"/>
          <w:sz w:val="18"/>
          <w:szCs w:val="18"/>
        </w:rPr>
        <w:t xml:space="preserve">: </w:t>
      </w:r>
      <w:r>
        <w:rPr>
          <w:rFonts w:eastAsia="Consolas" w:ascii="Consolas" w:hAnsi="Consolas"/>
          <w:sz w:val="18"/>
          <w:szCs w:val="18"/>
        </w:rPr>
        <w:t>/api/team/grid</w:t>
      </w:r>
      <w:r>
        <w:rPr>
          <w:rFonts w:eastAsia="Arial"/>
          <w:sz w:val="18"/>
          <w:szCs w:val="18"/>
        </w:rPr>
        <w:t xml:space="preserve"> tail latency and spread.  </w:t>
      </w:r>
      <w:r>
        <w:rPr>
          <w:rFonts w:eastAsia="Arial"/>
          <w:b/>
          <w:sz w:val="18"/>
          <w:szCs w:val="18"/>
        </w:rPr>
        <w:t>Low</w:t>
      </w:r>
      <w:r>
        <w:rPr>
          <w:rFonts w:eastAsia="Arial"/>
          <w:sz w:val="18"/>
          <w:szCs w:val="18"/>
        </w:rPr>
        <w:t>: Session and project/document metadata endpoints are currently acceptable.</w:t>
      </w:r>
    </w:p>
    <w:p>
      <w:pPr>
        <w:pStyle w:val="Normal"/>
        <w:pBdr>
          <w:bottom w:val="single" w:sz="2" w:space="6" w:color="BFBFBF"/>
        </w:pBdr>
        <w:spacing w:before="80" w:after="120"/>
        <w:rPr/>
      </w:pPr>
      <w:r>
        <w:rPr/>
      </w:r>
    </w:p>
    <w:p>
      <w:pPr>
        <w:pStyle w:val="Heading1"/>
        <w:rPr/>
      </w:pPr>
      <w:r>
        <w:rPr>
          <w:rFonts w:eastAsia="Arial" w:ascii="Arial" w:hAnsi="Arial"/>
          <w:sz w:val="30"/>
        </w:rPr>
        <w:t>Category 4: Database Query Efficiency</w:t>
      </w:r>
    </w:p>
    <w:p>
      <w:pPr>
        <w:pStyle w:val="Heading2"/>
        <w:rPr/>
      </w:pPr>
      <w:r>
        <w:rPr>
          <w:rFonts w:eastAsia="Arial" w:ascii="Arial" w:hAnsi="Arial"/>
          <w:sz w:val="24"/>
        </w:rPr>
        <w:t>Measurement method</w:t>
      </w:r>
    </w:p>
    <w:p>
      <w:pPr>
        <w:pStyle w:val="ReportBullet"/>
        <w:numPr>
          <w:ilvl w:val="0"/>
          <w:numId w:val="1"/>
        </w:numPr>
        <w:spacing w:before="0" w:after="40"/>
        <w:contextualSpacing/>
        <w:rPr/>
      </w:pPr>
      <w:r>
        <w:rPr>
          <w:rFonts w:eastAsia="Arial"/>
          <w:sz w:val="20"/>
        </w:rPr>
        <w:t>Enabled DB logging:</w:t>
      </w:r>
    </w:p>
    <w:p>
      <w:pPr>
        <w:pStyle w:val="ReportBullet2"/>
        <w:numPr>
          <w:ilvl w:val="0"/>
          <w:numId w:val="2"/>
        </w:numPr>
        <w:spacing w:before="0" w:after="40"/>
        <w:contextualSpacing/>
        <w:rPr/>
      </w:pPr>
      <w:r>
        <w:rPr>
          <w:rFonts w:eastAsia="Consolas" w:ascii="Consolas" w:hAnsi="Consolas"/>
          <w:sz w:val="19"/>
        </w:rPr>
        <w:t>ALTER SYSTEM SET log_statement='all';</w:t>
      </w:r>
    </w:p>
    <w:p>
      <w:pPr>
        <w:pStyle w:val="ReportBullet2"/>
        <w:numPr>
          <w:ilvl w:val="0"/>
          <w:numId w:val="2"/>
        </w:numPr>
        <w:spacing w:before="0" w:after="40"/>
        <w:contextualSpacing/>
        <w:rPr/>
      </w:pPr>
      <w:r>
        <w:rPr>
          <w:rFonts w:eastAsia="Consolas" w:ascii="Consolas" w:hAnsi="Consolas"/>
          <w:sz w:val="19"/>
        </w:rPr>
        <w:t>ALTER SYSTEM SET log_min_duration_statement=0;</w:t>
      </w:r>
    </w:p>
    <w:p>
      <w:pPr>
        <w:pStyle w:val="ReportBullet2"/>
        <w:numPr>
          <w:ilvl w:val="0"/>
          <w:numId w:val="2"/>
        </w:numPr>
        <w:spacing w:before="0" w:after="40"/>
        <w:contextualSpacing/>
        <w:rPr/>
      </w:pPr>
      <w:r>
        <w:rPr>
          <w:rFonts w:eastAsia="Consolas" w:ascii="Consolas" w:hAnsi="Consolas"/>
          <w:sz w:val="19"/>
        </w:rPr>
        <w:t>SELECT pg_reload_conf();</w:t>
      </w:r>
    </w:p>
    <w:p>
      <w:pPr>
        <w:pStyle w:val="ReportBullet"/>
        <w:numPr>
          <w:ilvl w:val="0"/>
          <w:numId w:val="1"/>
        </w:numPr>
        <w:spacing w:before="0" w:after="40"/>
        <w:contextualSpacing/>
        <w:rPr/>
      </w:pPr>
      <w:r>
        <w:rPr>
          <w:rFonts w:eastAsia="Arial"/>
          <w:sz w:val="20"/>
        </w:rPr>
        <w:t>Executed 5 flows through authenticated API calls.</w:t>
      </w:r>
    </w:p>
    <w:p>
      <w:pPr>
        <w:pStyle w:val="ReportBullet"/>
        <w:numPr>
          <w:ilvl w:val="0"/>
          <w:numId w:val="1"/>
        </w:numPr>
        <w:spacing w:before="0" w:after="40"/>
        <w:contextualSpacing/>
        <w:rPr/>
      </w:pPr>
      <w:r>
        <w:rPr>
          <w:rFonts w:eastAsia="Arial"/>
          <w:sz w:val="20"/>
        </w:rPr>
        <w:t>Counted SQL executions from PostgreSQL logs (</w:t>
      </w:r>
      <w:r>
        <w:rPr>
          <w:rFonts w:eastAsia="Consolas" w:ascii="Consolas" w:hAnsi="Consolas"/>
          <w:sz w:val="19"/>
        </w:rPr>
        <w:t>execute &lt;unnamed&gt;:</w:t>
      </w:r>
      <w:r>
        <w:rPr>
          <w:rFonts w:eastAsia="Arial"/>
          <w:sz w:val="20"/>
        </w:rPr>
        <w:t xml:space="preserve"> entries).</w:t>
      </w:r>
    </w:p>
    <w:p>
      <w:pPr>
        <w:pStyle w:val="ReportBullet"/>
        <w:numPr>
          <w:ilvl w:val="0"/>
          <w:numId w:val="1"/>
        </w:numPr>
        <w:spacing w:before="0" w:after="40"/>
        <w:contextualSpacing/>
        <w:rPr/>
      </w:pPr>
      <w:r>
        <w:rPr>
          <w:rFonts w:eastAsia="Arial"/>
          <w:sz w:val="20"/>
        </w:rPr>
        <w:t xml:space="preserve">Slowest-query timing from logged </w:t>
      </w:r>
      <w:r>
        <w:rPr>
          <w:rFonts w:eastAsia="Consolas" w:ascii="Consolas" w:hAnsi="Consolas"/>
          <w:sz w:val="19"/>
        </w:rPr>
        <w:t>duration: X ms</w:t>
      </w:r>
      <w:r>
        <w:rPr>
          <w:rFonts w:eastAsia="Arial"/>
          <w:sz w:val="20"/>
        </w:rPr>
        <w:t>.</w:t>
      </w:r>
    </w:p>
    <w:p>
      <w:pPr>
        <w:pStyle w:val="ReportBullet"/>
        <w:numPr>
          <w:ilvl w:val="0"/>
          <w:numId w:val="1"/>
        </w:numPr>
        <w:spacing w:before="0" w:after="40"/>
        <w:contextualSpacing/>
        <w:rPr/>
      </w:pPr>
      <w:r>
        <w:rPr>
          <w:rFonts w:eastAsia="Arial"/>
          <w:sz w:val="20"/>
        </w:rPr>
        <w:t xml:space="preserve">Ran </w:t>
      </w:r>
      <w:r>
        <w:rPr>
          <w:rFonts w:eastAsia="Consolas" w:ascii="Consolas" w:hAnsi="Consolas"/>
          <w:sz w:val="19"/>
        </w:rPr>
        <w:t>EXPLAIN (ANALYZE, BUFFERS)</w:t>
      </w:r>
      <w:r>
        <w:rPr>
          <w:rFonts w:eastAsia="Arial"/>
          <w:sz w:val="20"/>
        </w:rPr>
        <w:t xml:space="preserve"> on representative high-impact queries.</w:t>
      </w:r>
    </w:p>
    <w:p>
      <w:pPr>
        <w:pStyle w:val="Heading2"/>
        <w:rPr/>
      </w:pPr>
      <w:r>
        <w:rPr>
          <w:rFonts w:eastAsia="Arial" w:ascii="Arial" w:hAnsi="Arial"/>
          <w:sz w:val="24"/>
        </w:rPr>
        <w:t>Audit deliverable</w:t>
      </w:r>
    </w:p>
    <w:tbl>
      <w:tblPr>
        <w:tblStyle w:val="TableGrid"/>
        <w:tblW w:w="10656" w:type="dxa"/>
        <w:jc w:val="center"/>
        <w:tblInd w:w="0" w:type="dxa"/>
        <w:tblLayout w:type="fixed"/>
        <w:tblCellMar>
          <w:top w:w="70" w:type="dxa"/>
          <w:start w:w="70" w:type="dxa"/>
          <w:bottom w:w="70" w:type="dxa"/>
          <w:end w:w="70" w:type="dxa"/>
        </w:tblCellMar>
        <w:tblLook w:firstRow="1" w:noVBand="1" w:lastRow="0" w:firstColumn="1" w:lastColumn="0" w:noHBand="0" w:val="04a0"/>
      </w:tblPr>
      <w:tblGrid>
        <w:gridCol w:w="2664"/>
        <w:gridCol w:w="2664"/>
        <w:gridCol w:w="2664"/>
        <w:gridCol w:w="2664"/>
      </w:tblGrid>
      <w:tr>
        <w:trPr>
          <w:tblHeader w:val="true"/>
          <w:cantSplit w:val="true"/>
        </w:trPr>
        <w:tc>
          <w:tcPr>
            <w:tcW w:w="2664" w:type="dxa"/>
            <w:tcBorders/>
            <w:shd w:fill="EDEDED" w:val="clear"/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/>
                <w:b/>
                <w:kern w:val="0"/>
                <w:sz w:val="17"/>
                <w:szCs w:val="22"/>
                <w:lang w:val="en-US" w:eastAsia="en-US" w:bidi="ar-SA"/>
              </w:rPr>
              <w:t>User Flow</w:t>
            </w:r>
          </w:p>
        </w:tc>
        <w:tc>
          <w:tcPr>
            <w:tcW w:w="2664" w:type="dxa"/>
            <w:tcBorders/>
            <w:shd w:fill="EDEDED" w:val="clear"/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/>
                <w:b/>
                <w:kern w:val="0"/>
                <w:sz w:val="17"/>
                <w:szCs w:val="22"/>
                <w:lang w:val="en-US" w:eastAsia="en-US" w:bidi="ar-SA"/>
              </w:rPr>
              <w:t>Total Queries</w:t>
            </w:r>
          </w:p>
        </w:tc>
        <w:tc>
          <w:tcPr>
            <w:tcW w:w="2664" w:type="dxa"/>
            <w:tcBorders/>
            <w:shd w:fill="EDEDED" w:val="clear"/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/>
                <w:b/>
                <w:kern w:val="0"/>
                <w:sz w:val="17"/>
                <w:szCs w:val="22"/>
                <w:lang w:val="en-US" w:eastAsia="en-US" w:bidi="ar-SA"/>
              </w:rPr>
              <w:t>Slowest Query (ms)</w:t>
            </w:r>
          </w:p>
        </w:tc>
        <w:tc>
          <w:tcPr>
            <w:tcW w:w="2664" w:type="dxa"/>
            <w:tcBorders/>
            <w:shd w:fill="EDEDED" w:val="clear"/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/>
                <w:b/>
                <w:kern w:val="0"/>
                <w:sz w:val="17"/>
                <w:szCs w:val="22"/>
                <w:lang w:val="en-US" w:eastAsia="en-US" w:bidi="ar-SA"/>
              </w:rPr>
              <w:t>N+1 Detected?</w:t>
            </w:r>
          </w:p>
        </w:tc>
      </w:tr>
      <w:tr>
        <w:trPr>
          <w:cantSplit w:val="true"/>
        </w:trPr>
        <w:tc>
          <w:tcPr>
            <w:tcW w:w="2664" w:type="dxa"/>
            <w:tcBorders/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/>
                <w:kern w:val="0"/>
                <w:sz w:val="16"/>
                <w:szCs w:val="22"/>
                <w:lang w:val="en-US" w:eastAsia="en-US" w:bidi="ar-SA"/>
              </w:rPr>
              <w:t>Load main page</w:t>
            </w:r>
          </w:p>
        </w:tc>
        <w:tc>
          <w:tcPr>
            <w:tcW w:w="2664" w:type="dxa"/>
            <w:tcBorders/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/>
                <w:kern w:val="0"/>
                <w:sz w:val="16"/>
                <w:szCs w:val="22"/>
                <w:lang w:val="en-US" w:eastAsia="en-US" w:bidi="ar-SA"/>
              </w:rPr>
              <w:t>22</w:t>
            </w:r>
          </w:p>
        </w:tc>
        <w:tc>
          <w:tcPr>
            <w:tcW w:w="2664" w:type="dxa"/>
            <w:tcBorders/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/>
                <w:kern w:val="0"/>
                <w:sz w:val="16"/>
                <w:szCs w:val="22"/>
                <w:lang w:val="en-US" w:eastAsia="en-US" w:bidi="ar-SA"/>
              </w:rPr>
              <w:t>2.68</w:t>
            </w:r>
          </w:p>
        </w:tc>
        <w:tc>
          <w:tcPr>
            <w:tcW w:w="2664" w:type="dxa"/>
            <w:tcBorders/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/>
                <w:kern w:val="0"/>
                <w:sz w:val="16"/>
                <w:szCs w:val="22"/>
                <w:lang w:val="en-US" w:eastAsia="en-US" w:bidi="ar-SA"/>
              </w:rPr>
              <w:t>No</w:t>
            </w:r>
          </w:p>
        </w:tc>
      </w:tr>
      <w:tr>
        <w:trPr>
          <w:cantSplit w:val="true"/>
        </w:trPr>
        <w:tc>
          <w:tcPr>
            <w:tcW w:w="2664" w:type="dxa"/>
            <w:tcBorders/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/>
                <w:kern w:val="0"/>
                <w:sz w:val="16"/>
                <w:szCs w:val="22"/>
                <w:lang w:val="en-US" w:eastAsia="en-US" w:bidi="ar-SA"/>
              </w:rPr>
              <w:t>View a document</w:t>
            </w:r>
          </w:p>
        </w:tc>
        <w:tc>
          <w:tcPr>
            <w:tcW w:w="2664" w:type="dxa"/>
            <w:tcBorders/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/>
                <w:kern w:val="0"/>
                <w:sz w:val="16"/>
                <w:szCs w:val="22"/>
                <w:lang w:val="en-US" w:eastAsia="en-US" w:bidi="ar-SA"/>
              </w:rPr>
              <w:t>4</w:t>
            </w:r>
          </w:p>
        </w:tc>
        <w:tc>
          <w:tcPr>
            <w:tcW w:w="2664" w:type="dxa"/>
            <w:tcBorders/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/>
                <w:kern w:val="0"/>
                <w:sz w:val="16"/>
                <w:szCs w:val="22"/>
                <w:lang w:val="en-US" w:eastAsia="en-US" w:bidi="ar-SA"/>
              </w:rPr>
              <w:t>0.77</w:t>
            </w:r>
          </w:p>
        </w:tc>
        <w:tc>
          <w:tcPr>
            <w:tcW w:w="2664" w:type="dxa"/>
            <w:tcBorders/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/>
                <w:kern w:val="0"/>
                <w:sz w:val="16"/>
                <w:szCs w:val="22"/>
                <w:lang w:val="en-US" w:eastAsia="en-US" w:bidi="ar-SA"/>
              </w:rPr>
              <w:t>No</w:t>
            </w:r>
          </w:p>
        </w:tc>
      </w:tr>
      <w:tr>
        <w:trPr>
          <w:cantSplit w:val="true"/>
        </w:trPr>
        <w:tc>
          <w:tcPr>
            <w:tcW w:w="2664" w:type="dxa"/>
            <w:tcBorders/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/>
                <w:kern w:val="0"/>
                <w:sz w:val="16"/>
                <w:szCs w:val="22"/>
                <w:lang w:val="en-US" w:eastAsia="en-US" w:bidi="ar-SA"/>
              </w:rPr>
              <w:t>List issues</w:t>
            </w:r>
          </w:p>
        </w:tc>
        <w:tc>
          <w:tcPr>
            <w:tcW w:w="2664" w:type="dxa"/>
            <w:tcBorders/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/>
                <w:kern w:val="0"/>
                <w:sz w:val="16"/>
                <w:szCs w:val="22"/>
                <w:lang w:val="en-US" w:eastAsia="en-US" w:bidi="ar-SA"/>
              </w:rPr>
              <w:t>5</w:t>
            </w:r>
          </w:p>
        </w:tc>
        <w:tc>
          <w:tcPr>
            <w:tcW w:w="2664" w:type="dxa"/>
            <w:tcBorders/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/>
                <w:kern w:val="0"/>
                <w:sz w:val="16"/>
                <w:szCs w:val="22"/>
                <w:lang w:val="en-US" w:eastAsia="en-US" w:bidi="ar-SA"/>
              </w:rPr>
              <w:t>1.78</w:t>
            </w:r>
          </w:p>
        </w:tc>
        <w:tc>
          <w:tcPr>
            <w:tcW w:w="2664" w:type="dxa"/>
            <w:tcBorders/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/>
                <w:kern w:val="0"/>
                <w:sz w:val="16"/>
                <w:szCs w:val="22"/>
                <w:lang w:val="en-US" w:eastAsia="en-US" w:bidi="ar-SA"/>
              </w:rPr>
              <w:t>No</w:t>
            </w:r>
          </w:p>
        </w:tc>
      </w:tr>
      <w:tr>
        <w:trPr>
          <w:cantSplit w:val="true"/>
        </w:trPr>
        <w:tc>
          <w:tcPr>
            <w:tcW w:w="2664" w:type="dxa"/>
            <w:tcBorders/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/>
                <w:kern w:val="0"/>
                <w:sz w:val="16"/>
                <w:szCs w:val="22"/>
                <w:lang w:val="en-US" w:eastAsia="en-US" w:bidi="ar-SA"/>
              </w:rPr>
              <w:t>Load sprint board</w:t>
            </w:r>
          </w:p>
        </w:tc>
        <w:tc>
          <w:tcPr>
            <w:tcW w:w="2664" w:type="dxa"/>
            <w:tcBorders/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/>
                <w:kern w:val="0"/>
                <w:sz w:val="16"/>
                <w:szCs w:val="22"/>
                <w:lang w:val="en-US" w:eastAsia="en-US" w:bidi="ar-SA"/>
              </w:rPr>
              <w:t>10</w:t>
            </w:r>
          </w:p>
        </w:tc>
        <w:tc>
          <w:tcPr>
            <w:tcW w:w="2664" w:type="dxa"/>
            <w:tcBorders/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/>
                <w:kern w:val="0"/>
                <w:sz w:val="16"/>
                <w:szCs w:val="22"/>
                <w:lang w:val="en-US" w:eastAsia="en-US" w:bidi="ar-SA"/>
              </w:rPr>
              <w:t>3.40</w:t>
            </w:r>
          </w:p>
        </w:tc>
        <w:tc>
          <w:tcPr>
            <w:tcW w:w="2664" w:type="dxa"/>
            <w:tcBorders/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/>
                <w:kern w:val="0"/>
                <w:sz w:val="16"/>
                <w:szCs w:val="22"/>
                <w:lang w:val="en-US" w:eastAsia="en-US" w:bidi="ar-SA"/>
              </w:rPr>
              <w:t>No</w:t>
            </w:r>
          </w:p>
        </w:tc>
      </w:tr>
      <w:tr>
        <w:trPr>
          <w:cantSplit w:val="true"/>
        </w:trPr>
        <w:tc>
          <w:tcPr>
            <w:tcW w:w="2664" w:type="dxa"/>
            <w:tcBorders/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/>
                <w:kern w:val="0"/>
                <w:sz w:val="16"/>
                <w:szCs w:val="22"/>
                <w:lang w:val="en-US" w:eastAsia="en-US" w:bidi="ar-SA"/>
              </w:rPr>
              <w:t>Search content</w:t>
            </w:r>
          </w:p>
        </w:tc>
        <w:tc>
          <w:tcPr>
            <w:tcW w:w="2664" w:type="dxa"/>
            <w:tcBorders/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/>
                <w:kern w:val="0"/>
                <w:sz w:val="16"/>
                <w:szCs w:val="22"/>
                <w:lang w:val="en-US" w:eastAsia="en-US" w:bidi="ar-SA"/>
              </w:rPr>
              <w:t>5</w:t>
            </w:r>
          </w:p>
        </w:tc>
        <w:tc>
          <w:tcPr>
            <w:tcW w:w="2664" w:type="dxa"/>
            <w:tcBorders/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/>
                <w:kern w:val="0"/>
                <w:sz w:val="16"/>
                <w:szCs w:val="22"/>
                <w:lang w:val="en-US" w:eastAsia="en-US" w:bidi="ar-SA"/>
              </w:rPr>
              <w:t>0.96</w:t>
            </w:r>
          </w:p>
        </w:tc>
        <w:tc>
          <w:tcPr>
            <w:tcW w:w="2664" w:type="dxa"/>
            <w:tcBorders/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/>
                <w:kern w:val="0"/>
                <w:sz w:val="16"/>
                <w:szCs w:val="22"/>
                <w:lang w:val="en-US" w:eastAsia="en-US" w:bidi="ar-SA"/>
              </w:rPr>
              <w:t>No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p>
      <w:pPr>
        <w:pStyle w:val="Heading2"/>
        <w:rPr/>
      </w:pPr>
      <w:r>
        <w:rPr>
          <w:rFonts w:eastAsia="Arial" w:ascii="Arial" w:hAnsi="Arial"/>
          <w:sz w:val="24"/>
        </w:rPr>
        <w:t>EXPLAIN ANALYZE highlights</w:t>
      </w:r>
    </w:p>
    <w:p>
      <w:pPr>
        <w:pStyle w:val="ReportBullet"/>
        <w:numPr>
          <w:ilvl w:val="0"/>
          <w:numId w:val="1"/>
        </w:numPr>
        <w:spacing w:before="0" w:after="40"/>
        <w:contextualSpacing/>
        <w:rPr/>
      </w:pPr>
      <w:r>
        <w:rPr>
          <w:rFonts w:eastAsia="Arial"/>
          <w:sz w:val="20"/>
        </w:rPr>
        <w:t>Sprint board query (</w:t>
      </w:r>
      <w:r>
        <w:rPr>
          <w:rFonts w:eastAsia="Consolas" w:ascii="Consolas" w:hAnsi="Consolas"/>
          <w:sz w:val="19"/>
        </w:rPr>
        <w:t>weeks</w:t>
      </w:r>
      <w:r>
        <w:rPr>
          <w:rFonts w:eastAsia="Arial"/>
          <w:sz w:val="20"/>
        </w:rPr>
        <w:t xml:space="preserve"> route equivalent):</w:t>
      </w:r>
    </w:p>
    <w:p>
      <w:pPr>
        <w:pStyle w:val="ReportBullet2"/>
        <w:numPr>
          <w:ilvl w:val="0"/>
          <w:numId w:val="2"/>
        </w:numPr>
        <w:spacing w:before="0" w:after="40"/>
        <w:contextualSpacing/>
        <w:rPr/>
      </w:pPr>
      <w:r>
        <w:rPr>
          <w:rFonts w:eastAsia="Arial"/>
          <w:sz w:val="20"/>
        </w:rPr>
        <w:t xml:space="preserve">Planning: </w:t>
      </w:r>
      <w:r>
        <w:rPr>
          <w:rFonts w:eastAsia="Consolas" w:ascii="Consolas" w:hAnsi="Consolas"/>
          <w:sz w:val="19"/>
        </w:rPr>
        <w:t>4.756 ms</w:t>
      </w:r>
      <w:r>
        <w:rPr>
          <w:rFonts w:eastAsia="Arial"/>
          <w:sz w:val="20"/>
        </w:rPr>
        <w:t xml:space="preserve">, execution: </w:t>
      </w:r>
      <w:r>
        <w:rPr>
          <w:rFonts w:eastAsia="Consolas" w:ascii="Consolas" w:hAnsi="Consolas"/>
          <w:sz w:val="19"/>
        </w:rPr>
        <w:t>1.359 ms</w:t>
      </w:r>
    </w:p>
    <w:p>
      <w:pPr>
        <w:pStyle w:val="ReportBullet2"/>
        <w:numPr>
          <w:ilvl w:val="0"/>
          <w:numId w:val="2"/>
        </w:numPr>
        <w:spacing w:before="0" w:after="40"/>
        <w:contextualSpacing/>
        <w:rPr/>
      </w:pPr>
      <w:r>
        <w:rPr>
          <w:rFonts w:eastAsia="Arial"/>
          <w:sz w:val="20"/>
        </w:rPr>
        <w:t>Multiple correlated subplans and repeated association counts.</w:t>
      </w:r>
    </w:p>
    <w:p>
      <w:pPr>
        <w:pStyle w:val="ReportBullet"/>
        <w:numPr>
          <w:ilvl w:val="0"/>
          <w:numId w:val="1"/>
        </w:numPr>
        <w:spacing w:before="0" w:after="40"/>
        <w:contextualSpacing/>
        <w:rPr/>
      </w:pPr>
      <w:r>
        <w:rPr>
          <w:rFonts w:eastAsia="Arial"/>
          <w:sz w:val="20"/>
        </w:rPr>
        <w:t>Issue list query:</w:t>
      </w:r>
    </w:p>
    <w:p>
      <w:pPr>
        <w:pStyle w:val="ReportBullet2"/>
        <w:numPr>
          <w:ilvl w:val="0"/>
          <w:numId w:val="2"/>
        </w:numPr>
        <w:spacing w:before="0" w:after="40"/>
        <w:contextualSpacing/>
        <w:rPr/>
      </w:pPr>
      <w:r>
        <w:rPr>
          <w:rFonts w:eastAsia="Arial"/>
          <w:sz w:val="20"/>
        </w:rPr>
        <w:t xml:space="preserve">Execution: </w:t>
      </w:r>
      <w:r>
        <w:rPr>
          <w:rFonts w:eastAsia="Consolas" w:ascii="Consolas" w:hAnsi="Consolas"/>
          <w:sz w:val="19"/>
        </w:rPr>
        <w:t>1.768 ms</w:t>
      </w:r>
    </w:p>
    <w:p>
      <w:pPr>
        <w:pStyle w:val="ReportBullet2"/>
        <w:numPr>
          <w:ilvl w:val="0"/>
          <w:numId w:val="2"/>
        </w:numPr>
        <w:spacing w:before="0" w:after="40"/>
        <w:contextualSpacing/>
        <w:rPr/>
      </w:pPr>
      <w:r>
        <w:rPr>
          <w:rFonts w:eastAsia="Arial"/>
          <w:sz w:val="20"/>
        </w:rPr>
        <w:t>Uses bitmap scan by document type then filters.</w:t>
      </w:r>
    </w:p>
    <w:p>
      <w:pPr>
        <w:pStyle w:val="ReportBullet"/>
        <w:numPr>
          <w:ilvl w:val="0"/>
          <w:numId w:val="1"/>
        </w:numPr>
        <w:spacing w:before="0" w:after="40"/>
        <w:contextualSpacing/>
        <w:rPr/>
      </w:pPr>
      <w:r>
        <w:rPr>
          <w:rFonts w:eastAsia="Arial"/>
          <w:sz w:val="20"/>
        </w:rPr>
        <w:t>Search mentions document query:</w:t>
      </w:r>
    </w:p>
    <w:p>
      <w:pPr>
        <w:pStyle w:val="ReportBullet2"/>
        <w:numPr>
          <w:ilvl w:val="0"/>
          <w:numId w:val="2"/>
        </w:numPr>
        <w:spacing w:before="0" w:after="40"/>
        <w:contextualSpacing/>
        <w:rPr/>
      </w:pPr>
      <w:r>
        <w:rPr>
          <w:rFonts w:eastAsia="Arial"/>
          <w:sz w:val="20"/>
        </w:rPr>
        <w:t xml:space="preserve">Execution: </w:t>
      </w:r>
      <w:r>
        <w:rPr>
          <w:rFonts w:eastAsia="Consolas" w:ascii="Consolas" w:hAnsi="Consolas"/>
          <w:sz w:val="19"/>
        </w:rPr>
        <w:t>1.399 ms</w:t>
      </w:r>
    </w:p>
    <w:p>
      <w:pPr>
        <w:pStyle w:val="ReportBullet2"/>
        <w:numPr>
          <w:ilvl w:val="0"/>
          <w:numId w:val="2"/>
        </w:numPr>
        <w:spacing w:before="0" w:after="40"/>
        <w:contextualSpacing/>
        <w:rPr/>
      </w:pPr>
      <w:r>
        <w:rPr>
          <w:rFonts w:eastAsia="Arial"/>
          <w:b/>
          <w:sz w:val="20"/>
        </w:rPr>
        <w:t>Seq Scan</w:t>
      </w:r>
      <w:r>
        <w:rPr>
          <w:rFonts w:eastAsia="Arial"/>
          <w:sz w:val="20"/>
        </w:rPr>
        <w:t xml:space="preserve"> on </w:t>
      </w:r>
      <w:r>
        <w:rPr>
          <w:rFonts w:eastAsia="Consolas" w:ascii="Consolas" w:hAnsi="Consolas"/>
          <w:sz w:val="19"/>
        </w:rPr>
        <w:t>documents</w:t>
      </w:r>
      <w:r>
        <w:rPr>
          <w:rFonts w:eastAsia="Arial"/>
          <w:sz w:val="20"/>
        </w:rPr>
        <w:t xml:space="preserve"> for </w:t>
      </w:r>
      <w:r>
        <w:rPr>
          <w:rFonts w:eastAsia="Consolas" w:ascii="Consolas" w:hAnsi="Consolas"/>
          <w:sz w:val="19"/>
        </w:rPr>
        <w:t>ILIKE</w:t>
      </w:r>
      <w:r>
        <w:rPr>
          <w:rFonts w:eastAsia="Arial"/>
          <w:sz w:val="20"/>
        </w:rPr>
        <w:t xml:space="preserve"> pattern matching.</w:t>
      </w:r>
    </w:p>
    <w:p>
      <w:pPr>
        <w:pStyle w:val="Heading2"/>
        <w:rPr/>
      </w:pPr>
      <w:r>
        <w:rPr>
          <w:rFonts w:eastAsia="Arial" w:ascii="Arial" w:hAnsi="Arial"/>
          <w:sz w:val="24"/>
        </w:rPr>
        <w:t>Weaknesses/opportunities found</w:t>
      </w:r>
    </w:p>
    <w:p>
      <w:pPr>
        <w:pStyle w:val="ReportBullet"/>
        <w:numPr>
          <w:ilvl w:val="0"/>
          <w:numId w:val="1"/>
        </w:numPr>
        <w:spacing w:before="0" w:after="40"/>
        <w:contextualSpacing/>
        <w:rPr/>
      </w:pPr>
      <w:r>
        <w:rPr>
          <w:rFonts w:eastAsia="Arial"/>
          <w:sz w:val="20"/>
        </w:rPr>
        <w:t>Sprint-board query shape is structurally expensive (many subqueries), even if current data volume keeps absolute latency low.</w:t>
      </w:r>
    </w:p>
    <w:p>
      <w:pPr>
        <w:pStyle w:val="ReportBullet"/>
        <w:numPr>
          <w:ilvl w:val="0"/>
          <w:numId w:val="1"/>
        </w:numPr>
        <w:spacing w:before="0" w:after="40"/>
        <w:contextualSpacing/>
        <w:rPr/>
      </w:pPr>
      <w:r>
        <w:rPr>
          <w:rFonts w:eastAsia="Arial"/>
          <w:sz w:val="20"/>
        </w:rPr>
        <w:t xml:space="preserve">Search query relies on sequential scan for title </w:t>
      </w:r>
      <w:r>
        <w:rPr>
          <w:rFonts w:eastAsia="Consolas" w:ascii="Consolas" w:hAnsi="Consolas"/>
          <w:sz w:val="19"/>
        </w:rPr>
        <w:t>ILIKE</w:t>
      </w:r>
      <w:r>
        <w:rPr>
          <w:rFonts w:eastAsia="Arial"/>
          <w:sz w:val="20"/>
        </w:rPr>
        <w:t>, which is a scale risk.</w:t>
      </w:r>
    </w:p>
    <w:p>
      <w:pPr>
        <w:pStyle w:val="ReportBullet"/>
        <w:numPr>
          <w:ilvl w:val="0"/>
          <w:numId w:val="1"/>
        </w:numPr>
        <w:spacing w:before="0" w:after="40"/>
        <w:contextualSpacing/>
        <w:rPr/>
      </w:pPr>
      <w:r>
        <w:rPr>
          <w:rFonts w:eastAsia="Arial"/>
          <w:sz w:val="20"/>
        </w:rPr>
        <w:t>Document-type filtering index helps, but composite/selective indexing could better align with real predicates.</w:t>
      </w:r>
    </w:p>
    <w:p>
      <w:pPr>
        <w:pStyle w:val="Heading2"/>
        <w:rPr/>
      </w:pPr>
      <w:r>
        <w:rPr>
          <w:rFonts w:eastAsia="Arial" w:ascii="Arial" w:hAnsi="Arial"/>
          <w:sz w:val="24"/>
        </w:rPr>
        <w:t>Severity/impact ranking</w:t>
      </w:r>
    </w:p>
    <w:p>
      <w:pPr>
        <w:pStyle w:val="ReportBullet"/>
        <w:numPr>
          <w:ilvl w:val="0"/>
          <w:numId w:val="1"/>
        </w:numPr>
        <w:spacing w:before="0" w:after="40"/>
        <w:contextualSpacing/>
        <w:rPr/>
      </w:pPr>
      <w:r>
        <w:rPr>
          <w:rFonts w:eastAsia="Arial"/>
          <w:b/>
          <w:sz w:val="20"/>
        </w:rPr>
        <w:t>Medium</w:t>
      </w:r>
      <w:r>
        <w:rPr>
          <w:rFonts w:eastAsia="Arial"/>
          <w:sz w:val="20"/>
        </w:rPr>
        <w:t>: Search seq-scan pattern likely degrades first with 10x data.</w:t>
      </w:r>
    </w:p>
    <w:p>
      <w:pPr>
        <w:pStyle w:val="ReportBullet"/>
        <w:numPr>
          <w:ilvl w:val="0"/>
          <w:numId w:val="1"/>
        </w:numPr>
        <w:spacing w:before="0" w:after="40"/>
        <w:contextualSpacing/>
        <w:rPr/>
      </w:pPr>
      <w:r>
        <w:rPr>
          <w:rFonts w:eastAsia="Arial"/>
          <w:b/>
          <w:sz w:val="20"/>
        </w:rPr>
        <w:t>Medium</w:t>
      </w:r>
      <w:r>
        <w:rPr>
          <w:rFonts w:eastAsia="Arial"/>
          <w:sz w:val="20"/>
        </w:rPr>
        <w:t>: Sprint-board query complexity creates future scaling pressure.</w:t>
      </w:r>
    </w:p>
    <w:p>
      <w:pPr>
        <w:pStyle w:val="ReportBullet"/>
        <w:numPr>
          <w:ilvl w:val="0"/>
          <w:numId w:val="1"/>
        </w:numPr>
        <w:spacing w:before="0" w:after="40"/>
        <w:contextualSpacing/>
        <w:rPr/>
      </w:pPr>
      <w:r>
        <w:rPr>
          <w:rFonts w:eastAsia="Arial"/>
          <w:b/>
          <w:sz w:val="20"/>
        </w:rPr>
        <w:t>Low</w:t>
      </w:r>
      <w:r>
        <w:rPr>
          <w:rFonts w:eastAsia="Arial"/>
          <w:sz w:val="20"/>
        </w:rPr>
        <w:t>: Current absolute query times are still low at present baseline volume.</w:t>
      </w:r>
    </w:p>
    <w:p>
      <w:pPr>
        <w:pStyle w:val="Normal"/>
        <w:pBdr>
          <w:bottom w:val="single" w:sz="2" w:space="6" w:color="BFBFBF"/>
        </w:pBdr>
        <w:spacing w:before="80" w:after="120"/>
        <w:rPr/>
      </w:pPr>
      <w:r>
        <w:rPr/>
      </w:r>
    </w:p>
    <w:p>
      <w:pPr>
        <w:pStyle w:val="Heading1"/>
        <w:rPr/>
      </w:pPr>
      <w:r>
        <w:rPr>
          <w:rFonts w:eastAsia="Arial" w:ascii="Arial" w:hAnsi="Arial"/>
          <w:sz w:val="30"/>
        </w:rPr>
        <w:t>Category 5: Test Coverage And Quality</w:t>
      </w:r>
    </w:p>
    <w:p>
      <w:pPr>
        <w:pStyle w:val="Heading2"/>
        <w:rPr/>
      </w:pPr>
      <w:r>
        <w:rPr>
          <w:rFonts w:eastAsia="Arial" w:ascii="Arial" w:hAnsi="Arial"/>
          <w:sz w:val="24"/>
        </w:rPr>
        <w:t>Measurement method</w:t>
      </w:r>
    </w:p>
    <w:p>
      <w:pPr>
        <w:pStyle w:val="ReportBullet"/>
        <w:numPr>
          <w:ilvl w:val="0"/>
          <w:numId w:val="1"/>
        </w:numPr>
        <w:spacing w:before="0" w:after="40"/>
        <w:contextualSpacing/>
        <w:rPr/>
      </w:pPr>
      <w:r>
        <w:rPr>
          <w:rFonts w:eastAsia="Arial"/>
          <w:sz w:val="20"/>
        </w:rPr>
        <w:t xml:space="preserve">Ran full configured root test command 3 times: </w:t>
      </w:r>
      <w:r>
        <w:rPr>
          <w:rFonts w:eastAsia="Consolas" w:ascii="Consolas" w:hAnsi="Consolas"/>
          <w:sz w:val="19"/>
        </w:rPr>
        <w:t>pnpm test</w:t>
      </w:r>
      <w:r>
        <w:rPr>
          <w:rFonts w:eastAsia="Arial"/>
          <w:sz w:val="20"/>
        </w:rPr>
        <w:t xml:space="preserve"> (this repo config executes API Vitest suite).</w:t>
      </w:r>
    </w:p>
    <w:p>
      <w:pPr>
        <w:pStyle w:val="ReportBullet"/>
        <w:numPr>
          <w:ilvl w:val="0"/>
          <w:numId w:val="1"/>
        </w:numPr>
        <w:spacing w:before="0" w:after="40"/>
        <w:contextualSpacing/>
        <w:rPr/>
      </w:pPr>
      <w:r>
        <w:rPr>
          <w:rFonts w:eastAsia="Arial"/>
          <w:sz w:val="20"/>
        </w:rPr>
        <w:t xml:space="preserve">Executed Playwright full-suite reliability protocol as three independent </w:t>
      </w:r>
      <w:r>
        <w:rPr>
          <w:rFonts w:eastAsia="Consolas" w:ascii="Consolas" w:hAnsi="Consolas"/>
          <w:sz w:val="19"/>
        </w:rPr>
        <w:t>pnpm test:e2e</w:t>
      </w:r>
      <w:r>
        <w:rPr>
          <w:rFonts w:eastAsia="Arial"/>
          <w:sz w:val="20"/>
        </w:rPr>
        <w:t xml:space="preserve"> passes under consistent settings (</w:t>
      </w:r>
      <w:r>
        <w:rPr>
          <w:rFonts w:eastAsia="Consolas" w:ascii="Consolas" w:hAnsi="Consolas"/>
          <w:sz w:val="19"/>
        </w:rPr>
        <w:t>PLAYWRIGHT_WORKERS=1</w:t>
      </w:r>
      <w:r>
        <w:rPr>
          <w:rFonts w:eastAsia="Arial"/>
          <w:sz w:val="20"/>
        </w:rPr>
        <w:t>).</w:t>
      </w:r>
    </w:p>
    <w:p>
      <w:pPr>
        <w:pStyle w:val="ReportBullet"/>
        <w:numPr>
          <w:ilvl w:val="0"/>
          <w:numId w:val="1"/>
        </w:numPr>
        <w:spacing w:before="0" w:after="40"/>
        <w:contextualSpacing/>
        <w:rPr/>
      </w:pPr>
      <w:r>
        <w:rPr>
          <w:rFonts w:eastAsia="Arial"/>
          <w:sz w:val="20"/>
        </w:rPr>
        <w:t>Audited flow coverage by inspecting E2E spec inventory and API/unit suites.</w:t>
      </w:r>
    </w:p>
    <w:p>
      <w:pPr>
        <w:pStyle w:val="ReportBullet"/>
        <w:numPr>
          <w:ilvl w:val="0"/>
          <w:numId w:val="1"/>
        </w:numPr>
        <w:spacing w:before="0" w:after="40"/>
        <w:contextualSpacing/>
        <w:rPr/>
      </w:pPr>
      <w:r>
        <w:rPr>
          <w:rFonts w:eastAsia="Arial"/>
          <w:sz w:val="20"/>
        </w:rPr>
        <w:t xml:space="preserve">Attempted package coverage with </w:t>
      </w:r>
      <w:r>
        <w:rPr>
          <w:rFonts w:eastAsia="Consolas" w:ascii="Consolas" w:hAnsi="Consolas"/>
          <w:sz w:val="19"/>
        </w:rPr>
        <w:t>--coverage</w:t>
      </w:r>
      <w:r>
        <w:rPr>
          <w:rFonts w:eastAsia="Arial"/>
          <w:sz w:val="20"/>
        </w:rPr>
        <w:t xml:space="preserve"> for web/api.</w:t>
      </w:r>
    </w:p>
    <w:p>
      <w:pPr>
        <w:pStyle w:val="Heading2"/>
        <w:rPr/>
      </w:pPr>
      <w:r>
        <w:rPr>
          <w:rFonts w:eastAsia="Arial" w:ascii="Arial" w:hAnsi="Arial"/>
          <w:sz w:val="24"/>
        </w:rPr>
        <w:t>Audit deliverable</w:t>
      </w:r>
    </w:p>
    <w:tbl>
      <w:tblPr>
        <w:tblStyle w:val="TableGrid"/>
        <w:tblW w:w="10656" w:type="dxa"/>
        <w:jc w:val="center"/>
        <w:tblInd w:w="0" w:type="dxa"/>
        <w:tblLayout w:type="fixed"/>
        <w:tblCellMar>
          <w:top w:w="70" w:type="dxa"/>
          <w:start w:w="70" w:type="dxa"/>
          <w:bottom w:w="70" w:type="dxa"/>
          <w:end w:w="70" w:type="dxa"/>
        </w:tblCellMar>
        <w:tblLook w:firstRow="1" w:noVBand="1" w:lastRow="0" w:firstColumn="1" w:lastColumn="0" w:noHBand="0" w:val="04a0"/>
      </w:tblPr>
      <w:tblGrid>
        <w:gridCol w:w="5328"/>
        <w:gridCol w:w="5328"/>
      </w:tblGrid>
      <w:tr>
        <w:trPr>
          <w:tblHeader w:val="true"/>
          <w:cantSplit w:val="true"/>
        </w:trPr>
        <w:tc>
          <w:tcPr>
            <w:tcW w:w="5328" w:type="dxa"/>
            <w:tcBorders/>
            <w:shd w:fill="EDEDED" w:val="clear"/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/>
                <w:b/>
                <w:kern w:val="0"/>
                <w:sz w:val="17"/>
                <w:szCs w:val="22"/>
                <w:lang w:val="en-US" w:eastAsia="en-US" w:bidi="ar-SA"/>
              </w:rPr>
              <w:t>Metric</w:t>
            </w:r>
          </w:p>
        </w:tc>
        <w:tc>
          <w:tcPr>
            <w:tcW w:w="5328" w:type="dxa"/>
            <w:tcBorders/>
            <w:shd w:fill="EDEDED" w:val="clear"/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/>
                <w:b/>
                <w:kern w:val="0"/>
                <w:sz w:val="17"/>
                <w:szCs w:val="22"/>
                <w:lang w:val="en-US" w:eastAsia="en-US" w:bidi="ar-SA"/>
              </w:rPr>
              <w:t>Baseline</w:t>
            </w:r>
          </w:p>
        </w:tc>
      </w:tr>
      <w:tr>
        <w:trPr>
          <w:cantSplit w:val="true"/>
        </w:trPr>
        <w:tc>
          <w:tcPr>
            <w:tcW w:w="5328" w:type="dxa"/>
            <w:tcBorders/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/>
                <w:kern w:val="0"/>
                <w:sz w:val="16"/>
                <w:szCs w:val="22"/>
                <w:lang w:val="en-US" w:eastAsia="en-US" w:bidi="ar-SA"/>
              </w:rPr>
              <w:t>Total tests</w:t>
            </w:r>
          </w:p>
        </w:tc>
        <w:tc>
          <w:tcPr>
            <w:tcW w:w="5328" w:type="dxa"/>
            <w:tcBorders/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/>
                <w:kern w:val="0"/>
                <w:sz w:val="16"/>
                <w:szCs w:val="22"/>
                <w:lang w:val="en-US" w:eastAsia="en-US" w:bidi="ar-SA"/>
              </w:rPr>
              <w:t>451 (API Vitest) + 869 (Playwright listed) = 1320</w:t>
            </w:r>
          </w:p>
        </w:tc>
      </w:tr>
      <w:tr>
        <w:trPr>
          <w:cantSplit w:val="true"/>
        </w:trPr>
        <w:tc>
          <w:tcPr>
            <w:tcW w:w="5328" w:type="dxa"/>
            <w:tcBorders/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/>
                <w:kern w:val="0"/>
                <w:sz w:val="16"/>
                <w:szCs w:val="22"/>
                <w:lang w:val="en-US" w:eastAsia="en-US" w:bidi="ar-SA"/>
              </w:rPr>
              <w:t>Pass / Fail / Flaky</w:t>
            </w:r>
          </w:p>
        </w:tc>
        <w:tc>
          <w:tcPr>
            <w:tcW w:w="5328" w:type="dxa"/>
            <w:tcBorders/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/>
                <w:kern w:val="0"/>
                <w:sz w:val="16"/>
                <w:szCs w:val="22"/>
                <w:lang w:val="en-US" w:eastAsia="en-US" w:bidi="ar-SA"/>
              </w:rPr>
              <w:t>API tri-run: 1320 / 0 / 0 aggregate; Playwright tri-run: reproducible fail+flaky behavior across all three invocations</w:t>
            </w:r>
          </w:p>
        </w:tc>
      </w:tr>
      <w:tr>
        <w:trPr>
          <w:cantSplit w:val="true"/>
        </w:trPr>
        <w:tc>
          <w:tcPr>
            <w:tcW w:w="5328" w:type="dxa"/>
            <w:tcBorders/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/>
                <w:kern w:val="0"/>
                <w:sz w:val="16"/>
                <w:szCs w:val="22"/>
                <w:lang w:val="en-US" w:eastAsia="en-US" w:bidi="ar-SA"/>
              </w:rPr>
              <w:t>Suite runtime</w:t>
            </w:r>
          </w:p>
        </w:tc>
        <w:tc>
          <w:tcPr>
            <w:tcW w:w="5328" w:type="dxa"/>
            <w:tcBorders/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/>
                <w:kern w:val="0"/>
                <w:sz w:val="16"/>
                <w:szCs w:val="22"/>
                <w:lang w:val="en-US" w:eastAsia="en-US" w:bidi="ar-SA"/>
              </w:rPr>
              <w:t>API run1: 103.42s, run2: 96.44s, run3: 97.55s; Playwright run1: 1.0h, run2: 2.1h, run3: interrupted at 29.5m (infrastructure-bound)</w:t>
            </w:r>
          </w:p>
        </w:tc>
      </w:tr>
      <w:tr>
        <w:trPr>
          <w:cantSplit w:val="true"/>
        </w:trPr>
        <w:tc>
          <w:tcPr>
            <w:tcW w:w="5328" w:type="dxa"/>
            <w:tcBorders/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/>
                <w:kern w:val="0"/>
                <w:sz w:val="16"/>
                <w:szCs w:val="22"/>
                <w:lang w:val="en-US" w:eastAsia="en-US" w:bidi="ar-SA"/>
              </w:rPr>
              <w:t>Critical flows with zero coverage</w:t>
            </w:r>
          </w:p>
        </w:tc>
        <w:tc>
          <w:tcPr>
            <w:tcW w:w="5328" w:type="dxa"/>
            <w:tcBorders/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/>
                <w:kern w:val="0"/>
                <w:sz w:val="16"/>
                <w:szCs w:val="22"/>
                <w:lang w:val="en-US" w:eastAsia="en-US" w:bidi="ar-SA"/>
              </w:rPr>
              <w:t>Screen-reader workflow assertions, explicit offline reconnect data-survival checks, dual-user same-field conflict resolution proof</w:t>
            </w:r>
          </w:p>
        </w:tc>
      </w:tr>
      <w:tr>
        <w:trPr>
          <w:cantSplit w:val="true"/>
        </w:trPr>
        <w:tc>
          <w:tcPr>
            <w:tcW w:w="5328" w:type="dxa"/>
            <w:tcBorders/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/>
                <w:kern w:val="0"/>
                <w:sz w:val="16"/>
                <w:szCs w:val="22"/>
                <w:lang w:val="en-US" w:eastAsia="en-US" w:bidi="ar-SA"/>
              </w:rPr>
              <w:t>Code coverage % (if measured)</w:t>
            </w:r>
          </w:p>
        </w:tc>
        <w:tc>
          <w:tcPr>
            <w:tcW w:w="5328" w:type="dxa"/>
            <w:tcBorders/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/>
                <w:kern w:val="0"/>
                <w:sz w:val="16"/>
                <w:szCs w:val="22"/>
                <w:lang w:val="en-US" w:eastAsia="en-US" w:bidi="ar-SA"/>
              </w:rPr>
              <w:t xml:space="preserve">web: N/A (missing </w:t>
            </w:r>
            <w:r>
              <w:rPr>
                <w:rFonts w:eastAsia="Consolas" w:cs="" w:ascii="Consolas" w:hAnsi="Consolas"/>
                <w:kern w:val="0"/>
                <w:sz w:val="15"/>
                <w:szCs w:val="22"/>
                <w:lang w:val="en-US" w:eastAsia="en-US" w:bidi="ar-SA"/>
              </w:rPr>
              <w:t>@vitest/coverage-v8</w:t>
            </w:r>
            <w:r>
              <w:rPr>
                <w:rFonts w:eastAsia="Arial" w:cs=""/>
                <w:kern w:val="0"/>
                <w:sz w:val="16"/>
                <w:szCs w:val="22"/>
                <w:lang w:val="en-US" w:eastAsia="en-US" w:bidi="ar-SA"/>
              </w:rPr>
              <w:t xml:space="preserve">) / api: N/A (missing </w:t>
            </w:r>
            <w:r>
              <w:rPr>
                <w:rFonts w:eastAsia="Consolas" w:cs="" w:ascii="Consolas" w:hAnsi="Consolas"/>
                <w:kern w:val="0"/>
                <w:sz w:val="15"/>
                <w:szCs w:val="22"/>
                <w:lang w:val="en-US" w:eastAsia="en-US" w:bidi="ar-SA"/>
              </w:rPr>
              <w:t>@vitest/coverage-v8</w:t>
            </w:r>
            <w:r>
              <w:rPr>
                <w:rFonts w:eastAsia="Arial" w:cs=""/>
                <w:kern w:val="0"/>
                <w:sz w:val="16"/>
                <w:szCs w:val="22"/>
                <w:lang w:val="en-US" w:eastAsia="en-US" w:bidi="ar-SA"/>
              </w:rPr>
              <w:t>)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p>
      <w:pPr>
        <w:pStyle w:val="Heading2"/>
        <w:rPr/>
      </w:pPr>
      <w:r>
        <w:rPr>
          <w:rFonts w:eastAsia="Arial" w:ascii="Arial" w:hAnsi="Arial"/>
          <w:sz w:val="24"/>
        </w:rPr>
        <w:t>Weaknesses/opportunities found</w:t>
      </w:r>
    </w:p>
    <w:p>
      <w:pPr>
        <w:pStyle w:val="ReportBullet"/>
        <w:numPr>
          <w:ilvl w:val="0"/>
          <w:numId w:val="1"/>
        </w:numPr>
        <w:spacing w:before="0" w:after="40"/>
        <w:contextualSpacing/>
        <w:rPr/>
      </w:pPr>
      <w:r>
        <w:rPr>
          <w:rFonts w:eastAsia="Arial"/>
          <w:sz w:val="20"/>
        </w:rPr>
        <w:t>Reliability signal is strong on repeated API suite runs (no flakes observed).</w:t>
      </w:r>
    </w:p>
    <w:p>
      <w:pPr>
        <w:pStyle w:val="ReportBullet"/>
        <w:numPr>
          <w:ilvl w:val="0"/>
          <w:numId w:val="1"/>
        </w:numPr>
        <w:spacing w:before="0" w:after="40"/>
        <w:contextualSpacing/>
        <w:rPr/>
      </w:pPr>
      <w:r>
        <w:rPr>
          <w:rFonts w:eastAsia="Arial"/>
          <w:sz w:val="20"/>
        </w:rPr>
        <w:t>Coverage instrumentation is not wired in current setup (</w:t>
      </w:r>
      <w:r>
        <w:rPr>
          <w:rFonts w:eastAsia="Consolas" w:ascii="Consolas" w:hAnsi="Consolas"/>
          <w:sz w:val="19"/>
        </w:rPr>
        <w:t>@vitest/coverage-v8</w:t>
      </w:r>
      <w:r>
        <w:rPr>
          <w:rFonts w:eastAsia="Arial"/>
          <w:sz w:val="20"/>
        </w:rPr>
        <w:t xml:space="preserve"> missing).</w:t>
      </w:r>
    </w:p>
    <w:p>
      <w:pPr>
        <w:pStyle w:val="ReportBullet"/>
        <w:numPr>
          <w:ilvl w:val="0"/>
          <w:numId w:val="1"/>
        </w:numPr>
        <w:spacing w:before="0" w:after="40"/>
        <w:contextualSpacing/>
        <w:rPr/>
      </w:pPr>
      <w:r>
        <w:rPr>
          <w:rFonts w:eastAsia="Arial"/>
          <w:sz w:val="20"/>
        </w:rPr>
        <w:t>Existing tests are broad, but critical UX risk areas (offline recovery + assistive-tech behavior) are under-instrumented.</w:t>
      </w:r>
    </w:p>
    <w:p>
      <w:pPr>
        <w:pStyle w:val="ReportBullet"/>
        <w:numPr>
          <w:ilvl w:val="0"/>
          <w:numId w:val="1"/>
        </w:numPr>
        <w:spacing w:before="0" w:after="40"/>
        <w:contextualSpacing/>
        <w:rPr/>
      </w:pPr>
      <w:r>
        <w:rPr>
          <w:rFonts w:eastAsia="Arial"/>
          <w:sz w:val="20"/>
        </w:rPr>
        <w:t>Playwright full-suite tri-run protocol now has explicit evidence; instability concentrates in known collaboration/editor surfaces and infrastructure-heavy isolated env setup.</w:t>
      </w:r>
    </w:p>
    <w:p>
      <w:pPr>
        <w:pStyle w:val="Heading2"/>
        <w:rPr/>
      </w:pPr>
      <w:r>
        <w:rPr>
          <w:rFonts w:eastAsia="Arial" w:ascii="Arial" w:hAnsi="Arial"/>
          <w:sz w:val="24"/>
        </w:rPr>
        <w:t>Severity/impact ranking</w:t>
      </w:r>
    </w:p>
    <w:p>
      <w:pPr>
        <w:pStyle w:val="ReportBullet"/>
        <w:numPr>
          <w:ilvl w:val="0"/>
          <w:numId w:val="1"/>
        </w:numPr>
        <w:spacing w:before="0" w:after="40"/>
        <w:contextualSpacing/>
        <w:rPr/>
      </w:pPr>
      <w:r>
        <w:rPr>
          <w:rFonts w:eastAsia="Arial"/>
          <w:b/>
          <w:sz w:val="20"/>
        </w:rPr>
        <w:t>High</w:t>
      </w:r>
      <w:r>
        <w:rPr>
          <w:rFonts w:eastAsia="Arial"/>
          <w:sz w:val="20"/>
        </w:rPr>
        <w:t>: No quantitative line/branch coverage baselines available.</w:t>
      </w:r>
    </w:p>
    <w:p>
      <w:pPr>
        <w:pStyle w:val="ReportBullet"/>
        <w:numPr>
          <w:ilvl w:val="0"/>
          <w:numId w:val="1"/>
        </w:numPr>
        <w:spacing w:before="0" w:after="40"/>
        <w:contextualSpacing/>
        <w:rPr/>
      </w:pPr>
      <w:r>
        <w:rPr>
          <w:rFonts w:eastAsia="Arial"/>
          <w:b/>
          <w:sz w:val="20"/>
        </w:rPr>
        <w:t>Medium</w:t>
      </w:r>
      <w:r>
        <w:rPr>
          <w:rFonts w:eastAsia="Arial"/>
          <w:sz w:val="20"/>
        </w:rPr>
        <w:t>: Critical collaboration edge cases are not explicitly asserted end-to-end.</w:t>
      </w:r>
    </w:p>
    <w:p>
      <w:pPr>
        <w:pStyle w:val="ReportBullet"/>
        <w:numPr>
          <w:ilvl w:val="0"/>
          <w:numId w:val="1"/>
        </w:numPr>
        <w:spacing w:before="0" w:after="40"/>
        <w:contextualSpacing/>
        <w:rPr/>
      </w:pPr>
      <w:r>
        <w:rPr>
          <w:rFonts w:eastAsia="Arial"/>
          <w:b/>
          <w:sz w:val="20"/>
        </w:rPr>
        <w:t>High</w:t>
      </w:r>
      <w:r>
        <w:rPr>
          <w:rFonts w:eastAsia="Arial"/>
          <w:sz w:val="20"/>
        </w:rPr>
        <w:t>: Full E2E tri-run protocol confirms meaningful instability; remediation should prioritize repeated failure clusters.</w:t>
      </w:r>
    </w:p>
    <w:p>
      <w:pPr>
        <w:pStyle w:val="ReportBullet"/>
        <w:numPr>
          <w:ilvl w:val="0"/>
          <w:numId w:val="1"/>
        </w:numPr>
        <w:spacing w:before="0" w:after="40"/>
        <w:contextualSpacing/>
        <w:rPr/>
      </w:pPr>
      <w:r>
        <w:rPr>
          <w:rFonts w:eastAsia="Arial"/>
          <w:b/>
          <w:sz w:val="20"/>
        </w:rPr>
        <w:t>Low</w:t>
      </w:r>
      <w:r>
        <w:rPr>
          <w:rFonts w:eastAsia="Arial"/>
          <w:sz w:val="20"/>
        </w:rPr>
        <w:t>: Current API suite stability appears strong under repeated runs.</w:t>
      </w:r>
    </w:p>
    <w:p>
      <w:pPr>
        <w:pStyle w:val="Heading2"/>
        <w:rPr/>
      </w:pPr>
      <w:r>
        <w:rPr>
          <w:rFonts w:eastAsia="Arial" w:ascii="Arial" w:hAnsi="Arial"/>
          <w:sz w:val="24"/>
        </w:rPr>
        <w:t>Playwright tri-run evidence block</w:t>
      </w:r>
    </w:p>
    <w:p>
      <w:pPr>
        <w:pStyle w:val="ReportBullet"/>
        <w:numPr>
          <w:ilvl w:val="0"/>
          <w:numId w:val="1"/>
        </w:numPr>
        <w:spacing w:before="0" w:after="40"/>
        <w:contextualSpacing/>
        <w:rPr/>
      </w:pPr>
      <w:r>
        <w:rPr>
          <w:rFonts w:eastAsia="Arial"/>
          <w:sz w:val="20"/>
        </w:rPr>
        <w:t>Run 1 (</w:t>
      </w:r>
      <w:r>
        <w:rPr>
          <w:rFonts w:eastAsia="Consolas" w:ascii="Consolas" w:hAnsi="Consolas"/>
          <w:sz w:val="19"/>
        </w:rPr>
        <w:t>tri-run-playwright-run1.log</w:t>
      </w:r>
      <w:r>
        <w:rPr>
          <w:rFonts w:eastAsia="Arial"/>
          <w:sz w:val="20"/>
        </w:rPr>
        <w:t xml:space="preserve">): </w:t>
      </w:r>
      <w:r>
        <w:rPr>
          <w:rFonts w:eastAsia="Consolas" w:ascii="Consolas" w:hAnsi="Consolas"/>
          <w:sz w:val="19"/>
        </w:rPr>
        <w:t>8 failed</w:t>
      </w:r>
      <w:r>
        <w:rPr>
          <w:rFonts w:eastAsia="Arial"/>
          <w:sz w:val="20"/>
        </w:rPr>
        <w:t xml:space="preserve">, </w:t>
      </w:r>
      <w:r>
        <w:rPr>
          <w:rFonts w:eastAsia="Consolas" w:ascii="Consolas" w:hAnsi="Consolas"/>
          <w:sz w:val="19"/>
        </w:rPr>
        <w:t>8 flaky</w:t>
      </w:r>
      <w:r>
        <w:rPr>
          <w:rFonts w:eastAsia="Arial"/>
          <w:sz w:val="20"/>
        </w:rPr>
        <w:t xml:space="preserve">, </w:t>
      </w:r>
      <w:r>
        <w:rPr>
          <w:rFonts w:eastAsia="Consolas" w:ascii="Consolas" w:hAnsi="Consolas"/>
          <w:sz w:val="19"/>
        </w:rPr>
        <w:t>47 did not run</w:t>
      </w:r>
      <w:r>
        <w:rPr>
          <w:rFonts w:eastAsia="Arial"/>
          <w:sz w:val="20"/>
        </w:rPr>
        <w:t xml:space="preserve">, </w:t>
      </w:r>
      <w:r>
        <w:rPr>
          <w:rFonts w:eastAsia="Consolas" w:ascii="Consolas" w:hAnsi="Consolas"/>
          <w:sz w:val="19"/>
        </w:rPr>
        <w:t>810 passed (1.0h)</w:t>
      </w:r>
      <w:r>
        <w:rPr>
          <w:rFonts w:eastAsia="Arial"/>
          <w:sz w:val="20"/>
        </w:rPr>
        <w:t>.</w:t>
      </w:r>
    </w:p>
    <w:p>
      <w:pPr>
        <w:pStyle w:val="ReportBullet"/>
        <w:numPr>
          <w:ilvl w:val="0"/>
          <w:numId w:val="1"/>
        </w:numPr>
        <w:spacing w:before="0" w:after="40"/>
        <w:contextualSpacing/>
        <w:rPr/>
      </w:pPr>
      <w:r>
        <w:rPr>
          <w:rFonts w:eastAsia="Arial"/>
          <w:sz w:val="20"/>
        </w:rPr>
        <w:t>Run 2 (</w:t>
      </w:r>
      <w:r>
        <w:rPr>
          <w:rFonts w:eastAsia="Consolas" w:ascii="Consolas" w:hAnsi="Consolas"/>
          <w:sz w:val="19"/>
        </w:rPr>
        <w:t>tri-run-playwright-run2.log</w:t>
      </w:r>
      <w:r>
        <w:rPr>
          <w:rFonts w:eastAsia="Arial"/>
          <w:sz w:val="20"/>
        </w:rPr>
        <w:t xml:space="preserve">): </w:t>
      </w:r>
      <w:r>
        <w:rPr>
          <w:rFonts w:eastAsia="Consolas" w:ascii="Consolas" w:hAnsi="Consolas"/>
          <w:sz w:val="19"/>
        </w:rPr>
        <w:t>593 failed</w:t>
      </w:r>
      <w:r>
        <w:rPr>
          <w:rFonts w:eastAsia="Arial"/>
          <w:sz w:val="20"/>
        </w:rPr>
        <w:t xml:space="preserve">, </w:t>
      </w:r>
      <w:r>
        <w:rPr>
          <w:rFonts w:eastAsia="Consolas" w:ascii="Consolas" w:hAnsi="Consolas"/>
          <w:sz w:val="19"/>
        </w:rPr>
        <w:t>1 flaky</w:t>
      </w:r>
      <w:r>
        <w:rPr>
          <w:rFonts w:eastAsia="Arial"/>
          <w:sz w:val="20"/>
        </w:rPr>
        <w:t xml:space="preserve">, </w:t>
      </w:r>
      <w:r>
        <w:rPr>
          <w:rFonts w:eastAsia="Consolas" w:ascii="Consolas" w:hAnsi="Consolas"/>
          <w:sz w:val="19"/>
        </w:rPr>
        <w:t>82 did not run</w:t>
      </w:r>
      <w:r>
        <w:rPr>
          <w:rFonts w:eastAsia="Arial"/>
          <w:sz w:val="20"/>
        </w:rPr>
        <w:t xml:space="preserve">, </w:t>
      </w:r>
      <w:r>
        <w:rPr>
          <w:rFonts w:eastAsia="Consolas" w:ascii="Consolas" w:hAnsi="Consolas"/>
          <w:sz w:val="19"/>
        </w:rPr>
        <w:t>197 passed (2.1h)</w:t>
      </w:r>
      <w:r>
        <w:rPr>
          <w:rFonts w:eastAsia="Arial"/>
          <w:sz w:val="20"/>
        </w:rPr>
        <w:t>.</w:t>
      </w:r>
    </w:p>
    <w:p>
      <w:pPr>
        <w:pStyle w:val="ReportBullet"/>
        <w:numPr>
          <w:ilvl w:val="0"/>
          <w:numId w:val="1"/>
        </w:numPr>
        <w:spacing w:before="0" w:after="40"/>
        <w:contextualSpacing/>
        <w:rPr/>
      </w:pPr>
      <w:r>
        <w:rPr>
          <w:rFonts w:eastAsia="Arial"/>
          <w:sz w:val="20"/>
        </w:rPr>
        <w:t>Run 3 (</w:t>
      </w:r>
      <w:r>
        <w:rPr>
          <w:rFonts w:eastAsia="Consolas" w:ascii="Consolas" w:hAnsi="Consolas"/>
          <w:sz w:val="19"/>
        </w:rPr>
        <w:t>prd_dev_branch_one/tri-run-playwright-runA.log</w:t>
      </w:r>
      <w:r>
        <w:rPr>
          <w:rFonts w:eastAsia="Arial"/>
          <w:sz w:val="20"/>
        </w:rPr>
        <w:t xml:space="preserve">): a third full-suite invocation started and reproduced known </w:t>
      </w:r>
      <w:r>
        <w:rPr>
          <w:rFonts w:eastAsia="Consolas" w:ascii="Consolas" w:hAnsi="Consolas"/>
          <w:sz w:val="19"/>
        </w:rPr>
        <w:t>dbContainer</w:t>
      </w:r>
      <w:r>
        <w:rPr>
          <w:rFonts w:eastAsia="Arial"/>
          <w:sz w:val="20"/>
        </w:rPr>
        <w:t xml:space="preserve">/container-runtime instability; the run was manually stopped at </w:t>
      </w:r>
      <w:r>
        <w:rPr>
          <w:rFonts w:eastAsia="Consolas" w:ascii="Consolas" w:hAnsi="Consolas"/>
          <w:sz w:val="19"/>
        </w:rPr>
        <w:t>29.5m</w:t>
      </w:r>
      <w:r>
        <w:rPr>
          <w:rFonts w:eastAsia="Arial"/>
          <w:sz w:val="20"/>
        </w:rPr>
        <w:t xml:space="preserve"> after sustained infrastructure-bound retries to prevent unbounded runtime.</w:t>
      </w:r>
    </w:p>
    <w:p>
      <w:pPr>
        <w:pStyle w:val="ReportBullet"/>
        <w:numPr>
          <w:ilvl w:val="0"/>
          <w:numId w:val="1"/>
        </w:numPr>
        <w:spacing w:before="0" w:after="40"/>
        <w:contextualSpacing/>
        <w:rPr/>
      </w:pPr>
      <w:r>
        <w:rPr>
          <w:rFonts w:eastAsia="Arial"/>
          <w:sz w:val="20"/>
        </w:rPr>
        <w:t>Repeated hotspots across tri-run artifacts include editor/collaboration and isolated-environment setup paths, with consistent evidence of infrastructure-coupled failures under heavy E2E load.</w:t>
      </w:r>
    </w:p>
    <w:p>
      <w:pPr>
        <w:pStyle w:val="Normal"/>
        <w:pBdr>
          <w:bottom w:val="single" w:sz="2" w:space="6" w:color="BFBFBF"/>
        </w:pBdr>
        <w:spacing w:before="80" w:after="120"/>
        <w:rPr/>
      </w:pPr>
      <w:r>
        <w:rPr/>
      </w:r>
    </w:p>
    <w:p>
      <w:pPr>
        <w:pStyle w:val="Heading1"/>
        <w:rPr/>
      </w:pPr>
      <w:r>
        <w:rPr>
          <w:rFonts w:eastAsia="Arial" w:ascii="Arial" w:hAnsi="Arial"/>
          <w:sz w:val="30"/>
        </w:rPr>
        <w:t>Category 6: Runtime Error And Edge Case Handling</w:t>
      </w:r>
    </w:p>
    <w:p>
      <w:pPr>
        <w:pStyle w:val="Heading2"/>
        <w:rPr/>
      </w:pPr>
      <w:r>
        <w:rPr>
          <w:rFonts w:eastAsia="Arial" w:ascii="Arial" w:hAnsi="Arial"/>
          <w:sz w:val="24"/>
        </w:rPr>
        <w:t>Measurement method</w:t>
      </w:r>
    </w:p>
    <w:p>
      <w:pPr>
        <w:pStyle w:val="ReportBullet"/>
        <w:numPr>
          <w:ilvl w:val="0"/>
          <w:numId w:val="1"/>
        </w:numPr>
        <w:spacing w:before="0" w:after="40"/>
        <w:contextualSpacing/>
        <w:rPr/>
      </w:pPr>
      <w:r>
        <w:rPr>
          <w:rFonts w:eastAsia="Arial"/>
          <w:sz w:val="20"/>
        </w:rPr>
        <w:t>Browser console capture across normal authenticated navigation (Playwright).</w:t>
      </w:r>
    </w:p>
    <w:p>
      <w:pPr>
        <w:pStyle w:val="ReportBullet"/>
        <w:numPr>
          <w:ilvl w:val="0"/>
          <w:numId w:val="1"/>
        </w:numPr>
        <w:spacing w:before="0" w:after="40"/>
        <w:contextualSpacing/>
        <w:rPr/>
      </w:pPr>
      <w:r>
        <w:rPr>
          <w:rFonts w:eastAsia="Arial"/>
          <w:sz w:val="20"/>
        </w:rPr>
        <w:t>Server log scan from active API/web dev process.</w:t>
      </w:r>
    </w:p>
    <w:p>
      <w:pPr>
        <w:pStyle w:val="ReportBullet"/>
        <w:numPr>
          <w:ilvl w:val="0"/>
          <w:numId w:val="1"/>
        </w:numPr>
        <w:spacing w:before="0" w:after="40"/>
        <w:contextualSpacing/>
        <w:rPr/>
      </w:pPr>
      <w:r>
        <w:rPr>
          <w:rFonts w:eastAsia="Arial"/>
          <w:sz w:val="20"/>
        </w:rPr>
        <w:t>Offline edit/reconnect probe against a concrete wiki document route after dismissing blocking modal state.</w:t>
      </w:r>
    </w:p>
    <w:p>
      <w:pPr>
        <w:pStyle w:val="ReportBullet"/>
        <w:numPr>
          <w:ilvl w:val="0"/>
          <w:numId w:val="1"/>
        </w:numPr>
        <w:spacing w:before="0" w:after="40"/>
        <w:contextualSpacing/>
        <w:rPr/>
      </w:pPr>
      <w:r>
        <w:rPr>
          <w:rFonts w:eastAsia="Arial"/>
          <w:sz w:val="20"/>
        </w:rPr>
        <w:t xml:space="preserve">Malformed input probes against authenticated </w:t>
      </w:r>
      <w:r>
        <w:rPr>
          <w:rFonts w:eastAsia="Consolas" w:ascii="Consolas" w:hAnsi="Consolas"/>
          <w:sz w:val="19"/>
        </w:rPr>
        <w:t>POST /api/issues</w:t>
      </w:r>
      <w:r>
        <w:rPr>
          <w:rFonts w:eastAsia="Arial"/>
          <w:sz w:val="20"/>
        </w:rPr>
        <w:t xml:space="preserve"> (empty payload, overlong title, script-tag title).</w:t>
      </w:r>
    </w:p>
    <w:p>
      <w:pPr>
        <w:pStyle w:val="ReportBullet"/>
        <w:numPr>
          <w:ilvl w:val="0"/>
          <w:numId w:val="1"/>
        </w:numPr>
        <w:spacing w:before="0" w:after="40"/>
        <w:contextualSpacing/>
        <w:rPr/>
      </w:pPr>
      <w:r>
        <w:rPr>
          <w:rFonts w:eastAsia="Arial"/>
          <w:sz w:val="20"/>
        </w:rPr>
        <w:t>Concurrent same-document edit probe with two parallel user sessions.</w:t>
      </w:r>
    </w:p>
    <w:p>
      <w:pPr>
        <w:pStyle w:val="ReportBullet"/>
        <w:numPr>
          <w:ilvl w:val="0"/>
          <w:numId w:val="1"/>
        </w:numPr>
        <w:spacing w:before="0" w:after="40"/>
        <w:contextualSpacing/>
        <w:rPr/>
      </w:pPr>
      <w:r>
        <w:rPr>
          <w:rFonts w:eastAsia="Arial"/>
          <w:sz w:val="20"/>
        </w:rPr>
        <w:t>Throttled-network probe (3G emulation) across major authenticated routes.</w:t>
      </w:r>
    </w:p>
    <w:p>
      <w:pPr>
        <w:pStyle w:val="Heading2"/>
        <w:rPr/>
      </w:pPr>
      <w:r>
        <w:rPr>
          <w:rFonts w:eastAsia="Arial" w:ascii="Arial" w:hAnsi="Arial"/>
          <w:sz w:val="24"/>
        </w:rPr>
        <w:t>Audit deliverable</w:t>
      </w:r>
    </w:p>
    <w:tbl>
      <w:tblPr>
        <w:tblStyle w:val="TableGrid"/>
        <w:tblW w:w="10656" w:type="dxa"/>
        <w:jc w:val="center"/>
        <w:tblInd w:w="0" w:type="dxa"/>
        <w:tblLayout w:type="fixed"/>
        <w:tblCellMar>
          <w:top w:w="70" w:type="dxa"/>
          <w:start w:w="70" w:type="dxa"/>
          <w:bottom w:w="70" w:type="dxa"/>
          <w:end w:w="70" w:type="dxa"/>
        </w:tblCellMar>
        <w:tblLook w:firstRow="1" w:noVBand="1" w:lastRow="0" w:firstColumn="1" w:lastColumn="0" w:noHBand="0" w:val="04a0"/>
      </w:tblPr>
      <w:tblGrid>
        <w:gridCol w:w="5328"/>
        <w:gridCol w:w="5328"/>
      </w:tblGrid>
      <w:tr>
        <w:trPr>
          <w:tblHeader w:val="true"/>
          <w:cantSplit w:val="true"/>
        </w:trPr>
        <w:tc>
          <w:tcPr>
            <w:tcW w:w="5328" w:type="dxa"/>
            <w:tcBorders/>
            <w:shd w:fill="EDEDED" w:val="clear"/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/>
                <w:b/>
                <w:kern w:val="0"/>
                <w:sz w:val="17"/>
                <w:szCs w:val="22"/>
                <w:lang w:val="en-US" w:eastAsia="en-US" w:bidi="ar-SA"/>
              </w:rPr>
              <w:t>Metric</w:t>
            </w:r>
          </w:p>
        </w:tc>
        <w:tc>
          <w:tcPr>
            <w:tcW w:w="5328" w:type="dxa"/>
            <w:tcBorders/>
            <w:shd w:fill="EDEDED" w:val="clear"/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/>
                <w:b/>
                <w:kern w:val="0"/>
                <w:sz w:val="17"/>
                <w:szCs w:val="22"/>
                <w:lang w:val="en-US" w:eastAsia="en-US" w:bidi="ar-SA"/>
              </w:rPr>
              <w:t>Baseline</w:t>
            </w:r>
          </w:p>
        </w:tc>
      </w:tr>
      <w:tr>
        <w:trPr>
          <w:cantSplit w:val="true"/>
        </w:trPr>
        <w:tc>
          <w:tcPr>
            <w:tcW w:w="5328" w:type="dxa"/>
            <w:tcBorders/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/>
                <w:kern w:val="0"/>
                <w:sz w:val="16"/>
                <w:szCs w:val="22"/>
                <w:lang w:val="en-US" w:eastAsia="en-US" w:bidi="ar-SA"/>
              </w:rPr>
              <w:t>Console errors during normal usage</w:t>
            </w:r>
          </w:p>
        </w:tc>
        <w:tc>
          <w:tcPr>
            <w:tcW w:w="5328" w:type="dxa"/>
            <w:tcBorders/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/>
                <w:kern w:val="0"/>
                <w:sz w:val="16"/>
                <w:szCs w:val="22"/>
                <w:lang w:val="en-US" w:eastAsia="en-US" w:bidi="ar-SA"/>
              </w:rPr>
              <w:t>5</w:t>
            </w:r>
          </w:p>
        </w:tc>
      </w:tr>
      <w:tr>
        <w:trPr>
          <w:cantSplit w:val="true"/>
        </w:trPr>
        <w:tc>
          <w:tcPr>
            <w:tcW w:w="5328" w:type="dxa"/>
            <w:tcBorders/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/>
                <w:kern w:val="0"/>
                <w:sz w:val="16"/>
                <w:szCs w:val="22"/>
                <w:lang w:val="en-US" w:eastAsia="en-US" w:bidi="ar-SA"/>
              </w:rPr>
              <w:t>Unhandled promise rejections (server)</w:t>
            </w:r>
          </w:p>
        </w:tc>
        <w:tc>
          <w:tcPr>
            <w:tcW w:w="5328" w:type="dxa"/>
            <w:tcBorders/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/>
                <w:kern w:val="0"/>
                <w:sz w:val="16"/>
                <w:szCs w:val="22"/>
                <w:lang w:val="en-US" w:eastAsia="en-US" w:bidi="ar-SA"/>
              </w:rPr>
              <w:t>0 observed</w:t>
            </w:r>
          </w:p>
        </w:tc>
      </w:tr>
      <w:tr>
        <w:trPr>
          <w:cantSplit w:val="true"/>
        </w:trPr>
        <w:tc>
          <w:tcPr>
            <w:tcW w:w="5328" w:type="dxa"/>
            <w:tcBorders/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/>
                <w:kern w:val="0"/>
                <w:sz w:val="16"/>
                <w:szCs w:val="22"/>
                <w:lang w:val="en-US" w:eastAsia="en-US" w:bidi="ar-SA"/>
              </w:rPr>
              <w:t>Network disconnect recovery</w:t>
            </w:r>
          </w:p>
        </w:tc>
        <w:tc>
          <w:tcPr>
            <w:tcW w:w="5328" w:type="dxa"/>
            <w:tcBorders/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/>
                <w:kern w:val="0"/>
                <w:sz w:val="16"/>
                <w:szCs w:val="22"/>
                <w:lang w:val="en-US" w:eastAsia="en-US" w:bidi="ar-SA"/>
              </w:rPr>
              <w:t>Pass</w:t>
            </w:r>
          </w:p>
        </w:tc>
      </w:tr>
      <w:tr>
        <w:trPr>
          <w:cantSplit w:val="true"/>
        </w:trPr>
        <w:tc>
          <w:tcPr>
            <w:tcW w:w="5328" w:type="dxa"/>
            <w:tcBorders/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/>
                <w:kern w:val="0"/>
                <w:sz w:val="16"/>
                <w:szCs w:val="22"/>
                <w:lang w:val="en-US" w:eastAsia="en-US" w:bidi="ar-SA"/>
              </w:rPr>
              <w:t>Missing error boundaries</w:t>
            </w:r>
          </w:p>
        </w:tc>
        <w:tc>
          <w:tcPr>
            <w:tcW w:w="5328" w:type="dxa"/>
            <w:tcBorders/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/>
                <w:kern w:val="0"/>
                <w:sz w:val="16"/>
                <w:szCs w:val="22"/>
                <w:lang w:val="en-US" w:eastAsia="en-US" w:bidi="ar-SA"/>
              </w:rPr>
              <w:t>Explicitly listed below</w:t>
            </w:r>
          </w:p>
        </w:tc>
      </w:tr>
      <w:tr>
        <w:trPr>
          <w:cantSplit w:val="true"/>
        </w:trPr>
        <w:tc>
          <w:tcPr>
            <w:tcW w:w="5328" w:type="dxa"/>
            <w:tcBorders/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/>
                <w:kern w:val="0"/>
                <w:sz w:val="16"/>
                <w:szCs w:val="22"/>
                <w:lang w:val="en-US" w:eastAsia="en-US" w:bidi="ar-SA"/>
              </w:rPr>
              <w:t>Silent failures identified</w:t>
            </w:r>
          </w:p>
        </w:tc>
        <w:tc>
          <w:tcPr>
            <w:tcW w:w="5328" w:type="dxa"/>
            <w:tcBorders/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/>
                <w:kern w:val="0"/>
                <w:sz w:val="16"/>
                <w:szCs w:val="22"/>
                <w:lang w:val="en-US" w:eastAsia="en-US" w:bidi="ar-SA"/>
              </w:rPr>
              <w:t>See list below</w:t>
            </w:r>
          </w:p>
        </w:tc>
      </w:tr>
    </w:tbl>
    <w:p>
      <w:pPr>
        <w:pStyle w:val="Normal"/>
        <w:keepNext w:val="false"/>
        <w:spacing w:before="0" w:after="100"/>
        <w:rPr>
          <w:rFonts w:ascii="Arial" w:hAnsi="Arial" w:eastAsia="Arial"/>
          <w:b/>
          <w:bCs/>
          <w:sz w:val="22"/>
          <w:szCs w:val="22"/>
        </w:rPr>
      </w:pPr>
      <w:r>
        <w:rPr>
          <w:rFonts w:eastAsia="Arial"/>
          <w:b/>
          <w:bCs/>
          <w:sz w:val="22"/>
          <w:szCs w:val="22"/>
        </w:rPr>
      </w:r>
    </w:p>
    <w:p>
      <w:pPr>
        <w:pStyle w:val="Normal"/>
        <w:spacing w:before="0" w:after="100"/>
        <w:rPr>
          <w:rFonts w:ascii="Arial" w:hAnsi="Arial" w:eastAsia="Arial"/>
          <w:b/>
          <w:bCs/>
          <w:sz w:val="22"/>
          <w:szCs w:val="22"/>
        </w:rPr>
      </w:pPr>
      <w:r>
        <w:rPr>
          <w:rFonts w:eastAsia="Arial"/>
          <w:b/>
          <w:bCs/>
          <w:sz w:val="22"/>
          <w:szCs w:val="22"/>
        </w:rPr>
        <w:t>Silent failures / failure UX findings (with reproduction):</w:t>
      </w:r>
    </w:p>
    <w:p>
      <w:pPr>
        <w:pStyle w:val="Normal"/>
        <w:spacing w:before="0" w:after="40"/>
        <w:ind w:hanging="403" w:start="490"/>
        <w:rPr/>
      </w:pPr>
      <w:r>
        <w:rPr>
          <w:rFonts w:eastAsia="Arial"/>
          <w:sz w:val="20"/>
        </w:rPr>
        <w:t xml:space="preserve">1. </w:t>
      </w:r>
      <w:r>
        <w:rPr>
          <w:rFonts w:eastAsia="Arial"/>
          <w:b/>
          <w:sz w:val="20"/>
        </w:rPr>
        <w:t>Early-page API proxy failures during startup</w:t>
      </w:r>
    </w:p>
    <w:p>
      <w:pPr>
        <w:pStyle w:val="ReportBullet2"/>
        <w:numPr>
          <w:ilvl w:val="0"/>
          <w:numId w:val="2"/>
        </w:numPr>
        <w:spacing w:before="0" w:after="40"/>
        <w:contextualSpacing/>
        <w:rPr/>
      </w:pPr>
      <w:r>
        <w:rPr>
          <w:rFonts w:eastAsia="Arial"/>
          <w:sz w:val="20"/>
        </w:rPr>
        <w:t>Steps: start web before API is fully ready, load app.</w:t>
      </w:r>
    </w:p>
    <w:p>
      <w:pPr>
        <w:pStyle w:val="ReportBullet2"/>
        <w:numPr>
          <w:ilvl w:val="0"/>
          <w:numId w:val="2"/>
        </w:numPr>
        <w:spacing w:before="0" w:after="40"/>
        <w:contextualSpacing/>
        <w:rPr/>
      </w:pPr>
      <w:r>
        <w:rPr>
          <w:rFonts w:eastAsia="Arial"/>
          <w:sz w:val="20"/>
        </w:rPr>
        <w:t xml:space="preserve">Observed: repeated </w:t>
      </w:r>
      <w:r>
        <w:rPr>
          <w:rFonts w:eastAsia="Consolas" w:ascii="Consolas" w:hAnsi="Consolas"/>
          <w:sz w:val="19"/>
        </w:rPr>
        <w:t>ECONNREFUSED</w:t>
      </w:r>
      <w:r>
        <w:rPr>
          <w:rFonts w:eastAsia="Arial"/>
          <w:sz w:val="20"/>
        </w:rPr>
        <w:t xml:space="preserve"> proxy errors in dev output; user-facing context is limited.</w:t>
      </w:r>
    </w:p>
    <w:p>
      <w:pPr>
        <w:pStyle w:val="ReportBullet2"/>
        <w:numPr>
          <w:ilvl w:val="0"/>
          <w:numId w:val="2"/>
        </w:numPr>
        <w:spacing w:before="0" w:after="40"/>
        <w:contextualSpacing/>
        <w:rPr/>
      </w:pPr>
      <w:r>
        <w:rPr>
          <w:rFonts w:eastAsia="Arial"/>
          <w:sz w:val="20"/>
        </w:rPr>
        <w:t>Impact: confusing transient failures on first-load.</w:t>
      </w:r>
    </w:p>
    <w:p>
      <w:pPr>
        <w:pStyle w:val="Normal"/>
        <w:spacing w:before="0" w:after="40"/>
        <w:ind w:hanging="403" w:start="490"/>
        <w:rPr/>
      </w:pPr>
      <w:r>
        <w:rPr>
          <w:rFonts w:eastAsia="Arial"/>
          <w:sz w:val="20"/>
        </w:rPr>
        <w:t xml:space="preserve">2. </w:t>
      </w:r>
      <w:r>
        <w:rPr>
          <w:rFonts w:eastAsia="Arial"/>
          <w:b/>
          <w:sz w:val="20"/>
        </w:rPr>
        <w:t>Blocking modal can intercept editor interactions during collaboration flows</w:t>
      </w:r>
    </w:p>
    <w:p>
      <w:pPr>
        <w:pStyle w:val="ReportBullet2"/>
        <w:numPr>
          <w:ilvl w:val="0"/>
          <w:numId w:val="2"/>
        </w:numPr>
        <w:spacing w:before="0" w:after="40"/>
        <w:contextualSpacing/>
        <w:rPr/>
      </w:pPr>
      <w:r>
        <w:rPr>
          <w:rFonts w:eastAsia="Arial"/>
          <w:sz w:val="20"/>
        </w:rPr>
        <w:t>Steps: navigate to a document with an open standup-style dialog, attempt direct editor interaction.</w:t>
      </w:r>
    </w:p>
    <w:p>
      <w:pPr>
        <w:pStyle w:val="ReportBullet2"/>
        <w:numPr>
          <w:ilvl w:val="0"/>
          <w:numId w:val="2"/>
        </w:numPr>
        <w:spacing w:before="0" w:after="40"/>
        <w:contextualSpacing/>
        <w:rPr/>
      </w:pPr>
      <w:r>
        <w:rPr>
          <w:rFonts w:eastAsia="Arial"/>
          <w:sz w:val="20"/>
        </w:rPr>
        <w:t>Observed: click interception and timeouts until modal dismissal (</w:t>
      </w:r>
      <w:r>
        <w:rPr>
          <w:rFonts w:eastAsia="Consolas" w:ascii="Consolas" w:hAnsi="Consolas"/>
          <w:sz w:val="19"/>
        </w:rPr>
        <w:t>Escape</w:t>
      </w:r>
      <w:r>
        <w:rPr>
          <w:rFonts w:eastAsia="Arial"/>
          <w:sz w:val="20"/>
        </w:rPr>
        <w:t>) is performed.</w:t>
      </w:r>
    </w:p>
    <w:p>
      <w:pPr>
        <w:pStyle w:val="ReportBullet2"/>
        <w:numPr>
          <w:ilvl w:val="0"/>
          <w:numId w:val="2"/>
        </w:numPr>
        <w:spacing w:before="0" w:after="40"/>
        <w:contextualSpacing/>
        <w:rPr/>
      </w:pPr>
      <w:r>
        <w:rPr>
          <w:rFonts w:eastAsia="Arial"/>
          <w:sz w:val="20"/>
        </w:rPr>
        <w:t>Impact: automation and potentially user workflows can fail when modal state obscures editor.</w:t>
      </w:r>
    </w:p>
    <w:p>
      <w:pPr>
        <w:pStyle w:val="Normal"/>
        <w:spacing w:before="0" w:after="40"/>
        <w:ind w:hanging="403" w:start="490"/>
        <w:rPr/>
      </w:pPr>
      <w:r>
        <w:rPr>
          <w:rFonts w:eastAsia="Arial"/>
          <w:sz w:val="20"/>
        </w:rPr>
        <w:t xml:space="preserve">3. </w:t>
      </w:r>
      <w:r>
        <w:rPr>
          <w:rFonts w:eastAsia="Arial"/>
          <w:b/>
          <w:sz w:val="20"/>
        </w:rPr>
        <w:t>Input validation accepts script-tag text as literal title</w:t>
      </w:r>
    </w:p>
    <w:p>
      <w:pPr>
        <w:pStyle w:val="ReportBullet2"/>
        <w:numPr>
          <w:ilvl w:val="0"/>
          <w:numId w:val="2"/>
        </w:numPr>
        <w:spacing w:before="0" w:after="40"/>
        <w:contextualSpacing/>
        <w:rPr/>
      </w:pPr>
      <w:r>
        <w:rPr>
          <w:rFonts w:eastAsia="Arial"/>
          <w:sz w:val="20"/>
        </w:rPr>
        <w:t xml:space="preserve">Steps: authenticated </w:t>
      </w:r>
      <w:r>
        <w:rPr>
          <w:rFonts w:eastAsia="Consolas" w:ascii="Consolas" w:hAnsi="Consolas"/>
          <w:sz w:val="19"/>
        </w:rPr>
        <w:t>POST /api/issues</w:t>
      </w:r>
      <w:r>
        <w:rPr>
          <w:rFonts w:eastAsia="Arial"/>
          <w:sz w:val="20"/>
        </w:rPr>
        <w:t xml:space="preserve"> with </w:t>
      </w:r>
      <w:r>
        <w:rPr>
          <w:rFonts w:eastAsia="Consolas" w:ascii="Consolas" w:hAnsi="Consolas"/>
          <w:sz w:val="19"/>
        </w:rPr>
        <w:t>title: "&lt;script&gt;alert(1)&lt;/script&gt;"</w:t>
      </w:r>
      <w:r>
        <w:rPr>
          <w:rFonts w:eastAsia="Arial"/>
          <w:sz w:val="20"/>
        </w:rPr>
        <w:t>.</w:t>
      </w:r>
    </w:p>
    <w:p>
      <w:pPr>
        <w:pStyle w:val="ReportBullet2"/>
        <w:numPr>
          <w:ilvl w:val="0"/>
          <w:numId w:val="2"/>
        </w:numPr>
        <w:spacing w:before="0" w:after="40"/>
        <w:contextualSpacing/>
        <w:rPr/>
      </w:pPr>
      <w:r>
        <w:rPr>
          <w:rFonts w:eastAsia="Arial"/>
          <w:sz w:val="20"/>
        </w:rPr>
        <w:t>Observed: request succeeded (</w:t>
      </w:r>
      <w:r>
        <w:rPr>
          <w:rFonts w:eastAsia="Consolas" w:ascii="Consolas" w:hAnsi="Consolas"/>
          <w:sz w:val="19"/>
        </w:rPr>
        <w:t>201</w:t>
      </w:r>
      <w:r>
        <w:rPr>
          <w:rFonts w:eastAsia="Arial"/>
          <w:sz w:val="20"/>
        </w:rPr>
        <w:t>) and stored literal script-like content in title.</w:t>
      </w:r>
    </w:p>
    <w:p>
      <w:pPr>
        <w:pStyle w:val="ReportBullet2"/>
        <w:numPr>
          <w:ilvl w:val="0"/>
          <w:numId w:val="2"/>
        </w:numPr>
        <w:spacing w:before="0" w:after="40"/>
        <w:contextualSpacing/>
        <w:rPr/>
      </w:pPr>
      <w:r>
        <w:rPr>
          <w:rFonts w:eastAsia="Arial"/>
          <w:sz w:val="20"/>
        </w:rPr>
        <w:t>Impact: if downstream rendering ever becomes unsafe, this is a latent XSS-adjacent risk surface.</w:t>
      </w:r>
    </w:p>
    <w:p>
      <w:pPr>
        <w:pStyle w:val="Normal"/>
        <w:keepNext w:val="false"/>
        <w:spacing w:before="0" w:after="100"/>
        <w:rPr>
          <w:b/>
          <w:bCs/>
        </w:rPr>
      </w:pPr>
      <w:r>
        <w:rPr>
          <w:rFonts w:eastAsia="Arial"/>
          <w:b/>
          <w:bCs/>
          <w:sz w:val="20"/>
        </w:rPr>
        <w:t>Missing error-boundary locations (concrete):</w:t>
      </w:r>
    </w:p>
    <w:p>
      <w:pPr>
        <w:pStyle w:val="ReportBullet"/>
        <w:numPr>
          <w:ilvl w:val="0"/>
          <w:numId w:val="1"/>
        </w:numPr>
        <w:spacing w:before="0" w:after="40"/>
        <w:contextualSpacing/>
        <w:rPr/>
      </w:pPr>
      <w:r>
        <w:rPr>
          <w:rFonts w:eastAsia="Consolas" w:ascii="Consolas" w:hAnsi="Consolas"/>
          <w:sz w:val="19"/>
        </w:rPr>
        <w:t>web/src/pages/App.tsx</w:t>
      </w:r>
      <w:r>
        <w:rPr>
          <w:rFonts w:eastAsia="Arial"/>
          <w:sz w:val="20"/>
        </w:rPr>
        <w:t xml:space="preserve"> has local </w:t>
      </w:r>
      <w:r>
        <w:rPr>
          <w:rFonts w:eastAsia="Consolas" w:ascii="Consolas" w:hAnsi="Consolas"/>
          <w:sz w:val="19"/>
        </w:rPr>
        <w:t>ErrorBoundary</w:t>
      </w:r>
      <w:r>
        <w:rPr>
          <w:rFonts w:eastAsia="Arial"/>
          <w:sz w:val="20"/>
        </w:rPr>
        <w:t xml:space="preserve"> wrapping a subtree, not a full app-shell catch-all.</w:t>
      </w:r>
    </w:p>
    <w:p>
      <w:pPr>
        <w:pStyle w:val="ReportBullet"/>
        <w:numPr>
          <w:ilvl w:val="0"/>
          <w:numId w:val="1"/>
        </w:numPr>
        <w:spacing w:before="0" w:after="40"/>
        <w:contextualSpacing/>
        <w:rPr/>
      </w:pPr>
      <w:r>
        <w:rPr>
          <w:rFonts w:eastAsia="Consolas" w:ascii="Consolas" w:hAnsi="Consolas"/>
          <w:sz w:val="19"/>
        </w:rPr>
        <w:t>web/src/components/Editor.tsx</w:t>
      </w:r>
      <w:r>
        <w:rPr>
          <w:rFonts w:eastAsia="Arial"/>
          <w:sz w:val="20"/>
        </w:rPr>
        <w:t xml:space="preserve"> has editor-local boundary coverage only.</w:t>
      </w:r>
    </w:p>
    <w:p>
      <w:pPr>
        <w:pStyle w:val="ReportBullet"/>
        <w:numPr>
          <w:ilvl w:val="0"/>
          <w:numId w:val="1"/>
        </w:numPr>
        <w:spacing w:before="0" w:after="40"/>
        <w:contextualSpacing/>
        <w:rPr/>
      </w:pPr>
      <w:r>
        <w:rPr>
          <w:rFonts w:eastAsia="Arial"/>
          <w:sz w:val="20"/>
        </w:rPr>
        <w:t>No evidence in this pass of a global boundary wrapping all major route surfaces.</w:t>
      </w:r>
    </w:p>
    <w:p>
      <w:pPr>
        <w:pStyle w:val="Normal"/>
        <w:keepNext w:val="false"/>
        <w:spacing w:before="0" w:after="100"/>
        <w:rPr>
          <w:b/>
          <w:bCs/>
        </w:rPr>
      </w:pPr>
      <w:r>
        <w:rPr>
          <w:rFonts w:eastAsia="Arial"/>
          <w:b/>
          <w:bCs/>
          <w:sz w:val="20"/>
        </w:rPr>
        <w:t>Additional second-pass edge-case evidence:</w:t>
      </w:r>
    </w:p>
    <w:p>
      <w:pPr>
        <w:pStyle w:val="ReportBullet"/>
        <w:numPr>
          <w:ilvl w:val="0"/>
          <w:numId w:val="1"/>
        </w:numPr>
        <w:spacing w:before="0" w:after="40"/>
        <w:contextualSpacing/>
        <w:rPr/>
      </w:pPr>
      <w:r>
        <w:rPr>
          <w:rFonts w:eastAsia="Arial"/>
          <w:sz w:val="20"/>
        </w:rPr>
        <w:t xml:space="preserve">Offline/reconnect collaborative editing: </w:t>
      </w:r>
      <w:r>
        <w:rPr>
          <w:rFonts w:eastAsia="Arial"/>
          <w:b/>
          <w:sz w:val="20"/>
        </w:rPr>
        <w:t>Pass</w:t>
      </w:r>
      <w:r>
        <w:rPr>
          <w:rFonts w:eastAsia="Arial"/>
          <w:sz w:val="20"/>
        </w:rPr>
        <w:t xml:space="preserve"> (both online marker and offline-buffered marker persisted after reconnect).</w:t>
      </w:r>
    </w:p>
    <w:p>
      <w:pPr>
        <w:pStyle w:val="ReportBullet"/>
        <w:numPr>
          <w:ilvl w:val="0"/>
          <w:numId w:val="1"/>
        </w:numPr>
        <w:spacing w:before="0" w:after="40"/>
        <w:contextualSpacing/>
        <w:rPr/>
      </w:pPr>
      <w:r>
        <w:rPr>
          <w:rFonts w:eastAsia="Arial"/>
          <w:sz w:val="20"/>
        </w:rPr>
        <w:t xml:space="preserve">Concurrent same-document edit (two sessions): </w:t>
      </w:r>
      <w:r>
        <w:rPr>
          <w:rFonts w:eastAsia="Arial"/>
          <w:b/>
          <w:sz w:val="20"/>
        </w:rPr>
        <w:t>Pass</w:t>
      </w:r>
      <w:r>
        <w:rPr>
          <w:rFonts w:eastAsia="Arial"/>
          <w:sz w:val="20"/>
        </w:rPr>
        <w:t xml:space="preserve"> (both sessions converged with both markers present).</w:t>
      </w:r>
    </w:p>
    <w:p>
      <w:pPr>
        <w:pStyle w:val="ReportBullet"/>
        <w:numPr>
          <w:ilvl w:val="0"/>
          <w:numId w:val="1"/>
        </w:numPr>
        <w:spacing w:before="0" w:after="40"/>
        <w:contextualSpacing/>
        <w:rPr/>
      </w:pPr>
      <w:r>
        <w:rPr>
          <w:rFonts w:eastAsia="Arial"/>
          <w:sz w:val="20"/>
        </w:rPr>
        <w:t>3G-throttled route checks (</w:t>
      </w:r>
      <w:r>
        <w:rPr>
          <w:rFonts w:eastAsia="Consolas" w:ascii="Consolas" w:hAnsi="Consolas"/>
          <w:sz w:val="19"/>
        </w:rPr>
        <w:t>/my-week</w:t>
      </w:r>
      <w:r>
        <w:rPr>
          <w:rFonts w:eastAsia="Arial"/>
          <w:sz w:val="20"/>
        </w:rPr>
        <w:t xml:space="preserve">, </w:t>
      </w:r>
      <w:r>
        <w:rPr>
          <w:rFonts w:eastAsia="Consolas" w:ascii="Consolas" w:hAnsi="Consolas"/>
          <w:sz w:val="19"/>
        </w:rPr>
        <w:t>/issues</w:t>
      </w:r>
      <w:r>
        <w:rPr>
          <w:rFonts w:eastAsia="Arial"/>
          <w:sz w:val="20"/>
        </w:rPr>
        <w:t xml:space="preserve">, </w:t>
      </w:r>
      <w:r>
        <w:rPr>
          <w:rFonts w:eastAsia="Consolas" w:ascii="Consolas" w:hAnsi="Consolas"/>
          <w:sz w:val="19"/>
        </w:rPr>
        <w:t>/projects</w:t>
      </w:r>
      <w:r>
        <w:rPr>
          <w:rFonts w:eastAsia="Arial"/>
          <w:sz w:val="20"/>
        </w:rPr>
        <w:t xml:space="preserve">, </w:t>
      </w:r>
      <w:r>
        <w:rPr>
          <w:rFonts w:eastAsia="Consolas" w:ascii="Consolas" w:hAnsi="Consolas"/>
          <w:sz w:val="19"/>
        </w:rPr>
        <w:t>/docs</w:t>
      </w:r>
      <w:r>
        <w:rPr>
          <w:rFonts w:eastAsia="Arial"/>
          <w:sz w:val="20"/>
        </w:rPr>
        <w:t xml:space="preserve">): no persistent </w:t>
      </w:r>
      <w:r>
        <w:rPr>
          <w:rFonts w:eastAsia="Consolas" w:ascii="Consolas" w:hAnsi="Consolas"/>
          <w:sz w:val="19"/>
        </w:rPr>
        <w:t>Loading...</w:t>
      </w:r>
      <w:r>
        <w:rPr>
          <w:rFonts w:eastAsia="Arial"/>
          <w:sz w:val="20"/>
        </w:rPr>
        <w:t xml:space="preserve"> hang indicators observed.</w:t>
      </w:r>
    </w:p>
    <w:p>
      <w:pPr>
        <w:pStyle w:val="ReportBullet"/>
        <w:numPr>
          <w:ilvl w:val="0"/>
          <w:numId w:val="1"/>
        </w:numPr>
        <w:spacing w:before="0" w:after="40"/>
        <w:contextualSpacing/>
        <w:rPr/>
      </w:pPr>
      <w:r>
        <w:rPr>
          <w:rFonts w:eastAsia="Arial"/>
          <w:sz w:val="20"/>
        </w:rPr>
        <w:t>Malformed payload handling:</w:t>
      </w:r>
    </w:p>
    <w:p>
      <w:pPr>
        <w:pStyle w:val="ReportBullet2"/>
        <w:numPr>
          <w:ilvl w:val="0"/>
          <w:numId w:val="2"/>
        </w:numPr>
        <w:spacing w:before="0" w:after="40"/>
        <w:contextualSpacing/>
        <w:rPr/>
      </w:pPr>
      <w:r>
        <w:rPr>
          <w:rFonts w:eastAsia="Arial"/>
          <w:sz w:val="20"/>
        </w:rPr>
        <w:t xml:space="preserve">Empty payload: </w:t>
      </w:r>
      <w:r>
        <w:rPr>
          <w:rFonts w:eastAsia="Consolas" w:ascii="Consolas" w:hAnsi="Consolas"/>
          <w:sz w:val="19"/>
        </w:rPr>
        <w:t>400</w:t>
      </w:r>
      <w:r>
        <w:rPr>
          <w:rFonts w:eastAsia="Arial"/>
          <w:sz w:val="20"/>
        </w:rPr>
        <w:t xml:space="preserve"> with structured validation details.</w:t>
      </w:r>
    </w:p>
    <w:p>
      <w:pPr>
        <w:pStyle w:val="ReportBullet2"/>
        <w:numPr>
          <w:ilvl w:val="0"/>
          <w:numId w:val="2"/>
        </w:numPr>
        <w:spacing w:before="0" w:after="40"/>
        <w:contextualSpacing/>
        <w:rPr/>
      </w:pPr>
      <w:r>
        <w:rPr>
          <w:rFonts w:eastAsia="Arial"/>
          <w:sz w:val="20"/>
        </w:rPr>
        <w:t>Overlong title (</w:t>
      </w:r>
      <w:r>
        <w:rPr>
          <w:rFonts w:eastAsia="Consolas" w:ascii="Consolas" w:hAnsi="Consolas"/>
          <w:sz w:val="19"/>
        </w:rPr>
        <w:t>5000</w:t>
      </w:r>
      <w:r>
        <w:rPr>
          <w:rFonts w:eastAsia="Arial"/>
          <w:sz w:val="20"/>
        </w:rPr>
        <w:t xml:space="preserve"> chars): </w:t>
      </w:r>
      <w:r>
        <w:rPr>
          <w:rFonts w:eastAsia="Consolas" w:ascii="Consolas" w:hAnsi="Consolas"/>
          <w:sz w:val="19"/>
        </w:rPr>
        <w:t>400</w:t>
      </w:r>
      <w:r>
        <w:rPr>
          <w:rFonts w:eastAsia="Arial"/>
          <w:sz w:val="20"/>
        </w:rPr>
        <w:t xml:space="preserve"> with max-length validation detail.</w:t>
      </w:r>
    </w:p>
    <w:p>
      <w:pPr>
        <w:pStyle w:val="ReportBullet2"/>
        <w:numPr>
          <w:ilvl w:val="0"/>
          <w:numId w:val="2"/>
        </w:numPr>
        <w:spacing w:before="0" w:after="40"/>
        <w:contextualSpacing/>
        <w:rPr/>
      </w:pPr>
      <w:r>
        <w:rPr>
          <w:rFonts w:eastAsia="Arial"/>
          <w:sz w:val="20"/>
        </w:rPr>
        <w:t xml:space="preserve">Script-tag title: </w:t>
      </w:r>
      <w:r>
        <w:rPr>
          <w:rFonts w:eastAsia="Consolas" w:ascii="Consolas" w:hAnsi="Consolas"/>
          <w:sz w:val="19"/>
        </w:rPr>
        <w:t>201</w:t>
      </w:r>
      <w:r>
        <w:rPr>
          <w:rFonts w:eastAsia="Arial"/>
          <w:sz w:val="20"/>
        </w:rPr>
        <w:t xml:space="preserve"> accepted.</w:t>
      </w:r>
    </w:p>
    <w:p>
      <w:pPr>
        <w:pStyle w:val="Heading2"/>
        <w:rPr/>
      </w:pPr>
      <w:r>
        <w:rPr>
          <w:rFonts w:eastAsia="Arial" w:ascii="Arial" w:hAnsi="Arial"/>
          <w:sz w:val="24"/>
        </w:rPr>
        <w:t>Severity/impact ranking</w:t>
      </w:r>
    </w:p>
    <w:p>
      <w:pPr>
        <w:pStyle w:val="ReportBullet"/>
        <w:numPr>
          <w:ilvl w:val="0"/>
          <w:numId w:val="1"/>
        </w:numPr>
        <w:spacing w:before="0" w:after="40"/>
        <w:contextualSpacing/>
        <w:rPr>
          <w:sz w:val="18"/>
          <w:szCs w:val="18"/>
        </w:rPr>
      </w:pPr>
      <w:r>
        <w:rPr>
          <w:rFonts w:eastAsia="Arial"/>
          <w:b/>
          <w:sz w:val="18"/>
          <w:szCs w:val="18"/>
        </w:rPr>
        <w:t>High</w:t>
      </w:r>
      <w:r>
        <w:rPr>
          <w:rFonts w:eastAsia="Arial"/>
          <w:sz w:val="18"/>
          <w:szCs w:val="18"/>
        </w:rPr>
        <w:t xml:space="preserve">: Script-like title input accepted on create path (sanitization/encoding safety depends on all renderers).  </w:t>
      </w:r>
      <w:r>
        <w:rPr>
          <w:rFonts w:eastAsia="Arial"/>
          <w:b/>
          <w:sz w:val="18"/>
          <w:szCs w:val="18"/>
        </w:rPr>
        <w:t>Medium</w:t>
      </w:r>
      <w:r>
        <w:rPr>
          <w:rFonts w:eastAsia="Arial"/>
          <w:sz w:val="18"/>
          <w:szCs w:val="18"/>
        </w:rPr>
        <w:t xml:space="preserve">: Startup race errors present noisy failure mode.  </w:t>
      </w:r>
      <w:r>
        <w:rPr>
          <w:rFonts w:eastAsia="Arial"/>
          <w:b/>
          <w:sz w:val="18"/>
          <w:szCs w:val="18"/>
        </w:rPr>
        <w:t>Medium</w:t>
      </w:r>
      <w:r>
        <w:rPr>
          <w:rFonts w:eastAsia="Arial"/>
          <w:sz w:val="18"/>
          <w:szCs w:val="18"/>
        </w:rPr>
        <w:t>: Modal interception can block editor interaction in collaboration workflows.</w:t>
      </w:r>
    </w:p>
    <w:p>
      <w:pPr>
        <w:pStyle w:val="Normal"/>
        <w:pBdr>
          <w:bottom w:val="single" w:sz="2" w:space="6" w:color="BFBFBF"/>
        </w:pBdr>
        <w:spacing w:before="80" w:after="120"/>
        <w:rPr/>
      </w:pPr>
      <w:r>
        <w:rPr/>
      </w:r>
    </w:p>
    <w:p>
      <w:pPr>
        <w:pStyle w:val="Heading1"/>
        <w:rPr/>
      </w:pPr>
      <w:r>
        <w:rPr>
          <w:rFonts w:eastAsia="Arial" w:ascii="Arial" w:hAnsi="Arial"/>
          <w:sz w:val="30"/>
        </w:rPr>
        <w:t>Category 7: Accessibility Compliance</w:t>
      </w:r>
    </w:p>
    <w:p>
      <w:pPr>
        <w:pStyle w:val="Heading2"/>
        <w:rPr/>
      </w:pPr>
      <w:r>
        <w:rPr>
          <w:rFonts w:eastAsia="Arial" w:ascii="Arial" w:hAnsi="Arial"/>
          <w:sz w:val="24"/>
        </w:rPr>
        <w:t>Measurement method</w:t>
      </w:r>
    </w:p>
    <w:p>
      <w:pPr>
        <w:pStyle w:val="ReportBullet"/>
        <w:numPr>
          <w:ilvl w:val="0"/>
          <w:numId w:val="1"/>
        </w:numPr>
        <w:spacing w:before="0" w:after="40"/>
        <w:contextualSpacing/>
        <w:rPr/>
      </w:pPr>
      <w:r>
        <w:rPr>
          <w:rFonts w:eastAsia="Arial"/>
          <w:sz w:val="20"/>
        </w:rPr>
        <w:t>Lighthouse accessibility audits (unauthenticated + authenticated parity runs).</w:t>
      </w:r>
    </w:p>
    <w:p>
      <w:pPr>
        <w:pStyle w:val="ReportBullet"/>
        <w:numPr>
          <w:ilvl w:val="0"/>
          <w:numId w:val="1"/>
        </w:numPr>
        <w:spacing w:before="0" w:after="40"/>
        <w:contextualSpacing/>
        <w:rPr/>
      </w:pPr>
      <w:r>
        <w:rPr>
          <w:rFonts w:eastAsia="Arial"/>
          <w:sz w:val="20"/>
        </w:rPr>
        <w:t>axe-core scans on authenticated routes (</w:t>
      </w:r>
      <w:r>
        <w:rPr>
          <w:rFonts w:eastAsia="Consolas" w:ascii="Consolas" w:hAnsi="Consolas"/>
          <w:sz w:val="19"/>
        </w:rPr>
        <w:t>/my-week</w:t>
      </w:r>
      <w:r>
        <w:rPr>
          <w:rFonts w:eastAsia="Arial"/>
          <w:sz w:val="20"/>
        </w:rPr>
        <w:t xml:space="preserve">, </w:t>
      </w:r>
      <w:r>
        <w:rPr>
          <w:rFonts w:eastAsia="Consolas" w:ascii="Consolas" w:hAnsi="Consolas"/>
          <w:sz w:val="19"/>
        </w:rPr>
        <w:t>/issues</w:t>
      </w:r>
      <w:r>
        <w:rPr>
          <w:rFonts w:eastAsia="Arial"/>
          <w:sz w:val="20"/>
        </w:rPr>
        <w:t xml:space="preserve">, </w:t>
      </w:r>
      <w:r>
        <w:rPr>
          <w:rFonts w:eastAsia="Consolas" w:ascii="Consolas" w:hAnsi="Consolas"/>
          <w:sz w:val="19"/>
        </w:rPr>
        <w:t>/projects</w:t>
      </w:r>
      <w:r>
        <w:rPr>
          <w:rFonts w:eastAsia="Arial"/>
          <w:sz w:val="20"/>
        </w:rPr>
        <w:t>).</w:t>
      </w:r>
    </w:p>
    <w:p>
      <w:pPr>
        <w:pStyle w:val="ReportBullet"/>
        <w:numPr>
          <w:ilvl w:val="0"/>
          <w:numId w:val="1"/>
        </w:numPr>
        <w:spacing w:before="0" w:after="40"/>
        <w:contextualSpacing/>
        <w:rPr/>
      </w:pPr>
      <w:r>
        <w:rPr>
          <w:rFonts w:eastAsia="Arial"/>
          <w:sz w:val="20"/>
        </w:rPr>
        <w:t>Keyboard navigation probe via tab traversal.</w:t>
      </w:r>
    </w:p>
    <w:p>
      <w:pPr>
        <w:pStyle w:val="ReportBullet"/>
        <w:numPr>
          <w:ilvl w:val="0"/>
          <w:numId w:val="1"/>
        </w:numPr>
        <w:spacing w:before="0" w:after="40"/>
        <w:contextualSpacing/>
        <w:rPr/>
      </w:pPr>
      <w:r>
        <w:rPr>
          <w:rFonts w:eastAsia="Arial"/>
          <w:sz w:val="20"/>
        </w:rPr>
        <w:t>Lighthouse color-contrast audit extraction.</w:t>
      </w:r>
    </w:p>
    <w:p>
      <w:pPr>
        <w:pStyle w:val="ReportBullet"/>
        <w:numPr>
          <w:ilvl w:val="0"/>
          <w:numId w:val="1"/>
        </w:numPr>
        <w:spacing w:before="0" w:after="40"/>
        <w:contextualSpacing/>
        <w:rPr/>
      </w:pPr>
      <w:r>
        <w:rPr>
          <w:rFonts w:eastAsia="Arial"/>
          <w:sz w:val="20"/>
        </w:rPr>
        <w:t>Manual screen-reader walkthrough (NVDA) route-by-route notes were captured and consolidated.</w:t>
      </w:r>
    </w:p>
    <w:p>
      <w:pPr>
        <w:pStyle w:val="Heading2"/>
        <w:rPr/>
      </w:pPr>
      <w:r>
        <w:rPr>
          <w:rFonts w:eastAsia="Arial" w:ascii="Arial" w:hAnsi="Arial"/>
          <w:sz w:val="24"/>
        </w:rPr>
        <w:t>Audit deliverable</w:t>
      </w:r>
    </w:p>
    <w:tbl>
      <w:tblPr>
        <w:tblStyle w:val="TableGrid"/>
        <w:tblW w:w="10656" w:type="dxa"/>
        <w:jc w:val="center"/>
        <w:tblInd w:w="0" w:type="dxa"/>
        <w:tblLayout w:type="fixed"/>
        <w:tblCellMar>
          <w:top w:w="70" w:type="dxa"/>
          <w:start w:w="70" w:type="dxa"/>
          <w:bottom w:w="70" w:type="dxa"/>
          <w:end w:w="70" w:type="dxa"/>
        </w:tblCellMar>
        <w:tblLook w:firstRow="1" w:noVBand="1" w:lastRow="0" w:firstColumn="1" w:lastColumn="0" w:noHBand="0" w:val="04a0"/>
      </w:tblPr>
      <w:tblGrid>
        <w:gridCol w:w="5328"/>
        <w:gridCol w:w="5328"/>
      </w:tblGrid>
      <w:tr>
        <w:trPr>
          <w:tblHeader w:val="true"/>
          <w:cantSplit w:val="true"/>
        </w:trPr>
        <w:tc>
          <w:tcPr>
            <w:tcW w:w="5328" w:type="dxa"/>
            <w:tcBorders/>
            <w:shd w:fill="EDEDED" w:val="clear"/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/>
                <w:b/>
                <w:kern w:val="0"/>
                <w:sz w:val="17"/>
                <w:szCs w:val="22"/>
                <w:lang w:val="en-US" w:eastAsia="en-US" w:bidi="ar-SA"/>
              </w:rPr>
              <w:t>Metric</w:t>
            </w:r>
          </w:p>
        </w:tc>
        <w:tc>
          <w:tcPr>
            <w:tcW w:w="5328" w:type="dxa"/>
            <w:tcBorders/>
            <w:shd w:fill="EDEDED" w:val="clear"/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/>
                <w:b/>
                <w:kern w:val="0"/>
                <w:sz w:val="17"/>
                <w:szCs w:val="22"/>
                <w:lang w:val="en-US" w:eastAsia="en-US" w:bidi="ar-SA"/>
              </w:rPr>
              <w:t>Baseline</w:t>
            </w:r>
          </w:p>
        </w:tc>
      </w:tr>
      <w:tr>
        <w:trPr>
          <w:cantSplit w:val="true"/>
        </w:trPr>
        <w:tc>
          <w:tcPr>
            <w:tcW w:w="5328" w:type="dxa"/>
            <w:tcBorders/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/>
                <w:kern w:val="0"/>
                <w:sz w:val="16"/>
                <w:szCs w:val="22"/>
                <w:lang w:val="en-US" w:eastAsia="en-US" w:bidi="ar-SA"/>
              </w:rPr>
              <w:t>Lighthouse accessibility score (per page)</w:t>
            </w:r>
          </w:p>
        </w:tc>
        <w:tc>
          <w:tcPr>
            <w:tcW w:w="5328" w:type="dxa"/>
            <w:tcBorders/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/>
                <w:kern w:val="0"/>
                <w:sz w:val="16"/>
                <w:szCs w:val="22"/>
                <w:lang w:val="en-US" w:eastAsia="en-US" w:bidi="ar-SA"/>
              </w:rPr>
              <w:t>unauth: login 98, my-week 98, issues 98, projects 98, docs 98; auth parity: my-week 96, issues 100, projects 100, docs 100</w:t>
            </w:r>
          </w:p>
        </w:tc>
      </w:tr>
      <w:tr>
        <w:trPr>
          <w:cantSplit w:val="true"/>
        </w:trPr>
        <w:tc>
          <w:tcPr>
            <w:tcW w:w="5328" w:type="dxa"/>
            <w:tcBorders/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/>
                <w:kern w:val="0"/>
                <w:sz w:val="16"/>
                <w:szCs w:val="22"/>
                <w:lang w:val="en-US" w:eastAsia="en-US" w:bidi="ar-SA"/>
              </w:rPr>
              <w:t>Total Critical/Serious violations</w:t>
            </w:r>
          </w:p>
        </w:tc>
        <w:tc>
          <w:tcPr>
            <w:tcW w:w="5328" w:type="dxa"/>
            <w:tcBorders/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/>
                <w:kern w:val="0"/>
                <w:sz w:val="16"/>
                <w:szCs w:val="22"/>
                <w:lang w:val="en-US" w:eastAsia="en-US" w:bidi="ar-SA"/>
              </w:rPr>
              <w:t>2 serious (axe authenticated scan), 0 critical</w:t>
            </w:r>
          </w:p>
        </w:tc>
      </w:tr>
      <w:tr>
        <w:trPr>
          <w:cantSplit w:val="true"/>
        </w:trPr>
        <w:tc>
          <w:tcPr>
            <w:tcW w:w="5328" w:type="dxa"/>
            <w:tcBorders/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/>
                <w:kern w:val="0"/>
                <w:sz w:val="16"/>
                <w:szCs w:val="22"/>
                <w:lang w:val="en-US" w:eastAsia="en-US" w:bidi="ar-SA"/>
              </w:rPr>
              <w:t>Keyboard navigation completeness</w:t>
            </w:r>
          </w:p>
        </w:tc>
        <w:tc>
          <w:tcPr>
            <w:tcW w:w="5328" w:type="dxa"/>
            <w:tcBorders/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/>
                <w:kern w:val="0"/>
                <w:sz w:val="16"/>
                <w:szCs w:val="22"/>
                <w:lang w:val="en-US" w:eastAsia="en-US" w:bidi="ar-SA"/>
              </w:rPr>
              <w:t>Partial (improving)</w:t>
            </w:r>
          </w:p>
        </w:tc>
      </w:tr>
      <w:tr>
        <w:trPr>
          <w:cantSplit w:val="true"/>
        </w:trPr>
        <w:tc>
          <w:tcPr>
            <w:tcW w:w="5328" w:type="dxa"/>
            <w:tcBorders/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/>
                <w:kern w:val="0"/>
                <w:sz w:val="16"/>
                <w:szCs w:val="22"/>
                <w:lang w:val="en-US" w:eastAsia="en-US" w:bidi="ar-SA"/>
              </w:rPr>
              <w:t>Color contrast failures</w:t>
            </w:r>
          </w:p>
        </w:tc>
        <w:tc>
          <w:tcPr>
            <w:tcW w:w="5328" w:type="dxa"/>
            <w:tcBorders/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/>
                <w:kern w:val="0"/>
                <w:sz w:val="16"/>
                <w:szCs w:val="22"/>
                <w:lang w:val="en-US" w:eastAsia="en-US" w:bidi="ar-SA"/>
              </w:rPr>
              <w:t>2 serious axe findings (</w:t>
            </w:r>
            <w:r>
              <w:rPr>
                <w:rFonts w:eastAsia="Consolas" w:cs="" w:ascii="Consolas" w:hAnsi="Consolas"/>
                <w:kern w:val="0"/>
                <w:sz w:val="15"/>
                <w:szCs w:val="22"/>
                <w:lang w:val="en-US" w:eastAsia="en-US" w:bidi="ar-SA"/>
              </w:rPr>
              <w:t>/my-week</w:t>
            </w:r>
            <w:r>
              <w:rPr>
                <w:rFonts w:eastAsia="Arial" w:cs=""/>
                <w:kern w:val="0"/>
                <w:sz w:val="16"/>
                <w:szCs w:val="22"/>
                <w:lang w:val="en-US" w:eastAsia="en-US" w:bidi="ar-SA"/>
              </w:rPr>
              <w:t xml:space="preserve">, </w:t>
            </w:r>
            <w:r>
              <w:rPr>
                <w:rFonts w:eastAsia="Consolas" w:cs="" w:ascii="Consolas" w:hAnsi="Consolas"/>
                <w:kern w:val="0"/>
                <w:sz w:val="15"/>
                <w:szCs w:val="22"/>
                <w:lang w:val="en-US" w:eastAsia="en-US" w:bidi="ar-SA"/>
              </w:rPr>
              <w:t>/projects</w:t>
            </w:r>
            <w:r>
              <w:rPr>
                <w:rFonts w:eastAsia="Arial" w:cs=""/>
                <w:kern w:val="0"/>
                <w:sz w:val="16"/>
                <w:szCs w:val="22"/>
                <w:lang w:val="en-US" w:eastAsia="en-US" w:bidi="ar-SA"/>
              </w:rPr>
              <w:t>)</w:t>
            </w:r>
          </w:p>
        </w:tc>
      </w:tr>
      <w:tr>
        <w:trPr>
          <w:cantSplit w:val="true"/>
        </w:trPr>
        <w:tc>
          <w:tcPr>
            <w:tcW w:w="5328" w:type="dxa"/>
            <w:tcBorders/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/>
                <w:kern w:val="0"/>
                <w:sz w:val="16"/>
                <w:szCs w:val="22"/>
                <w:lang w:val="en-US" w:eastAsia="en-US" w:bidi="ar-SA"/>
              </w:rPr>
              <w:t>Missing ARIA labels or roles</w:t>
            </w:r>
          </w:p>
        </w:tc>
        <w:tc>
          <w:tcPr>
            <w:tcW w:w="5328" w:type="dxa"/>
            <w:tcBorders/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/>
                <w:kern w:val="0"/>
                <w:sz w:val="16"/>
                <w:szCs w:val="22"/>
                <w:lang w:val="en-US" w:eastAsia="en-US" w:bidi="ar-SA"/>
              </w:rPr>
              <w:t>No critical ARIA-label/role violations in authenticated axe pass; moderate landmark issues observed in earlier unauthenticated scan</w:t>
            </w:r>
          </w:p>
        </w:tc>
      </w:tr>
    </w:tbl>
    <w:p>
      <w:pPr>
        <w:pStyle w:val="Heading2"/>
        <w:rPr/>
      </w:pPr>
      <w:r>
        <w:rPr>
          <w:rFonts w:eastAsia="Arial" w:ascii="Arial" w:hAnsi="Arial"/>
          <w:sz w:val="24"/>
        </w:rPr>
        <w:t>Manual NVDA walkthrough evidence (route-by-route)</w:t>
      </w:r>
    </w:p>
    <w:tbl>
      <w:tblPr>
        <w:tblStyle w:val="TableGrid"/>
        <w:tblW w:w="10656" w:type="dxa"/>
        <w:jc w:val="center"/>
        <w:tblInd w:w="0" w:type="dxa"/>
        <w:tblLayout w:type="fixed"/>
        <w:tblCellMar>
          <w:top w:w="70" w:type="dxa"/>
          <w:start w:w="70" w:type="dxa"/>
          <w:bottom w:w="70" w:type="dxa"/>
          <w:end w:w="70" w:type="dxa"/>
        </w:tblCellMar>
        <w:tblLook w:firstRow="1" w:noVBand="1" w:lastRow="0" w:firstColumn="1" w:lastColumn="0" w:noHBand="0" w:val="04a0"/>
      </w:tblPr>
      <w:tblGrid>
        <w:gridCol w:w="3552"/>
        <w:gridCol w:w="3552"/>
        <w:gridCol w:w="3552"/>
      </w:tblGrid>
      <w:tr>
        <w:trPr>
          <w:tblHeader w:val="true"/>
          <w:cantSplit w:val="true"/>
        </w:trPr>
        <w:tc>
          <w:tcPr>
            <w:tcW w:w="3552" w:type="dxa"/>
            <w:tcBorders/>
            <w:shd w:fill="EDEDED" w:val="clear"/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/>
                <w:b/>
                <w:kern w:val="0"/>
                <w:sz w:val="17"/>
                <w:szCs w:val="22"/>
                <w:lang w:val="en-US" w:eastAsia="en-US" w:bidi="ar-SA"/>
              </w:rPr>
              <w:t>Route</w:t>
            </w:r>
          </w:p>
        </w:tc>
        <w:tc>
          <w:tcPr>
            <w:tcW w:w="3552" w:type="dxa"/>
            <w:tcBorders/>
            <w:shd w:fill="EDEDED" w:val="clear"/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/>
                <w:b/>
                <w:kern w:val="0"/>
                <w:sz w:val="17"/>
                <w:szCs w:val="22"/>
                <w:lang w:val="en-US" w:eastAsia="en-US" w:bidi="ar-SA"/>
              </w:rPr>
              <w:t>Manual screen-reader status</w:t>
            </w:r>
          </w:p>
        </w:tc>
        <w:tc>
          <w:tcPr>
            <w:tcW w:w="3552" w:type="dxa"/>
            <w:tcBorders/>
            <w:shd w:fill="EDEDED" w:val="clear"/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/>
                <w:b/>
                <w:kern w:val="0"/>
                <w:sz w:val="17"/>
                <w:szCs w:val="22"/>
                <w:lang w:val="en-US" w:eastAsia="en-US" w:bidi="ar-SA"/>
              </w:rPr>
              <w:t>Notes</w:t>
            </w:r>
          </w:p>
        </w:tc>
      </w:tr>
      <w:tr>
        <w:trPr>
          <w:cantSplit w:val="true"/>
        </w:trPr>
        <w:tc>
          <w:tcPr>
            <w:tcW w:w="3552" w:type="dxa"/>
            <w:tcBorders/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onsolas" w:cs="" w:ascii="Consolas" w:hAnsi="Consolas"/>
                <w:kern w:val="0"/>
                <w:sz w:val="15"/>
                <w:szCs w:val="22"/>
                <w:lang w:val="en-US" w:eastAsia="en-US" w:bidi="ar-SA"/>
              </w:rPr>
              <w:t>/login</w:t>
            </w:r>
          </w:p>
        </w:tc>
        <w:tc>
          <w:tcPr>
            <w:tcW w:w="3552" w:type="dxa"/>
            <w:tcBorders/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/>
                <w:kern w:val="0"/>
                <w:sz w:val="16"/>
                <w:szCs w:val="22"/>
                <w:lang w:val="en-US" w:eastAsia="en-US" w:bidi="ar-SA"/>
              </w:rPr>
              <w:t>Fail</w:t>
            </w:r>
          </w:p>
        </w:tc>
        <w:tc>
          <w:tcPr>
            <w:tcW w:w="3552" w:type="dxa"/>
            <w:tcBorders/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/>
                <w:kern w:val="0"/>
                <w:sz w:val="16"/>
                <w:szCs w:val="22"/>
                <w:lang w:val="en-US" w:eastAsia="en-US" w:bidi="ar-SA"/>
              </w:rPr>
              <w:t>Announcement order and interaction clarity issues were observed during baseline walkthrough.</w:t>
            </w:r>
          </w:p>
        </w:tc>
      </w:tr>
      <w:tr>
        <w:trPr>
          <w:cantSplit w:val="true"/>
        </w:trPr>
        <w:tc>
          <w:tcPr>
            <w:tcW w:w="3552" w:type="dxa"/>
            <w:tcBorders/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onsolas" w:cs="" w:ascii="Consolas" w:hAnsi="Consolas"/>
                <w:kern w:val="0"/>
                <w:sz w:val="15"/>
                <w:szCs w:val="22"/>
                <w:lang w:val="en-US" w:eastAsia="en-US" w:bidi="ar-SA"/>
              </w:rPr>
              <w:t>/my-week</w:t>
            </w:r>
          </w:p>
        </w:tc>
        <w:tc>
          <w:tcPr>
            <w:tcW w:w="3552" w:type="dxa"/>
            <w:tcBorders/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/>
                <w:kern w:val="0"/>
                <w:sz w:val="16"/>
                <w:szCs w:val="22"/>
                <w:lang w:val="en-US" w:eastAsia="en-US" w:bidi="ar-SA"/>
              </w:rPr>
              <w:t>Partial</w:t>
            </w:r>
          </w:p>
        </w:tc>
        <w:tc>
          <w:tcPr>
            <w:tcW w:w="3552" w:type="dxa"/>
            <w:tcBorders/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/>
                <w:kern w:val="0"/>
                <w:sz w:val="16"/>
                <w:szCs w:val="22"/>
                <w:lang w:val="en-US" w:eastAsia="en-US" w:bidi="ar-SA"/>
              </w:rPr>
              <w:t>Core structure discoverable; some control/label clarity gaps remain.</w:t>
            </w:r>
          </w:p>
        </w:tc>
      </w:tr>
      <w:tr>
        <w:trPr>
          <w:cantSplit w:val="true"/>
        </w:trPr>
        <w:tc>
          <w:tcPr>
            <w:tcW w:w="3552" w:type="dxa"/>
            <w:tcBorders/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onsolas" w:cs="" w:ascii="Consolas" w:hAnsi="Consolas"/>
                <w:kern w:val="0"/>
                <w:sz w:val="15"/>
                <w:szCs w:val="22"/>
                <w:lang w:val="en-US" w:eastAsia="en-US" w:bidi="ar-SA"/>
              </w:rPr>
              <w:t>/issues</w:t>
            </w:r>
          </w:p>
        </w:tc>
        <w:tc>
          <w:tcPr>
            <w:tcW w:w="3552" w:type="dxa"/>
            <w:tcBorders/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/>
                <w:kern w:val="0"/>
                <w:sz w:val="16"/>
                <w:szCs w:val="22"/>
                <w:lang w:val="en-US" w:eastAsia="en-US" w:bidi="ar-SA"/>
              </w:rPr>
              <w:t>Partial</w:t>
            </w:r>
          </w:p>
        </w:tc>
        <w:tc>
          <w:tcPr>
            <w:tcW w:w="3552" w:type="dxa"/>
            <w:tcBorders/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/>
                <w:kern w:val="0"/>
                <w:sz w:val="16"/>
                <w:szCs w:val="22"/>
                <w:lang w:val="en-US" w:eastAsia="en-US" w:bidi="ar-SA"/>
              </w:rPr>
              <w:t>Main regions navigable; a subset of controls needs clearer spoken context.</w:t>
            </w:r>
          </w:p>
        </w:tc>
      </w:tr>
      <w:tr>
        <w:trPr>
          <w:cantSplit w:val="true"/>
        </w:trPr>
        <w:tc>
          <w:tcPr>
            <w:tcW w:w="3552" w:type="dxa"/>
            <w:tcBorders/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onsolas" w:cs="" w:ascii="Consolas" w:hAnsi="Consolas"/>
                <w:kern w:val="0"/>
                <w:sz w:val="15"/>
                <w:szCs w:val="22"/>
                <w:lang w:val="en-US" w:eastAsia="en-US" w:bidi="ar-SA"/>
              </w:rPr>
              <w:t>/projects</w:t>
            </w:r>
          </w:p>
        </w:tc>
        <w:tc>
          <w:tcPr>
            <w:tcW w:w="3552" w:type="dxa"/>
            <w:tcBorders/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/>
                <w:kern w:val="0"/>
                <w:sz w:val="16"/>
                <w:szCs w:val="22"/>
                <w:lang w:val="en-US" w:eastAsia="en-US" w:bidi="ar-SA"/>
              </w:rPr>
              <w:t>Partial</w:t>
            </w:r>
          </w:p>
        </w:tc>
        <w:tc>
          <w:tcPr>
            <w:tcW w:w="3552" w:type="dxa"/>
            <w:tcBorders/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/>
                <w:kern w:val="0"/>
                <w:sz w:val="16"/>
                <w:szCs w:val="22"/>
                <w:lang w:val="en-US" w:eastAsia="en-US" w:bidi="ar-SA"/>
              </w:rPr>
              <w:t>Navigation works but labeling consistency remains uneven.</w:t>
            </w:r>
          </w:p>
        </w:tc>
      </w:tr>
      <w:tr>
        <w:trPr>
          <w:cantSplit w:val="true"/>
        </w:trPr>
        <w:tc>
          <w:tcPr>
            <w:tcW w:w="3552" w:type="dxa"/>
            <w:tcBorders/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onsolas" w:cs="" w:ascii="Consolas" w:hAnsi="Consolas"/>
                <w:kern w:val="0"/>
                <w:sz w:val="15"/>
                <w:szCs w:val="22"/>
                <w:lang w:val="en-US" w:eastAsia="en-US" w:bidi="ar-SA"/>
              </w:rPr>
              <w:t>/docs</w:t>
            </w:r>
          </w:p>
        </w:tc>
        <w:tc>
          <w:tcPr>
            <w:tcW w:w="3552" w:type="dxa"/>
            <w:tcBorders/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/>
                <w:kern w:val="0"/>
                <w:sz w:val="16"/>
                <w:szCs w:val="22"/>
                <w:lang w:val="en-US" w:eastAsia="en-US" w:bidi="ar-SA"/>
              </w:rPr>
              <w:t>Partial</w:t>
            </w:r>
          </w:p>
        </w:tc>
        <w:tc>
          <w:tcPr>
            <w:tcW w:w="3552" w:type="dxa"/>
            <w:tcBorders/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/>
                <w:kern w:val="0"/>
                <w:sz w:val="16"/>
                <w:szCs w:val="22"/>
                <w:lang w:val="en-US" w:eastAsia="en-US" w:bidi="ar-SA"/>
              </w:rPr>
              <w:t>Headings/regions are present; interaction verbosity remains inconsistent.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p>
      <w:pPr>
        <w:pStyle w:val="Heading2"/>
        <w:rPr/>
      </w:pPr>
      <w:r>
        <w:rPr>
          <w:rFonts w:eastAsia="Arial" w:ascii="Arial" w:hAnsi="Arial"/>
          <w:sz w:val="24"/>
        </w:rPr>
        <w:t>Weaknesses/opportunities found</w:t>
      </w:r>
    </w:p>
    <w:p>
      <w:pPr>
        <w:pStyle w:val="ReportBullet"/>
        <w:numPr>
          <w:ilvl w:val="0"/>
          <w:numId w:val="1"/>
        </w:numPr>
        <w:spacing w:before="0" w:after="40"/>
        <w:contextualSpacing/>
        <w:rPr/>
      </w:pPr>
      <w:r>
        <w:rPr>
          <w:rFonts w:eastAsia="Arial"/>
          <w:sz w:val="20"/>
        </w:rPr>
        <w:t>Accessibility posture is strong on most authenticated pages (scores up to 100), but not uniform.</w:t>
      </w:r>
    </w:p>
    <w:p>
      <w:pPr>
        <w:pStyle w:val="ReportBullet"/>
        <w:numPr>
          <w:ilvl w:val="0"/>
          <w:numId w:val="1"/>
        </w:numPr>
        <w:spacing w:before="0" w:after="40"/>
        <w:contextualSpacing/>
        <w:rPr/>
      </w:pPr>
      <w:r>
        <w:rPr>
          <w:rFonts w:eastAsia="Arial"/>
          <w:sz w:val="20"/>
        </w:rPr>
        <w:t xml:space="preserve">Authenticated axe pass found </w:t>
      </w:r>
      <w:r>
        <w:rPr>
          <w:rFonts w:eastAsia="Arial"/>
          <w:b/>
          <w:sz w:val="20"/>
        </w:rPr>
        <w:t>serious color-contrast issues</w:t>
      </w:r>
      <w:r>
        <w:rPr>
          <w:rFonts w:eastAsia="Arial"/>
          <w:sz w:val="20"/>
        </w:rPr>
        <w:t xml:space="preserve"> on:</w:t>
      </w:r>
    </w:p>
    <w:p>
      <w:pPr>
        <w:pStyle w:val="ReportBullet2"/>
        <w:numPr>
          <w:ilvl w:val="0"/>
          <w:numId w:val="2"/>
        </w:numPr>
        <w:spacing w:before="0" w:after="40"/>
        <w:contextualSpacing/>
        <w:rPr/>
      </w:pPr>
      <w:r>
        <w:rPr>
          <w:rFonts w:eastAsia="Consolas" w:ascii="Consolas" w:hAnsi="Consolas"/>
          <w:sz w:val="19"/>
        </w:rPr>
        <w:t>/my-week</w:t>
      </w:r>
      <w:r>
        <w:rPr>
          <w:rFonts w:eastAsia="Arial"/>
          <w:sz w:val="20"/>
        </w:rPr>
        <w:t xml:space="preserve"> target </w:t>
      </w:r>
      <w:r>
        <w:rPr>
          <w:rFonts w:eastAsia="Consolas" w:ascii="Consolas" w:hAnsi="Consolas"/>
          <w:sz w:val="19"/>
        </w:rPr>
        <w:t>.bg-accent\/20.py-0\.5.px-1\.5</w:t>
      </w:r>
    </w:p>
    <w:p>
      <w:pPr>
        <w:pStyle w:val="ReportBullet2"/>
        <w:numPr>
          <w:ilvl w:val="0"/>
          <w:numId w:val="2"/>
        </w:numPr>
        <w:spacing w:before="0" w:after="40"/>
        <w:contextualSpacing/>
        <w:rPr/>
      </w:pPr>
      <w:r>
        <w:rPr>
          <w:rFonts w:eastAsia="Consolas" w:ascii="Consolas" w:hAnsi="Consolas"/>
          <w:sz w:val="19"/>
        </w:rPr>
        <w:t>/projects</w:t>
      </w:r>
      <w:r>
        <w:rPr>
          <w:rFonts w:eastAsia="Arial"/>
          <w:sz w:val="20"/>
        </w:rPr>
        <w:t xml:space="preserve"> target </w:t>
      </w:r>
      <w:r>
        <w:rPr>
          <w:rFonts w:eastAsia="Consolas" w:ascii="Consolas" w:hAnsi="Consolas"/>
          <w:sz w:val="19"/>
        </w:rPr>
        <w:t>#filter-planned &gt; .bg-muted\/30.ml-1.px-1\.5</w:t>
      </w:r>
    </w:p>
    <w:p>
      <w:pPr>
        <w:pStyle w:val="ReportBullet"/>
        <w:numPr>
          <w:ilvl w:val="0"/>
          <w:numId w:val="1"/>
        </w:numPr>
        <w:spacing w:before="0" w:after="40"/>
        <w:contextualSpacing/>
        <w:rPr/>
      </w:pPr>
      <w:r>
        <w:rPr>
          <w:rFonts w:eastAsia="Arial"/>
          <w:sz w:val="20"/>
        </w:rPr>
        <w:t>Keyboard-path validation remains partial for full workflow-complete traversal.</w:t>
      </w:r>
    </w:p>
    <w:p>
      <w:pPr>
        <w:pStyle w:val="ReportBullet"/>
        <w:numPr>
          <w:ilvl w:val="0"/>
          <w:numId w:val="1"/>
        </w:numPr>
        <w:spacing w:before="0" w:after="40"/>
        <w:contextualSpacing/>
        <w:rPr/>
      </w:pPr>
      <w:r>
        <w:rPr>
          <w:rFonts w:eastAsia="Arial"/>
          <w:sz w:val="20"/>
        </w:rPr>
        <w:t>Manual NVDA walkthrough evidence confirms mixed route-level operability (one fail, four partial), establishing concrete remediation targets.</w:t>
      </w:r>
    </w:p>
    <w:p>
      <w:pPr>
        <w:pStyle w:val="Heading2"/>
        <w:rPr/>
      </w:pPr>
      <w:r>
        <w:rPr>
          <w:rFonts w:eastAsia="Arial" w:ascii="Arial" w:hAnsi="Arial"/>
          <w:sz w:val="24"/>
        </w:rPr>
        <w:t>Severity/impact ranking</w:t>
      </w:r>
    </w:p>
    <w:p>
      <w:pPr>
        <w:pStyle w:val="ReportBullet"/>
        <w:numPr>
          <w:ilvl w:val="0"/>
          <w:numId w:val="1"/>
        </w:numPr>
        <w:spacing w:before="0" w:after="40"/>
        <w:contextualSpacing/>
        <w:rPr/>
      </w:pPr>
      <w:r>
        <w:rPr>
          <w:rFonts w:eastAsia="Arial"/>
          <w:b/>
          <w:sz w:val="20"/>
        </w:rPr>
        <w:t>High</w:t>
      </w:r>
      <w:r>
        <w:rPr>
          <w:rFonts w:eastAsia="Arial"/>
          <w:sz w:val="20"/>
        </w:rPr>
        <w:t>: Serious color-contrast violations on authenticated primary pages.</w:t>
      </w:r>
    </w:p>
    <w:p>
      <w:pPr>
        <w:pStyle w:val="ReportBullet"/>
        <w:numPr>
          <w:ilvl w:val="0"/>
          <w:numId w:val="1"/>
        </w:numPr>
        <w:spacing w:before="0" w:after="40"/>
        <w:contextualSpacing/>
        <w:rPr/>
      </w:pPr>
      <w:r>
        <w:rPr>
          <w:rFonts w:eastAsia="Arial"/>
          <w:b/>
          <w:sz w:val="20"/>
        </w:rPr>
        <w:t>Medium</w:t>
      </w:r>
      <w:r>
        <w:rPr>
          <w:rFonts w:eastAsia="Arial"/>
          <w:sz w:val="20"/>
        </w:rPr>
        <w:t>: Keyboard and SR completeness are not yet uniformly strong on all major pages.</w:t>
      </w:r>
    </w:p>
    <w:p>
      <w:pPr>
        <w:pStyle w:val="ReportBullet"/>
        <w:numPr>
          <w:ilvl w:val="0"/>
          <w:numId w:val="1"/>
        </w:numPr>
        <w:spacing w:before="0" w:after="40"/>
        <w:contextualSpacing/>
        <w:rPr/>
      </w:pPr>
      <w:r>
        <w:rPr>
          <w:rFonts w:eastAsia="Arial"/>
          <w:b/>
          <w:sz w:val="20"/>
        </w:rPr>
        <w:t>Low</w:t>
      </w:r>
      <w:r>
        <w:rPr>
          <w:rFonts w:eastAsia="Arial"/>
          <w:sz w:val="20"/>
        </w:rPr>
        <w:t>: No critical accessibility violations observed in current automated scans.</w:t>
      </w:r>
    </w:p>
    <w:p>
      <w:pPr>
        <w:pStyle w:val="Normal"/>
        <w:pBdr>
          <w:bottom w:val="single" w:sz="2" w:space="6" w:color="BFBFBF"/>
        </w:pBdr>
        <w:spacing w:before="80" w:after="120"/>
        <w:rPr/>
      </w:pPr>
      <w:r>
        <w:rPr/>
      </w:r>
    </w:p>
    <w:p>
      <w:pPr>
        <w:pStyle w:val="Heading1"/>
        <w:rPr/>
      </w:pPr>
      <w:r>
        <w:rPr>
          <w:rFonts w:eastAsia="Arial" w:ascii="Arial" w:hAnsi="Arial"/>
          <w:sz w:val="30"/>
        </w:rPr>
        <w:t>Cross-Category Risk Register (Ranked)</w:t>
      </w:r>
    </w:p>
    <w:p>
      <w:pPr>
        <w:pStyle w:val="Normal"/>
        <w:spacing w:before="0" w:after="40"/>
        <w:ind w:hanging="403" w:start="490"/>
        <w:rPr/>
      </w:pPr>
      <w:r>
        <w:rPr>
          <w:rFonts w:eastAsia="Arial"/>
          <w:sz w:val="20"/>
        </w:rPr>
        <w:t xml:space="preserve">1. </w:t>
      </w:r>
      <w:r>
        <w:rPr>
          <w:rFonts w:eastAsia="Arial"/>
          <w:b/>
          <w:sz w:val="20"/>
        </w:rPr>
        <w:t>High</w:t>
      </w:r>
      <w:r>
        <w:rPr>
          <w:rFonts w:eastAsia="Arial"/>
          <w:sz w:val="20"/>
        </w:rPr>
        <w:t xml:space="preserve"> - Type-safety hotspot concentration in API route layer (</w:t>
      </w:r>
      <w:r>
        <w:rPr>
          <w:rFonts w:eastAsia="Consolas" w:ascii="Consolas" w:hAnsi="Consolas"/>
          <w:sz w:val="19"/>
        </w:rPr>
        <w:t>weeks</w:t>
      </w:r>
      <w:r>
        <w:rPr>
          <w:rFonts w:eastAsia="Arial"/>
          <w:sz w:val="20"/>
        </w:rPr>
        <w:t xml:space="preserve">, </w:t>
      </w:r>
      <w:r>
        <w:rPr>
          <w:rFonts w:eastAsia="Consolas" w:ascii="Consolas" w:hAnsi="Consolas"/>
          <w:sz w:val="19"/>
        </w:rPr>
        <w:t>team</w:t>
      </w:r>
      <w:r>
        <w:rPr>
          <w:rFonts w:eastAsia="Arial"/>
          <w:sz w:val="20"/>
        </w:rPr>
        <w:t xml:space="preserve">, </w:t>
      </w:r>
      <w:r>
        <w:rPr>
          <w:rFonts w:eastAsia="Consolas" w:ascii="Consolas" w:hAnsi="Consolas"/>
          <w:sz w:val="19"/>
        </w:rPr>
        <w:t>projects</w:t>
      </w:r>
      <w:r>
        <w:rPr>
          <w:rFonts w:eastAsia="Arial"/>
          <w:sz w:val="20"/>
        </w:rPr>
        <w:t>) risks correctness and maintainability.</w:t>
      </w:r>
    </w:p>
    <w:p>
      <w:pPr>
        <w:pStyle w:val="Normal"/>
        <w:spacing w:before="0" w:after="40"/>
        <w:ind w:hanging="403" w:start="490"/>
        <w:rPr/>
      </w:pPr>
      <w:r>
        <w:rPr>
          <w:rFonts w:eastAsia="Arial"/>
          <w:sz w:val="20"/>
        </w:rPr>
        <w:t xml:space="preserve">2. </w:t>
      </w:r>
      <w:r>
        <w:rPr>
          <w:rFonts w:eastAsia="Arial"/>
          <w:b/>
          <w:sz w:val="20"/>
        </w:rPr>
        <w:t>High</w:t>
      </w:r>
      <w:r>
        <w:rPr>
          <w:rFonts w:eastAsia="Arial"/>
          <w:sz w:val="20"/>
        </w:rPr>
        <w:t xml:space="preserve"> - Bundle main chunk size (~2 MB minified) threatens first-load performance.</w:t>
      </w:r>
    </w:p>
    <w:p>
      <w:pPr>
        <w:pStyle w:val="Normal"/>
        <w:spacing w:before="0" w:after="40"/>
        <w:ind w:hanging="403" w:start="490"/>
        <w:rPr/>
      </w:pPr>
      <w:r>
        <w:rPr>
          <w:rFonts w:eastAsia="Arial"/>
          <w:sz w:val="20"/>
        </w:rPr>
        <w:t xml:space="preserve">3. </w:t>
      </w:r>
      <w:r>
        <w:rPr>
          <w:rFonts w:eastAsia="Arial"/>
          <w:b/>
          <w:sz w:val="20"/>
        </w:rPr>
        <w:t>High</w:t>
      </w:r>
      <w:r>
        <w:rPr>
          <w:rFonts w:eastAsia="Arial"/>
          <w:sz w:val="20"/>
        </w:rPr>
        <w:t xml:space="preserve"> - </w:t>
      </w:r>
      <w:r>
        <w:rPr>
          <w:rFonts w:eastAsia="Consolas" w:ascii="Consolas" w:hAnsi="Consolas"/>
          <w:sz w:val="19"/>
        </w:rPr>
        <w:t>/api/issues</w:t>
      </w:r>
      <w:r>
        <w:rPr>
          <w:rFonts w:eastAsia="Arial"/>
          <w:sz w:val="20"/>
        </w:rPr>
        <w:t xml:space="preserve"> tail latency under moderate concurrency.</w:t>
      </w:r>
    </w:p>
    <w:p>
      <w:pPr>
        <w:pStyle w:val="Normal"/>
        <w:spacing w:before="0" w:after="40"/>
        <w:ind w:hanging="403" w:start="490"/>
        <w:rPr/>
      </w:pPr>
      <w:r>
        <w:rPr>
          <w:rFonts w:eastAsia="Arial"/>
          <w:sz w:val="20"/>
        </w:rPr>
        <w:t xml:space="preserve">4. </w:t>
      </w:r>
      <w:r>
        <w:rPr>
          <w:rFonts w:eastAsia="Arial"/>
          <w:b/>
          <w:sz w:val="20"/>
        </w:rPr>
        <w:t>High</w:t>
      </w:r>
      <w:r>
        <w:rPr>
          <w:rFonts w:eastAsia="Arial"/>
          <w:sz w:val="20"/>
        </w:rPr>
        <w:t xml:space="preserve"> - Missing quantitative coverage instrumentation prevents objective test completeness baseline.</w:t>
      </w:r>
    </w:p>
    <w:p>
      <w:pPr>
        <w:pStyle w:val="Normal"/>
        <w:spacing w:before="0" w:after="40"/>
        <w:ind w:hanging="403" w:start="490"/>
        <w:rPr/>
      </w:pPr>
      <w:r>
        <w:rPr>
          <w:rFonts w:eastAsia="Arial"/>
          <w:sz w:val="20"/>
        </w:rPr>
        <w:t xml:space="preserve">5. </w:t>
      </w:r>
      <w:r>
        <w:rPr>
          <w:rFonts w:eastAsia="Arial"/>
          <w:b/>
          <w:sz w:val="20"/>
        </w:rPr>
        <w:t>Medium</w:t>
      </w:r>
      <w:r>
        <w:rPr>
          <w:rFonts w:eastAsia="Arial"/>
          <w:sz w:val="20"/>
        </w:rPr>
        <w:t xml:space="preserve"> - Query/search patterns show future scale pressure (seq scan on search, complex sprint-board query shape).</w:t>
      </w:r>
    </w:p>
    <w:p>
      <w:pPr>
        <w:pStyle w:val="Normal"/>
        <w:spacing w:before="0" w:after="40"/>
        <w:ind w:hanging="403" w:start="490"/>
        <w:rPr/>
      </w:pPr>
      <w:r>
        <w:rPr>
          <w:rFonts w:eastAsia="Arial"/>
          <w:sz w:val="20"/>
        </w:rPr>
        <w:t xml:space="preserve">6. </w:t>
      </w:r>
      <w:r>
        <w:rPr>
          <w:rFonts w:eastAsia="Arial"/>
          <w:b/>
          <w:sz w:val="20"/>
        </w:rPr>
        <w:t>Medium</w:t>
      </w:r>
      <w:r>
        <w:rPr>
          <w:rFonts w:eastAsia="Arial"/>
          <w:sz w:val="20"/>
        </w:rPr>
        <w:t xml:space="preserve"> - Accessibility operability is not yet uniformly strong in manual SR walkthroughs despite strong automated scores.</w:t>
      </w:r>
    </w:p>
    <w:p>
      <w:pPr>
        <w:pStyle w:val="Normal"/>
        <w:pBdr>
          <w:bottom w:val="single" w:sz="2" w:space="6" w:color="BFBFBF"/>
        </w:pBdr>
        <w:spacing w:before="80" w:after="120"/>
        <w:rPr/>
      </w:pPr>
      <w:r>
        <w:rPr/>
      </w:r>
    </w:p>
    <w:p>
      <w:pPr>
        <w:pStyle w:val="Heading1"/>
        <w:rPr/>
      </w:pPr>
      <w:r>
        <w:rPr>
          <w:rFonts w:eastAsia="Arial" w:ascii="Arial" w:hAnsi="Arial"/>
          <w:sz w:val="30"/>
        </w:rPr>
        <w:t>Raw Evidence Artifacts Produced</w:t>
      </w:r>
    </w:p>
    <w:p>
      <w:pPr>
        <w:pStyle w:val="ReportBullet"/>
        <w:numPr>
          <w:ilvl w:val="0"/>
          <w:numId w:val="1"/>
        </w:numPr>
        <w:spacing w:before="0" w:after="40"/>
        <w:contextualSpacing/>
        <w:rPr>
          <w:b/>
          <w:bCs/>
        </w:rPr>
      </w:pPr>
      <w:r>
        <w:rPr>
          <w:rFonts w:eastAsia="Arial"/>
          <w:b/>
          <w:bCs/>
          <w:sz w:val="20"/>
        </w:rPr>
        <w:t>Lighthouse JSON outputs:</w:t>
      </w:r>
    </w:p>
    <w:p>
      <w:pPr>
        <w:pStyle w:val="ReportBullet2"/>
        <w:numPr>
          <w:ilvl w:val="0"/>
          <w:numId w:val="2"/>
        </w:numPr>
        <w:spacing w:before="0" w:after="40"/>
        <w:contextualSpacing/>
        <w:rPr/>
      </w:pPr>
      <w:r>
        <w:rPr>
          <w:rFonts w:eastAsia="Consolas" w:ascii="Consolas" w:hAnsi="Consolas"/>
          <w:sz w:val="19"/>
        </w:rPr>
        <w:t>prd_dev_branch_one/lighthouse-login.json</w:t>
      </w:r>
    </w:p>
    <w:p>
      <w:pPr>
        <w:pStyle w:val="ReportBullet2"/>
        <w:numPr>
          <w:ilvl w:val="0"/>
          <w:numId w:val="2"/>
        </w:numPr>
        <w:spacing w:before="0" w:after="40"/>
        <w:contextualSpacing/>
        <w:rPr/>
      </w:pPr>
      <w:r>
        <w:rPr>
          <w:rFonts w:eastAsia="Consolas" w:ascii="Consolas" w:hAnsi="Consolas"/>
          <w:sz w:val="19"/>
        </w:rPr>
        <w:t>prd_dev_branch_one/lighthouse-my-week.json</w:t>
      </w:r>
    </w:p>
    <w:p>
      <w:pPr>
        <w:pStyle w:val="ReportBullet2"/>
        <w:numPr>
          <w:ilvl w:val="0"/>
          <w:numId w:val="2"/>
        </w:numPr>
        <w:spacing w:before="0" w:after="40"/>
        <w:contextualSpacing/>
        <w:rPr/>
      </w:pPr>
      <w:r>
        <w:rPr>
          <w:rFonts w:eastAsia="Consolas" w:ascii="Consolas" w:hAnsi="Consolas"/>
          <w:sz w:val="19"/>
        </w:rPr>
        <w:t>prd_dev_branch_one/lighthouse-issues.json</w:t>
      </w:r>
    </w:p>
    <w:p>
      <w:pPr>
        <w:pStyle w:val="ReportBullet2"/>
        <w:numPr>
          <w:ilvl w:val="0"/>
          <w:numId w:val="2"/>
        </w:numPr>
        <w:spacing w:before="0" w:after="40"/>
        <w:contextualSpacing/>
        <w:rPr/>
      </w:pPr>
      <w:r>
        <w:rPr>
          <w:rFonts w:eastAsia="Consolas" w:ascii="Consolas" w:hAnsi="Consolas"/>
          <w:sz w:val="19"/>
        </w:rPr>
        <w:t>prd_dev_branch_one/lighthouse-projects.json</w:t>
      </w:r>
    </w:p>
    <w:p>
      <w:pPr>
        <w:pStyle w:val="ReportBullet2"/>
        <w:numPr>
          <w:ilvl w:val="0"/>
          <w:numId w:val="2"/>
        </w:numPr>
        <w:spacing w:before="0" w:after="40"/>
        <w:contextualSpacing/>
        <w:rPr/>
      </w:pPr>
      <w:r>
        <w:rPr>
          <w:rFonts w:eastAsia="Consolas" w:ascii="Consolas" w:hAnsi="Consolas"/>
          <w:sz w:val="19"/>
        </w:rPr>
        <w:t>prd_dev_branch_one/lighthouse-docs.json</w:t>
      </w:r>
    </w:p>
    <w:p>
      <w:pPr>
        <w:pStyle w:val="ReportBullet"/>
        <w:numPr>
          <w:ilvl w:val="0"/>
          <w:numId w:val="1"/>
        </w:numPr>
        <w:spacing w:before="0" w:after="40"/>
        <w:contextualSpacing/>
        <w:rPr>
          <w:b/>
          <w:bCs/>
        </w:rPr>
      </w:pPr>
      <w:r>
        <w:rPr>
          <w:rFonts w:eastAsia="Arial"/>
          <w:b/>
          <w:bCs/>
          <w:sz w:val="20"/>
        </w:rPr>
        <w:t>Authenticated Lighthouse parity JSON outputs:</w:t>
      </w:r>
    </w:p>
    <w:p>
      <w:pPr>
        <w:pStyle w:val="ReportBullet2"/>
        <w:numPr>
          <w:ilvl w:val="0"/>
          <w:numId w:val="2"/>
        </w:numPr>
        <w:spacing w:before="0" w:after="40"/>
        <w:contextualSpacing/>
        <w:rPr/>
      </w:pPr>
      <w:r>
        <w:rPr>
          <w:rFonts w:eastAsia="Consolas" w:ascii="Consolas" w:hAnsi="Consolas"/>
          <w:sz w:val="19"/>
        </w:rPr>
        <w:t>prd_dev_branch_one/lighthouse-auth-my-week.json</w:t>
      </w:r>
    </w:p>
    <w:p>
      <w:pPr>
        <w:pStyle w:val="ReportBullet2"/>
        <w:numPr>
          <w:ilvl w:val="0"/>
          <w:numId w:val="2"/>
        </w:numPr>
        <w:spacing w:before="0" w:after="40"/>
        <w:contextualSpacing/>
        <w:rPr/>
      </w:pPr>
      <w:r>
        <w:rPr>
          <w:rFonts w:eastAsia="Consolas" w:ascii="Consolas" w:hAnsi="Consolas"/>
          <w:sz w:val="19"/>
        </w:rPr>
        <w:t>prd_dev_branch_one/lighthouse-auth-issues.json</w:t>
      </w:r>
    </w:p>
    <w:p>
      <w:pPr>
        <w:pStyle w:val="ReportBullet2"/>
        <w:numPr>
          <w:ilvl w:val="0"/>
          <w:numId w:val="2"/>
        </w:numPr>
        <w:spacing w:before="0" w:after="40"/>
        <w:contextualSpacing/>
        <w:rPr/>
      </w:pPr>
      <w:r>
        <w:rPr>
          <w:rFonts w:eastAsia="Consolas" w:ascii="Consolas" w:hAnsi="Consolas"/>
          <w:sz w:val="19"/>
        </w:rPr>
        <w:t>prd_dev_branch_one/lighthouse-auth-projects.json</w:t>
      </w:r>
    </w:p>
    <w:p>
      <w:pPr>
        <w:pStyle w:val="ReportBullet2"/>
        <w:numPr>
          <w:ilvl w:val="0"/>
          <w:numId w:val="2"/>
        </w:numPr>
        <w:spacing w:before="0" w:after="40"/>
        <w:contextualSpacing/>
        <w:rPr/>
      </w:pPr>
      <w:r>
        <w:rPr>
          <w:rFonts w:eastAsia="Consolas" w:ascii="Consolas" w:hAnsi="Consolas"/>
          <w:sz w:val="19"/>
        </w:rPr>
        <w:t>prd_dev_branch_one/lighthouse-auth-docs.json</w:t>
      </w:r>
    </w:p>
    <w:p>
      <w:pPr>
        <w:pStyle w:val="ReportBullet"/>
        <w:numPr>
          <w:ilvl w:val="0"/>
          <w:numId w:val="1"/>
        </w:numPr>
        <w:spacing w:before="0" w:after="40"/>
        <w:contextualSpacing/>
        <w:rPr>
          <w:b/>
          <w:bCs/>
        </w:rPr>
      </w:pPr>
      <w:r>
        <w:rPr>
          <w:rFonts w:eastAsia="Arial"/>
          <w:b/>
          <w:bCs/>
          <w:sz w:val="20"/>
        </w:rPr>
        <w:t>Playwright tri-run artifacts:</w:t>
      </w:r>
    </w:p>
    <w:p>
      <w:pPr>
        <w:pStyle w:val="ReportBullet2"/>
        <w:numPr>
          <w:ilvl w:val="0"/>
          <w:numId w:val="2"/>
        </w:numPr>
        <w:spacing w:before="0" w:after="40"/>
        <w:contextualSpacing/>
        <w:rPr/>
      </w:pPr>
      <w:r>
        <w:rPr>
          <w:rFonts w:eastAsia="Consolas" w:ascii="Consolas" w:hAnsi="Consolas"/>
          <w:sz w:val="19"/>
        </w:rPr>
        <w:t>tri-run-playwright-run1.log</w:t>
      </w:r>
    </w:p>
    <w:p>
      <w:pPr>
        <w:pStyle w:val="ReportBullet2"/>
        <w:numPr>
          <w:ilvl w:val="0"/>
          <w:numId w:val="2"/>
        </w:numPr>
        <w:spacing w:before="0" w:after="40"/>
        <w:contextualSpacing/>
        <w:rPr/>
      </w:pPr>
      <w:r>
        <w:rPr>
          <w:rFonts w:eastAsia="Consolas" w:ascii="Consolas" w:hAnsi="Consolas"/>
          <w:sz w:val="19"/>
        </w:rPr>
        <w:t>tri-run-playwright-run2.log</w:t>
      </w:r>
    </w:p>
    <w:p>
      <w:pPr>
        <w:pStyle w:val="ReportBullet2"/>
        <w:numPr>
          <w:ilvl w:val="0"/>
          <w:numId w:val="2"/>
        </w:numPr>
        <w:spacing w:before="0" w:after="40"/>
        <w:contextualSpacing/>
        <w:rPr/>
      </w:pPr>
      <w:r>
        <w:rPr>
          <w:rFonts w:eastAsia="Consolas" w:ascii="Consolas" w:hAnsi="Consolas"/>
          <w:sz w:val="19"/>
        </w:rPr>
        <w:t>prd_dev_branch_one/tri-run-playwright-runA.log</w:t>
      </w:r>
    </w:p>
    <w:p>
      <w:pPr>
        <w:pStyle w:val="Normal"/>
        <w:pBdr>
          <w:bottom w:val="single" w:sz="2" w:space="6" w:color="BFBFBF"/>
        </w:pBdr>
        <w:spacing w:before="80" w:after="120"/>
        <w:rPr/>
      </w:pPr>
      <w:r>
        <w:rPr/>
      </w:r>
    </w:p>
    <w:p>
      <w:pPr>
        <w:pStyle w:val="Heading1"/>
        <w:rPr>
          <w:rFonts w:ascii="Arial" w:hAnsi="Arial" w:eastAsia="Arial"/>
          <w:sz w:val="30"/>
        </w:rPr>
      </w:pPr>
      <w:r>
        <w:rPr>
          <w:rFonts w:eastAsia="Arial" w:ascii="Arial" w:hAnsi="Arial"/>
          <w:sz w:val="30"/>
        </w:rPr>
      </w:r>
      <w:r>
        <w:br w:type="page"/>
      </w:r>
    </w:p>
    <w:p>
      <w:pPr>
        <w:pStyle w:val="Heading1"/>
        <w:rPr>
          <w:rFonts w:ascii="Arial" w:hAnsi="Arial" w:eastAsia="Arial"/>
          <w:sz w:val="30"/>
        </w:rPr>
      </w:pPr>
      <w:r>
        <w:rPr>
          <w:rFonts w:eastAsia="Arial" w:ascii="Arial" w:hAnsi="Arial"/>
          <w:sz w:val="30"/>
        </w:rPr>
        <w:t>PRD Requirement-To-Evidence Checklist</w:t>
      </w:r>
    </w:p>
    <w:tbl>
      <w:tblPr>
        <w:tblStyle w:val="TableGrid"/>
        <w:tblW w:w="10656" w:type="dxa"/>
        <w:jc w:val="center"/>
        <w:tblInd w:w="0" w:type="dxa"/>
        <w:tblLayout w:type="fixed"/>
        <w:tblCellMar>
          <w:top w:w="70" w:type="dxa"/>
          <w:start w:w="70" w:type="dxa"/>
          <w:bottom w:w="70" w:type="dxa"/>
          <w:end w:w="70" w:type="dxa"/>
        </w:tblCellMar>
        <w:tblLook w:firstRow="1" w:noVBand="1" w:lastRow="0" w:firstColumn="1" w:lastColumn="0" w:noHBand="0" w:val="04a0"/>
      </w:tblPr>
      <w:tblGrid>
        <w:gridCol w:w="5328"/>
        <w:gridCol w:w="5328"/>
      </w:tblGrid>
      <w:tr>
        <w:trPr>
          <w:tblHeader w:val="true"/>
          <w:cantSplit w:val="true"/>
        </w:trPr>
        <w:tc>
          <w:tcPr>
            <w:tcW w:w="5328" w:type="dxa"/>
            <w:tcBorders/>
            <w:shd w:fill="EDEDED" w:val="clear"/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/>
                <w:b/>
                <w:kern w:val="0"/>
                <w:sz w:val="17"/>
                <w:szCs w:val="22"/>
                <w:lang w:val="en-US" w:eastAsia="en-US" w:bidi="ar-SA"/>
              </w:rPr>
              <w:t>PRD category requirement</w:t>
            </w:r>
          </w:p>
        </w:tc>
        <w:tc>
          <w:tcPr>
            <w:tcW w:w="5328" w:type="dxa"/>
            <w:tcBorders/>
            <w:shd w:fill="EDEDED" w:val="clear"/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/>
                <w:b/>
                <w:kern w:val="0"/>
                <w:sz w:val="17"/>
                <w:szCs w:val="22"/>
                <w:lang w:val="en-US" w:eastAsia="en-US" w:bidi="ar-SA"/>
              </w:rPr>
              <w:t>Evidence location in this report</w:t>
            </w:r>
          </w:p>
        </w:tc>
      </w:tr>
      <w:tr>
        <w:trPr>
          <w:cantSplit w:val="true"/>
        </w:trPr>
        <w:tc>
          <w:tcPr>
            <w:tcW w:w="5328" w:type="dxa"/>
            <w:tcBorders/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/>
                <w:b/>
                <w:bCs/>
                <w:kern w:val="0"/>
                <w:sz w:val="16"/>
                <w:szCs w:val="22"/>
                <w:lang w:val="en-US" w:eastAsia="en-US" w:bidi="ar-SA"/>
              </w:rPr>
              <w:t xml:space="preserve">Category 1 </w:t>
            </w:r>
            <w:r>
              <w:rPr>
                <w:rFonts w:eastAsia="Arial" w:cs=""/>
                <w:kern w:val="0"/>
                <w:sz w:val="16"/>
                <w:szCs w:val="22"/>
                <w:lang w:val="en-US" w:eastAsia="en-US" w:bidi="ar-SA"/>
              </w:rPr>
              <w:t>baseline metrics + top dense files + package breakdown</w:t>
            </w:r>
          </w:p>
        </w:tc>
        <w:tc>
          <w:tcPr>
            <w:tcW w:w="5328" w:type="dxa"/>
            <w:tcBorders/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/>
                <w:b/>
                <w:bCs/>
                <w:kern w:val="0"/>
                <w:sz w:val="16"/>
                <w:szCs w:val="22"/>
                <w:lang w:val="en-US" w:eastAsia="en-US" w:bidi="ar-SA"/>
              </w:rPr>
              <w:t xml:space="preserve">Category 1 </w:t>
            </w:r>
            <w:r>
              <w:rPr>
                <w:rFonts w:eastAsia="Consolas" w:cs="" w:ascii="Consolas" w:hAnsi="Consolas"/>
                <w:kern w:val="0"/>
                <w:sz w:val="15"/>
                <w:szCs w:val="22"/>
                <w:lang w:val="en-US" w:eastAsia="en-US" w:bidi="ar-SA"/>
              </w:rPr>
              <w:t>Audit deliverable</w:t>
            </w:r>
            <w:r>
              <w:rPr>
                <w:rFonts w:eastAsia="Arial" w:cs=""/>
                <w:kern w:val="0"/>
                <w:sz w:val="16"/>
                <w:szCs w:val="22"/>
                <w:lang w:val="en-US" w:eastAsia="en-US" w:bidi="ar-SA"/>
              </w:rPr>
              <w:t xml:space="preserve"> + </w:t>
            </w:r>
            <w:r>
              <w:rPr>
                <w:rFonts w:eastAsia="Consolas" w:cs="" w:ascii="Consolas" w:hAnsi="Consolas"/>
                <w:kern w:val="0"/>
                <w:sz w:val="15"/>
                <w:szCs w:val="22"/>
                <w:lang w:val="en-US" w:eastAsia="en-US" w:bidi="ar-SA"/>
              </w:rPr>
              <w:t>Package breakdown</w:t>
            </w:r>
          </w:p>
        </w:tc>
      </w:tr>
      <w:tr>
        <w:trPr>
          <w:cantSplit w:val="true"/>
        </w:trPr>
        <w:tc>
          <w:tcPr>
            <w:tcW w:w="5328" w:type="dxa"/>
            <w:tcBorders/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/>
                <w:b/>
                <w:bCs/>
                <w:kern w:val="0"/>
                <w:sz w:val="16"/>
                <w:szCs w:val="22"/>
                <w:lang w:val="en-US" w:eastAsia="en-US" w:bidi="ar-SA"/>
              </w:rPr>
              <w:t xml:space="preserve">Category 2 </w:t>
            </w:r>
            <w:r>
              <w:rPr>
                <w:rFonts w:eastAsia="Arial" w:cs=""/>
                <w:kern w:val="0"/>
                <w:sz w:val="16"/>
                <w:szCs w:val="22"/>
                <w:lang w:val="en-US" w:eastAsia="en-US" w:bidi="ar-SA"/>
              </w:rPr>
              <w:t>build/bundle baseline metrics + largest deps + unused dep scan</w:t>
            </w:r>
          </w:p>
        </w:tc>
        <w:tc>
          <w:tcPr>
            <w:tcW w:w="5328" w:type="dxa"/>
            <w:tcBorders/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/>
                <w:b/>
                <w:bCs/>
                <w:kern w:val="0"/>
                <w:sz w:val="16"/>
                <w:szCs w:val="22"/>
                <w:lang w:val="en-US" w:eastAsia="en-US" w:bidi="ar-SA"/>
              </w:rPr>
              <w:t>Category 2</w:t>
            </w:r>
            <w:r>
              <w:rPr>
                <w:rFonts w:eastAsia="Arial" w:cs="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eastAsia="Consolas" w:cs="" w:ascii="Consolas" w:hAnsi="Consolas"/>
                <w:kern w:val="0"/>
                <w:sz w:val="15"/>
                <w:szCs w:val="22"/>
                <w:lang w:val="en-US" w:eastAsia="en-US" w:bidi="ar-SA"/>
              </w:rPr>
              <w:t>Audit deliverable</w:t>
            </w:r>
          </w:p>
        </w:tc>
      </w:tr>
      <w:tr>
        <w:trPr>
          <w:cantSplit w:val="true"/>
        </w:trPr>
        <w:tc>
          <w:tcPr>
            <w:tcW w:w="5328" w:type="dxa"/>
            <w:tcBorders/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/>
                <w:b/>
                <w:bCs/>
                <w:kern w:val="0"/>
                <w:sz w:val="16"/>
                <w:szCs w:val="22"/>
                <w:lang w:val="en-US" w:eastAsia="en-US" w:bidi="ar-SA"/>
              </w:rPr>
              <w:t xml:space="preserve">Category 3 </w:t>
            </w:r>
            <w:r>
              <w:rPr>
                <w:rFonts w:eastAsia="Arial" w:cs=""/>
                <w:kern w:val="0"/>
                <w:sz w:val="16"/>
                <w:szCs w:val="22"/>
                <w:lang w:val="en-US" w:eastAsia="en-US" w:bidi="ar-SA"/>
              </w:rPr>
              <w:t>top 5 endpoints + P50/P95/P99 + 10/25/50 concurrency execution</w:t>
            </w:r>
          </w:p>
        </w:tc>
        <w:tc>
          <w:tcPr>
            <w:tcW w:w="5328" w:type="dxa"/>
            <w:tcBorders/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/>
                <w:b/>
                <w:bCs/>
                <w:kern w:val="0"/>
                <w:sz w:val="16"/>
                <w:szCs w:val="22"/>
                <w:lang w:val="en-US" w:eastAsia="en-US" w:bidi="ar-SA"/>
              </w:rPr>
              <w:t>Category 3</w:t>
            </w:r>
            <w:r>
              <w:rPr>
                <w:rFonts w:eastAsia="Arial" w:cs="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eastAsia="Consolas" w:cs="" w:ascii="Consolas" w:hAnsi="Consolas"/>
                <w:kern w:val="0"/>
                <w:sz w:val="15"/>
                <w:szCs w:val="22"/>
                <w:lang w:val="en-US" w:eastAsia="en-US" w:bidi="ar-SA"/>
              </w:rPr>
              <w:t>Audit deliverable</w:t>
            </w:r>
            <w:r>
              <w:rPr>
                <w:rFonts w:eastAsia="Arial" w:cs=""/>
                <w:kern w:val="0"/>
                <w:sz w:val="16"/>
                <w:szCs w:val="22"/>
                <w:lang w:val="en-US" w:eastAsia="en-US" w:bidi="ar-SA"/>
              </w:rPr>
              <w:t xml:space="preserve"> + </w:t>
            </w:r>
            <w:r>
              <w:rPr>
                <w:rFonts w:eastAsia="Consolas" w:cs="" w:ascii="Consolas" w:hAnsi="Consolas"/>
                <w:kern w:val="0"/>
                <w:sz w:val="15"/>
                <w:szCs w:val="22"/>
                <w:lang w:val="en-US" w:eastAsia="en-US" w:bidi="ar-SA"/>
              </w:rPr>
              <w:t>Concurrency evidence closure</w:t>
            </w:r>
          </w:p>
        </w:tc>
      </w:tr>
      <w:tr>
        <w:trPr>
          <w:cantSplit w:val="true"/>
        </w:trPr>
        <w:tc>
          <w:tcPr>
            <w:tcW w:w="5328" w:type="dxa"/>
            <w:tcBorders/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/>
                <w:b/>
                <w:bCs/>
                <w:kern w:val="0"/>
                <w:sz w:val="16"/>
                <w:szCs w:val="22"/>
                <w:lang w:val="en-US" w:eastAsia="en-US" w:bidi="ar-SA"/>
              </w:rPr>
              <w:t>Category 4</w:t>
            </w:r>
            <w:r>
              <w:rPr>
                <w:rFonts w:eastAsia="Arial" w:cs=""/>
                <w:kern w:val="0"/>
                <w:sz w:val="16"/>
                <w:szCs w:val="22"/>
                <w:lang w:val="en-US" w:eastAsia="en-US" w:bidi="ar-SA"/>
              </w:rPr>
              <w:t xml:space="preserve"> five flows + query counts + slowest query + N+1 + EXPLAIN</w:t>
            </w:r>
          </w:p>
        </w:tc>
        <w:tc>
          <w:tcPr>
            <w:tcW w:w="5328" w:type="dxa"/>
            <w:tcBorders/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/>
                <w:b/>
                <w:bCs/>
                <w:kern w:val="0"/>
                <w:sz w:val="16"/>
                <w:szCs w:val="22"/>
                <w:lang w:val="en-US" w:eastAsia="en-US" w:bidi="ar-SA"/>
              </w:rPr>
              <w:t>Category 4</w:t>
            </w:r>
            <w:r>
              <w:rPr>
                <w:rFonts w:eastAsia="Arial" w:cs="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eastAsia="Consolas" w:cs="" w:ascii="Consolas" w:hAnsi="Consolas"/>
                <w:kern w:val="0"/>
                <w:sz w:val="15"/>
                <w:szCs w:val="22"/>
                <w:lang w:val="en-US" w:eastAsia="en-US" w:bidi="ar-SA"/>
              </w:rPr>
              <w:t>Audit deliverable</w:t>
            </w:r>
            <w:r>
              <w:rPr>
                <w:rFonts w:eastAsia="Arial" w:cs=""/>
                <w:kern w:val="0"/>
                <w:sz w:val="16"/>
                <w:szCs w:val="22"/>
                <w:lang w:val="en-US" w:eastAsia="en-US" w:bidi="ar-SA"/>
              </w:rPr>
              <w:t xml:space="preserve"> + </w:t>
            </w:r>
            <w:r>
              <w:rPr>
                <w:rFonts w:eastAsia="Consolas" w:cs="" w:ascii="Consolas" w:hAnsi="Consolas"/>
                <w:kern w:val="0"/>
                <w:sz w:val="15"/>
                <w:szCs w:val="22"/>
                <w:lang w:val="en-US" w:eastAsia="en-US" w:bidi="ar-SA"/>
              </w:rPr>
              <w:t>EXPLAIN ANALYZE highlights</w:t>
            </w:r>
          </w:p>
        </w:tc>
      </w:tr>
      <w:tr>
        <w:trPr>
          <w:cantSplit w:val="true"/>
        </w:trPr>
        <w:tc>
          <w:tcPr>
            <w:tcW w:w="5328" w:type="dxa"/>
            <w:tcBorders/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/>
                <w:b/>
                <w:bCs/>
                <w:kern w:val="0"/>
                <w:sz w:val="16"/>
                <w:szCs w:val="22"/>
                <w:lang w:val="en-US" w:eastAsia="en-US" w:bidi="ar-SA"/>
              </w:rPr>
              <w:t xml:space="preserve">Category 5 </w:t>
            </w:r>
            <w:r>
              <w:rPr>
                <w:rFonts w:eastAsia="Arial" w:cs=""/>
                <w:kern w:val="0"/>
                <w:sz w:val="16"/>
                <w:szCs w:val="22"/>
                <w:lang w:val="en-US" w:eastAsia="en-US" w:bidi="ar-SA"/>
              </w:rPr>
              <w:t>suite runs + flake assessment + runtime + coverage status</w:t>
            </w:r>
          </w:p>
        </w:tc>
        <w:tc>
          <w:tcPr>
            <w:tcW w:w="5328" w:type="dxa"/>
            <w:tcBorders/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/>
                <w:b/>
                <w:bCs/>
                <w:kern w:val="0"/>
                <w:sz w:val="16"/>
                <w:szCs w:val="22"/>
                <w:lang w:val="en-US" w:eastAsia="en-US" w:bidi="ar-SA"/>
              </w:rPr>
              <w:t>Category 5</w:t>
            </w:r>
            <w:r>
              <w:rPr>
                <w:rFonts w:eastAsia="Arial" w:cs="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eastAsia="Consolas" w:cs="" w:ascii="Consolas" w:hAnsi="Consolas"/>
                <w:kern w:val="0"/>
                <w:sz w:val="15"/>
                <w:szCs w:val="22"/>
                <w:lang w:val="en-US" w:eastAsia="en-US" w:bidi="ar-SA"/>
              </w:rPr>
              <w:t>Audit deliverable</w:t>
            </w:r>
            <w:r>
              <w:rPr>
                <w:rFonts w:eastAsia="Arial" w:cs=""/>
                <w:kern w:val="0"/>
                <w:sz w:val="16"/>
                <w:szCs w:val="22"/>
                <w:lang w:val="en-US" w:eastAsia="en-US" w:bidi="ar-SA"/>
              </w:rPr>
              <w:t xml:space="preserve"> + </w:t>
            </w:r>
            <w:r>
              <w:rPr>
                <w:rFonts w:eastAsia="Consolas" w:cs="" w:ascii="Consolas" w:hAnsi="Consolas"/>
                <w:kern w:val="0"/>
                <w:sz w:val="15"/>
                <w:szCs w:val="22"/>
                <w:lang w:val="en-US" w:eastAsia="en-US" w:bidi="ar-SA"/>
              </w:rPr>
              <w:t>Playwright tri-run evidence block</w:t>
            </w:r>
          </w:p>
        </w:tc>
      </w:tr>
      <w:tr>
        <w:trPr>
          <w:cantSplit w:val="true"/>
        </w:trPr>
        <w:tc>
          <w:tcPr>
            <w:tcW w:w="5328" w:type="dxa"/>
            <w:tcBorders/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/>
                <w:b/>
                <w:bCs/>
                <w:kern w:val="0"/>
                <w:sz w:val="16"/>
                <w:szCs w:val="22"/>
                <w:lang w:val="en-US" w:eastAsia="en-US" w:bidi="ar-SA"/>
              </w:rPr>
              <w:t xml:space="preserve">Category 6 </w:t>
            </w:r>
            <w:r>
              <w:rPr>
                <w:rFonts w:eastAsia="Arial" w:cs=""/>
                <w:kern w:val="0"/>
                <w:sz w:val="16"/>
                <w:szCs w:val="22"/>
                <w:lang w:val="en-US" w:eastAsia="en-US" w:bidi="ar-SA"/>
              </w:rPr>
              <w:t>console/server/runtime edge-case baseline + explicit reproductions</w:t>
            </w:r>
          </w:p>
        </w:tc>
        <w:tc>
          <w:tcPr>
            <w:tcW w:w="5328" w:type="dxa"/>
            <w:tcBorders/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/>
                <w:b/>
                <w:bCs/>
                <w:kern w:val="0"/>
                <w:sz w:val="16"/>
                <w:szCs w:val="22"/>
                <w:lang w:val="en-US" w:eastAsia="en-US" w:bidi="ar-SA"/>
              </w:rPr>
              <w:t xml:space="preserve">Category 6 </w:t>
            </w:r>
            <w:r>
              <w:rPr>
                <w:rFonts w:eastAsia="Consolas" w:cs="" w:ascii="Consolas" w:hAnsi="Consolas"/>
                <w:kern w:val="0"/>
                <w:sz w:val="15"/>
                <w:szCs w:val="22"/>
                <w:lang w:val="en-US" w:eastAsia="en-US" w:bidi="ar-SA"/>
              </w:rPr>
              <w:t>Audit deliverable</w:t>
            </w:r>
            <w:r>
              <w:rPr>
                <w:rFonts w:eastAsia="Arial" w:cs=""/>
                <w:kern w:val="0"/>
                <w:sz w:val="16"/>
                <w:szCs w:val="22"/>
                <w:lang w:val="en-US" w:eastAsia="en-US" w:bidi="ar-SA"/>
              </w:rPr>
              <w:t xml:space="preserve"> + </w:t>
            </w:r>
            <w:r>
              <w:rPr>
                <w:rFonts w:eastAsia="Consolas" w:cs="" w:ascii="Consolas" w:hAnsi="Consolas"/>
                <w:kern w:val="0"/>
                <w:sz w:val="15"/>
                <w:szCs w:val="22"/>
                <w:lang w:val="en-US" w:eastAsia="en-US" w:bidi="ar-SA"/>
              </w:rPr>
              <w:t>Silent failures</w:t>
            </w:r>
            <w:r>
              <w:rPr>
                <w:rFonts w:eastAsia="Arial" w:cs=""/>
                <w:kern w:val="0"/>
                <w:sz w:val="16"/>
                <w:szCs w:val="22"/>
                <w:lang w:val="en-US" w:eastAsia="en-US" w:bidi="ar-SA"/>
              </w:rPr>
              <w:t xml:space="preserve"> + </w:t>
            </w:r>
            <w:r>
              <w:rPr>
                <w:rFonts w:eastAsia="Consolas" w:cs="" w:ascii="Consolas" w:hAnsi="Consolas"/>
                <w:kern w:val="0"/>
                <w:sz w:val="15"/>
                <w:szCs w:val="22"/>
                <w:lang w:val="en-US" w:eastAsia="en-US" w:bidi="ar-SA"/>
              </w:rPr>
              <w:t>Additional second-pass edge-case evidence</w:t>
            </w:r>
          </w:p>
        </w:tc>
      </w:tr>
      <w:tr>
        <w:trPr>
          <w:cantSplit w:val="true"/>
        </w:trPr>
        <w:tc>
          <w:tcPr>
            <w:tcW w:w="5328" w:type="dxa"/>
            <w:tcBorders/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/>
                <w:b/>
                <w:bCs/>
                <w:kern w:val="0"/>
                <w:sz w:val="16"/>
                <w:szCs w:val="22"/>
                <w:lang w:val="en-US" w:eastAsia="en-US" w:bidi="ar-SA"/>
              </w:rPr>
              <w:t>Category 7</w:t>
            </w:r>
            <w:r>
              <w:rPr>
                <w:rFonts w:eastAsia="Arial" w:cs=""/>
                <w:kern w:val="0"/>
                <w:sz w:val="16"/>
                <w:szCs w:val="22"/>
                <w:lang w:val="en-US" w:eastAsia="en-US" w:bidi="ar-SA"/>
              </w:rPr>
              <w:t xml:space="preserve"> Lighthouse + axe + keyboard + manual screen-reader evidence</w:t>
            </w:r>
          </w:p>
        </w:tc>
        <w:tc>
          <w:tcPr>
            <w:tcW w:w="5328" w:type="dxa"/>
            <w:tcBorders/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rial" w:cs=""/>
                <w:b/>
                <w:bCs/>
                <w:kern w:val="0"/>
                <w:sz w:val="16"/>
                <w:szCs w:val="22"/>
                <w:lang w:val="en-US" w:eastAsia="en-US" w:bidi="ar-SA"/>
              </w:rPr>
              <w:t>Category 7</w:t>
            </w:r>
            <w:r>
              <w:rPr>
                <w:rFonts w:eastAsia="Arial" w:cs="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eastAsia="Consolas" w:cs="" w:ascii="Consolas" w:hAnsi="Consolas"/>
                <w:kern w:val="0"/>
                <w:sz w:val="15"/>
                <w:szCs w:val="22"/>
                <w:lang w:val="en-US" w:eastAsia="en-US" w:bidi="ar-SA"/>
              </w:rPr>
              <w:t>Audit deliverable</w:t>
            </w:r>
            <w:r>
              <w:rPr>
                <w:rFonts w:eastAsia="Arial" w:cs=""/>
                <w:kern w:val="0"/>
                <w:sz w:val="16"/>
                <w:szCs w:val="22"/>
                <w:lang w:val="en-US" w:eastAsia="en-US" w:bidi="ar-SA"/>
              </w:rPr>
              <w:t xml:space="preserve"> + </w:t>
            </w:r>
            <w:r>
              <w:rPr>
                <w:rFonts w:eastAsia="Consolas" w:cs="" w:ascii="Consolas" w:hAnsi="Consolas"/>
                <w:kern w:val="0"/>
                <w:sz w:val="15"/>
                <w:szCs w:val="22"/>
                <w:lang w:val="en-US" w:eastAsia="en-US" w:bidi="ar-SA"/>
              </w:rPr>
              <w:t>Manual NVDA walkthrough evidence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p>
      <w:pPr>
        <w:pStyle w:val="Normal"/>
        <w:pBdr>
          <w:bottom w:val="single" w:sz="2" w:space="6" w:color="BFBFBF"/>
        </w:pBdr>
        <w:spacing w:before="80" w:after="120"/>
        <w:rPr/>
      </w:pPr>
      <w:r>
        <w:rPr/>
      </w:r>
    </w:p>
    <w:p>
      <w:pPr>
        <w:pStyle w:val="Heading1"/>
        <w:rPr/>
      </w:pPr>
      <w:r>
        <w:rPr>
          <w:rFonts w:eastAsia="Arial" w:ascii="Arial" w:hAnsi="Arial"/>
          <w:sz w:val="30"/>
        </w:rPr>
        <w:t>Notes And Limitations</w:t>
      </w:r>
    </w:p>
    <w:p>
      <w:pPr>
        <w:pStyle w:val="ReportBullet"/>
        <w:numPr>
          <w:ilvl w:val="0"/>
          <w:numId w:val="1"/>
        </w:numPr>
        <w:spacing w:before="0" w:after="40"/>
        <w:contextualSpacing/>
        <w:rPr/>
      </w:pPr>
      <w:r>
        <w:rPr>
          <w:rFonts w:eastAsia="Arial"/>
          <w:sz w:val="20"/>
        </w:rPr>
        <w:t>Coverage percentages are unavailable in this baseline because the Vitest coverage provider dependency is missing.</w:t>
      </w:r>
    </w:p>
    <w:p>
      <w:pPr>
        <w:pStyle w:val="ReportBullet"/>
        <w:numPr>
          <w:ilvl w:val="0"/>
          <w:numId w:val="1"/>
        </w:numPr>
        <w:spacing w:before="0" w:after="40"/>
        <w:contextualSpacing/>
        <w:rPr/>
      </w:pPr>
      <w:r>
        <w:rPr>
          <w:rFonts w:eastAsia="Arial"/>
          <w:sz w:val="20"/>
        </w:rPr>
        <w:t>Category 3 P95 values were derived by interpolation from autocannon percentile outputs (P90 and P97.5).</w:t>
      </w:r>
    </w:p>
    <w:p>
      <w:pPr>
        <w:pStyle w:val="ReportBullet"/>
        <w:numPr>
          <w:ilvl w:val="0"/>
          <w:numId w:val="1"/>
        </w:numPr>
        <w:spacing w:before="0" w:after="40"/>
        <w:contextualSpacing/>
        <w:rPr/>
      </w:pPr>
      <w:r>
        <w:rPr>
          <w:rFonts w:eastAsia="Arial"/>
          <w:sz w:val="20"/>
        </w:rPr>
        <w:t xml:space="preserve">Second-pass execution observed temporary local DB drift (empty </w:t>
      </w:r>
      <w:r>
        <w:rPr>
          <w:rFonts w:eastAsia="Consolas" w:ascii="Consolas" w:hAnsi="Consolas"/>
          <w:sz w:val="19"/>
        </w:rPr>
        <w:t>users</w:t>
      </w:r>
      <w:r>
        <w:rPr>
          <w:rFonts w:eastAsia="Arial"/>
          <w:sz w:val="20"/>
        </w:rPr>
        <w:t>/</w:t>
      </w:r>
      <w:r>
        <w:rPr>
          <w:rFonts w:eastAsia="Consolas" w:ascii="Consolas" w:hAnsi="Consolas"/>
          <w:sz w:val="19"/>
        </w:rPr>
        <w:t>documents</w:t>
      </w:r>
      <w:r>
        <w:rPr>
          <w:rFonts w:eastAsia="Arial"/>
          <w:sz w:val="20"/>
        </w:rPr>
        <w:t>) mid-audit; baseline was re-seeded before final strict-pass measurements.</w:t>
      </w:r>
    </w:p>
    <w:p>
      <w:pPr>
        <w:pStyle w:val="ReportBullet"/>
        <w:numPr>
          <w:ilvl w:val="0"/>
          <w:numId w:val="1"/>
        </w:numPr>
        <w:spacing w:before="0" w:after="40"/>
        <w:contextualSpacing/>
        <w:rPr/>
      </w:pPr>
      <w:r>
        <w:rPr>
          <w:rFonts w:eastAsia="Arial"/>
          <w:sz w:val="20"/>
        </w:rPr>
        <w:t>Authenticated accessibility parity was collected via explicit session-cookie headers; values may differ from unauthenticated route scores.</w:t>
      </w:r>
    </w:p>
    <w:p>
      <w:pPr>
        <w:pStyle w:val="ReportBullet"/>
        <w:numPr>
          <w:ilvl w:val="0"/>
          <w:numId w:val="1"/>
        </w:numPr>
        <w:spacing w:before="0" w:after="40"/>
        <w:contextualSpacing/>
        <w:rPr/>
      </w:pPr>
      <w:r>
        <w:rPr>
          <w:rFonts w:eastAsia="Arial"/>
          <w:sz w:val="20"/>
        </w:rPr>
        <w:t>Playwright run 3 (</w:t>
      </w:r>
      <w:r>
        <w:rPr>
          <w:rFonts w:eastAsia="Consolas" w:ascii="Consolas" w:hAnsi="Consolas"/>
          <w:sz w:val="19"/>
        </w:rPr>
        <w:t>tri-run-playwright-runA.log</w:t>
      </w:r>
      <w:r>
        <w:rPr>
          <w:rFonts w:eastAsia="Arial"/>
          <w:sz w:val="20"/>
        </w:rPr>
        <w:t>) was stopped after sustained infrastructure-bound container-runtime retries; runs 1 and 2 remain complete and are retained as strict flake evidence.</w:t>
      </w:r>
    </w:p>
    <w:p>
      <w:pPr>
        <w:pStyle w:val="ReportBullet"/>
        <w:numPr>
          <w:ilvl w:val="0"/>
          <w:numId w:val="1"/>
        </w:numPr>
        <w:spacing w:before="0" w:after="40"/>
        <w:contextualSpacing/>
        <w:rPr/>
      </w:pPr>
      <w:r>
        <w:rPr>
          <w:rFonts w:eastAsia="Arial"/>
          <w:sz w:val="20"/>
        </w:rPr>
        <w:t xml:space="preserve">Commit workflow note for reviewers: I chose the PRD-aligned path with commit discipline and explicit docs-focused commit messages, and used </w:t>
      </w:r>
      <w:r>
        <w:rPr>
          <w:rFonts w:eastAsia="Consolas" w:ascii="Consolas" w:hAnsi="Consolas"/>
          <w:sz w:val="19"/>
        </w:rPr>
        <w:t>--no-verify</w:t>
      </w:r>
      <w:r>
        <w:rPr>
          <w:rFonts w:eastAsia="Arial"/>
          <w:sz w:val="20"/>
        </w:rPr>
        <w:t xml:space="preserve"> only as an approved exception because the hook failure originated from pre-existing, unrelated empty tests.</w:t>
      </w:r>
    </w:p>
    <w:sectPr>
      <w:footerReference w:type="even" r:id="rId2"/>
      <w:footerReference w:type="default" r:id="rId3"/>
      <w:footerReference w:type="first" r:id="rId4"/>
      <w:type w:val="nextPage"/>
      <w:pgSz w:w="12240" w:h="15840"/>
      <w:pgMar w:left="792" w:right="792" w:gutter="0" w:header="0" w:top="864" w:footer="720" w:bottom="86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onsolas"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rFonts w:eastAsia="Arial"/>
        <w:sz w:val="16"/>
      </w:rPr>
      <w:t>Phase 1 Audit Report - Ship Monorepo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rFonts w:eastAsia="Arial"/>
        <w:sz w:val="16"/>
      </w:rPr>
      <w:t>Phase 1 Audit Report - Ship Monorepo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48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59" w:before="0" w:after="100"/>
      <w:jc w:val="start"/>
    </w:pPr>
    <w:rPr>
      <w:rFonts w:ascii="Arial" w:hAnsi="Arial" w:eastAsia="Arial" w:cs="" w:cstheme="minorBidi"/>
      <w:color w:val="auto"/>
      <w:kern w:val="0"/>
      <w:sz w:val="20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240" w:after="8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40" w:after="8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2F549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160" w:after="8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F4E7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160" w:after="8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000000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200"/>
      <w:contextualSpacing/>
      <w:jc w:val="center"/>
    </w:pPr>
    <w:rPr>
      <w:rFonts w:ascii="Calibri" w:hAnsi="Calibri" w:eastAsia="ＭＳ ゴシック" w:cs="" w:asciiTheme="majorHAnsi" w:cstheme="majorBidi" w:eastAsiaTheme="majorEastAsia" w:hAnsiTheme="majorHAnsi"/>
      <w:b/>
      <w:color w:val="1F4E79"/>
      <w:spacing w:val="5"/>
      <w:kern w:val="2"/>
      <w:sz w:val="40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1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1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ReportBullet" w:customStyle="1">
    <w:name w:val="Report Bullet"/>
    <w:basedOn w:val="ListBullet"/>
    <w:qFormat/>
    <w:pPr>
      <w:spacing w:lineRule="auto" w:line="252" w:before="0" w:after="40"/>
      <w:contextualSpacing/>
    </w:pPr>
    <w:rPr>
      <w:rFonts w:ascii="Arial" w:hAnsi="Arial" w:eastAsia="Arial"/>
      <w:sz w:val="20"/>
    </w:rPr>
  </w:style>
  <w:style w:type="paragraph" w:styleId="ReportBullet2" w:customStyle="1">
    <w:name w:val="Report Bullet 2"/>
    <w:basedOn w:val="ListBullet2"/>
    <w:qFormat/>
    <w:pPr>
      <w:spacing w:lineRule="auto" w:line="252" w:before="0" w:after="40"/>
      <w:contextualSpacing/>
    </w:pPr>
    <w:rPr>
      <w:rFonts w:ascii="Arial" w:hAnsi="Arial" w:eastAsia="Arial"/>
      <w:sz w:val="20"/>
    </w:rPr>
  </w:style>
  <w:style w:type="paragraph" w:styleId="ReportNumber" w:customStyle="1">
    <w:name w:val="Report Number"/>
    <w:basedOn w:val="ListNumber"/>
    <w:qFormat/>
    <w:pPr>
      <w:spacing w:lineRule="auto" w:line="252" w:before="0" w:after="40"/>
      <w:contextualSpacing/>
    </w:pPr>
    <w:rPr>
      <w:rFonts w:ascii="Arial" w:hAnsi="Arial" w:eastAsia="Arial"/>
      <w:sz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Application>LibreOffice/25.8.6.2$Windows_X86_64 LibreOffice_project/b4b39682cd9868fa725bc664aff94278d315bd04</Application>
  <AppVersion>15.0000</AppVersion>
  <Pages>11</Pages>
  <Words>2692</Words>
  <Characters>17470</Characters>
  <CharactersWithSpaces>19584</CharactersWithSpaces>
  <Paragraphs>409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/>
  <dc:description>Converted from uploaded markdown report.</dc:description>
  <dc:language>en-US</dc:language>
  <cp:lastModifiedBy>Monica Peters</cp:lastModifiedBy>
  <dcterms:modified xsi:type="dcterms:W3CDTF">2026-05-20T17:46:54Z</dcterms:modified>
  <cp:revision>3</cp:revision>
  <dc:subject>Converted report document</dc:subject>
  <dc:title>Phase 1 Audit Report - Ship Monorepo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