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A6C20" w14:textId="77777777" w:rsidR="00E20CFE" w:rsidRDefault="00000000">
      <w:pPr>
        <w:jc w:val="center"/>
      </w:pPr>
      <w:r>
        <w:rPr>
          <w:b/>
          <w:sz w:val="36"/>
        </w:rPr>
        <w:t>VULNERABILITY SCANNING PRACTICAL ASSIGNMENT</w:t>
      </w:r>
    </w:p>
    <w:p w14:paraId="108F82F8" w14:textId="77777777" w:rsidR="00E20CFE" w:rsidRDefault="00000000">
      <w:pPr>
        <w:pStyle w:val="Heading1"/>
      </w:pPr>
      <w:r>
        <w:t>Task 1: Five Common Vulnerabilities in Popular Apps</w:t>
      </w:r>
    </w:p>
    <w:p w14:paraId="6CA02E59" w14:textId="77777777" w:rsidR="00E20CFE" w:rsidRDefault="00000000">
      <w:r>
        <w:t>The following are general examples of vulnerabilities that could affect apps such as Instagram, Zomato, Paytm, Flipkart, or Myntra. They are not claims that these specific apps currently have these flaws.</w:t>
      </w:r>
    </w:p>
    <w:p w14:paraId="581EFD66" w14:textId="77777777" w:rsidR="00E20CFE" w:rsidRDefault="00000000">
      <w:pPr>
        <w:pStyle w:val="ListNumber"/>
      </w:pPr>
      <w:r>
        <w:rPr>
          <w:b/>
        </w:rPr>
        <w:t xml:space="preserve">Broken access control: </w:t>
      </w:r>
      <w:r>
        <w:t>A user may be able to view or change another user's information or orders if the app does not correctly check permissions.</w:t>
      </w:r>
    </w:p>
    <w:p w14:paraId="37EC0FA4" w14:textId="77777777" w:rsidR="00E20CFE" w:rsidRDefault="00000000">
      <w:pPr>
        <w:pStyle w:val="ListNumber"/>
      </w:pPr>
      <w:r>
        <w:rPr>
          <w:b/>
        </w:rPr>
        <w:t xml:space="preserve">Injection flaws: </w:t>
      </w:r>
      <w:r>
        <w:t>Unsafely handled input may cause a backend system to execute unintended database queries or commands, potentially exposing or altering data.</w:t>
      </w:r>
    </w:p>
    <w:p w14:paraId="7620DB65" w14:textId="77777777" w:rsidR="00E20CFE" w:rsidRDefault="00000000">
      <w:pPr>
        <w:pStyle w:val="ListNumber"/>
      </w:pPr>
      <w:r>
        <w:rPr>
          <w:b/>
        </w:rPr>
        <w:t xml:space="preserve">Authentication weaknesses: </w:t>
      </w:r>
      <w:r>
        <w:t>Weak login protections or insecure password-reset flows may allow account takeover, exposing personal information or enabling fraudulent activity.</w:t>
      </w:r>
    </w:p>
    <w:p w14:paraId="658DA335" w14:textId="77777777" w:rsidR="00E20CFE" w:rsidRDefault="00000000">
      <w:pPr>
        <w:pStyle w:val="ListNumber"/>
      </w:pPr>
      <w:r>
        <w:rPr>
          <w:b/>
        </w:rPr>
        <w:t xml:space="preserve">Sensitive data exposure / cryptographic failures: </w:t>
      </w:r>
      <w:r>
        <w:t>Poor encryption or mishandled secrets may expose personal details, payment-related information, or session tokens.</w:t>
      </w:r>
    </w:p>
    <w:p w14:paraId="05BB094A" w14:textId="77777777" w:rsidR="00E20CFE" w:rsidRDefault="00000000">
      <w:pPr>
        <w:pStyle w:val="ListNumber"/>
      </w:pPr>
      <w:r>
        <w:rPr>
          <w:b/>
        </w:rPr>
        <w:t xml:space="preserve">Security misconfiguration or vulnerable components: </w:t>
      </w:r>
      <w:r>
        <w:t>Default settings, overly permissive services, or outdated libraries may provide attackers with a path to access data or disrupt the service.</w:t>
      </w:r>
    </w:p>
    <w:p w14:paraId="736017F9" w14:textId="77777777" w:rsidR="00E20CFE" w:rsidRDefault="00000000">
      <w:pPr>
        <w:pStyle w:val="Heading1"/>
      </w:pPr>
      <w:r>
        <w:t>Task 2: Install Nessus Essentials and Capture the Dashboard</w:t>
      </w:r>
    </w:p>
    <w:p w14:paraId="48849F39" w14:textId="77777777" w:rsidR="00E20CFE" w:rsidRDefault="00000000">
      <w:r>
        <w:t>Aim: Install Nessus Essentials, activate it as required by the current installer, and capture the dashboard after the first successful login.</w:t>
      </w:r>
    </w:p>
    <w:p w14:paraId="22DD199D" w14:textId="77777777" w:rsidR="00E20CFE" w:rsidRDefault="00000000">
      <w:r>
        <w:t>Steps:</w:t>
      </w:r>
    </w:p>
    <w:p w14:paraId="172C4F97" w14:textId="77777777" w:rsidR="00E20CFE" w:rsidRDefault="00000000">
      <w:pPr>
        <w:pStyle w:val="ListNumber"/>
      </w:pPr>
      <w:r>
        <w:t>Visit the official Tenable Nessus download page: https://www.tenable.com/downloads/nessus. Choose the installer for your operating system.</w:t>
      </w:r>
    </w:p>
    <w:p w14:paraId="19F60623" w14:textId="77777777" w:rsidR="00E20CFE" w:rsidRDefault="00000000">
      <w:pPr>
        <w:pStyle w:val="ListNumber"/>
      </w:pPr>
      <w:r>
        <w:t>Run the installer and follow the setup prompts. On Windows, allow the service to install and start.</w:t>
      </w:r>
    </w:p>
    <w:p w14:paraId="0E561BA0" w14:textId="77777777" w:rsidR="00E20CFE" w:rsidRDefault="00000000">
      <w:pPr>
        <w:pStyle w:val="ListNumber"/>
      </w:pPr>
      <w:r>
        <w:t>Open the local Nessus web interface using the address shown by the installer (commonly https://localhost:8834). Accept the browser's local certificate warning only if you are sure you are connecting to your own local Nessus installation.</w:t>
      </w:r>
    </w:p>
    <w:p w14:paraId="186E715D" w14:textId="77777777" w:rsidR="00E20CFE" w:rsidRDefault="00000000">
      <w:pPr>
        <w:pStyle w:val="ListNumber"/>
      </w:pPr>
      <w:r>
        <w:t>Choose Nessus Essentials if offered, follow the current activation instructions, and create or use the required Tenable account as prompted. Do not share your password or activation code.</w:t>
      </w:r>
    </w:p>
    <w:p w14:paraId="5FFFC504" w14:textId="77777777" w:rsidR="00E20CFE" w:rsidRDefault="00000000">
      <w:pPr>
        <w:pStyle w:val="ListNumber"/>
      </w:pPr>
      <w:r>
        <w:t>Wait for plugin initialization/download to complete; this may take some time.</w:t>
      </w:r>
    </w:p>
    <w:p w14:paraId="72360830" w14:textId="77777777" w:rsidR="00E20CFE" w:rsidRDefault="00000000">
      <w:pPr>
        <w:pStyle w:val="ListNumber"/>
      </w:pPr>
      <w:r>
        <w:t>Sign in and confirm the Nessus dashboard loads successfully.</w:t>
      </w:r>
    </w:p>
    <w:p w14:paraId="7DECF359" w14:textId="12E8A582" w:rsidR="00E20CFE" w:rsidRPr="002B47F5" w:rsidRDefault="003B40EF">
      <w:pPr>
        <w:rPr>
          <w:lang w:val="en-IN"/>
        </w:rPr>
      </w:pPr>
      <w:r w:rsidRPr="003B40EF">
        <w:lastRenderedPageBreak/>
        <w:drawing>
          <wp:inline distT="0" distB="0" distL="0" distR="0" wp14:anchorId="02221CC9" wp14:editId="4BB6B39E">
            <wp:extent cx="6309360" cy="2886075"/>
            <wp:effectExtent l="0" t="0" r="0" b="9525"/>
            <wp:docPr id="1723491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491861" name=""/>
                    <pic:cNvPicPr/>
                  </pic:nvPicPr>
                  <pic:blipFill>
                    <a:blip r:embed="rId6"/>
                    <a:stretch>
                      <a:fillRect/>
                    </a:stretch>
                  </pic:blipFill>
                  <pic:spPr>
                    <a:xfrm>
                      <a:off x="0" y="0"/>
                      <a:ext cx="6309360" cy="2886075"/>
                    </a:xfrm>
                    <a:prstGeom prst="rect">
                      <a:avLst/>
                    </a:prstGeom>
                  </pic:spPr>
                </pic:pic>
              </a:graphicData>
            </a:graphic>
          </wp:inline>
        </w:drawing>
      </w:r>
    </w:p>
    <w:p w14:paraId="0640900D" w14:textId="77777777" w:rsidR="00E20CFE" w:rsidRDefault="00000000">
      <w:pPr>
        <w:pStyle w:val="Heading1"/>
      </w:pPr>
      <w:r>
        <w:t>Task 3: Scan Your Own Laptop or Test VM and Export a PDF</w:t>
      </w:r>
    </w:p>
    <w:p w14:paraId="75E2F9CB" w14:textId="77777777" w:rsidR="00E20CFE" w:rsidRDefault="00000000">
      <w:r>
        <w:t>Safety: Scan only your own laptop, your own test VM, or another target for which you have explicit permission. Do not scan public shopping apps or other third-party systems without written authorization.</w:t>
      </w:r>
    </w:p>
    <w:p w14:paraId="1F95CDFE" w14:textId="77777777" w:rsidR="00E20CFE" w:rsidRDefault="00000000">
      <w:r>
        <w:t>Steps:</w:t>
      </w:r>
    </w:p>
    <w:p w14:paraId="510C5CD1" w14:textId="77777777" w:rsidR="00E20CFE" w:rsidRDefault="00000000">
      <w:pPr>
        <w:pStyle w:val="ListNumber"/>
      </w:pPr>
      <w:r>
        <w:t>Find your own device's IP address. On Windows, open Command Prompt and run ipconfig. Use the IPv4 address for the active adapter.</w:t>
      </w:r>
    </w:p>
    <w:p w14:paraId="6251AC12" w14:textId="77777777" w:rsidR="00E20CFE" w:rsidRDefault="00000000">
      <w:pPr>
        <w:pStyle w:val="ListNumber"/>
      </w:pPr>
      <w:r>
        <w:t>In Nessus, open New Scan and choose the Basic Network Scan template.</w:t>
      </w:r>
    </w:p>
    <w:p w14:paraId="724308D3" w14:textId="77777777" w:rsidR="00E20CFE" w:rsidRDefault="00000000">
      <w:pPr>
        <w:pStyle w:val="ListNumber"/>
      </w:pPr>
      <w:r>
        <w:t>Give the scan a name, such as 'My Laptop Vulnerability Scan'.</w:t>
      </w:r>
    </w:p>
    <w:p w14:paraId="10B68223" w14:textId="77777777" w:rsidR="00E20CFE" w:rsidRDefault="00000000">
      <w:pPr>
        <w:pStyle w:val="ListNumber"/>
      </w:pPr>
      <w:r>
        <w:t>In the Targets field, enter only your own device's IP address or your test VM's IP address.</w:t>
      </w:r>
    </w:p>
    <w:p w14:paraId="44AB3961" w14:textId="77777777" w:rsidR="00E20CFE" w:rsidRDefault="00000000">
      <w:pPr>
        <w:pStyle w:val="ListNumber"/>
      </w:pPr>
      <w:r>
        <w:t>Save and launch the scan. Wait until the scan status shows it has completed.</w:t>
      </w:r>
    </w:p>
    <w:p w14:paraId="77C50EB5" w14:textId="77777777" w:rsidR="00E20CFE" w:rsidRDefault="00000000">
      <w:pPr>
        <w:pStyle w:val="ListNumber"/>
      </w:pPr>
      <w:r>
        <w:t>Open the completed scan and review the findings by severity. Do not assume every finding is exploitable; review the evidence and plugin details.</w:t>
      </w:r>
    </w:p>
    <w:p w14:paraId="1A5832AB" w14:textId="0EAA187F" w:rsidR="002B47F5" w:rsidRDefault="00000000" w:rsidP="00C75D9A">
      <w:pPr>
        <w:pStyle w:val="ListNumber"/>
      </w:pPr>
      <w:r>
        <w:t>Use the Export option in the scan results and select PDF if available. Save the report with a clear filename, such as Nessus_Scan_Report.pdf</w:t>
      </w:r>
      <w:r w:rsidR="00C75D9A">
        <w:t>.</w:t>
      </w:r>
    </w:p>
    <w:p w14:paraId="2B5BB814" w14:textId="1D33F472" w:rsidR="00C75D9A" w:rsidRDefault="009B00A1" w:rsidP="009B00A1">
      <w:pPr>
        <w:pStyle w:val="ListNumber"/>
        <w:numPr>
          <w:ilvl w:val="0"/>
          <w:numId w:val="0"/>
        </w:numPr>
        <w:ind w:left="360"/>
      </w:pPr>
      <w:r w:rsidRPr="009B00A1">
        <w:lastRenderedPageBreak/>
        <w:drawing>
          <wp:inline distT="0" distB="0" distL="0" distR="0" wp14:anchorId="6D357641" wp14:editId="77FC2F96">
            <wp:extent cx="6309360" cy="2838450"/>
            <wp:effectExtent l="0" t="0" r="0" b="0"/>
            <wp:docPr id="1881538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538566" name=""/>
                    <pic:cNvPicPr/>
                  </pic:nvPicPr>
                  <pic:blipFill>
                    <a:blip r:embed="rId7"/>
                    <a:stretch>
                      <a:fillRect/>
                    </a:stretch>
                  </pic:blipFill>
                  <pic:spPr>
                    <a:xfrm>
                      <a:off x="0" y="0"/>
                      <a:ext cx="6309360" cy="2838450"/>
                    </a:xfrm>
                    <a:prstGeom prst="rect">
                      <a:avLst/>
                    </a:prstGeom>
                  </pic:spPr>
                </pic:pic>
              </a:graphicData>
            </a:graphic>
          </wp:inline>
        </w:drawing>
      </w:r>
    </w:p>
    <w:p w14:paraId="6DFC546D" w14:textId="77777777" w:rsidR="00E20CFE" w:rsidRDefault="00000000">
      <w:pPr>
        <w:pStyle w:val="Heading1"/>
      </w:pPr>
      <w:r>
        <w:t>Task 4: Nessus vs OpenVAS Comparison</w:t>
      </w:r>
    </w:p>
    <w:p w14:paraId="043FCBF1" w14:textId="77777777" w:rsidR="00E20CFE" w:rsidRDefault="00000000">
      <w:r>
        <w:t>This is a general comparison. Exact features, licensing, plugins, and interface options can change by release.</w:t>
      </w:r>
    </w:p>
    <w:tbl>
      <w:tblPr>
        <w:tblStyle w:val="LightShading-Accent1"/>
        <w:tblW w:w="0" w:type="auto"/>
        <w:tblLook w:val="04A0" w:firstRow="1" w:lastRow="0" w:firstColumn="1" w:lastColumn="0" w:noHBand="0" w:noVBand="1"/>
      </w:tblPr>
      <w:tblGrid>
        <w:gridCol w:w="3312"/>
        <w:gridCol w:w="3312"/>
        <w:gridCol w:w="3312"/>
      </w:tblGrid>
      <w:tr w:rsidR="00E20CFE" w14:paraId="5D939733" w14:textId="77777777" w:rsidTr="00E20C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E7F9739" w14:textId="77777777" w:rsidR="00E20CFE" w:rsidRDefault="00000000">
            <w:r>
              <w:t>Comparison point</w:t>
            </w:r>
          </w:p>
        </w:tc>
        <w:tc>
          <w:tcPr>
            <w:tcW w:w="3312" w:type="dxa"/>
          </w:tcPr>
          <w:p w14:paraId="1FD921CD" w14:textId="77777777" w:rsidR="00E20CFE" w:rsidRDefault="00000000">
            <w:pPr>
              <w:cnfStyle w:val="100000000000" w:firstRow="1" w:lastRow="0" w:firstColumn="0" w:lastColumn="0" w:oddVBand="0" w:evenVBand="0" w:oddHBand="0" w:evenHBand="0" w:firstRowFirstColumn="0" w:firstRowLastColumn="0" w:lastRowFirstColumn="0" w:lastRowLastColumn="0"/>
            </w:pPr>
            <w:r>
              <w:t>Nessus</w:t>
            </w:r>
          </w:p>
        </w:tc>
        <w:tc>
          <w:tcPr>
            <w:tcW w:w="3312" w:type="dxa"/>
          </w:tcPr>
          <w:p w14:paraId="67F282DF" w14:textId="77777777" w:rsidR="00E20CFE" w:rsidRDefault="00000000">
            <w:pPr>
              <w:cnfStyle w:val="100000000000" w:firstRow="1" w:lastRow="0" w:firstColumn="0" w:lastColumn="0" w:oddVBand="0" w:evenVBand="0" w:oddHBand="0" w:evenHBand="0" w:firstRowFirstColumn="0" w:firstRowLastColumn="0" w:lastRowFirstColumn="0" w:lastRowLastColumn="0"/>
            </w:pPr>
            <w:r>
              <w:t>OpenVAS / Greenbone</w:t>
            </w:r>
          </w:p>
        </w:tc>
      </w:tr>
      <w:tr w:rsidR="00E20CFE" w14:paraId="003A169B" w14:textId="77777777" w:rsidTr="00E20C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21C78D7" w14:textId="77777777" w:rsidR="00E20CFE" w:rsidRDefault="00000000">
            <w:r>
              <w:t>Licensing and access</w:t>
            </w:r>
          </w:p>
        </w:tc>
        <w:tc>
          <w:tcPr>
            <w:tcW w:w="3312" w:type="dxa"/>
          </w:tcPr>
          <w:p w14:paraId="19548682" w14:textId="77777777" w:rsidR="00E20CFE" w:rsidRDefault="00000000">
            <w:pPr>
              <w:cnfStyle w:val="000000100000" w:firstRow="0" w:lastRow="0" w:firstColumn="0" w:lastColumn="0" w:oddVBand="0" w:evenVBand="0" w:oddHBand="1" w:evenHBand="0" w:firstRowFirstColumn="0" w:firstRowLastColumn="0" w:lastRowFirstColumn="0" w:lastRowLastColumn="0"/>
            </w:pPr>
            <w:r>
              <w:t>Commercial product; Nessus Essentials is a limited free option with eligibility and scan limits set by Tenable.</w:t>
            </w:r>
          </w:p>
        </w:tc>
        <w:tc>
          <w:tcPr>
            <w:tcW w:w="3312" w:type="dxa"/>
          </w:tcPr>
          <w:p w14:paraId="5AB8D7C2" w14:textId="77777777" w:rsidR="00E20CFE" w:rsidRDefault="00000000">
            <w:pPr>
              <w:cnfStyle w:val="000000100000" w:firstRow="0" w:lastRow="0" w:firstColumn="0" w:lastColumn="0" w:oddVBand="0" w:evenVBand="0" w:oddHBand="1" w:evenHBand="0" w:firstRowFirstColumn="0" w:firstRowLastColumn="0" w:lastRowFirstColumn="0" w:lastRowLastColumn="0"/>
            </w:pPr>
            <w:r>
              <w:t>Open-source scanner technology available through Greenbone Community Edition; deployment and support options vary.</w:t>
            </w:r>
          </w:p>
        </w:tc>
      </w:tr>
      <w:tr w:rsidR="00E20CFE" w14:paraId="1D996546" w14:textId="77777777" w:rsidTr="00E20CFE">
        <w:tc>
          <w:tcPr>
            <w:cnfStyle w:val="001000000000" w:firstRow="0" w:lastRow="0" w:firstColumn="1" w:lastColumn="0" w:oddVBand="0" w:evenVBand="0" w:oddHBand="0" w:evenHBand="0" w:firstRowFirstColumn="0" w:firstRowLastColumn="0" w:lastRowFirstColumn="0" w:lastRowLastColumn="0"/>
            <w:tcW w:w="3312" w:type="dxa"/>
          </w:tcPr>
          <w:p w14:paraId="4F81E5B7" w14:textId="77777777" w:rsidR="00E20CFE" w:rsidRDefault="00000000">
            <w:r>
              <w:t>Setup and management</w:t>
            </w:r>
          </w:p>
        </w:tc>
        <w:tc>
          <w:tcPr>
            <w:tcW w:w="3312" w:type="dxa"/>
          </w:tcPr>
          <w:p w14:paraId="45567A2B" w14:textId="77777777" w:rsidR="00E20CFE" w:rsidRDefault="00000000">
            <w:pPr>
              <w:cnfStyle w:val="000000000000" w:firstRow="0" w:lastRow="0" w:firstColumn="0" w:lastColumn="0" w:oddVBand="0" w:evenVBand="0" w:oddHBand="0" w:evenHBand="0" w:firstRowFirstColumn="0" w:firstRowLastColumn="0" w:lastRowFirstColumn="0" w:lastRowLastColumn="0"/>
            </w:pPr>
            <w:r>
              <w:t>Guided installer and web interface; plugin updates and activation are managed through Tenable.</w:t>
            </w:r>
          </w:p>
        </w:tc>
        <w:tc>
          <w:tcPr>
            <w:tcW w:w="3312" w:type="dxa"/>
          </w:tcPr>
          <w:p w14:paraId="21999FEF" w14:textId="77777777" w:rsidR="00E20CFE" w:rsidRDefault="00000000">
            <w:pPr>
              <w:cnfStyle w:val="000000000000" w:firstRow="0" w:lastRow="0" w:firstColumn="0" w:lastColumn="0" w:oddVBand="0" w:evenVBand="0" w:oddHBand="0" w:evenHBand="0" w:firstRowFirstColumn="0" w:firstRowLastColumn="0" w:lastRowFirstColumn="0" w:lastRowLastColumn="0"/>
            </w:pPr>
            <w:r>
              <w:t>Often deployed as a Linux-based stack or virtual appliance; setup and feed synchronization can require more administration.</w:t>
            </w:r>
          </w:p>
        </w:tc>
      </w:tr>
      <w:tr w:rsidR="00E20CFE" w14:paraId="19980329" w14:textId="77777777" w:rsidTr="00E20C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0CEF2EB" w14:textId="77777777" w:rsidR="00E20CFE" w:rsidRDefault="00000000">
            <w:r>
              <w:t>Detection and reporting</w:t>
            </w:r>
          </w:p>
        </w:tc>
        <w:tc>
          <w:tcPr>
            <w:tcW w:w="3312" w:type="dxa"/>
          </w:tcPr>
          <w:p w14:paraId="3E49D599" w14:textId="77777777" w:rsidR="00E20CFE" w:rsidRDefault="00000000">
            <w:pPr>
              <w:cnfStyle w:val="000000100000" w:firstRow="0" w:lastRow="0" w:firstColumn="0" w:lastColumn="0" w:oddVBand="0" w:evenVBand="0" w:oddHBand="1" w:evenHBand="0" w:firstRowFirstColumn="0" w:firstRowLastColumn="0" w:lastRowFirstColumn="0" w:lastRowLastColumn="0"/>
            </w:pPr>
            <w:r>
              <w:t>Uses Tenable plugins and provides severity ratings and exportable reports; capabilities depend on edition.</w:t>
            </w:r>
          </w:p>
        </w:tc>
        <w:tc>
          <w:tcPr>
            <w:tcW w:w="3312" w:type="dxa"/>
          </w:tcPr>
          <w:p w14:paraId="31941936" w14:textId="77777777" w:rsidR="00E20CFE" w:rsidRDefault="00000000">
            <w:pPr>
              <w:cnfStyle w:val="000000100000" w:firstRow="0" w:lastRow="0" w:firstColumn="0" w:lastColumn="0" w:oddVBand="0" w:evenVBand="0" w:oddHBand="1" w:evenHBand="0" w:firstRowFirstColumn="0" w:firstRowLastColumn="0" w:lastRowFirstColumn="0" w:lastRowLastColumn="0"/>
            </w:pPr>
            <w:r>
              <w:t>Uses Greenbone vulnerability tests and provides findings and reports; feed freshness and edition affect coverage.</w:t>
            </w:r>
          </w:p>
        </w:tc>
      </w:tr>
    </w:tbl>
    <w:p w14:paraId="77BE0DDD" w14:textId="77777777" w:rsidR="00E20CFE" w:rsidRDefault="00000000">
      <w:r>
        <w:t>For an e-commerce app such as Flipkart or Myntra, both tools may help assess authorized hosts and network services, but a network vulnerability scanner does not replace a dedicated web application security test. Never scan a real third-party app without explicit written authorization.</w:t>
      </w:r>
    </w:p>
    <w:p w14:paraId="38290D40" w14:textId="491200FE" w:rsidR="00E20CFE" w:rsidRDefault="00E20CFE"/>
    <w:sectPr w:rsidR="00E20CFE"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14959136">
    <w:abstractNumId w:val="8"/>
  </w:num>
  <w:num w:numId="2" w16cid:durableId="308826486">
    <w:abstractNumId w:val="6"/>
  </w:num>
  <w:num w:numId="3" w16cid:durableId="420178144">
    <w:abstractNumId w:val="5"/>
  </w:num>
  <w:num w:numId="4" w16cid:durableId="1555386769">
    <w:abstractNumId w:val="4"/>
  </w:num>
  <w:num w:numId="5" w16cid:durableId="769593893">
    <w:abstractNumId w:val="7"/>
  </w:num>
  <w:num w:numId="6" w16cid:durableId="1343120430">
    <w:abstractNumId w:val="3"/>
  </w:num>
  <w:num w:numId="7" w16cid:durableId="1203902315">
    <w:abstractNumId w:val="2"/>
  </w:num>
  <w:num w:numId="8" w16cid:durableId="582379092">
    <w:abstractNumId w:val="1"/>
  </w:num>
  <w:num w:numId="9" w16cid:durableId="20968997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47F5"/>
    <w:rsid w:val="00326F90"/>
    <w:rsid w:val="0036734D"/>
    <w:rsid w:val="003B40EF"/>
    <w:rsid w:val="004A02CD"/>
    <w:rsid w:val="00565C54"/>
    <w:rsid w:val="009B00A1"/>
    <w:rsid w:val="00AA1D8D"/>
    <w:rsid w:val="00B47730"/>
    <w:rsid w:val="00C75D9A"/>
    <w:rsid w:val="00CB0664"/>
    <w:rsid w:val="00DB3591"/>
    <w:rsid w:val="00DD3524"/>
    <w:rsid w:val="00E20CFE"/>
    <w:rsid w:val="00EE6F8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E1A51C"/>
  <w14:defaultImageDpi w14:val="300"/>
  <w15:docId w15:val="{B6D427C3-D292-40B0-B39E-4E360A6C5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3</Pages>
  <Words>650</Words>
  <Characters>3705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monika jangid</cp:lastModifiedBy>
  <cp:revision>9</cp:revision>
  <dcterms:created xsi:type="dcterms:W3CDTF">2013-12-23T23:15:00Z</dcterms:created>
  <dcterms:modified xsi:type="dcterms:W3CDTF">2026-10-17T13:31:00Z</dcterms:modified>
  <cp:category/>
</cp:coreProperties>
</file>