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79A0" w14:textId="77777777" w:rsidR="00A97403" w:rsidRPr="00F25E2B" w:rsidRDefault="00A97403" w:rsidP="00A97403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F25E2B">
        <w:rPr>
          <w:rFonts w:eastAsia="Times New Roman" w:cstheme="minorHAnsi"/>
          <w:color w:val="000000"/>
          <w:kern w:val="0"/>
          <w:sz w:val="32"/>
          <w:szCs w:val="32"/>
          <w:lang w:val="en-GB" w:eastAsia="en-GB"/>
          <w14:ligatures w14:val="none"/>
        </w:rPr>
        <w:t>Извршна архитектура</w:t>
      </w:r>
    </w:p>
    <w:p w14:paraId="45E4EDC1" w14:textId="77777777" w:rsidR="00A97403" w:rsidRPr="00F25E2B" w:rsidRDefault="00A97403" w:rsidP="00A97403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</w:p>
    <w:p w14:paraId="7A81DE0D" w14:textId="77777777" w:rsidR="00A97403" w:rsidRPr="00F25E2B" w:rsidRDefault="00A97403" w:rsidP="00A97403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F25E2B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Извршната архитектура е стратегиска рамка што го определува начинот на кој организацијата ќе изгради и управува со своите информатички ресурси за да постигне своите цели. Оваа архитектура вклучува дизајн, развој и управување со информатичките системи и технологии, обезбедувајќи го интегрираното функ</w:t>
      </w:r>
      <w:bookmarkStart w:id="0" w:name="_GoBack"/>
      <w:bookmarkEnd w:id="0"/>
      <w:r w:rsidRPr="00F25E2B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ционирање на бизнис процесите. Извршната архитектура се фокусира во главно на структурата за времетраење на системот, исто така и хардверските компоненти, потсистеми и процеси. Оваа архитектура исто така е погодна за проверување на атрибутите за квалитет каде што спаѓаат безбедност, употребливост и приспособливост на крајниот систем. Овој пристап помага во создавањето на флексибилни и иновативни системи што се прилагодливи кон менливите потреби на бизнисот.</w:t>
      </w:r>
    </w:p>
    <w:p w14:paraId="57CB1B2F" w14:textId="6B04ED0A" w:rsidR="00300C29" w:rsidRPr="00F25E2B" w:rsidRDefault="00300C29" w:rsidP="00A97403">
      <w:pPr>
        <w:rPr>
          <w:rFonts w:cstheme="minorHAnsi"/>
        </w:rPr>
      </w:pPr>
    </w:p>
    <w:p w14:paraId="2A923B42" w14:textId="77777777" w:rsidR="00A97403" w:rsidRPr="00F25E2B" w:rsidRDefault="00A97403" w:rsidP="00A97403">
      <w:pPr>
        <w:rPr>
          <w:rFonts w:cstheme="minorHAnsi"/>
        </w:rPr>
      </w:pPr>
    </w:p>
    <w:p w14:paraId="34B4BAF6" w14:textId="266D9563" w:rsidR="00A97403" w:rsidRPr="00F25E2B" w:rsidRDefault="00A97403" w:rsidP="00A97403">
      <w:pPr>
        <w:rPr>
          <w:rFonts w:cstheme="minorHAnsi"/>
        </w:rPr>
      </w:pPr>
      <w:r w:rsidRPr="00F25E2B">
        <w:rPr>
          <w:rFonts w:cstheme="minorHAnsi"/>
          <w:noProof/>
        </w:rPr>
        <w:drawing>
          <wp:inline distT="0" distB="0" distL="0" distR="0" wp14:anchorId="2B0846AA" wp14:editId="20E6740E">
            <wp:extent cx="5943600" cy="4381500"/>
            <wp:effectExtent l="0" t="0" r="0" b="0"/>
            <wp:docPr id="1321526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268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403" w:rsidRPr="00F25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D2"/>
    <w:rsid w:val="000815F0"/>
    <w:rsid w:val="00300C29"/>
    <w:rsid w:val="00A97403"/>
    <w:rsid w:val="00BD19F4"/>
    <w:rsid w:val="00DE6ED2"/>
    <w:rsid w:val="00F2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EB26"/>
  <w15:chartTrackingRefBased/>
  <w15:docId w15:val="{21003EA2-D479-4C1B-A6FA-75D63733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 stefanoski</dc:creator>
  <cp:keywords/>
  <dc:description/>
  <cp:lastModifiedBy>Monika Caneva</cp:lastModifiedBy>
  <cp:revision>2</cp:revision>
  <dcterms:created xsi:type="dcterms:W3CDTF">2023-12-03T14:04:00Z</dcterms:created>
  <dcterms:modified xsi:type="dcterms:W3CDTF">2023-12-03T14:04:00Z</dcterms:modified>
</cp:coreProperties>
</file>