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809A" w14:textId="77777777" w:rsidR="00FC56B2" w:rsidRPr="00FC56B2" w:rsidRDefault="00FC56B2" w:rsidP="00FC56B2">
      <w:pPr>
        <w:rPr>
          <w:b/>
          <w:bCs/>
        </w:rPr>
      </w:pPr>
      <w:r w:rsidRPr="00FC56B2">
        <w:rPr>
          <w:b/>
          <w:bCs/>
        </w:rPr>
        <w:t>1. Executive Summary</w:t>
      </w:r>
    </w:p>
    <w:p w14:paraId="67327E6B" w14:textId="77777777" w:rsidR="00FC56B2" w:rsidRPr="00FC56B2" w:rsidRDefault="00FC56B2" w:rsidP="00FC56B2">
      <w:r w:rsidRPr="00FC56B2">
        <w:t>The Sales Dashboard provides a comprehensive overview of overall sales performance, profitability, regional distribution, product category contribution, and monthly sales trends.</w:t>
      </w:r>
      <w:r w:rsidRPr="00FC56B2">
        <w:br/>
        <w:t>The dashboard shows that:</w:t>
      </w:r>
    </w:p>
    <w:p w14:paraId="1728ACFC" w14:textId="77777777" w:rsidR="00FC56B2" w:rsidRPr="00FC56B2" w:rsidRDefault="00FC56B2" w:rsidP="00FC56B2">
      <w:pPr>
        <w:numPr>
          <w:ilvl w:val="0"/>
          <w:numId w:val="1"/>
        </w:numPr>
      </w:pPr>
      <w:r w:rsidRPr="00FC56B2">
        <w:rPr>
          <w:b/>
          <w:bCs/>
        </w:rPr>
        <w:t>Total Sales:</w:t>
      </w:r>
      <w:r w:rsidRPr="00FC56B2">
        <w:t xml:space="preserve"> 48.01K</w:t>
      </w:r>
    </w:p>
    <w:p w14:paraId="0E80F86C" w14:textId="77777777" w:rsidR="00FC56B2" w:rsidRPr="00FC56B2" w:rsidRDefault="00FC56B2" w:rsidP="00FC56B2">
      <w:pPr>
        <w:numPr>
          <w:ilvl w:val="0"/>
          <w:numId w:val="1"/>
        </w:numPr>
      </w:pPr>
      <w:r w:rsidRPr="00FC56B2">
        <w:rPr>
          <w:b/>
          <w:bCs/>
        </w:rPr>
        <w:t>Total Profit:</w:t>
      </w:r>
      <w:r w:rsidRPr="00FC56B2">
        <w:t xml:space="preserve"> 8.75K</w:t>
      </w:r>
    </w:p>
    <w:p w14:paraId="04C6F58B" w14:textId="77777777" w:rsidR="00FC56B2" w:rsidRPr="00FC56B2" w:rsidRDefault="00FC56B2" w:rsidP="00FC56B2">
      <w:pPr>
        <w:numPr>
          <w:ilvl w:val="0"/>
          <w:numId w:val="1"/>
        </w:numPr>
      </w:pPr>
      <w:r w:rsidRPr="00FC56B2">
        <w:rPr>
          <w:b/>
          <w:bCs/>
        </w:rPr>
        <w:t>Achievement:</w:t>
      </w:r>
      <w:r w:rsidRPr="00FC56B2">
        <w:t xml:space="preserve"> 101.25% (Target achieved)</w:t>
      </w:r>
    </w:p>
    <w:p w14:paraId="5FC692B6" w14:textId="77777777" w:rsidR="00FC56B2" w:rsidRPr="00FC56B2" w:rsidRDefault="00FC56B2" w:rsidP="00FC56B2">
      <w:pPr>
        <w:numPr>
          <w:ilvl w:val="0"/>
          <w:numId w:val="1"/>
        </w:numPr>
      </w:pPr>
      <w:r w:rsidRPr="00FC56B2">
        <w:rPr>
          <w:b/>
          <w:bCs/>
        </w:rPr>
        <w:t>Sales vs Target:</w:t>
      </w:r>
      <w:r w:rsidRPr="00FC56B2">
        <w:t xml:space="preserve"> Sales slightly exceed the target by </w:t>
      </w:r>
      <w:r w:rsidRPr="00FC56B2">
        <w:rPr>
          <w:b/>
          <w:bCs/>
        </w:rPr>
        <w:t>0.23%</w:t>
      </w:r>
      <w:r w:rsidRPr="00FC56B2">
        <w:t>, indicating stable performance.</w:t>
      </w:r>
    </w:p>
    <w:p w14:paraId="5FF73951" w14:textId="77777777" w:rsidR="00FC56B2" w:rsidRPr="00FC56B2" w:rsidRDefault="00FC56B2" w:rsidP="00FC56B2">
      <w:r w:rsidRPr="00FC56B2">
        <w:t>Overall, the business is performing positively, with sales targets met and strong contributions from key regions and product categories.</w:t>
      </w:r>
    </w:p>
    <w:p w14:paraId="2A5EB32A" w14:textId="77777777" w:rsidR="00FC56B2" w:rsidRPr="00FC56B2" w:rsidRDefault="00FC56B2" w:rsidP="00FC56B2">
      <w:r w:rsidRPr="00FC56B2">
        <w:pict w14:anchorId="39BE0B57">
          <v:rect id="_x0000_i1073" style="width:0;height:1.5pt" o:hralign="center" o:hrstd="t" o:hr="t" fillcolor="#a0a0a0" stroked="f"/>
        </w:pict>
      </w:r>
    </w:p>
    <w:p w14:paraId="0E0C2AD4" w14:textId="77777777" w:rsidR="00FC56B2" w:rsidRPr="00FC56B2" w:rsidRDefault="00FC56B2" w:rsidP="00FC56B2">
      <w:pPr>
        <w:rPr>
          <w:b/>
          <w:bCs/>
        </w:rPr>
      </w:pPr>
      <w:r w:rsidRPr="00FC56B2">
        <w:rPr>
          <w:b/>
          <w:bCs/>
        </w:rPr>
        <w:t>2. Key Performance Indicators (KPIs)</w:t>
      </w:r>
    </w:p>
    <w:p w14:paraId="03D3AEF5" w14:textId="77777777" w:rsidR="00FC56B2" w:rsidRPr="00FC56B2" w:rsidRDefault="00FC56B2" w:rsidP="00FC56B2">
      <w:pPr>
        <w:rPr>
          <w:b/>
          <w:bCs/>
        </w:rPr>
      </w:pPr>
      <w:r w:rsidRPr="00FC56B2">
        <w:rPr>
          <w:rFonts w:ascii="Segoe UI Symbol" w:hAnsi="Segoe UI Symbol" w:cs="Segoe UI Symbol"/>
          <w:b/>
          <w:bCs/>
        </w:rPr>
        <w:t>✔</w:t>
      </w:r>
      <w:r w:rsidRPr="00FC56B2">
        <w:rPr>
          <w:b/>
          <w:bCs/>
        </w:rPr>
        <w:t xml:space="preserve"> Total Sales – 48.01K</w:t>
      </w:r>
    </w:p>
    <w:p w14:paraId="6AEB995C" w14:textId="77777777" w:rsidR="00FC56B2" w:rsidRPr="00FC56B2" w:rsidRDefault="00FC56B2" w:rsidP="00FC56B2">
      <w:r w:rsidRPr="00FC56B2">
        <w:t>Represents the total revenue generated within the selected date range (16-03-2024 to 29-06-2024).</w:t>
      </w:r>
    </w:p>
    <w:p w14:paraId="6B674CA4" w14:textId="77777777" w:rsidR="00FC56B2" w:rsidRPr="00FC56B2" w:rsidRDefault="00FC56B2" w:rsidP="00FC56B2">
      <w:pPr>
        <w:rPr>
          <w:b/>
          <w:bCs/>
        </w:rPr>
      </w:pPr>
      <w:r w:rsidRPr="00FC56B2">
        <w:rPr>
          <w:rFonts w:ascii="Segoe UI Symbol" w:hAnsi="Segoe UI Symbol" w:cs="Segoe UI Symbol"/>
          <w:b/>
          <w:bCs/>
        </w:rPr>
        <w:t>✔</w:t>
      </w:r>
      <w:r w:rsidRPr="00FC56B2">
        <w:rPr>
          <w:b/>
          <w:bCs/>
        </w:rPr>
        <w:t xml:space="preserve"> Total Profit – 8.75K</w:t>
      </w:r>
    </w:p>
    <w:p w14:paraId="74F410E8" w14:textId="77777777" w:rsidR="00FC56B2" w:rsidRPr="00FC56B2" w:rsidRDefault="00FC56B2" w:rsidP="00FC56B2">
      <w:r w:rsidRPr="00FC56B2">
        <w:t>Indicates profitability and margin efficiency across product categories and regions.</w:t>
      </w:r>
    </w:p>
    <w:p w14:paraId="523992AF" w14:textId="77777777" w:rsidR="00FC56B2" w:rsidRPr="00FC56B2" w:rsidRDefault="00FC56B2" w:rsidP="00FC56B2">
      <w:pPr>
        <w:rPr>
          <w:b/>
          <w:bCs/>
        </w:rPr>
      </w:pPr>
      <w:r w:rsidRPr="00FC56B2">
        <w:rPr>
          <w:rFonts w:ascii="Segoe UI Symbol" w:hAnsi="Segoe UI Symbol" w:cs="Segoe UI Symbol"/>
          <w:b/>
          <w:bCs/>
        </w:rPr>
        <w:t>✔</w:t>
      </w:r>
      <w:r w:rsidRPr="00FC56B2">
        <w:rPr>
          <w:b/>
          <w:bCs/>
        </w:rPr>
        <w:t xml:space="preserve"> Achievement (%) – 101.25%</w:t>
      </w:r>
    </w:p>
    <w:p w14:paraId="05BD2DE7" w14:textId="77777777" w:rsidR="00FC56B2" w:rsidRPr="00FC56B2" w:rsidRDefault="00FC56B2" w:rsidP="00FC56B2">
      <w:r w:rsidRPr="00FC56B2">
        <w:t>Shows target accomplishment. With an achievement rate over 100%, the business is slightly exceeding its expected sales goals.</w:t>
      </w:r>
    </w:p>
    <w:p w14:paraId="4596A0BA" w14:textId="77777777" w:rsidR="00FC56B2" w:rsidRPr="00FC56B2" w:rsidRDefault="00FC56B2" w:rsidP="00FC56B2">
      <w:pPr>
        <w:rPr>
          <w:b/>
          <w:bCs/>
        </w:rPr>
      </w:pPr>
      <w:r w:rsidRPr="00FC56B2">
        <w:rPr>
          <w:rFonts w:ascii="Segoe UI Symbol" w:hAnsi="Segoe UI Symbol" w:cs="Segoe UI Symbol"/>
          <w:b/>
          <w:bCs/>
        </w:rPr>
        <w:t>✔</w:t>
      </w:r>
      <w:r w:rsidRPr="00FC56B2">
        <w:rPr>
          <w:b/>
          <w:bCs/>
        </w:rPr>
        <w:t xml:space="preserve"> Sales vs Target</w:t>
      </w:r>
    </w:p>
    <w:p w14:paraId="3EA0E70C" w14:textId="77777777" w:rsidR="00FC56B2" w:rsidRPr="00FC56B2" w:rsidRDefault="00FC56B2" w:rsidP="00FC56B2">
      <w:pPr>
        <w:numPr>
          <w:ilvl w:val="0"/>
          <w:numId w:val="2"/>
        </w:numPr>
      </w:pPr>
      <w:r w:rsidRPr="00FC56B2">
        <w:rPr>
          <w:b/>
          <w:bCs/>
        </w:rPr>
        <w:t>Actual Sales:</w:t>
      </w:r>
      <w:r w:rsidRPr="00FC56B2">
        <w:t xml:space="preserve"> 1,023.80</w:t>
      </w:r>
    </w:p>
    <w:p w14:paraId="3DCC8B48" w14:textId="77777777" w:rsidR="00FC56B2" w:rsidRPr="00FC56B2" w:rsidRDefault="00FC56B2" w:rsidP="00FC56B2">
      <w:pPr>
        <w:numPr>
          <w:ilvl w:val="0"/>
          <w:numId w:val="2"/>
        </w:numPr>
      </w:pPr>
      <w:r w:rsidRPr="00FC56B2">
        <w:rPr>
          <w:b/>
          <w:bCs/>
        </w:rPr>
        <w:t>Target:</w:t>
      </w:r>
      <w:r w:rsidRPr="00FC56B2">
        <w:t xml:space="preserve"> 1,021.45</w:t>
      </w:r>
    </w:p>
    <w:p w14:paraId="6B080D6A" w14:textId="77777777" w:rsidR="00FC56B2" w:rsidRPr="00FC56B2" w:rsidRDefault="00FC56B2" w:rsidP="00FC56B2">
      <w:pPr>
        <w:numPr>
          <w:ilvl w:val="0"/>
          <w:numId w:val="2"/>
        </w:numPr>
      </w:pPr>
      <w:r w:rsidRPr="00FC56B2">
        <w:rPr>
          <w:b/>
          <w:bCs/>
        </w:rPr>
        <w:t>Performance:</w:t>
      </w:r>
      <w:r w:rsidRPr="00FC56B2">
        <w:t xml:space="preserve"> +0.23% above target</w:t>
      </w:r>
    </w:p>
    <w:p w14:paraId="2EF7878E" w14:textId="77777777" w:rsidR="00FC56B2" w:rsidRPr="00FC56B2" w:rsidRDefault="00FC56B2" w:rsidP="00FC56B2">
      <w:r w:rsidRPr="00FC56B2">
        <w:t>This indicates a very tight but successful achievement of goals.</w:t>
      </w:r>
    </w:p>
    <w:p w14:paraId="691829BA" w14:textId="77777777" w:rsidR="00FC56B2" w:rsidRPr="00FC56B2" w:rsidRDefault="00FC56B2" w:rsidP="00FC56B2">
      <w:r w:rsidRPr="00FC56B2">
        <w:pict w14:anchorId="4AC5E19F">
          <v:rect id="_x0000_i1074" style="width:0;height:1.5pt" o:hralign="center" o:hrstd="t" o:hr="t" fillcolor="#a0a0a0" stroked="f"/>
        </w:pict>
      </w:r>
    </w:p>
    <w:p w14:paraId="5F05A7EC" w14:textId="77777777" w:rsidR="00FC56B2" w:rsidRPr="00FC56B2" w:rsidRDefault="00FC56B2" w:rsidP="00FC56B2">
      <w:pPr>
        <w:rPr>
          <w:b/>
          <w:bCs/>
        </w:rPr>
      </w:pPr>
      <w:r w:rsidRPr="00FC56B2">
        <w:rPr>
          <w:b/>
          <w:bCs/>
        </w:rPr>
        <w:t>3. Sales Analysis</w:t>
      </w:r>
    </w:p>
    <w:p w14:paraId="77080364" w14:textId="77777777" w:rsidR="00FC56B2" w:rsidRPr="00FC56B2" w:rsidRDefault="00FC56B2" w:rsidP="00FC56B2">
      <w:pPr>
        <w:rPr>
          <w:b/>
          <w:bCs/>
        </w:rPr>
      </w:pPr>
      <w:r w:rsidRPr="00FC56B2">
        <w:rPr>
          <w:b/>
          <w:bCs/>
        </w:rPr>
        <w:t>3.1 Sales by Region</w:t>
      </w:r>
    </w:p>
    <w:p w14:paraId="0976FA6F" w14:textId="77777777" w:rsidR="00FC56B2" w:rsidRPr="00FC56B2" w:rsidRDefault="00FC56B2" w:rsidP="00FC56B2">
      <w:r w:rsidRPr="00FC56B2">
        <w:t>The dashboard shows clear regional performance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616"/>
        <w:gridCol w:w="2697"/>
      </w:tblGrid>
      <w:tr w:rsidR="00FC56B2" w:rsidRPr="00FC56B2" w14:paraId="0BED241E" w14:textId="77777777">
        <w:trPr>
          <w:tblHeader/>
          <w:tblCellSpacing w:w="15" w:type="dxa"/>
        </w:trPr>
        <w:tc>
          <w:tcPr>
            <w:tcW w:w="0" w:type="auto"/>
            <w:vAlign w:val="center"/>
            <w:hideMark/>
          </w:tcPr>
          <w:p w14:paraId="34722567" w14:textId="77777777" w:rsidR="00FC56B2" w:rsidRPr="00FC56B2" w:rsidRDefault="00FC56B2" w:rsidP="00FC56B2">
            <w:pPr>
              <w:rPr>
                <w:b/>
                <w:bCs/>
              </w:rPr>
            </w:pPr>
            <w:r w:rsidRPr="00FC56B2">
              <w:rPr>
                <w:b/>
                <w:bCs/>
              </w:rPr>
              <w:t>Region</w:t>
            </w:r>
          </w:p>
        </w:tc>
        <w:tc>
          <w:tcPr>
            <w:tcW w:w="0" w:type="auto"/>
            <w:vAlign w:val="center"/>
            <w:hideMark/>
          </w:tcPr>
          <w:p w14:paraId="1A11B949" w14:textId="77777777" w:rsidR="00FC56B2" w:rsidRPr="00FC56B2" w:rsidRDefault="00FC56B2" w:rsidP="00FC56B2">
            <w:pPr>
              <w:rPr>
                <w:b/>
                <w:bCs/>
              </w:rPr>
            </w:pPr>
            <w:r w:rsidRPr="00FC56B2">
              <w:rPr>
                <w:b/>
                <w:bCs/>
              </w:rPr>
              <w:t>Sales</w:t>
            </w:r>
          </w:p>
        </w:tc>
        <w:tc>
          <w:tcPr>
            <w:tcW w:w="0" w:type="auto"/>
            <w:vAlign w:val="center"/>
            <w:hideMark/>
          </w:tcPr>
          <w:p w14:paraId="34FDE955" w14:textId="77777777" w:rsidR="00FC56B2" w:rsidRPr="00FC56B2" w:rsidRDefault="00FC56B2" w:rsidP="00FC56B2">
            <w:pPr>
              <w:rPr>
                <w:b/>
                <w:bCs/>
              </w:rPr>
            </w:pPr>
            <w:r w:rsidRPr="00FC56B2">
              <w:rPr>
                <w:b/>
                <w:bCs/>
              </w:rPr>
              <w:t>Insight</w:t>
            </w:r>
          </w:p>
        </w:tc>
      </w:tr>
      <w:tr w:rsidR="00FC56B2" w:rsidRPr="00FC56B2" w14:paraId="3B2016AF" w14:textId="77777777">
        <w:trPr>
          <w:tblCellSpacing w:w="15" w:type="dxa"/>
        </w:trPr>
        <w:tc>
          <w:tcPr>
            <w:tcW w:w="0" w:type="auto"/>
            <w:vAlign w:val="center"/>
            <w:hideMark/>
          </w:tcPr>
          <w:p w14:paraId="238F5C41" w14:textId="77777777" w:rsidR="00FC56B2" w:rsidRPr="00FC56B2" w:rsidRDefault="00FC56B2" w:rsidP="00FC56B2">
            <w:r w:rsidRPr="00FC56B2">
              <w:rPr>
                <w:b/>
                <w:bCs/>
              </w:rPr>
              <w:t>East</w:t>
            </w:r>
          </w:p>
        </w:tc>
        <w:tc>
          <w:tcPr>
            <w:tcW w:w="0" w:type="auto"/>
            <w:vAlign w:val="center"/>
            <w:hideMark/>
          </w:tcPr>
          <w:p w14:paraId="4DD2FCC8" w14:textId="77777777" w:rsidR="00FC56B2" w:rsidRPr="00FC56B2" w:rsidRDefault="00FC56B2" w:rsidP="00FC56B2">
            <w:r w:rsidRPr="00FC56B2">
              <w:rPr>
                <w:b/>
                <w:bCs/>
              </w:rPr>
              <w:t>17.7K</w:t>
            </w:r>
          </w:p>
        </w:tc>
        <w:tc>
          <w:tcPr>
            <w:tcW w:w="0" w:type="auto"/>
            <w:vAlign w:val="center"/>
            <w:hideMark/>
          </w:tcPr>
          <w:p w14:paraId="32387653" w14:textId="77777777" w:rsidR="00FC56B2" w:rsidRPr="00FC56B2" w:rsidRDefault="00FC56B2" w:rsidP="00FC56B2">
            <w:r w:rsidRPr="00FC56B2">
              <w:t>Strongest performing region</w:t>
            </w:r>
          </w:p>
        </w:tc>
      </w:tr>
      <w:tr w:rsidR="00FC56B2" w:rsidRPr="00FC56B2" w14:paraId="2949D0D4" w14:textId="77777777">
        <w:trPr>
          <w:tblCellSpacing w:w="15" w:type="dxa"/>
        </w:trPr>
        <w:tc>
          <w:tcPr>
            <w:tcW w:w="0" w:type="auto"/>
            <w:vAlign w:val="center"/>
            <w:hideMark/>
          </w:tcPr>
          <w:p w14:paraId="59130AD1" w14:textId="77777777" w:rsidR="00FC56B2" w:rsidRPr="00FC56B2" w:rsidRDefault="00FC56B2" w:rsidP="00FC56B2">
            <w:r w:rsidRPr="00FC56B2">
              <w:rPr>
                <w:b/>
                <w:bCs/>
              </w:rPr>
              <w:lastRenderedPageBreak/>
              <w:t>South</w:t>
            </w:r>
          </w:p>
        </w:tc>
        <w:tc>
          <w:tcPr>
            <w:tcW w:w="0" w:type="auto"/>
            <w:vAlign w:val="center"/>
            <w:hideMark/>
          </w:tcPr>
          <w:p w14:paraId="4A92EC8F" w14:textId="77777777" w:rsidR="00FC56B2" w:rsidRPr="00FC56B2" w:rsidRDefault="00FC56B2" w:rsidP="00FC56B2">
            <w:r w:rsidRPr="00FC56B2">
              <w:t>12.6K</w:t>
            </w:r>
          </w:p>
        </w:tc>
        <w:tc>
          <w:tcPr>
            <w:tcW w:w="0" w:type="auto"/>
            <w:vAlign w:val="center"/>
            <w:hideMark/>
          </w:tcPr>
          <w:p w14:paraId="018A14BA" w14:textId="77777777" w:rsidR="00FC56B2" w:rsidRPr="00FC56B2" w:rsidRDefault="00FC56B2" w:rsidP="00FC56B2">
            <w:r w:rsidRPr="00FC56B2">
              <w:t>Moderate performance</w:t>
            </w:r>
          </w:p>
        </w:tc>
      </w:tr>
      <w:tr w:rsidR="00FC56B2" w:rsidRPr="00FC56B2" w14:paraId="0BB55E17" w14:textId="77777777">
        <w:trPr>
          <w:tblCellSpacing w:w="15" w:type="dxa"/>
        </w:trPr>
        <w:tc>
          <w:tcPr>
            <w:tcW w:w="0" w:type="auto"/>
            <w:vAlign w:val="center"/>
            <w:hideMark/>
          </w:tcPr>
          <w:p w14:paraId="0FDD23C5" w14:textId="77777777" w:rsidR="00FC56B2" w:rsidRPr="00FC56B2" w:rsidRDefault="00FC56B2" w:rsidP="00FC56B2">
            <w:r w:rsidRPr="00FC56B2">
              <w:rPr>
                <w:b/>
                <w:bCs/>
              </w:rPr>
              <w:t>North</w:t>
            </w:r>
          </w:p>
        </w:tc>
        <w:tc>
          <w:tcPr>
            <w:tcW w:w="0" w:type="auto"/>
            <w:vAlign w:val="center"/>
            <w:hideMark/>
          </w:tcPr>
          <w:p w14:paraId="31B1F7E0" w14:textId="77777777" w:rsidR="00FC56B2" w:rsidRPr="00FC56B2" w:rsidRDefault="00FC56B2" w:rsidP="00FC56B2">
            <w:r w:rsidRPr="00FC56B2">
              <w:t>12.5K</w:t>
            </w:r>
          </w:p>
        </w:tc>
        <w:tc>
          <w:tcPr>
            <w:tcW w:w="0" w:type="auto"/>
            <w:vAlign w:val="center"/>
            <w:hideMark/>
          </w:tcPr>
          <w:p w14:paraId="137F0A28" w14:textId="77777777" w:rsidR="00FC56B2" w:rsidRPr="00FC56B2" w:rsidRDefault="00FC56B2" w:rsidP="00FC56B2">
            <w:r w:rsidRPr="00FC56B2">
              <w:t>Nearly equal to South</w:t>
            </w:r>
          </w:p>
        </w:tc>
      </w:tr>
      <w:tr w:rsidR="00FC56B2" w:rsidRPr="00FC56B2" w14:paraId="50EA6986" w14:textId="77777777">
        <w:trPr>
          <w:tblCellSpacing w:w="15" w:type="dxa"/>
        </w:trPr>
        <w:tc>
          <w:tcPr>
            <w:tcW w:w="0" w:type="auto"/>
            <w:vAlign w:val="center"/>
            <w:hideMark/>
          </w:tcPr>
          <w:p w14:paraId="47E74101" w14:textId="77777777" w:rsidR="00FC56B2" w:rsidRPr="00FC56B2" w:rsidRDefault="00FC56B2" w:rsidP="00FC56B2">
            <w:r w:rsidRPr="00FC56B2">
              <w:rPr>
                <w:b/>
                <w:bCs/>
              </w:rPr>
              <w:t>West</w:t>
            </w:r>
          </w:p>
        </w:tc>
        <w:tc>
          <w:tcPr>
            <w:tcW w:w="0" w:type="auto"/>
            <w:vAlign w:val="center"/>
            <w:hideMark/>
          </w:tcPr>
          <w:p w14:paraId="0DB59EBE" w14:textId="77777777" w:rsidR="00FC56B2" w:rsidRPr="00FC56B2" w:rsidRDefault="00FC56B2" w:rsidP="00FC56B2">
            <w:r w:rsidRPr="00FC56B2">
              <w:t>5.2K</w:t>
            </w:r>
          </w:p>
        </w:tc>
        <w:tc>
          <w:tcPr>
            <w:tcW w:w="0" w:type="auto"/>
            <w:vAlign w:val="center"/>
            <w:hideMark/>
          </w:tcPr>
          <w:p w14:paraId="0B9792E1" w14:textId="77777777" w:rsidR="00FC56B2" w:rsidRPr="00FC56B2" w:rsidRDefault="00FC56B2" w:rsidP="00FC56B2">
            <w:r w:rsidRPr="00FC56B2">
              <w:t>Weakest performing region</w:t>
            </w:r>
          </w:p>
        </w:tc>
      </w:tr>
    </w:tbl>
    <w:p w14:paraId="4BDF24D4" w14:textId="77777777" w:rsidR="00FC56B2" w:rsidRPr="00FC56B2" w:rsidRDefault="00FC56B2" w:rsidP="00FC56B2">
      <w:r w:rsidRPr="00FC56B2">
        <w:rPr>
          <w:b/>
          <w:bCs/>
        </w:rPr>
        <w:t>Insight:</w:t>
      </w:r>
      <w:r w:rsidRPr="00FC56B2">
        <w:br/>
        <w:t xml:space="preserve">The </w:t>
      </w:r>
      <w:r w:rsidRPr="00FC56B2">
        <w:rPr>
          <w:b/>
          <w:bCs/>
        </w:rPr>
        <w:t>East region</w:t>
      </w:r>
      <w:r w:rsidRPr="00FC56B2">
        <w:t xml:space="preserve"> contributes the highest revenue, while the </w:t>
      </w:r>
      <w:r w:rsidRPr="00FC56B2">
        <w:rPr>
          <w:b/>
          <w:bCs/>
        </w:rPr>
        <w:t>West region</w:t>
      </w:r>
      <w:r w:rsidRPr="00FC56B2">
        <w:t xml:space="preserve"> lags significantly and may need strategic intervention.</w:t>
      </w:r>
    </w:p>
    <w:p w14:paraId="4A94A91D" w14:textId="77777777" w:rsidR="00FC56B2" w:rsidRPr="00FC56B2" w:rsidRDefault="00FC56B2" w:rsidP="00FC56B2">
      <w:r w:rsidRPr="00FC56B2">
        <w:pict w14:anchorId="246D6283">
          <v:rect id="_x0000_i1075" style="width:0;height:1.5pt" o:hralign="center" o:hrstd="t" o:hr="t" fillcolor="#a0a0a0" stroked="f"/>
        </w:pict>
      </w:r>
    </w:p>
    <w:p w14:paraId="44289E0B" w14:textId="77777777" w:rsidR="00FC56B2" w:rsidRPr="00FC56B2" w:rsidRDefault="00FC56B2" w:rsidP="00FC56B2">
      <w:pPr>
        <w:rPr>
          <w:b/>
          <w:bCs/>
        </w:rPr>
      </w:pPr>
      <w:r w:rsidRPr="00FC56B2">
        <w:rPr>
          <w:b/>
          <w:bCs/>
        </w:rPr>
        <w:t>3.2 Sales by Product Category</w:t>
      </w:r>
    </w:p>
    <w:p w14:paraId="6543E409" w14:textId="77777777" w:rsidR="00FC56B2" w:rsidRPr="00FC56B2" w:rsidRDefault="00FC56B2" w:rsidP="00FC56B2">
      <w:r w:rsidRPr="00FC56B2">
        <w:t>From the donut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718"/>
        <w:gridCol w:w="1205"/>
      </w:tblGrid>
      <w:tr w:rsidR="00FC56B2" w:rsidRPr="00FC56B2" w14:paraId="34EABB6D" w14:textId="77777777">
        <w:trPr>
          <w:tblHeader/>
          <w:tblCellSpacing w:w="15" w:type="dxa"/>
        </w:trPr>
        <w:tc>
          <w:tcPr>
            <w:tcW w:w="0" w:type="auto"/>
            <w:vAlign w:val="center"/>
            <w:hideMark/>
          </w:tcPr>
          <w:p w14:paraId="78901784" w14:textId="77777777" w:rsidR="00FC56B2" w:rsidRPr="00FC56B2" w:rsidRDefault="00FC56B2" w:rsidP="00FC56B2">
            <w:pPr>
              <w:rPr>
                <w:b/>
                <w:bCs/>
              </w:rPr>
            </w:pPr>
            <w:r w:rsidRPr="00FC56B2">
              <w:rPr>
                <w:b/>
                <w:bCs/>
              </w:rPr>
              <w:t>Category</w:t>
            </w:r>
          </w:p>
        </w:tc>
        <w:tc>
          <w:tcPr>
            <w:tcW w:w="0" w:type="auto"/>
            <w:vAlign w:val="center"/>
            <w:hideMark/>
          </w:tcPr>
          <w:p w14:paraId="4AE31285" w14:textId="77777777" w:rsidR="00FC56B2" w:rsidRPr="00FC56B2" w:rsidRDefault="00FC56B2" w:rsidP="00FC56B2">
            <w:pPr>
              <w:rPr>
                <w:b/>
                <w:bCs/>
              </w:rPr>
            </w:pPr>
            <w:r w:rsidRPr="00FC56B2">
              <w:rPr>
                <w:b/>
                <w:bCs/>
              </w:rPr>
              <w:t>Sales</w:t>
            </w:r>
          </w:p>
        </w:tc>
        <w:tc>
          <w:tcPr>
            <w:tcW w:w="0" w:type="auto"/>
            <w:vAlign w:val="center"/>
            <w:hideMark/>
          </w:tcPr>
          <w:p w14:paraId="044A63FE" w14:textId="77777777" w:rsidR="00FC56B2" w:rsidRPr="00FC56B2" w:rsidRDefault="00FC56B2" w:rsidP="00FC56B2">
            <w:pPr>
              <w:rPr>
                <w:b/>
                <w:bCs/>
              </w:rPr>
            </w:pPr>
            <w:r w:rsidRPr="00FC56B2">
              <w:rPr>
                <w:b/>
                <w:bCs/>
              </w:rPr>
              <w:t>Percentage</w:t>
            </w:r>
          </w:p>
        </w:tc>
      </w:tr>
      <w:tr w:rsidR="00FC56B2" w:rsidRPr="00FC56B2" w14:paraId="38C197C5" w14:textId="77777777">
        <w:trPr>
          <w:tblCellSpacing w:w="15" w:type="dxa"/>
        </w:trPr>
        <w:tc>
          <w:tcPr>
            <w:tcW w:w="0" w:type="auto"/>
            <w:vAlign w:val="center"/>
            <w:hideMark/>
          </w:tcPr>
          <w:p w14:paraId="2C250842" w14:textId="77777777" w:rsidR="00FC56B2" w:rsidRPr="00FC56B2" w:rsidRDefault="00FC56B2" w:rsidP="00FC56B2">
            <w:r w:rsidRPr="00FC56B2">
              <w:rPr>
                <w:b/>
                <w:bCs/>
              </w:rPr>
              <w:t>Electronics</w:t>
            </w:r>
          </w:p>
        </w:tc>
        <w:tc>
          <w:tcPr>
            <w:tcW w:w="0" w:type="auto"/>
            <w:vAlign w:val="center"/>
            <w:hideMark/>
          </w:tcPr>
          <w:p w14:paraId="23BAA6A4" w14:textId="77777777" w:rsidR="00FC56B2" w:rsidRPr="00FC56B2" w:rsidRDefault="00FC56B2" w:rsidP="00FC56B2">
            <w:r w:rsidRPr="00FC56B2">
              <w:t>22.06K</w:t>
            </w:r>
          </w:p>
        </w:tc>
        <w:tc>
          <w:tcPr>
            <w:tcW w:w="0" w:type="auto"/>
            <w:vAlign w:val="center"/>
            <w:hideMark/>
          </w:tcPr>
          <w:p w14:paraId="4A97B32D" w14:textId="77777777" w:rsidR="00FC56B2" w:rsidRPr="00FC56B2" w:rsidRDefault="00FC56B2" w:rsidP="00FC56B2">
            <w:r w:rsidRPr="00FC56B2">
              <w:t>45.94%</w:t>
            </w:r>
          </w:p>
        </w:tc>
      </w:tr>
      <w:tr w:rsidR="00FC56B2" w:rsidRPr="00FC56B2" w14:paraId="4B460B19" w14:textId="77777777">
        <w:trPr>
          <w:tblCellSpacing w:w="15" w:type="dxa"/>
        </w:trPr>
        <w:tc>
          <w:tcPr>
            <w:tcW w:w="0" w:type="auto"/>
            <w:vAlign w:val="center"/>
            <w:hideMark/>
          </w:tcPr>
          <w:p w14:paraId="75E832E9" w14:textId="77777777" w:rsidR="00FC56B2" w:rsidRPr="00FC56B2" w:rsidRDefault="00FC56B2" w:rsidP="00FC56B2">
            <w:r w:rsidRPr="00FC56B2">
              <w:rPr>
                <w:b/>
                <w:bCs/>
              </w:rPr>
              <w:t>Furniture</w:t>
            </w:r>
          </w:p>
        </w:tc>
        <w:tc>
          <w:tcPr>
            <w:tcW w:w="0" w:type="auto"/>
            <w:vAlign w:val="center"/>
            <w:hideMark/>
          </w:tcPr>
          <w:p w14:paraId="67F60662" w14:textId="77777777" w:rsidR="00FC56B2" w:rsidRPr="00FC56B2" w:rsidRDefault="00FC56B2" w:rsidP="00FC56B2">
            <w:r w:rsidRPr="00FC56B2">
              <w:t>13.3K</w:t>
            </w:r>
          </w:p>
        </w:tc>
        <w:tc>
          <w:tcPr>
            <w:tcW w:w="0" w:type="auto"/>
            <w:vAlign w:val="center"/>
            <w:hideMark/>
          </w:tcPr>
          <w:p w14:paraId="645FD39D" w14:textId="77777777" w:rsidR="00FC56B2" w:rsidRPr="00FC56B2" w:rsidRDefault="00FC56B2" w:rsidP="00FC56B2">
            <w:r w:rsidRPr="00FC56B2">
              <w:t>27.7%</w:t>
            </w:r>
          </w:p>
        </w:tc>
      </w:tr>
      <w:tr w:rsidR="00FC56B2" w:rsidRPr="00FC56B2" w14:paraId="4AB00970" w14:textId="77777777">
        <w:trPr>
          <w:tblCellSpacing w:w="15" w:type="dxa"/>
        </w:trPr>
        <w:tc>
          <w:tcPr>
            <w:tcW w:w="0" w:type="auto"/>
            <w:vAlign w:val="center"/>
            <w:hideMark/>
          </w:tcPr>
          <w:p w14:paraId="5924887C" w14:textId="77777777" w:rsidR="00FC56B2" w:rsidRPr="00FC56B2" w:rsidRDefault="00FC56B2" w:rsidP="00FC56B2">
            <w:r w:rsidRPr="00FC56B2">
              <w:rPr>
                <w:b/>
                <w:bCs/>
              </w:rPr>
              <w:t>Office Supplies</w:t>
            </w:r>
          </w:p>
        </w:tc>
        <w:tc>
          <w:tcPr>
            <w:tcW w:w="0" w:type="auto"/>
            <w:vAlign w:val="center"/>
            <w:hideMark/>
          </w:tcPr>
          <w:p w14:paraId="6994E50C" w14:textId="77777777" w:rsidR="00FC56B2" w:rsidRPr="00FC56B2" w:rsidRDefault="00FC56B2" w:rsidP="00FC56B2">
            <w:r w:rsidRPr="00FC56B2">
              <w:t>12.65K</w:t>
            </w:r>
          </w:p>
        </w:tc>
        <w:tc>
          <w:tcPr>
            <w:tcW w:w="0" w:type="auto"/>
            <w:vAlign w:val="center"/>
            <w:hideMark/>
          </w:tcPr>
          <w:p w14:paraId="1023DBB3" w14:textId="77777777" w:rsidR="00FC56B2" w:rsidRPr="00FC56B2" w:rsidRDefault="00FC56B2" w:rsidP="00FC56B2">
            <w:r w:rsidRPr="00FC56B2">
              <w:t>26.36%</w:t>
            </w:r>
          </w:p>
        </w:tc>
      </w:tr>
    </w:tbl>
    <w:p w14:paraId="5E66FC5B" w14:textId="77777777" w:rsidR="00FC56B2" w:rsidRPr="00FC56B2" w:rsidRDefault="00FC56B2" w:rsidP="00FC56B2">
      <w:r w:rsidRPr="00FC56B2">
        <w:rPr>
          <w:b/>
          <w:bCs/>
        </w:rPr>
        <w:t>Insights:</w:t>
      </w:r>
    </w:p>
    <w:p w14:paraId="2FEC13C3" w14:textId="77777777" w:rsidR="00FC56B2" w:rsidRPr="00FC56B2" w:rsidRDefault="00FC56B2" w:rsidP="00FC56B2">
      <w:pPr>
        <w:numPr>
          <w:ilvl w:val="0"/>
          <w:numId w:val="3"/>
        </w:numPr>
      </w:pPr>
      <w:r w:rsidRPr="00FC56B2">
        <w:rPr>
          <w:b/>
          <w:bCs/>
        </w:rPr>
        <w:t>Electronics</w:t>
      </w:r>
      <w:r w:rsidRPr="00FC56B2">
        <w:t xml:space="preserve"> is the dominant category with the highest revenue contribution.</w:t>
      </w:r>
    </w:p>
    <w:p w14:paraId="0EBEFE7A" w14:textId="77777777" w:rsidR="00FC56B2" w:rsidRPr="00FC56B2" w:rsidRDefault="00FC56B2" w:rsidP="00FC56B2">
      <w:pPr>
        <w:numPr>
          <w:ilvl w:val="0"/>
          <w:numId w:val="3"/>
        </w:numPr>
      </w:pPr>
      <w:r w:rsidRPr="00FC56B2">
        <w:rPr>
          <w:b/>
          <w:bCs/>
        </w:rPr>
        <w:t>Furniture</w:t>
      </w:r>
      <w:r w:rsidRPr="00FC56B2">
        <w:t xml:space="preserve"> and </w:t>
      </w:r>
      <w:r w:rsidRPr="00FC56B2">
        <w:rPr>
          <w:b/>
          <w:bCs/>
        </w:rPr>
        <w:t>Office Supplies</w:t>
      </w:r>
      <w:r w:rsidRPr="00FC56B2">
        <w:t xml:space="preserve"> have nearly equal shares.</w:t>
      </w:r>
    </w:p>
    <w:p w14:paraId="5035519B" w14:textId="77777777" w:rsidR="00FC56B2" w:rsidRPr="00FC56B2" w:rsidRDefault="00FC56B2" w:rsidP="00FC56B2">
      <w:r w:rsidRPr="00FC56B2">
        <w:pict w14:anchorId="1368F596">
          <v:rect id="_x0000_i1076" style="width:0;height:1.5pt" o:hralign="center" o:hrstd="t" o:hr="t" fillcolor="#a0a0a0" stroked="f"/>
        </w:pict>
      </w:r>
    </w:p>
    <w:p w14:paraId="2888857F" w14:textId="77777777" w:rsidR="00FC56B2" w:rsidRPr="00FC56B2" w:rsidRDefault="00FC56B2" w:rsidP="00FC56B2">
      <w:pPr>
        <w:rPr>
          <w:b/>
          <w:bCs/>
        </w:rPr>
      </w:pPr>
      <w:r w:rsidRPr="00FC56B2">
        <w:rPr>
          <w:b/>
          <w:bCs/>
        </w:rPr>
        <w:t>3.3 Sales Trend by Month &amp; Year</w:t>
      </w:r>
    </w:p>
    <w:p w14:paraId="187618FA" w14:textId="77777777" w:rsidR="00FC56B2" w:rsidRPr="00FC56B2" w:rsidRDefault="00FC56B2" w:rsidP="00FC56B2">
      <w:r w:rsidRPr="00FC56B2">
        <w:t>The line chart (2019 vs 2020) reveals:</w:t>
      </w:r>
    </w:p>
    <w:p w14:paraId="05A8FF5F" w14:textId="77777777" w:rsidR="00FC56B2" w:rsidRPr="00FC56B2" w:rsidRDefault="00FC56B2" w:rsidP="00FC56B2">
      <w:pPr>
        <w:rPr>
          <w:b/>
          <w:bCs/>
        </w:rPr>
      </w:pPr>
      <w:r w:rsidRPr="00FC56B2">
        <w:rPr>
          <w:b/>
          <w:bCs/>
        </w:rPr>
        <w:t>2019</w:t>
      </w:r>
    </w:p>
    <w:p w14:paraId="3F599D1A" w14:textId="77777777" w:rsidR="00FC56B2" w:rsidRPr="00FC56B2" w:rsidRDefault="00FC56B2" w:rsidP="00FC56B2">
      <w:pPr>
        <w:numPr>
          <w:ilvl w:val="0"/>
          <w:numId w:val="4"/>
        </w:numPr>
      </w:pPr>
      <w:r w:rsidRPr="00FC56B2">
        <w:t xml:space="preserve">Sales fluctuated between </w:t>
      </w:r>
      <w:r w:rsidRPr="00FC56B2">
        <w:rPr>
          <w:b/>
          <w:bCs/>
        </w:rPr>
        <w:t>0.02M – 0.06M</w:t>
      </w:r>
      <w:r w:rsidRPr="00FC56B2">
        <w:t xml:space="preserve"> per month.</w:t>
      </w:r>
    </w:p>
    <w:p w14:paraId="6BECD41F" w14:textId="77777777" w:rsidR="00FC56B2" w:rsidRPr="00FC56B2" w:rsidRDefault="00FC56B2" w:rsidP="00FC56B2">
      <w:pPr>
        <w:numPr>
          <w:ilvl w:val="0"/>
          <w:numId w:val="4"/>
        </w:numPr>
      </w:pPr>
      <w:r w:rsidRPr="00FC56B2">
        <w:t xml:space="preserve">Highest months: </w:t>
      </w:r>
      <w:r w:rsidRPr="00FC56B2">
        <w:rPr>
          <w:b/>
          <w:bCs/>
        </w:rPr>
        <w:t>October (0.12M)</w:t>
      </w:r>
      <w:r w:rsidRPr="00FC56B2">
        <w:t xml:space="preserve"> and </w:t>
      </w:r>
      <w:r w:rsidRPr="00FC56B2">
        <w:rPr>
          <w:b/>
          <w:bCs/>
        </w:rPr>
        <w:t>December (0.17M)</w:t>
      </w:r>
      <w:r w:rsidRPr="00FC56B2">
        <w:t>.</w:t>
      </w:r>
    </w:p>
    <w:p w14:paraId="779295C1" w14:textId="77777777" w:rsidR="00FC56B2" w:rsidRPr="00FC56B2" w:rsidRDefault="00FC56B2" w:rsidP="00FC56B2">
      <w:pPr>
        <w:rPr>
          <w:b/>
          <w:bCs/>
        </w:rPr>
      </w:pPr>
      <w:r w:rsidRPr="00FC56B2">
        <w:rPr>
          <w:b/>
          <w:bCs/>
        </w:rPr>
        <w:t>2020</w:t>
      </w:r>
    </w:p>
    <w:p w14:paraId="4D880DEA" w14:textId="77777777" w:rsidR="00FC56B2" w:rsidRPr="00FC56B2" w:rsidRDefault="00FC56B2" w:rsidP="00FC56B2">
      <w:pPr>
        <w:numPr>
          <w:ilvl w:val="0"/>
          <w:numId w:val="5"/>
        </w:numPr>
      </w:pPr>
      <w:r w:rsidRPr="00FC56B2">
        <w:t>Lower overall performance compared to 2019.</w:t>
      </w:r>
    </w:p>
    <w:p w14:paraId="778AAD23" w14:textId="77777777" w:rsidR="00FC56B2" w:rsidRPr="00FC56B2" w:rsidRDefault="00FC56B2" w:rsidP="00FC56B2">
      <w:pPr>
        <w:numPr>
          <w:ilvl w:val="0"/>
          <w:numId w:val="5"/>
        </w:numPr>
      </w:pPr>
      <w:r w:rsidRPr="00FC56B2">
        <w:t xml:space="preserve">Monthly values mostly range between </w:t>
      </w:r>
      <w:r w:rsidRPr="00FC56B2">
        <w:rPr>
          <w:b/>
          <w:bCs/>
        </w:rPr>
        <w:t>0.03M – 0.09M</w:t>
      </w:r>
      <w:r w:rsidRPr="00FC56B2">
        <w:t>.</w:t>
      </w:r>
    </w:p>
    <w:p w14:paraId="1E20FD78" w14:textId="77777777" w:rsidR="00FC56B2" w:rsidRPr="00FC56B2" w:rsidRDefault="00FC56B2" w:rsidP="00FC56B2">
      <w:pPr>
        <w:numPr>
          <w:ilvl w:val="0"/>
          <w:numId w:val="5"/>
        </w:numPr>
      </w:pPr>
      <w:r w:rsidRPr="00FC56B2">
        <w:t xml:space="preserve">Slight peak in </w:t>
      </w:r>
      <w:r w:rsidRPr="00FC56B2">
        <w:rPr>
          <w:b/>
          <w:bCs/>
        </w:rPr>
        <w:t>October (0.13M)</w:t>
      </w:r>
      <w:r w:rsidRPr="00FC56B2">
        <w:t>.</w:t>
      </w:r>
    </w:p>
    <w:p w14:paraId="72A8B1D8" w14:textId="77777777" w:rsidR="00FC56B2" w:rsidRPr="00FC56B2" w:rsidRDefault="00FC56B2" w:rsidP="00FC56B2">
      <w:r w:rsidRPr="00FC56B2">
        <w:rPr>
          <w:b/>
          <w:bCs/>
        </w:rPr>
        <w:t>Insights:</w:t>
      </w:r>
    </w:p>
    <w:p w14:paraId="4CBB8FB9" w14:textId="77777777" w:rsidR="00FC56B2" w:rsidRPr="00FC56B2" w:rsidRDefault="00FC56B2" w:rsidP="00FC56B2">
      <w:pPr>
        <w:numPr>
          <w:ilvl w:val="0"/>
          <w:numId w:val="6"/>
        </w:numPr>
      </w:pPr>
      <w:r w:rsidRPr="00FC56B2">
        <w:t>2019 performed better overall.</w:t>
      </w:r>
    </w:p>
    <w:p w14:paraId="5285878B" w14:textId="77777777" w:rsidR="00FC56B2" w:rsidRPr="00FC56B2" w:rsidRDefault="00FC56B2" w:rsidP="00FC56B2">
      <w:pPr>
        <w:numPr>
          <w:ilvl w:val="0"/>
          <w:numId w:val="6"/>
        </w:numPr>
      </w:pPr>
      <w:r w:rsidRPr="00FC56B2">
        <w:lastRenderedPageBreak/>
        <w:t xml:space="preserve">Both years show seasonal peaks towards </w:t>
      </w:r>
      <w:r w:rsidRPr="00FC56B2">
        <w:rPr>
          <w:b/>
          <w:bCs/>
        </w:rPr>
        <w:t>Q4 (October–December)</w:t>
      </w:r>
      <w:r w:rsidRPr="00FC56B2">
        <w:t>.</w:t>
      </w:r>
    </w:p>
    <w:p w14:paraId="67ADC971" w14:textId="77777777" w:rsidR="00FC56B2" w:rsidRPr="00FC56B2" w:rsidRDefault="00FC56B2" w:rsidP="00FC56B2">
      <w:pPr>
        <w:numPr>
          <w:ilvl w:val="0"/>
          <w:numId w:val="6"/>
        </w:numPr>
      </w:pPr>
      <w:r w:rsidRPr="00FC56B2">
        <w:t>Stable but fluctuating monthly performance indicates seasonal patterns.</w:t>
      </w:r>
    </w:p>
    <w:p w14:paraId="1115EE1D" w14:textId="77777777" w:rsidR="00FC56B2" w:rsidRPr="00FC56B2" w:rsidRDefault="00FC56B2" w:rsidP="00FC56B2">
      <w:r w:rsidRPr="00FC56B2">
        <w:pict w14:anchorId="3CA24599">
          <v:rect id="_x0000_i1077" style="width:0;height:1.5pt" o:hralign="center" o:hrstd="t" o:hr="t" fillcolor="#a0a0a0" stroked="f"/>
        </w:pict>
      </w:r>
    </w:p>
    <w:p w14:paraId="115C7DE5" w14:textId="77777777" w:rsidR="00FC56B2" w:rsidRPr="00FC56B2" w:rsidRDefault="00FC56B2" w:rsidP="00FC56B2">
      <w:pPr>
        <w:rPr>
          <w:b/>
          <w:bCs/>
        </w:rPr>
      </w:pPr>
      <w:r w:rsidRPr="00FC56B2">
        <w:rPr>
          <w:b/>
          <w:bCs/>
        </w:rPr>
        <w:t>4. Filters and Interactivity</w:t>
      </w:r>
    </w:p>
    <w:p w14:paraId="245665E0" w14:textId="77777777" w:rsidR="00FC56B2" w:rsidRPr="00FC56B2" w:rsidRDefault="00FC56B2" w:rsidP="00FC56B2">
      <w:r w:rsidRPr="00FC56B2">
        <w:t>The dashboard allows dynamic analysis through filters:</w:t>
      </w:r>
    </w:p>
    <w:p w14:paraId="218F183F" w14:textId="77777777" w:rsidR="00FC56B2" w:rsidRPr="00FC56B2" w:rsidRDefault="00FC56B2" w:rsidP="00FC56B2">
      <w:pPr>
        <w:numPr>
          <w:ilvl w:val="0"/>
          <w:numId w:val="7"/>
        </w:numPr>
      </w:pPr>
      <w:r w:rsidRPr="00FC56B2">
        <w:rPr>
          <w:b/>
          <w:bCs/>
        </w:rPr>
        <w:t>Product Category (Electronics, Furniture, Office Supplies)</w:t>
      </w:r>
    </w:p>
    <w:p w14:paraId="09A1E283" w14:textId="77777777" w:rsidR="00FC56B2" w:rsidRPr="00FC56B2" w:rsidRDefault="00FC56B2" w:rsidP="00FC56B2">
      <w:pPr>
        <w:numPr>
          <w:ilvl w:val="0"/>
          <w:numId w:val="7"/>
        </w:numPr>
      </w:pPr>
      <w:r w:rsidRPr="00FC56B2">
        <w:rPr>
          <w:b/>
          <w:bCs/>
        </w:rPr>
        <w:t>Region (East, North, South, West)</w:t>
      </w:r>
    </w:p>
    <w:p w14:paraId="227B62DB" w14:textId="77777777" w:rsidR="00FC56B2" w:rsidRPr="00FC56B2" w:rsidRDefault="00FC56B2" w:rsidP="00FC56B2">
      <w:pPr>
        <w:numPr>
          <w:ilvl w:val="0"/>
          <w:numId w:val="7"/>
        </w:numPr>
      </w:pPr>
      <w:r w:rsidRPr="00FC56B2">
        <w:rPr>
          <w:b/>
          <w:bCs/>
        </w:rPr>
        <w:t>Order Date Range Slider</w:t>
      </w:r>
    </w:p>
    <w:p w14:paraId="728C25ED" w14:textId="77777777" w:rsidR="00FC56B2" w:rsidRPr="00FC56B2" w:rsidRDefault="00FC56B2" w:rsidP="00FC56B2">
      <w:pPr>
        <w:numPr>
          <w:ilvl w:val="0"/>
          <w:numId w:val="7"/>
        </w:numPr>
      </w:pPr>
      <w:r w:rsidRPr="00FC56B2">
        <w:rPr>
          <w:b/>
          <w:bCs/>
        </w:rPr>
        <w:t>Year Selection (2019, 2020)</w:t>
      </w:r>
    </w:p>
    <w:p w14:paraId="0597E20C" w14:textId="77777777" w:rsidR="00FC56B2" w:rsidRPr="00FC56B2" w:rsidRDefault="00FC56B2" w:rsidP="00FC56B2">
      <w:r w:rsidRPr="00FC56B2">
        <w:t>These filters enhance flexibility, allowing users to perform targeted and comparative analysis.</w:t>
      </w:r>
    </w:p>
    <w:p w14:paraId="2EC79E08" w14:textId="77777777" w:rsidR="00FC56B2" w:rsidRPr="00FC56B2" w:rsidRDefault="00FC56B2" w:rsidP="00FC56B2">
      <w:r w:rsidRPr="00FC56B2">
        <w:pict w14:anchorId="3854CAB6">
          <v:rect id="_x0000_i1078" style="width:0;height:1.5pt" o:hralign="center" o:hrstd="t" o:hr="t" fillcolor="#a0a0a0" stroked="f"/>
        </w:pict>
      </w:r>
    </w:p>
    <w:p w14:paraId="3B06712C" w14:textId="77777777" w:rsidR="00FC56B2" w:rsidRPr="00FC56B2" w:rsidRDefault="00FC56B2" w:rsidP="00FC56B2">
      <w:pPr>
        <w:rPr>
          <w:b/>
          <w:bCs/>
        </w:rPr>
      </w:pPr>
      <w:r w:rsidRPr="00FC56B2">
        <w:rPr>
          <w:b/>
          <w:bCs/>
        </w:rPr>
        <w:t>5. Overall Insights</w:t>
      </w:r>
    </w:p>
    <w:p w14:paraId="01307DC7" w14:textId="77777777" w:rsidR="00FC56B2" w:rsidRPr="00FC56B2" w:rsidRDefault="00FC56B2" w:rsidP="00FC56B2">
      <w:pPr>
        <w:numPr>
          <w:ilvl w:val="0"/>
          <w:numId w:val="8"/>
        </w:numPr>
      </w:pPr>
      <w:r w:rsidRPr="00FC56B2">
        <w:rPr>
          <w:b/>
          <w:bCs/>
        </w:rPr>
        <w:t>Sales target achieved</w:t>
      </w:r>
      <w:r w:rsidRPr="00FC56B2">
        <w:t>, showing strong operational alignment.</w:t>
      </w:r>
    </w:p>
    <w:p w14:paraId="3C55F823" w14:textId="77777777" w:rsidR="00FC56B2" w:rsidRPr="00FC56B2" w:rsidRDefault="00FC56B2" w:rsidP="00FC56B2">
      <w:pPr>
        <w:numPr>
          <w:ilvl w:val="0"/>
          <w:numId w:val="8"/>
        </w:numPr>
      </w:pPr>
      <w:r w:rsidRPr="00FC56B2">
        <w:rPr>
          <w:b/>
          <w:bCs/>
        </w:rPr>
        <w:t>East region</w:t>
      </w:r>
      <w:r w:rsidRPr="00FC56B2">
        <w:t xml:space="preserve"> is the main driver of sales.</w:t>
      </w:r>
    </w:p>
    <w:p w14:paraId="491D1D13" w14:textId="77777777" w:rsidR="00FC56B2" w:rsidRPr="00FC56B2" w:rsidRDefault="00FC56B2" w:rsidP="00FC56B2">
      <w:pPr>
        <w:numPr>
          <w:ilvl w:val="0"/>
          <w:numId w:val="8"/>
        </w:numPr>
      </w:pPr>
      <w:r w:rsidRPr="00FC56B2">
        <w:rPr>
          <w:b/>
          <w:bCs/>
        </w:rPr>
        <w:t>Electronics category</w:t>
      </w:r>
      <w:r w:rsidRPr="00FC56B2">
        <w:t xml:space="preserve"> contributes nearly half of total revenue.</w:t>
      </w:r>
    </w:p>
    <w:p w14:paraId="7CF13658" w14:textId="77777777" w:rsidR="00FC56B2" w:rsidRPr="00FC56B2" w:rsidRDefault="00FC56B2" w:rsidP="00FC56B2">
      <w:pPr>
        <w:numPr>
          <w:ilvl w:val="0"/>
          <w:numId w:val="8"/>
        </w:numPr>
      </w:pPr>
      <w:r w:rsidRPr="00FC56B2">
        <w:rPr>
          <w:b/>
          <w:bCs/>
        </w:rPr>
        <w:t>West region performance is significantly below others</w:t>
      </w:r>
      <w:r w:rsidRPr="00FC56B2">
        <w:t>, indicating potential gaps in market penetration or distribution.</w:t>
      </w:r>
    </w:p>
    <w:p w14:paraId="4CBEC302" w14:textId="77777777" w:rsidR="00FC56B2" w:rsidRPr="00FC56B2" w:rsidRDefault="00FC56B2" w:rsidP="00FC56B2">
      <w:pPr>
        <w:numPr>
          <w:ilvl w:val="0"/>
          <w:numId w:val="8"/>
        </w:numPr>
      </w:pPr>
      <w:r w:rsidRPr="00FC56B2">
        <w:rPr>
          <w:b/>
          <w:bCs/>
        </w:rPr>
        <w:t>Seasonal trends</w:t>
      </w:r>
      <w:r w:rsidRPr="00FC56B2">
        <w:t xml:space="preserve"> show strongest sales in Q4 months.</w:t>
      </w:r>
    </w:p>
    <w:p w14:paraId="4D4BF313" w14:textId="77777777" w:rsidR="00FC56B2" w:rsidRPr="00FC56B2" w:rsidRDefault="00FC56B2" w:rsidP="00FC56B2">
      <w:pPr>
        <w:numPr>
          <w:ilvl w:val="0"/>
          <w:numId w:val="8"/>
        </w:numPr>
      </w:pPr>
      <w:r w:rsidRPr="00FC56B2">
        <w:t xml:space="preserve">Profit margins remain healthy with </w:t>
      </w:r>
      <w:r w:rsidRPr="00FC56B2">
        <w:rPr>
          <w:b/>
          <w:bCs/>
        </w:rPr>
        <w:t>8.75K profit</w:t>
      </w:r>
      <w:r w:rsidRPr="00FC56B2">
        <w:t>.</w:t>
      </w:r>
    </w:p>
    <w:p w14:paraId="75B90773" w14:textId="77777777" w:rsidR="00FC56B2" w:rsidRPr="00FC56B2" w:rsidRDefault="00FC56B2" w:rsidP="00FC56B2">
      <w:r w:rsidRPr="00FC56B2">
        <w:pict w14:anchorId="27F17093">
          <v:rect id="_x0000_i1079" style="width:0;height:1.5pt" o:hralign="center" o:hrstd="t" o:hr="t" fillcolor="#a0a0a0" stroked="f"/>
        </w:pict>
      </w:r>
    </w:p>
    <w:p w14:paraId="565FC807" w14:textId="77777777" w:rsidR="00FC56B2" w:rsidRPr="00FC56B2" w:rsidRDefault="00FC56B2" w:rsidP="00FC56B2">
      <w:pPr>
        <w:rPr>
          <w:b/>
          <w:bCs/>
        </w:rPr>
      </w:pPr>
      <w:r w:rsidRPr="00FC56B2">
        <w:rPr>
          <w:b/>
          <w:bCs/>
        </w:rPr>
        <w:t>6. Recommendations</w:t>
      </w:r>
    </w:p>
    <w:p w14:paraId="33899B1F" w14:textId="77777777" w:rsidR="00FC56B2" w:rsidRPr="00FC56B2" w:rsidRDefault="00FC56B2" w:rsidP="00FC56B2">
      <w:pPr>
        <w:rPr>
          <w:b/>
          <w:bCs/>
        </w:rPr>
      </w:pPr>
      <w:r w:rsidRPr="00FC56B2">
        <w:rPr>
          <w:b/>
          <w:bCs/>
        </w:rPr>
        <w:t>1. Strengthen West Region</w:t>
      </w:r>
    </w:p>
    <w:p w14:paraId="4110C14A" w14:textId="77777777" w:rsidR="00FC56B2" w:rsidRPr="00FC56B2" w:rsidRDefault="00FC56B2" w:rsidP="00FC56B2">
      <w:pPr>
        <w:numPr>
          <w:ilvl w:val="0"/>
          <w:numId w:val="9"/>
        </w:numPr>
      </w:pPr>
      <w:r w:rsidRPr="00FC56B2">
        <w:t>Investigate causes for low sales: supply chain, competition, pricing, or customer engagement.</w:t>
      </w:r>
    </w:p>
    <w:p w14:paraId="3AD4033C" w14:textId="77777777" w:rsidR="00FC56B2" w:rsidRPr="00FC56B2" w:rsidRDefault="00FC56B2" w:rsidP="00FC56B2">
      <w:pPr>
        <w:numPr>
          <w:ilvl w:val="0"/>
          <w:numId w:val="9"/>
        </w:numPr>
      </w:pPr>
      <w:r w:rsidRPr="00FC56B2">
        <w:t>Launch targeted campaigns or partnerships to boost revenue.</w:t>
      </w:r>
    </w:p>
    <w:p w14:paraId="728CD5FB" w14:textId="77777777" w:rsidR="00FC56B2" w:rsidRPr="00FC56B2" w:rsidRDefault="00FC56B2" w:rsidP="00FC56B2">
      <w:pPr>
        <w:rPr>
          <w:b/>
          <w:bCs/>
        </w:rPr>
      </w:pPr>
      <w:r w:rsidRPr="00FC56B2">
        <w:rPr>
          <w:b/>
          <w:bCs/>
        </w:rPr>
        <w:t>2. Expand Electronics Product Line</w:t>
      </w:r>
    </w:p>
    <w:p w14:paraId="1FF9FF70" w14:textId="77777777" w:rsidR="00FC56B2" w:rsidRPr="00FC56B2" w:rsidRDefault="00FC56B2" w:rsidP="00FC56B2">
      <w:pPr>
        <w:numPr>
          <w:ilvl w:val="0"/>
          <w:numId w:val="10"/>
        </w:numPr>
      </w:pPr>
      <w:r w:rsidRPr="00FC56B2">
        <w:t>With nearly 46% contribution, further investment in electronics could amplify returns.</w:t>
      </w:r>
    </w:p>
    <w:p w14:paraId="54C92BE6" w14:textId="77777777" w:rsidR="00FC56B2" w:rsidRPr="00FC56B2" w:rsidRDefault="00FC56B2" w:rsidP="00FC56B2">
      <w:pPr>
        <w:numPr>
          <w:ilvl w:val="0"/>
          <w:numId w:val="10"/>
        </w:numPr>
      </w:pPr>
      <w:r w:rsidRPr="00FC56B2">
        <w:t>Consider bundling, promotional offers, or adding premium products.</w:t>
      </w:r>
    </w:p>
    <w:p w14:paraId="44A609F2" w14:textId="77777777" w:rsidR="00FC56B2" w:rsidRPr="00FC56B2" w:rsidRDefault="00FC56B2" w:rsidP="00FC56B2">
      <w:pPr>
        <w:rPr>
          <w:b/>
          <w:bCs/>
        </w:rPr>
      </w:pPr>
      <w:r w:rsidRPr="00FC56B2">
        <w:rPr>
          <w:b/>
          <w:bCs/>
        </w:rPr>
        <w:t>3. Leverage Q4 Seasonal Boost</w:t>
      </w:r>
    </w:p>
    <w:p w14:paraId="30D85844" w14:textId="77777777" w:rsidR="00FC56B2" w:rsidRPr="00FC56B2" w:rsidRDefault="00FC56B2" w:rsidP="00FC56B2">
      <w:pPr>
        <w:numPr>
          <w:ilvl w:val="0"/>
          <w:numId w:val="11"/>
        </w:numPr>
      </w:pPr>
      <w:r w:rsidRPr="00FC56B2">
        <w:t>Increase inventory and marketing in October–December.</w:t>
      </w:r>
    </w:p>
    <w:p w14:paraId="76BEE9E3" w14:textId="77777777" w:rsidR="00FC56B2" w:rsidRPr="00FC56B2" w:rsidRDefault="00FC56B2" w:rsidP="00FC56B2">
      <w:pPr>
        <w:numPr>
          <w:ilvl w:val="0"/>
          <w:numId w:val="11"/>
        </w:numPr>
      </w:pPr>
      <w:r w:rsidRPr="00FC56B2">
        <w:t>Run holiday-focused promotions and bundle offers.</w:t>
      </w:r>
    </w:p>
    <w:p w14:paraId="151FAAB8" w14:textId="77777777" w:rsidR="00FC56B2" w:rsidRPr="00FC56B2" w:rsidRDefault="00FC56B2" w:rsidP="00FC56B2">
      <w:pPr>
        <w:rPr>
          <w:b/>
          <w:bCs/>
        </w:rPr>
      </w:pPr>
      <w:r w:rsidRPr="00FC56B2">
        <w:rPr>
          <w:b/>
          <w:bCs/>
        </w:rPr>
        <w:lastRenderedPageBreak/>
        <w:t>4. Improve Sales in Low-Performing Months</w:t>
      </w:r>
    </w:p>
    <w:p w14:paraId="7AE5150E" w14:textId="77777777" w:rsidR="00FC56B2" w:rsidRPr="00FC56B2" w:rsidRDefault="00FC56B2" w:rsidP="00FC56B2">
      <w:pPr>
        <w:numPr>
          <w:ilvl w:val="0"/>
          <w:numId w:val="12"/>
        </w:numPr>
      </w:pPr>
      <w:proofErr w:type="spellStart"/>
      <w:r w:rsidRPr="00FC56B2">
        <w:t>Analyze</w:t>
      </w:r>
      <w:proofErr w:type="spellEnd"/>
      <w:r w:rsidRPr="00FC56B2">
        <w:t xml:space="preserve"> reasons for dips in early months (Jan–April).</w:t>
      </w:r>
    </w:p>
    <w:p w14:paraId="4165AD7A" w14:textId="77777777" w:rsidR="00FC56B2" w:rsidRPr="00FC56B2" w:rsidRDefault="00FC56B2" w:rsidP="00FC56B2">
      <w:pPr>
        <w:numPr>
          <w:ilvl w:val="0"/>
          <w:numId w:val="12"/>
        </w:numPr>
      </w:pPr>
      <w:r w:rsidRPr="00FC56B2">
        <w:t>Consider retention campaigns or incentives for sales teams.</w:t>
      </w:r>
    </w:p>
    <w:p w14:paraId="74BCF0AB" w14:textId="77777777" w:rsidR="00FC56B2" w:rsidRPr="00FC56B2" w:rsidRDefault="00FC56B2" w:rsidP="00FC56B2">
      <w:pPr>
        <w:rPr>
          <w:b/>
          <w:bCs/>
        </w:rPr>
      </w:pPr>
      <w:r w:rsidRPr="00FC56B2">
        <w:rPr>
          <w:b/>
          <w:bCs/>
        </w:rPr>
        <w:t>5. Monitor Profitability Trends</w:t>
      </w:r>
    </w:p>
    <w:p w14:paraId="0F69B7AD" w14:textId="77777777" w:rsidR="00FC56B2" w:rsidRPr="00FC56B2" w:rsidRDefault="00FC56B2" w:rsidP="00FC56B2">
      <w:pPr>
        <w:numPr>
          <w:ilvl w:val="0"/>
          <w:numId w:val="13"/>
        </w:numPr>
      </w:pPr>
      <w:r w:rsidRPr="00FC56B2">
        <w:t>Evaluate margins by category and region to maximize profit.</w:t>
      </w:r>
    </w:p>
    <w:p w14:paraId="65B81C85" w14:textId="77777777" w:rsidR="00FC56B2" w:rsidRPr="00FC56B2" w:rsidRDefault="00FC56B2" w:rsidP="00FC56B2">
      <w:r w:rsidRPr="00FC56B2">
        <w:pict w14:anchorId="747883AD">
          <v:rect id="_x0000_i1080" style="width:0;height:1.5pt" o:hralign="center" o:hrstd="t" o:hr="t" fillcolor="#a0a0a0" stroked="f"/>
        </w:pict>
      </w:r>
    </w:p>
    <w:p w14:paraId="632B0EC1" w14:textId="77777777" w:rsidR="00FC56B2" w:rsidRPr="00FC56B2" w:rsidRDefault="00FC56B2" w:rsidP="00FC56B2">
      <w:pPr>
        <w:rPr>
          <w:b/>
          <w:bCs/>
        </w:rPr>
      </w:pPr>
      <w:r w:rsidRPr="00FC56B2">
        <w:rPr>
          <w:b/>
          <w:bCs/>
        </w:rPr>
        <w:t>7. Conclusion</w:t>
      </w:r>
    </w:p>
    <w:p w14:paraId="05E1E64C" w14:textId="77777777" w:rsidR="00FC56B2" w:rsidRPr="00FC56B2" w:rsidRDefault="00FC56B2" w:rsidP="00FC56B2">
      <w:r w:rsidRPr="00FC56B2">
        <w:t>The Sales Dashboard provides valuable insights into organizational performance across categories, regions, and time periods. With targets achieved and strong category performance, the business shows positive momentum. However, growth opportunities exist, particularly in the underperforming West region and in capitalizing further on high-performing segments such as Electronics and Q4 sales cycles</w:t>
      </w:r>
    </w:p>
    <w:p w14:paraId="3193B3AE" w14:textId="77777777" w:rsidR="00064951" w:rsidRDefault="00064951"/>
    <w:sectPr w:rsidR="00064951" w:rsidSect="003B6866">
      <w:pgSz w:w="11900" w:h="16840" w:code="9"/>
      <w:pgMar w:top="1600" w:right="1123" w:bottom="280" w:left="11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D2B"/>
    <w:multiLevelType w:val="multilevel"/>
    <w:tmpl w:val="2E0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40AD5"/>
    <w:multiLevelType w:val="multilevel"/>
    <w:tmpl w:val="6EA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2251A"/>
    <w:multiLevelType w:val="multilevel"/>
    <w:tmpl w:val="19C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E0ED6"/>
    <w:multiLevelType w:val="multilevel"/>
    <w:tmpl w:val="D24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C2276"/>
    <w:multiLevelType w:val="multilevel"/>
    <w:tmpl w:val="7F9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32F31"/>
    <w:multiLevelType w:val="multilevel"/>
    <w:tmpl w:val="304A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A7F99"/>
    <w:multiLevelType w:val="multilevel"/>
    <w:tmpl w:val="B7D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D7935"/>
    <w:multiLevelType w:val="multilevel"/>
    <w:tmpl w:val="72D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15A6D"/>
    <w:multiLevelType w:val="multilevel"/>
    <w:tmpl w:val="C16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E55B2"/>
    <w:multiLevelType w:val="multilevel"/>
    <w:tmpl w:val="C15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30D85"/>
    <w:multiLevelType w:val="multilevel"/>
    <w:tmpl w:val="979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30F77"/>
    <w:multiLevelType w:val="multilevel"/>
    <w:tmpl w:val="D8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8252B"/>
    <w:multiLevelType w:val="multilevel"/>
    <w:tmpl w:val="3A8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26814">
    <w:abstractNumId w:val="3"/>
  </w:num>
  <w:num w:numId="2" w16cid:durableId="820731820">
    <w:abstractNumId w:val="8"/>
  </w:num>
  <w:num w:numId="3" w16cid:durableId="1342514860">
    <w:abstractNumId w:val="11"/>
  </w:num>
  <w:num w:numId="4" w16cid:durableId="1341934207">
    <w:abstractNumId w:val="7"/>
  </w:num>
  <w:num w:numId="5" w16cid:durableId="1323696395">
    <w:abstractNumId w:val="2"/>
  </w:num>
  <w:num w:numId="6" w16cid:durableId="1971587281">
    <w:abstractNumId w:val="4"/>
  </w:num>
  <w:num w:numId="7" w16cid:durableId="1498153267">
    <w:abstractNumId w:val="10"/>
  </w:num>
  <w:num w:numId="8" w16cid:durableId="1068773187">
    <w:abstractNumId w:val="5"/>
  </w:num>
  <w:num w:numId="9" w16cid:durableId="1880123910">
    <w:abstractNumId w:val="9"/>
  </w:num>
  <w:num w:numId="10" w16cid:durableId="713965061">
    <w:abstractNumId w:val="6"/>
  </w:num>
  <w:num w:numId="11" w16cid:durableId="903485464">
    <w:abstractNumId w:val="12"/>
  </w:num>
  <w:num w:numId="12" w16cid:durableId="1313212843">
    <w:abstractNumId w:val="0"/>
  </w:num>
  <w:num w:numId="13" w16cid:durableId="610938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B2"/>
    <w:rsid w:val="00064951"/>
    <w:rsid w:val="003B6866"/>
    <w:rsid w:val="004A4485"/>
    <w:rsid w:val="007841D5"/>
    <w:rsid w:val="00FC5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04FF"/>
  <w15:chartTrackingRefBased/>
  <w15:docId w15:val="{D90741A5-4A1C-48F8-B6E4-6EBE178A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left"/>
    </w:pPr>
  </w:style>
  <w:style w:type="paragraph" w:styleId="Heading1">
    <w:name w:val="heading 1"/>
    <w:basedOn w:val="Normal"/>
    <w:next w:val="Normal"/>
    <w:link w:val="Heading1Char"/>
    <w:uiPriority w:val="9"/>
    <w:qFormat/>
    <w:rsid w:val="00FC5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6B2"/>
    <w:rPr>
      <w:rFonts w:eastAsiaTheme="majorEastAsia" w:cstheme="majorBidi"/>
      <w:color w:val="272727" w:themeColor="text1" w:themeTint="D8"/>
    </w:rPr>
  </w:style>
  <w:style w:type="paragraph" w:styleId="Title">
    <w:name w:val="Title"/>
    <w:basedOn w:val="Normal"/>
    <w:next w:val="Normal"/>
    <w:link w:val="TitleChar"/>
    <w:uiPriority w:val="10"/>
    <w:qFormat/>
    <w:rsid w:val="00FC5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6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6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6B2"/>
    <w:rPr>
      <w:i/>
      <w:iCs/>
      <w:color w:val="404040" w:themeColor="text1" w:themeTint="BF"/>
    </w:rPr>
  </w:style>
  <w:style w:type="paragraph" w:styleId="ListParagraph">
    <w:name w:val="List Paragraph"/>
    <w:basedOn w:val="Normal"/>
    <w:uiPriority w:val="34"/>
    <w:qFormat/>
    <w:rsid w:val="00FC56B2"/>
    <w:pPr>
      <w:ind w:left="720"/>
      <w:contextualSpacing/>
    </w:pPr>
  </w:style>
  <w:style w:type="character" w:styleId="IntenseEmphasis">
    <w:name w:val="Intense Emphasis"/>
    <w:basedOn w:val="DefaultParagraphFont"/>
    <w:uiPriority w:val="21"/>
    <w:qFormat/>
    <w:rsid w:val="00FC56B2"/>
    <w:rPr>
      <w:i/>
      <w:iCs/>
      <w:color w:val="0F4761" w:themeColor="accent1" w:themeShade="BF"/>
    </w:rPr>
  </w:style>
  <w:style w:type="paragraph" w:styleId="IntenseQuote">
    <w:name w:val="Intense Quote"/>
    <w:basedOn w:val="Normal"/>
    <w:next w:val="Normal"/>
    <w:link w:val="IntenseQuoteChar"/>
    <w:uiPriority w:val="30"/>
    <w:qFormat/>
    <w:rsid w:val="00FC5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6B2"/>
    <w:rPr>
      <w:i/>
      <w:iCs/>
      <w:color w:val="0F4761" w:themeColor="accent1" w:themeShade="BF"/>
    </w:rPr>
  </w:style>
  <w:style w:type="character" w:styleId="IntenseReference">
    <w:name w:val="Intense Reference"/>
    <w:basedOn w:val="DefaultParagraphFont"/>
    <w:uiPriority w:val="32"/>
    <w:qFormat/>
    <w:rsid w:val="00FC5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hm</dc:creator>
  <cp:keywords/>
  <dc:description/>
  <cp:lastModifiedBy>Monika hm</cp:lastModifiedBy>
  <cp:revision>2</cp:revision>
  <dcterms:created xsi:type="dcterms:W3CDTF">2025-11-16T10:50:00Z</dcterms:created>
  <dcterms:modified xsi:type="dcterms:W3CDTF">2025-11-16T10:50:00Z</dcterms:modified>
</cp:coreProperties>
</file>