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717EAC" w:rsidTr="00717EAC">
        <w:tc>
          <w:tcPr>
            <w:tcW w:w="1690" w:type="dxa"/>
            <w:vAlign w:val="center"/>
            <w:hideMark/>
          </w:tcPr>
          <w:p w:rsidR="00717EAC" w:rsidRPr="00717EAC" w:rsidRDefault="00717E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 w:eastAsia="bg-BG"/>
              </w:rPr>
            </w:pPr>
            <w:r w:rsidRPr="00717EAC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132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85pt;height:81.25pt" o:ole="" fillcolor="window">
                  <v:imagedata r:id="rId9" o:title=""/>
                </v:shape>
                <o:OLEObject Type="Embed" ProgID="Word.Picture.8" ShapeID="_x0000_i1025" DrawAspect="Content" ObjectID="_1612534466" r:id="rId10"/>
              </w:object>
            </w:r>
          </w:p>
        </w:tc>
        <w:tc>
          <w:tcPr>
            <w:tcW w:w="5940" w:type="dxa"/>
            <w:vAlign w:val="center"/>
            <w:hideMark/>
          </w:tcPr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sz w:val="28"/>
                <w:szCs w:val="28"/>
              </w:rPr>
              <w:t xml:space="preserve">Факултет по математика и информатика 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i/>
                <w:sz w:val="28"/>
                <w:szCs w:val="28"/>
              </w:rPr>
              <w:t>Катедра „Изчислителни системи”</w:t>
            </w:r>
          </w:p>
        </w:tc>
        <w:tc>
          <w:tcPr>
            <w:tcW w:w="1440" w:type="dxa"/>
            <w:vAlign w:val="center"/>
          </w:tcPr>
          <w:p w:rsidR="00717EAC" w:rsidRDefault="00717EAC">
            <w:pPr>
              <w:spacing w:before="240" w:after="240"/>
              <w:jc w:val="center"/>
              <w:rPr>
                <w:sz w:val="28"/>
                <w:szCs w:val="28"/>
                <w:lang w:val="bg-BG" w:eastAsia="bg-BG"/>
              </w:rPr>
            </w:pPr>
          </w:p>
        </w:tc>
      </w:tr>
    </w:tbl>
    <w:p w:rsidR="00717EAC" w:rsidRDefault="00717EAC" w:rsidP="00717EAC">
      <w:pPr>
        <w:spacing w:before="120" w:after="120"/>
        <w:jc w:val="center"/>
        <w:rPr>
          <w:b/>
          <w:sz w:val="32"/>
          <w:szCs w:val="32"/>
          <w:lang w:val="bg-BG" w:eastAsia="bg-BG"/>
        </w:rPr>
      </w:pPr>
    </w:p>
    <w:p w:rsidR="00717EAC" w:rsidRDefault="00717EAC" w:rsidP="00717EAC">
      <w:pPr>
        <w:spacing w:before="120" w:after="120"/>
        <w:jc w:val="center"/>
        <w:rPr>
          <w:b/>
          <w:sz w:val="32"/>
          <w:szCs w:val="32"/>
        </w:rPr>
      </w:pPr>
    </w:p>
    <w:p w:rsidR="00717EAC" w:rsidRDefault="00717EAC" w:rsidP="00717EAC">
      <w:pPr>
        <w:spacing w:before="120" w:after="120"/>
        <w:jc w:val="center"/>
        <w:rPr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717EAC">
        <w:rPr>
          <w:rFonts w:ascii="Times New Roman" w:hAnsi="Times New Roman" w:cs="Times New Roman"/>
          <w:b/>
          <w:sz w:val="64"/>
          <w:szCs w:val="64"/>
        </w:rPr>
        <w:t>ДИПЛОМНА РАБОТА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717EAC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717EAC">
        <w:rPr>
          <w:rFonts w:ascii="Times New Roman" w:hAnsi="Times New Roman" w:cs="Times New Roman"/>
          <w:sz w:val="32"/>
          <w:szCs w:val="32"/>
        </w:rPr>
        <w:t xml:space="preserve"> тема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pStyle w:val="Default"/>
        <w:jc w:val="center"/>
      </w:pPr>
      <w:r w:rsidRPr="00717EAC">
        <w:rPr>
          <w:sz w:val="48"/>
          <w:szCs w:val="48"/>
        </w:rPr>
        <w:t>„Създаване на приложение за управление на флотилия от превозни средства”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>Д</w:t>
      </w:r>
      <w:r w:rsidRPr="00060F76">
        <w:rPr>
          <w:rFonts w:ascii="Times" w:hAnsi="Times" w:cs="Times New Roman"/>
          <w:sz w:val="28"/>
          <w:szCs w:val="28"/>
        </w:rPr>
        <w:t>ип</w:t>
      </w:r>
      <w:r w:rsidRPr="00717EAC">
        <w:rPr>
          <w:rFonts w:ascii="Times New Roman" w:hAnsi="Times New Roman" w:cs="Times New Roman"/>
          <w:sz w:val="28"/>
          <w:szCs w:val="28"/>
        </w:rPr>
        <w:t xml:space="preserve">ломант: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Моника Мариова Спасова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Специалност: </w:t>
      </w:r>
      <w:r w:rsidRPr="00717EAC">
        <w:rPr>
          <w:rFonts w:ascii="Times New Roman" w:hAnsi="Times New Roman" w:cs="Times New Roman"/>
          <w:b/>
          <w:sz w:val="28"/>
          <w:szCs w:val="28"/>
        </w:rPr>
        <w:t>Електронен бизнес и електронно управление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Факултетен номер: 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25600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spacing w:before="240" w:after="120"/>
        <w:jc w:val="right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>Научен ръководител:</w:t>
      </w:r>
    </w:p>
    <w:p w:rsidR="00717EAC" w:rsidRPr="00717EAC" w:rsidRDefault="00717EAC" w:rsidP="00717EAC">
      <w:pPr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  <w:lang w:val="bg-BG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доц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д-р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Галя Новакова</w:t>
      </w: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717EAC">
        <w:rPr>
          <w:rFonts w:ascii="Times New Roman" w:hAnsi="Times New Roman" w:cs="Times New Roman"/>
          <w:sz w:val="28"/>
          <w:szCs w:val="28"/>
        </w:rPr>
        <w:t>София, 20</w:t>
      </w:r>
      <w:r w:rsidRPr="00717EAC">
        <w:rPr>
          <w:rFonts w:ascii="Times New Roman" w:hAnsi="Times New Roman" w:cs="Times New Roman"/>
          <w:sz w:val="28"/>
          <w:szCs w:val="28"/>
          <w:lang w:val="bg-BG"/>
        </w:rPr>
        <w:t>19</w:t>
      </w:r>
      <w:r w:rsidRPr="00717EAC">
        <w:rPr>
          <w:rFonts w:ascii="Times New Roman" w:hAnsi="Times New Roman" w:cs="Times New Roman"/>
          <w:sz w:val="28"/>
          <w:szCs w:val="28"/>
        </w:rPr>
        <w:t>г.</w:t>
      </w:r>
      <w:proofErr w:type="gramEnd"/>
    </w:p>
    <w:p w:rsidR="0022181A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t>1.1. Актуалност на проблема и мотивация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730833" w:rsidRDefault="006B675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r w:rsidR="00EB4B39" w:rsidRPr="00730833">
        <w:rPr>
          <w:rFonts w:ascii="Times New Roman" w:hAnsi="Times New Roman" w:cs="Times New Roman"/>
          <w:sz w:val="24"/>
          <w:szCs w:val="24"/>
        </w:rPr>
        <w:t>правлението на фло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се превърна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индустрия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за милярди, която продължава да расте и да трупа стратег</w:t>
      </w:r>
      <w:r w:rsidR="00CD50B3" w:rsidRPr="0073083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730833">
        <w:rPr>
          <w:rFonts w:ascii="Times New Roman" w:hAnsi="Times New Roman" w:cs="Times New Roman"/>
          <w:sz w:val="24"/>
          <w:szCs w:val="24"/>
        </w:rPr>
        <w:t>.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730833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допринася за бързия темп на развитие на системите за управление на 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>автопаркове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очти всички продажби на нови превозни средства с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частни или корпоративни клиенти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730833">
        <w:rPr>
          <w:rFonts w:ascii="Times New Roman" w:hAnsi="Times New Roman" w:cs="Times New Roman"/>
          <w:sz w:val="24"/>
          <w:szCs w:val="24"/>
        </w:rPr>
        <w:t>(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730833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730833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730833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730833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3642969" cy="3408883"/>
            <wp:effectExtent l="0" t="0" r="0" b="127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13" cy="34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730833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730833">
        <w:rPr>
          <w:rFonts w:ascii="Times New Roman" w:hAnsi="Times New Roman" w:cs="Times New Roman"/>
          <w:i/>
          <w:sz w:val="24"/>
          <w:szCs w:val="24"/>
        </w:rPr>
        <w:t>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730833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730833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автопарк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730833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автопарка. И в двата случая </w:t>
      </w:r>
      <w:r w:rsidR="00DF5C46" w:rsidRPr="00730833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730833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инвентаризация.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телематика за планиране на маршрута, проследяване и нотификации.  </w:t>
      </w:r>
    </w:p>
    <w:p w:rsidR="000E610C" w:rsidRPr="00730833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73083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Някои от системите</w:t>
      </w:r>
      <w:r w:rsidR="00970F7A">
        <w:rPr>
          <w:rFonts w:ascii="Times New Roman" w:hAnsi="Times New Roman" w:cs="Times New Roman"/>
          <w:sz w:val="24"/>
          <w:szCs w:val="24"/>
        </w:rPr>
        <w:t xml:space="preserve"> (</w:t>
      </w:r>
      <w:r w:rsidR="00970F7A">
        <w:rPr>
          <w:rFonts w:ascii="Times New Roman" w:hAnsi="Times New Roman" w:cs="Times New Roman"/>
          <w:sz w:val="24"/>
          <w:szCs w:val="24"/>
          <w:lang w:val="bg-BG"/>
        </w:rPr>
        <w:t>най-често извън категорията проследяване</w:t>
      </w:r>
      <w:r w:rsidR="00970F7A">
        <w:rPr>
          <w:rFonts w:ascii="Times New Roman" w:hAnsi="Times New Roman" w:cs="Times New Roman"/>
          <w:sz w:val="24"/>
          <w:szCs w:val="24"/>
        </w:rPr>
        <w:t>)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въобще не предлагат връзка с автомобилна телемати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ка. Повечето от тези, които го правят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работят само с </w:t>
      </w:r>
      <w:r w:rsidR="003D5879">
        <w:rPr>
          <w:rFonts w:ascii="Times New Roman" w:hAnsi="Times New Roman" w:cs="Times New Roman"/>
          <w:sz w:val="24"/>
          <w:szCs w:val="24"/>
          <w:lang w:val="bg-BG"/>
        </w:rPr>
        <w:t xml:space="preserve">оборудване </w:t>
      </w:r>
      <w:r w:rsidR="006A68B0" w:rsidRPr="00730833">
        <w:rPr>
          <w:rFonts w:ascii="Times New Roman" w:hAnsi="Times New Roman" w:cs="Times New Roman"/>
          <w:sz w:val="24"/>
          <w:szCs w:val="24"/>
          <w:lang w:val="bg-BG"/>
        </w:rPr>
        <w:t>на определени производители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>ничава възможността за внедряване на друг софтуер при вече монтирани телематични устройства в превозните средства или обратното.</w:t>
      </w:r>
    </w:p>
    <w:p w:rsidR="00181283" w:rsidRPr="00F0490C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</w:t>
      </w:r>
      <w:r w:rsidR="0012268C">
        <w:rPr>
          <w:rFonts w:ascii="Times New Roman" w:hAnsi="Times New Roman" w:cs="Times New Roman"/>
          <w:sz w:val="24"/>
          <w:szCs w:val="24"/>
          <w:lang w:val="bg-BG"/>
        </w:rPr>
        <w:t xml:space="preserve">а към малкия и средния бизнес. Тя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12268C">
        <w:rPr>
          <w:rFonts w:ascii="Times New Roman" w:hAnsi="Times New Roman" w:cs="Times New Roman"/>
          <w:sz w:val="24"/>
          <w:szCs w:val="24"/>
          <w:lang w:val="bg-BG"/>
        </w:rPr>
        <w:t xml:space="preserve"> като управление на превозните средства и водачите и дейности свързани с поддръжката</w:t>
      </w:r>
      <w:r w:rsidR="009107BB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4829" w:rsidRPr="00730833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730833" w:rsidRDefault="0004164C" w:rsidP="00A77906">
      <w:pPr>
        <w:pStyle w:val="Default"/>
        <w:jc w:val="both"/>
        <w:rPr>
          <w:color w:val="auto"/>
          <w:lang w:val="bg-BG"/>
        </w:rPr>
      </w:pPr>
      <w:proofErr w:type="gramStart"/>
      <w:r w:rsidRPr="00730833">
        <w:rPr>
          <w:color w:val="auto"/>
        </w:rPr>
        <w:t>Целта на настоящата диплом</w:t>
      </w:r>
      <w:r w:rsidR="008533C3" w:rsidRPr="00730833">
        <w:rPr>
          <w:color w:val="auto"/>
        </w:rPr>
        <w:t>на работа е да се създаде удобн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и лесн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за използване уеб </w:t>
      </w:r>
      <w:r w:rsidR="00181283"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за управление </w:t>
      </w:r>
      <w:r w:rsidRPr="00730833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730833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730833" w:rsidRDefault="00C843CB" w:rsidP="007D037E">
      <w:pPr>
        <w:pStyle w:val="Default"/>
        <w:jc w:val="both"/>
        <w:rPr>
          <w:color w:val="auto"/>
        </w:rPr>
      </w:pPr>
      <w:r w:rsidRPr="00730833">
        <w:rPr>
          <w:bCs/>
          <w:color w:val="auto"/>
          <w:lang w:val="bg-BG"/>
        </w:rPr>
        <w:t xml:space="preserve">Определят </w:t>
      </w:r>
      <w:r w:rsidR="00A1581D" w:rsidRPr="00730833">
        <w:rPr>
          <w:bCs/>
          <w:color w:val="auto"/>
          <w:lang w:val="bg-BG"/>
        </w:rPr>
        <w:t>се</w:t>
      </w:r>
      <w:r w:rsidR="0004164C" w:rsidRPr="00730833">
        <w:rPr>
          <w:bCs/>
          <w:color w:val="auto"/>
          <w:lang w:val="bg-BG"/>
        </w:rPr>
        <w:t xml:space="preserve"> следните задачи</w:t>
      </w:r>
      <w:r w:rsidR="0004164C" w:rsidRPr="00730833">
        <w:rPr>
          <w:bCs/>
          <w:color w:val="auto"/>
        </w:rPr>
        <w:t xml:space="preserve">: </w:t>
      </w:r>
    </w:p>
    <w:p w:rsidR="0004164C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Да се проектира и </w:t>
      </w:r>
      <w:r w:rsidRPr="00730833">
        <w:rPr>
          <w:color w:val="auto"/>
          <w:lang w:val="bg-BG"/>
        </w:rPr>
        <w:t xml:space="preserve">разработи </w:t>
      </w:r>
      <w:r w:rsidRPr="00730833">
        <w:rPr>
          <w:color w:val="auto"/>
        </w:rPr>
        <w:t>система за управление на флотилия от превозни средства</w:t>
      </w:r>
      <w:r w:rsidRPr="00730833">
        <w:rPr>
          <w:color w:val="auto"/>
          <w:lang w:val="en-US"/>
        </w:rPr>
        <w:t>;</w:t>
      </w:r>
      <w:r w:rsidRPr="00730833">
        <w:rPr>
          <w:color w:val="auto"/>
        </w:rPr>
        <w:t xml:space="preserve"> </w:t>
      </w:r>
    </w:p>
    <w:p w:rsidR="004A445F" w:rsidRPr="00730833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730833">
        <w:rPr>
          <w:color w:val="auto"/>
          <w:lang w:val="bg-BG"/>
        </w:rPr>
        <w:t>приетите практики за такъв вид софтуер</w:t>
      </w:r>
      <w:r w:rsidRPr="00730833">
        <w:rPr>
          <w:color w:val="auto"/>
          <w:lang w:val="en-US"/>
        </w:rPr>
        <w:t>;</w:t>
      </w:r>
    </w:p>
    <w:p w:rsidR="0004164C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Системата </w:t>
      </w:r>
      <w:r w:rsidR="0004164C" w:rsidRPr="00730833">
        <w:rPr>
          <w:color w:val="auto"/>
        </w:rPr>
        <w:t>ще предоставя достъпен и интуитивен уеб интерфейс</w:t>
      </w:r>
      <w:r w:rsidR="0004164C" w:rsidRPr="00730833">
        <w:rPr>
          <w:color w:val="auto"/>
          <w:lang w:val="en-US"/>
        </w:rPr>
        <w:t>;</w:t>
      </w:r>
      <w:r w:rsidR="0004164C" w:rsidRPr="00730833">
        <w:rPr>
          <w:color w:val="auto"/>
        </w:rPr>
        <w:t xml:space="preserve"> 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>Приложението ще разполага с добре структурирана архитектура, позволяваща лесно модифициране и разширяване в бъдеще;</w:t>
      </w:r>
    </w:p>
    <w:p w:rsidR="008533C3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позволява интеграция с автомобилна телематика на различни производители</w:t>
      </w:r>
      <w:r w:rsidRPr="00730833">
        <w:rPr>
          <w:color w:val="auto"/>
          <w:lang w:val="en-US"/>
        </w:rPr>
        <w:t>;</w:t>
      </w:r>
    </w:p>
    <w:p w:rsidR="008533C3" w:rsidRPr="00730833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осигурява добро ниво на сигурност спрямо кибер атаки и защита на данни</w:t>
      </w:r>
      <w:r w:rsidRPr="00730833">
        <w:rPr>
          <w:color w:val="auto"/>
          <w:lang w:val="en-US"/>
        </w:rPr>
        <w:t>;</w:t>
      </w:r>
    </w:p>
    <w:p w:rsidR="0061769E" w:rsidRPr="00730833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има висока производителност</w:t>
      </w:r>
      <w:r w:rsidRPr="00730833">
        <w:rPr>
          <w:b/>
          <w:color w:val="auto"/>
          <w:lang w:val="bg-BG"/>
        </w:rPr>
        <w:t xml:space="preserve"> </w:t>
      </w:r>
      <w:r w:rsidRPr="00730833">
        <w:rPr>
          <w:color w:val="auto"/>
          <w:lang w:val="bg-BG"/>
        </w:rPr>
        <w:t>и бързодействие</w:t>
      </w:r>
      <w:r w:rsidRPr="00730833">
        <w:rPr>
          <w:color w:val="auto"/>
          <w:lang w:val="en-US"/>
        </w:rPr>
        <w:t>;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За </w:t>
      </w:r>
      <w:r w:rsidR="00BB6EEB" w:rsidRPr="00730833">
        <w:rPr>
          <w:color w:val="auto"/>
          <w:lang w:val="bg-BG"/>
        </w:rPr>
        <w:t xml:space="preserve">създаването </w:t>
      </w:r>
      <w:r w:rsidRPr="00730833">
        <w:rPr>
          <w:color w:val="auto"/>
          <w:lang w:val="bg-BG"/>
        </w:rPr>
        <w:t>на системата ще бъдат използвани актуални</w:t>
      </w:r>
      <w:r w:rsidR="00A421E5" w:rsidRPr="00730833">
        <w:rPr>
          <w:color w:val="auto"/>
          <w:lang w:val="bg-BG"/>
        </w:rPr>
        <w:t xml:space="preserve"> уеб технологии и тенденции</w:t>
      </w:r>
      <w:r w:rsidR="00BB6EEB" w:rsidRPr="00730833">
        <w:rPr>
          <w:color w:val="auto"/>
          <w:lang w:val="bg-BG"/>
        </w:rPr>
        <w:t xml:space="preserve"> за разработка</w:t>
      </w:r>
      <w:r w:rsidR="00BB6EEB" w:rsidRPr="00730833">
        <w:rPr>
          <w:color w:val="auto"/>
          <w:lang w:val="en-US"/>
        </w:rPr>
        <w:t>;</w:t>
      </w:r>
    </w:p>
    <w:p w:rsidR="0005047E" w:rsidRPr="00730833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За съхраняването на информацията ще бъдат използвани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релационни бази от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данни</w:t>
      </w:r>
      <w:r w:rsidRPr="00730833">
        <w:rPr>
          <w:color w:val="auto"/>
          <w:lang w:val="en-US"/>
        </w:rPr>
        <w:t>;</w:t>
      </w:r>
    </w:p>
    <w:p w:rsidR="00F85C33" w:rsidRPr="00730833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Разработка на инфраструктура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за генериране на подходящи данни, заместваща автомобилната телематика</w:t>
      </w:r>
      <w:r w:rsidRPr="00730833">
        <w:rPr>
          <w:color w:val="auto"/>
          <w:lang w:val="en-US"/>
        </w:rPr>
        <w:t>;</w:t>
      </w:r>
    </w:p>
    <w:p w:rsidR="00D807B2" w:rsidRPr="00730833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предоставя възможност за</w:t>
      </w:r>
      <w:r w:rsidRPr="00730833">
        <w:rPr>
          <w:color w:val="auto"/>
          <w:lang w:val="en-US"/>
        </w:rPr>
        <w:t>:</w:t>
      </w:r>
      <w:r w:rsidR="0004164C" w:rsidRPr="00730833">
        <w:rPr>
          <w:color w:val="auto"/>
        </w:rPr>
        <w:t xml:space="preserve"> </w:t>
      </w:r>
      <w:r w:rsidRPr="00730833">
        <w:rPr>
          <w:color w:val="auto"/>
        </w:rPr>
        <w:t xml:space="preserve">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Регистрация и вписване на потребители;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компания от регистриран потребител – ще включва възможности за </w:t>
      </w:r>
      <w:r w:rsidRPr="00730833">
        <w:rPr>
          <w:color w:val="auto"/>
          <w:lang w:val="bg-BG"/>
        </w:rPr>
        <w:t>преглед</w:t>
      </w:r>
      <w:r w:rsidRPr="00730833">
        <w:rPr>
          <w:color w:val="auto"/>
          <w:lang w:val="en-US"/>
        </w:rPr>
        <w:t>,</w:t>
      </w:r>
      <w:r w:rsidRPr="00730833">
        <w:rPr>
          <w:color w:val="auto"/>
        </w:rPr>
        <w:t xml:space="preserve"> създаване, редактиране и изтриване на компания, а също и осигуряване на достъп на други оторизирани потребители до данните за компанията, нейните превозни средства и шофьори;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превозни средства и шофьори – функционалности за </w:t>
      </w:r>
      <w:r w:rsidRPr="00730833">
        <w:rPr>
          <w:color w:val="auto"/>
          <w:lang w:val="bg-BG"/>
        </w:rPr>
        <w:t>преглед,</w:t>
      </w:r>
      <w:r w:rsidRPr="00730833">
        <w:rPr>
          <w:color w:val="auto"/>
        </w:rPr>
        <w:t xml:space="preserve"> създаване, редактиране и изтриване на автомобили и шофьори към компания от оторизиран потребител; </w:t>
      </w:r>
    </w:p>
    <w:p w:rsidR="0093010F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поддръжка на автомобилите – ще дава възможност </w:t>
      </w:r>
      <w:r w:rsidR="00906638" w:rsidRPr="00730833">
        <w:rPr>
          <w:color w:val="auto"/>
          <w:lang w:val="bg-BG"/>
        </w:rPr>
        <w:t>за преглед, създаване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редактирене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изтриване</w:t>
      </w:r>
      <w:r w:rsidR="00906638" w:rsidRPr="00730833">
        <w:rPr>
          <w:color w:val="auto"/>
          <w:lang w:val="en-US"/>
        </w:rPr>
        <w:t xml:space="preserve"> </w:t>
      </w:r>
      <w:r w:rsidR="00906638" w:rsidRPr="00730833">
        <w:rPr>
          <w:color w:val="auto"/>
          <w:lang w:val="bg-BG"/>
        </w:rPr>
        <w:t xml:space="preserve">и </w:t>
      </w:r>
      <w:proofErr w:type="gramStart"/>
      <w:r w:rsidR="00906638" w:rsidRPr="00730833">
        <w:rPr>
          <w:color w:val="auto"/>
          <w:lang w:val="bg-BG"/>
        </w:rPr>
        <w:t>филтрация  на</w:t>
      </w:r>
      <w:proofErr w:type="gramEnd"/>
      <w:r w:rsidR="00906638" w:rsidRPr="00730833">
        <w:rPr>
          <w:color w:val="auto"/>
          <w:lang w:val="bg-BG"/>
        </w:rPr>
        <w:t xml:space="preserve"> </w:t>
      </w:r>
      <w:r w:rsidRPr="00730833">
        <w:rPr>
          <w:color w:val="auto"/>
        </w:rPr>
        <w:t>дейности по поддръжката на автомобилите (например смяна на масло, ангренажен ремък и други). Въз основа на посочени от тях интервали от време или</w:t>
      </w:r>
      <w:r w:rsidR="0093010F" w:rsidRPr="00730833">
        <w:rPr>
          <w:color w:val="auto"/>
          <w:lang w:val="bg-BG"/>
        </w:rPr>
        <w:t xml:space="preserve"> километри</w:t>
      </w:r>
      <w:r w:rsidRPr="00730833">
        <w:rPr>
          <w:color w:val="auto"/>
        </w:rPr>
        <w:t>, те ще могат да следят наближаващите дейности по поддръжката</w:t>
      </w:r>
      <w:r w:rsidR="002C1B5A" w:rsidRPr="00730833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730833">
        <w:rPr>
          <w:color w:val="auto"/>
          <w:lang w:val="en-US"/>
        </w:rPr>
        <w:t>;</w:t>
      </w:r>
    </w:p>
    <w:p w:rsidR="0004164C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преглед на основни характеристики на </w:t>
      </w:r>
      <w:r w:rsidR="0093010F" w:rsidRPr="00730833">
        <w:rPr>
          <w:color w:val="auto"/>
          <w:lang w:val="bg-BG"/>
        </w:rPr>
        <w:t xml:space="preserve">презвозните средства </w:t>
      </w:r>
      <w:r w:rsidRPr="00730833">
        <w:rPr>
          <w:color w:val="auto"/>
        </w:rPr>
        <w:t>в реално време</w:t>
      </w:r>
      <w:r w:rsidR="00D46B99" w:rsidRPr="00730833">
        <w:rPr>
          <w:color w:val="auto"/>
          <w:lang w:val="bg-BG"/>
        </w:rPr>
        <w:t xml:space="preserve"> и за изминал период</w:t>
      </w:r>
      <w:r w:rsidRPr="00730833">
        <w:rPr>
          <w:color w:val="auto"/>
        </w:rPr>
        <w:t xml:space="preserve"> – ще включва репорти, базирани на данните </w:t>
      </w:r>
      <w:proofErr w:type="gramStart"/>
      <w:r w:rsidRPr="00730833">
        <w:rPr>
          <w:color w:val="auto"/>
        </w:rPr>
        <w:t xml:space="preserve">от </w:t>
      </w:r>
      <w:r w:rsidR="0093010F" w:rsidRPr="00730833">
        <w:rPr>
          <w:color w:val="auto"/>
          <w:lang w:val="bg-BG"/>
        </w:rPr>
        <w:t xml:space="preserve"> автомобилната</w:t>
      </w:r>
      <w:proofErr w:type="gramEnd"/>
      <w:r w:rsidR="002C1B5A" w:rsidRPr="00730833">
        <w:rPr>
          <w:color w:val="auto"/>
          <w:lang w:val="bg-BG"/>
        </w:rPr>
        <w:t xml:space="preserve"> телематика</w:t>
      </w:r>
      <w:r w:rsidRPr="00730833">
        <w:rPr>
          <w:color w:val="auto"/>
        </w:rPr>
        <w:t>. Например такива ще бъдат репорти за нивото на горивото</w:t>
      </w:r>
      <w:r w:rsidR="00D46B99" w:rsidRPr="00730833">
        <w:rPr>
          <w:color w:val="auto"/>
          <w:lang w:val="bg-BG"/>
        </w:rPr>
        <w:t xml:space="preserve"> и </w:t>
      </w:r>
      <w:r w:rsidR="00D46B99" w:rsidRPr="00730833">
        <w:rPr>
          <w:color w:val="auto"/>
        </w:rPr>
        <w:t>километр</w:t>
      </w:r>
      <w:r w:rsidR="00D46B99" w:rsidRPr="00730833">
        <w:rPr>
          <w:color w:val="auto"/>
          <w:lang w:val="bg-BG"/>
        </w:rPr>
        <w:t>ажа в реално време и за седмица назад</w:t>
      </w:r>
      <w:r w:rsidRPr="00730833">
        <w:rPr>
          <w:color w:val="auto"/>
        </w:rPr>
        <w:t>;</w:t>
      </w:r>
    </w:p>
    <w:p w:rsidR="002D2EEC" w:rsidRPr="00730833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730833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730833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превозните 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производителността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730833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контрол върху водачите и превозните средства;</w:t>
      </w:r>
    </w:p>
    <w:p w:rsidR="00F27B21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730833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яване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730833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730833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730833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Намаляване на</w:t>
      </w:r>
      <w:r w:rsidR="00A97B1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73083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730833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730833">
        <w:rPr>
          <w:rFonts w:ascii="Times New Roman" w:hAnsi="Times New Roman" w:cs="Times New Roman"/>
          <w:sz w:val="24"/>
          <w:szCs w:val="24"/>
        </w:rPr>
        <w:t>;</w:t>
      </w:r>
    </w:p>
    <w:p w:rsidR="00755B71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автопарк. 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730833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730833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730833">
        <w:rPr>
          <w:rFonts w:ascii="Times New Roman" w:hAnsi="Times New Roman" w:cs="Times New Roman"/>
          <w:sz w:val="24"/>
          <w:szCs w:val="24"/>
        </w:rPr>
        <w:t>;</w:t>
      </w:r>
    </w:p>
    <w:p w:rsidR="00A273B0" w:rsidRPr="00730833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730833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730833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73083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2.1.1.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730833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Управлението на фло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инструментите, технологиите и практиките,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бизнес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превозни средства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730833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CF36A9" w:rsidRDefault="0028246C" w:rsidP="00CF36A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73083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</w:p>
    <w:p w:rsidR="00452993" w:rsidRPr="00730833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730833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автомобилен парк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предимно към големи корпорации, 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голям авто</w:t>
      </w:r>
      <w:r w:rsidR="000B342D" w:rsidRPr="00730833">
        <w:rPr>
          <w:rFonts w:ascii="Times New Roman" w:hAnsi="Times New Roman" w:cs="Times New Roman"/>
          <w:sz w:val="24"/>
          <w:szCs w:val="24"/>
          <w:lang w:val="en-US"/>
        </w:rPr>
        <w:t>пар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обикновено предлага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услуги през целия жизнен цикъл на превозно средство, вкл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ючително покупка, финансиране,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, както и препродажба на превозно средство при прекратяване на договора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015F7" w:rsidRPr="00730833" w:rsidRDefault="003E164A" w:rsidP="000015F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2.1.4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Свързано превозно средство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[17]</w:t>
      </w:r>
    </w:p>
    <w:p w:rsidR="000015F7" w:rsidRPr="00730833" w:rsidRDefault="000015F7" w:rsidP="000015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Свързано 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 превозно средство, което има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устройства,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свързващи го с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услуги извън автомобила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включително други автомобили, дом, офис или инфраструктура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66B01" w:rsidRPr="00730833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.1.5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730833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Телематиката е термин, който съчетава думите „телекомуникации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„информатика“.</w:t>
      </w:r>
      <w:r w:rsidR="00CF7DF7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описва широко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използване на комуникационни и информационни технологии за предаване, съхраняване и получаване на информация от телекомуникационни устройства до отдалечени обекти през мрежа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730833" w:rsidRDefault="003E164A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2.1.6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Автомобилна телематика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730833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терминът телематика се използва в контекста на автомобилната индустрия, където разнообразна информация за превозното средство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730833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730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730833" w:rsidRDefault="008E0A85" w:rsidP="00175A0E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Тъй като терминът телематика се използва предимно в рамките на автомобилния сектор, в изложението на дипломната работа понятията телематика и автомобилна телематика ще бъдат отъждествени.</w:t>
      </w:r>
    </w:p>
    <w:p w:rsidR="008C2E51" w:rsidRPr="00730833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Общата стойност на собствеността включва всички разходи, които настъпват през жизнения цикъл на определени видове активи.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Тя обхваща разходите за покупка и всички разходи, свързани с тяхното притежание и използване.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2.1.8. GPS [9]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Global Positioning System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радио-навигационна система, която изчислява местоположението на GPS приемници по всяко време на денонощието, при всякакви метеорологични условия, навсякъде по света.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2.1.9. GPRS [13]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GPRS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General Package Radio Service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негласова, високоскоростна технология за комутиране на пакети от данни в GSM мрежи (2G и 3G комуникации).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2.1.10. ECU [14]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ECU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Electronic Control Unit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устройство, което контролира една или повече електрически системи в превозното средство.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2.1.11. CAN [15]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CAN (</w:t>
      </w:r>
      <w:r w:rsidRPr="00CC18A8">
        <w:rPr>
          <w:rFonts w:ascii="Times New Roman" w:hAnsi="Times New Roman" w:cs="Times New Roman"/>
          <w:i/>
          <w:sz w:val="24"/>
          <w:szCs w:val="24"/>
          <w:lang w:val="en-US"/>
        </w:rPr>
        <w:t>Controller Area Network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стандарт, използван предимно в автомобилите, който позволява на ECU устройствата да комуникират помежду си.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2.1.12. BSP [16]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0777" w:rsidRPr="00730833" w:rsidRDefault="00485EB6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BSP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Board Support Package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) е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основният  код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дадено хардуерно устройство,                                                                                                                                                 чрез който то ще работи с операционната система на компютъра. </w:t>
      </w:r>
      <w:proofErr w:type="gramStart"/>
      <w:r w:rsidR="00AF7D77">
        <w:rPr>
          <w:rFonts w:ascii="Times New Roman" w:hAnsi="Times New Roman" w:cs="Times New Roman"/>
          <w:sz w:val="24"/>
          <w:szCs w:val="24"/>
          <w:lang w:val="en-US"/>
        </w:rPr>
        <w:t xml:space="preserve">BSP съдържа програма, наречена </w:t>
      </w:r>
      <w:r w:rsidR="00AF7D77" w:rsidRPr="00AF7D77">
        <w:rPr>
          <w:rFonts w:ascii="Times New Roman" w:hAnsi="Times New Roman" w:cs="Times New Roman"/>
          <w:i/>
          <w:sz w:val="24"/>
          <w:szCs w:val="24"/>
          <w:lang w:val="en-US"/>
        </w:rPr>
        <w:t>BootL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oader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 която поставя операционната система и драйверите на устройства в паметта.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Съдържанието на BSP зависи от конкретния хардуер и операционна система.</w:t>
      </w:r>
      <w:proofErr w:type="gramEnd"/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 Принцип на работа на телематиката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2.2.1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Система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глобално позициониране [9]</w:t>
      </w:r>
    </w:p>
    <w:p w:rsidR="00E5412C" w:rsidRPr="00730833" w:rsidRDefault="00E5412C" w:rsidP="00AF7D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Съществуването на телематика без глобалната система за позициониране e невъзможно.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Поради това, за да бъде разбрана работата на телематиката, е необходимо да се познава начинът, по който функционира GPS.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технологията  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разработена от американските военни сили за разпознаване на позицията на войниците, техните превозни средства и врагове и за наблюдение на движенията им.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Към момента това е единствената напълно функционираща сателитна навигационна система.</w:t>
      </w:r>
      <w:proofErr w:type="gramEnd"/>
    </w:p>
    <w:p w:rsidR="00AF7D77" w:rsidRPr="00730833" w:rsidRDefault="00AF7D77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Системата включва: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Сателитна мрежа – Система от над 20 спътници със соларно захранване;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Наземни комуникационни станции – Използват се за следене дали спътниците не изменят своята орбита на движение;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Приемници;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тях могат да се определят географската ширина и дължина на приемника на Земята чрез изчисляване на времевата разлика за достигане на сигнали от различни спътници до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Приемникът изчислява позицията си чрез измерване на разстоянието от него до поне три спътника.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Измерването на закъснението между предаването и приемането на всеки радио сигнал позволява изчисляването на разстоянието до всеки спътник, защото сигналът се движи с известна скорост.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използването на четвърти спътник може да бъде пресметната и надморската височина на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Ако превозното средство не е фабрично оборудвано с GPS, съществуват следните възможности за инсталация впоследствие: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Преносим GPS – GPS приемникът е монтиран върху таблото на превозното средство и се захранва от запалката на автомобила. Тази опция е евтина и позволява лесно демонтиране.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Оригинално заводско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оборудване  –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Производителите на автомобили предлагат допълнителна инсталация на GPS за онези превозни средства, които нямат фабрична такава. Основната полза от това решение е, че инсталацията е съгласно фабричен стандарт.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устройства от производителите – Редица производители доставят GPS устройства, които може да бъдат трайно интегрирани в превозното средство. Подходящо място за такава инсталация е слотът за радио или CD устройство. Неговите предимства са по-добрият визуален вид в сравнение с преносимото устройство и по-ниската цена от тази на фабрично инсталирания GPS.</w:t>
      </w:r>
    </w:p>
    <w:p w:rsidR="00E5412C" w:rsidRPr="00730833" w:rsidRDefault="00E5412C" w:rsidP="00E5412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Принцип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на работа на телематиката [9]</w:t>
      </w:r>
    </w:p>
    <w:p w:rsidR="00E5412C" w:rsidRPr="00730833" w:rsidRDefault="00E5412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Трудно е да се намери универсално определение за термина телематика.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Дефинициите варират в зависимост от източника на информация.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Може би една от най-простите дефиниции е тази на Денис Фой, който разглежда понятието изцяло в контекста на автомобилната индустрия.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Според него телематиката не е нищо повече от предаването на полезна информация от и към превозното средство.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C208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 помощта на тази кратка дефиниция лесно се забелязва и разликата между телематични и навигационни системи.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Телематичните системи използват GPS технологията за предоставяне на разнообразни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Навигацията е просто една от тези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7A" w:rsidRPr="00730833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 системи работят на следния принцип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20871" w:rsidRPr="00730833">
        <w:rPr>
          <w:rFonts w:ascii="Times New Roman" w:hAnsi="Times New Roman" w:cs="Times New Roman"/>
          <w:sz w:val="24"/>
          <w:szCs w:val="24"/>
          <w:lang w:val="bg-BG"/>
        </w:rPr>
        <w:t>Фигура 2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0833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730833">
        <w:rPr>
          <w:rFonts w:ascii="Times New Roman" w:hAnsi="Times New Roman" w:cs="Times New Roman"/>
          <w:sz w:val="24"/>
          <w:szCs w:val="24"/>
        </w:rPr>
        <w:t>9</w:t>
      </w:r>
      <w:r w:rsidRPr="00730833">
        <w:rPr>
          <w:rFonts w:ascii="Times New Roman" w:hAnsi="Times New Roman" w:cs="Times New Roman"/>
          <w:sz w:val="24"/>
          <w:szCs w:val="24"/>
        </w:rPr>
        <w:t>]</w:t>
      </w:r>
      <w:r w:rsidR="00B762D1" w:rsidRPr="00730833">
        <w:rPr>
          <w:rFonts w:ascii="Times New Roman" w:hAnsi="Times New Roman" w:cs="Times New Roman"/>
          <w:sz w:val="24"/>
          <w:szCs w:val="24"/>
        </w:rPr>
        <w:t>, [10]</w:t>
      </w:r>
      <w:r w:rsidRPr="00730833">
        <w:rPr>
          <w:rFonts w:ascii="Times New Roman" w:hAnsi="Times New Roman" w:cs="Times New Roman"/>
          <w:sz w:val="24"/>
          <w:szCs w:val="24"/>
        </w:rPr>
        <w:t>: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- Позицията на превозното средство се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телематичното устройство, монтирано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>Telematics Control U</w:t>
      </w:r>
      <w:r w:rsidR="00D80318">
        <w:rPr>
          <w:rFonts w:ascii="Times New Roman" w:hAnsi="Times New Roman" w:cs="Times New Roman"/>
          <w:i/>
          <w:sz w:val="24"/>
          <w:szCs w:val="24"/>
          <w:lang w:val="en-US"/>
        </w:rPr>
        <w:t>nit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r w:rsidR="00677BDD" w:rsidRPr="00D80318">
        <w:rPr>
          <w:rFonts w:ascii="Times New Roman" w:hAnsi="Times New Roman" w:cs="Times New Roman"/>
          <w:i/>
          <w:sz w:val="24"/>
          <w:szCs w:val="24"/>
          <w:lang w:val="en-US"/>
        </w:rPr>
        <w:t>TCU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платформа на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телематичната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интегрирани всички технологии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телематиката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се предава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 чрез безжична връзка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730833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 w:rsidRPr="00730833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или алтернат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ивно чрез сателитни комуникации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730833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 компания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57EE0" w:rsidRPr="00730833" w:rsidRDefault="00B9777A" w:rsidP="005C17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Чрез интернет информация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от 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достига до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до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>ставчици. Посредством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техния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програмен интерфейс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данните  могат да бъдат достъпени</w:t>
      </w:r>
      <w:r w:rsidR="005C175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>различни системи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730833" w:rsidRDefault="00FB51F2" w:rsidP="007543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AB7B2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Крайният потребител достига до информацията чрез уеб, мобилно или десктоп приложение.</w:t>
      </w:r>
    </w:p>
    <w:p w:rsidR="00B9777A" w:rsidRPr="00730833" w:rsidRDefault="00B762D1" w:rsidP="00D803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EDDE128" wp14:editId="5113B0DE">
            <wp:extent cx="6056986" cy="4103827"/>
            <wp:effectExtent l="0" t="0" r="1270" b="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08" cy="41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18" w:rsidRPr="00D80318" w:rsidRDefault="00DC4896" w:rsidP="00D8031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80318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 w:rsidR="00C20871" w:rsidRPr="00D80318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D80318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D80318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>Принцип на работа на телематиката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>” [10]</w:t>
      </w:r>
    </w:p>
    <w:p w:rsidR="00CE5821" w:rsidRPr="00D80318" w:rsidRDefault="00CE5821" w:rsidP="00D8031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Основни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компоненти на автомобилната телематична система [11]</w:t>
      </w:r>
    </w:p>
    <w:p w:rsidR="00CE5821" w:rsidRPr="00730833" w:rsidRDefault="00CE5821" w:rsidP="00A7790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Устройството за управление на телематиката (Telematics Control Unit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–  TCU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) е централният компонент на телематичната система, управляваща множество функции като: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Събиране на данни за превозното средство през CAN-BUS порта;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информацията, събрана чрез различни комуникационни интерфейси;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паметта и захранването;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двустранната комуникация с главния център за услуги;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комуникацията с потребителския интерфейс на устройството;</w:t>
      </w:r>
    </w:p>
    <w:p w:rsidR="00CE5821" w:rsidRPr="00730833" w:rsidRDefault="00CE5821" w:rsidP="00DB07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Основните компоненти на хардуерната архитектура на устройството за управле</w:t>
      </w:r>
      <w:r w:rsidR="00C20871" w:rsidRPr="00730833">
        <w:rPr>
          <w:rFonts w:ascii="Times New Roman" w:hAnsi="Times New Roman" w:cs="Times New Roman"/>
          <w:sz w:val="24"/>
          <w:szCs w:val="24"/>
          <w:lang w:val="en-US"/>
        </w:rPr>
        <w:t>ние на телематиката са (Фигура 3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модул;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Централен процесор – Той има възможност за управление на паметта и обработката на данни. Наличните в търговската мрежа телематични системи са базирани на микроконтролери и микропроцесори. За разработването на телематични системи с основни фукционалности се използват предимно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базирани процесори.  За създаването на модерни телематични продукти с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дисплей  се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интегрират процесори, основани на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Модул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CAN Bus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Той управлява цялата комуникация с ECU на превозното средство. Много от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наличните  устройства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06A">
        <w:rPr>
          <w:rFonts w:ascii="Times New Roman" w:hAnsi="Times New Roman" w:cs="Times New Roman"/>
          <w:sz w:val="24"/>
          <w:szCs w:val="24"/>
          <w:lang w:val="en-US"/>
        </w:rPr>
        <w:t xml:space="preserve">поддържат  и други интерфейси. </w:t>
      </w:r>
      <w:r w:rsidR="004D106A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стройството за управление на телематиката комуникира с ECU на автомобила чрез шината CAN и извлича важна информация като работа на двигателя, скорост на превозното средство, данни от сензорите за измерване на налягането на гумите и други. Телематичната система може също да използва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K/Line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шина, за да предупреди собственика при опит за кражба (чрез нотификация, че автомобилът е запален) или да осигури възможност за дистанционно заключване и отключване.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Памет – Необходима е за съхраняване на информацията по време на ненадеждна или липсваща връзка, или когато трябва да се съхраняват данни за превозното средство за бъдеща употреба. Полезна и за поддържане на модерни телематични функции като разпознаване на реч. Флаш памет и динамичната памет с произволен достъп са често използвани в телематичните продукти.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Комуникационни интерфейси – Използват се за поддържане на широка гама от комуникации, включително безжична, клетъчна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Модул GPRS – В някои случаи дори се използва гласова комуникация с отдалечени устройства. Често GPRS модулът идва със SIM карта в допълнение към GPRS модема. Това позволява комуникация с отдалечени устройства през клетъчната мрежа.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Вградена батерия – Тя има напрежение от 3.2 до 3.4 волта за интегрирано управление на захранването. Системата на батерията е полезна за проследяване и възстановяване на откраднато превозно средство, когато автомобилът е изключен.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Bluetooth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модул – за свързване на близките устройства, за взаимодействие с мобилния телефон на потребителя за разговори със свободни ръце, текстови съобщения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Микрофон с аудио интерфейс за активиране на функции като разговори със свободни ръце и гласови команди. Той също така поддържа стерео изход за възпроизвеждане на медийни файлове от аудио системата на автомобила.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Система за общ входен/изходен интерфейс за свързване на светлини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  бутони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. Тя включва както аналогови, така и цифрови интерфейси.</w:t>
      </w:r>
    </w:p>
    <w:p w:rsidR="00B37CDC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Потребителски интерфейс – За показване на важна информация като навигационни карти, скорост на превозното средство, използване на гориво и други. Потребителят може да използва интерфейса за достъп до функции като разговори със свободни ръце, преглед на карти, възпроизвеждане на медийни файлове.</w:t>
      </w:r>
    </w:p>
    <w:p w:rsidR="00CE5821" w:rsidRPr="00730833" w:rsidRDefault="00CE5821" w:rsidP="00CE5821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5821" w:rsidRPr="00730833" w:rsidRDefault="00CE5821" w:rsidP="00CE5821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1213C3D3" wp14:editId="1B4C2349">
            <wp:extent cx="5073472" cy="2576036"/>
            <wp:effectExtent l="0" t="0" r="0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57" cy="25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C" w:rsidRDefault="005844DE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Ф</w:t>
      </w:r>
      <w:r w:rsidR="00C20871" w:rsidRPr="004D106A">
        <w:rPr>
          <w:rFonts w:ascii="Times New Roman" w:hAnsi="Times New Roman" w:cs="Times New Roman"/>
          <w:i/>
          <w:sz w:val="24"/>
          <w:szCs w:val="24"/>
          <w:lang w:val="bg-BG"/>
        </w:rPr>
        <w:t>игура 3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 xml:space="preserve">Архитектура на 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en-US" w:eastAsia="en-GB"/>
        </w:rPr>
        <w:t>TCU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” [1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CB778C" w:rsidRPr="00CB778C" w:rsidRDefault="00CB778C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CF43EC" w:rsidRPr="00730833" w:rsidRDefault="00CB778C" w:rsidP="00CF43E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Автомобилната телематично оборудване</w:t>
      </w:r>
      <w:r w:rsidR="00CF43E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 предлага със следния набор от софтуерни компоненти: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стартиране </w:t>
      </w:r>
      <w:r w:rsidRPr="00CB778C">
        <w:rPr>
          <w:rFonts w:ascii="Times New Roman" w:hAnsi="Times New Roman" w:cs="Times New Roman"/>
          <w:i/>
          <w:sz w:val="24"/>
          <w:szCs w:val="24"/>
          <w:lang w:val="bg-BG"/>
        </w:rPr>
        <w:t>Bootloader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Операционна система в реално време и BSP модули;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Фреймуърк, който помага на приложенията да получат достъп до основните телематични функции като GPS данни.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интегриране на анализи на данни за поддръжката на превозното средство, използването на гориво, моделите на използване на превозното средство и други;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драйвери за мултимедийни устройства;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управление на устройството за дистанционно обновяване;</w:t>
      </w:r>
    </w:p>
    <w:p w:rsidR="00CF43EC" w:rsidRPr="005D6D17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Алгоритми за многостепенна сигурност на приложението при удостоверяване на потребители, криптиране на данни, филтриране на съдържанието и други;</w:t>
      </w:r>
    </w:p>
    <w:p w:rsidR="005D6D17" w:rsidRPr="00EA7AB9" w:rsidRDefault="005D6D17" w:rsidP="005D6D17">
      <w:pPr>
        <w:pStyle w:val="2"/>
        <w:shd w:val="clear" w:color="auto" w:fill="FFFFFF"/>
        <w:rPr>
          <w:sz w:val="24"/>
          <w:szCs w:val="24"/>
          <w:lang w:val="en-US"/>
        </w:rPr>
      </w:pPr>
      <w:r w:rsidRPr="00AF536D">
        <w:rPr>
          <w:sz w:val="24"/>
          <w:szCs w:val="24"/>
          <w:lang w:val="en-US"/>
        </w:rPr>
        <w:t xml:space="preserve">2.2.3. </w:t>
      </w:r>
      <w:r w:rsidRPr="00AF536D">
        <w:rPr>
          <w:sz w:val="24"/>
          <w:szCs w:val="24"/>
        </w:rPr>
        <w:t xml:space="preserve">AEM/AEMP </w:t>
      </w:r>
      <w:r w:rsidRPr="00AF536D">
        <w:rPr>
          <w:sz w:val="24"/>
          <w:szCs w:val="24"/>
          <w:lang w:val="bg-BG"/>
        </w:rPr>
        <w:t>станда</w:t>
      </w:r>
      <w:r w:rsidRPr="00EA7AB9">
        <w:rPr>
          <w:sz w:val="24"/>
          <w:szCs w:val="24"/>
          <w:lang w:val="bg-BG"/>
        </w:rPr>
        <w:t>рт</w:t>
      </w:r>
      <w:r w:rsidR="00EA7AB9" w:rsidRPr="00EA7AB9">
        <w:rPr>
          <w:sz w:val="24"/>
          <w:szCs w:val="24"/>
          <w:lang w:val="en-US"/>
        </w:rPr>
        <w:t xml:space="preserve"> [</w:t>
      </w:r>
      <w:r w:rsidR="007956B8">
        <w:rPr>
          <w:sz w:val="24"/>
          <w:szCs w:val="24"/>
          <w:lang w:val="en-US"/>
        </w:rPr>
        <w:t>18</w:t>
      </w:r>
      <w:r w:rsidR="00EA7AB9" w:rsidRPr="00EA7AB9">
        <w:rPr>
          <w:sz w:val="24"/>
          <w:szCs w:val="24"/>
          <w:lang w:val="en-US"/>
        </w:rPr>
        <w:t>]</w:t>
      </w:r>
    </w:p>
    <w:p w:rsidR="005D6D17" w:rsidRPr="00A77906" w:rsidRDefault="005D6D17" w:rsidP="00A77906">
      <w:pPr>
        <w:pStyle w:val="2"/>
        <w:shd w:val="clear" w:color="auto" w:fill="FFFFFF"/>
        <w:ind w:firstLine="720"/>
        <w:rPr>
          <w:b w:val="0"/>
          <w:sz w:val="24"/>
          <w:szCs w:val="24"/>
          <w:lang w:val="bg-BG"/>
        </w:rPr>
      </w:pPr>
      <w:r w:rsidRPr="005D6D17">
        <w:rPr>
          <w:b w:val="0"/>
          <w:sz w:val="24"/>
          <w:szCs w:val="24"/>
          <w:lang w:val="bg-BG"/>
        </w:rPr>
        <w:t xml:space="preserve">Стандартът за телематика </w:t>
      </w:r>
      <w:r w:rsidR="00C83DB8">
        <w:rPr>
          <w:b w:val="0"/>
          <w:sz w:val="24"/>
          <w:szCs w:val="24"/>
          <w:lang w:val="bg-BG"/>
        </w:rPr>
        <w:t xml:space="preserve"> на </w:t>
      </w:r>
      <w:r w:rsidRPr="005D6D17">
        <w:rPr>
          <w:b w:val="0"/>
          <w:sz w:val="24"/>
          <w:szCs w:val="24"/>
          <w:lang w:val="bg-BG"/>
        </w:rPr>
        <w:t>Асоциацията на производителите на оборудване (</w:t>
      </w:r>
      <w:r w:rsidRPr="006B22FB">
        <w:rPr>
          <w:b w:val="0"/>
          <w:i/>
          <w:sz w:val="24"/>
          <w:szCs w:val="24"/>
          <w:lang w:val="bg-BG"/>
        </w:rPr>
        <w:t xml:space="preserve">Association of </w:t>
      </w:r>
      <w:r w:rsidR="006B22FB" w:rsidRPr="006B22FB">
        <w:rPr>
          <w:b w:val="0"/>
          <w:i/>
          <w:sz w:val="24"/>
          <w:szCs w:val="24"/>
          <w:lang w:val="bg-BG"/>
        </w:rPr>
        <w:t xml:space="preserve"> </w:t>
      </w:r>
      <w:r w:rsidRPr="006B22FB">
        <w:rPr>
          <w:b w:val="0"/>
          <w:i/>
          <w:sz w:val="24"/>
          <w:szCs w:val="24"/>
          <w:lang w:val="bg-BG"/>
        </w:rPr>
        <w:t>Equipment Manufacturers - AEM</w:t>
      </w:r>
      <w:r w:rsidRPr="005D6D17">
        <w:rPr>
          <w:b w:val="0"/>
          <w:sz w:val="24"/>
          <w:szCs w:val="24"/>
          <w:lang w:val="bg-BG"/>
        </w:rPr>
        <w:t>) и Асоциацията на професионалистите по управление на оборудването (</w:t>
      </w:r>
      <w:r w:rsidR="00E329C0" w:rsidRPr="006B22FB">
        <w:rPr>
          <w:b w:val="0"/>
          <w:i/>
          <w:sz w:val="24"/>
          <w:szCs w:val="24"/>
          <w:lang w:val="bg-BG"/>
        </w:rPr>
        <w:t xml:space="preserve">Association of Equipment Management Professionals - </w:t>
      </w:r>
      <w:r w:rsidRPr="006B22FB">
        <w:rPr>
          <w:b w:val="0"/>
          <w:i/>
          <w:sz w:val="24"/>
          <w:szCs w:val="24"/>
          <w:lang w:val="bg-BG"/>
        </w:rPr>
        <w:t>AEMP</w:t>
      </w:r>
      <w:r w:rsidRPr="005D6D17">
        <w:rPr>
          <w:b w:val="0"/>
          <w:sz w:val="24"/>
          <w:szCs w:val="24"/>
          <w:lang w:val="bg-BG"/>
        </w:rPr>
        <w:t xml:space="preserve">) </w:t>
      </w:r>
      <w:r w:rsidR="00E329C0">
        <w:rPr>
          <w:b w:val="0"/>
          <w:sz w:val="24"/>
          <w:szCs w:val="24"/>
          <w:lang w:val="bg-BG"/>
        </w:rPr>
        <w:t xml:space="preserve">е глобален стандарт, одобрен от Международната организация по стандартизация </w:t>
      </w:r>
      <w:r w:rsidR="00E329C0" w:rsidRPr="006B22FB">
        <w:rPr>
          <w:b w:val="0"/>
          <w:i/>
          <w:sz w:val="24"/>
          <w:szCs w:val="24"/>
          <w:lang w:val="en-US"/>
        </w:rPr>
        <w:t>(International Organization for Standardization - ISO</w:t>
      </w:r>
      <w:r w:rsidR="00E329C0">
        <w:rPr>
          <w:b w:val="0"/>
          <w:sz w:val="24"/>
          <w:szCs w:val="24"/>
          <w:lang w:val="en-US"/>
        </w:rPr>
        <w:t>)</w:t>
      </w:r>
      <w:r w:rsidR="00AF536D">
        <w:rPr>
          <w:b w:val="0"/>
          <w:sz w:val="24"/>
          <w:szCs w:val="24"/>
          <w:lang w:val="en-US"/>
        </w:rPr>
        <w:t xml:space="preserve"> </w:t>
      </w:r>
      <w:r w:rsidR="00AF536D">
        <w:rPr>
          <w:b w:val="0"/>
          <w:sz w:val="24"/>
          <w:szCs w:val="24"/>
          <w:lang w:val="bg-BG"/>
        </w:rPr>
        <w:t>през 2016г</w:t>
      </w:r>
      <w:r w:rsidRPr="005D6D17">
        <w:rPr>
          <w:b w:val="0"/>
          <w:sz w:val="24"/>
          <w:szCs w:val="24"/>
          <w:lang w:val="bg-BG"/>
        </w:rPr>
        <w:t>.</w:t>
      </w:r>
    </w:p>
    <w:p w:rsidR="0089551A" w:rsidRPr="00EA7AB9" w:rsidRDefault="00D6222A" w:rsidP="0089551A">
      <w:pPr>
        <w:pStyle w:val="2"/>
        <w:shd w:val="clear" w:color="auto" w:fill="FFFFFF"/>
        <w:rPr>
          <w:rFonts w:ascii="Open Sans" w:hAnsi="Open Sans" w:cs="Open Sans"/>
          <w:color w:val="34495E"/>
          <w:lang w:val="en-US"/>
        </w:rPr>
      </w:pPr>
      <w:r>
        <w:rPr>
          <w:b w:val="0"/>
          <w:sz w:val="24"/>
          <w:szCs w:val="24"/>
          <w:lang w:val="bg-BG"/>
        </w:rPr>
        <w:t xml:space="preserve">Той </w:t>
      </w:r>
      <w:r w:rsidR="005D6D17" w:rsidRPr="005D6D17">
        <w:rPr>
          <w:b w:val="0"/>
          <w:sz w:val="24"/>
          <w:szCs w:val="24"/>
          <w:lang w:val="bg-BG"/>
        </w:rPr>
        <w:t xml:space="preserve">позволява на </w:t>
      </w:r>
      <w:r w:rsidR="00C83DB8">
        <w:rPr>
          <w:b w:val="0"/>
          <w:sz w:val="24"/>
          <w:szCs w:val="24"/>
          <w:lang w:val="bg-BG"/>
        </w:rPr>
        <w:t xml:space="preserve">ползвателите </w:t>
      </w:r>
      <w:r w:rsidR="005D6D17" w:rsidRPr="005D6D17">
        <w:rPr>
          <w:b w:val="0"/>
          <w:sz w:val="24"/>
          <w:szCs w:val="24"/>
          <w:lang w:val="bg-BG"/>
        </w:rPr>
        <w:t>на</w:t>
      </w:r>
      <w:r>
        <w:rPr>
          <w:b w:val="0"/>
          <w:sz w:val="24"/>
          <w:szCs w:val="24"/>
          <w:lang w:val="bg-BG"/>
        </w:rPr>
        <w:t xml:space="preserve"> телематично</w:t>
      </w:r>
      <w:r w:rsidR="005D6D17" w:rsidRPr="005D6D17">
        <w:rPr>
          <w:b w:val="0"/>
          <w:sz w:val="24"/>
          <w:szCs w:val="24"/>
          <w:lang w:val="bg-BG"/>
        </w:rPr>
        <w:t xml:space="preserve"> оборудване </w:t>
      </w:r>
      <w:r w:rsidR="008220EC">
        <w:rPr>
          <w:b w:val="0"/>
          <w:sz w:val="24"/>
          <w:szCs w:val="24"/>
          <w:lang w:val="bg-BG"/>
        </w:rPr>
        <w:t>да получават необходимите им данни</w:t>
      </w:r>
      <w:r w:rsidR="00C83DB8">
        <w:rPr>
          <w:b w:val="0"/>
          <w:sz w:val="24"/>
          <w:szCs w:val="24"/>
          <w:lang w:val="bg-BG"/>
        </w:rPr>
        <w:t xml:space="preserve"> в общоприет вид</w:t>
      </w:r>
      <w:r w:rsidR="005D6D17" w:rsidRPr="005D6D17">
        <w:rPr>
          <w:b w:val="0"/>
          <w:sz w:val="24"/>
          <w:szCs w:val="24"/>
          <w:lang w:val="bg-BG"/>
        </w:rPr>
        <w:t>.</w:t>
      </w:r>
      <w:r w:rsidR="008F17B7">
        <w:rPr>
          <w:b w:val="0"/>
          <w:sz w:val="24"/>
          <w:szCs w:val="24"/>
          <w:lang w:val="en-US"/>
        </w:rPr>
        <w:t xml:space="preserve"> </w:t>
      </w:r>
      <w:r w:rsidR="008F17B7">
        <w:rPr>
          <w:b w:val="0"/>
          <w:sz w:val="24"/>
          <w:szCs w:val="24"/>
          <w:lang w:val="bg-BG"/>
        </w:rPr>
        <w:t xml:space="preserve">Това е възможно благодарение на въвеждането на </w:t>
      </w:r>
      <w:r w:rsidR="006B22FB">
        <w:rPr>
          <w:b w:val="0"/>
          <w:sz w:val="24"/>
          <w:szCs w:val="24"/>
          <w:lang w:val="bg-BG"/>
        </w:rPr>
        <w:t xml:space="preserve">стандартизиран </w:t>
      </w:r>
      <w:r w:rsidR="005353B6">
        <w:rPr>
          <w:b w:val="0"/>
          <w:sz w:val="24"/>
          <w:szCs w:val="24"/>
          <w:lang w:val="en-US"/>
        </w:rPr>
        <w:t>XML</w:t>
      </w:r>
      <w:r w:rsidR="008F17B7">
        <w:rPr>
          <w:b w:val="0"/>
          <w:sz w:val="24"/>
          <w:szCs w:val="24"/>
          <w:lang w:val="bg-BG"/>
        </w:rPr>
        <w:t xml:space="preserve"> формат, чрез който приложенията на различните доставчици на телематика да комуникират с</w:t>
      </w:r>
      <w:r w:rsidR="00D17FB7">
        <w:rPr>
          <w:b w:val="0"/>
          <w:sz w:val="24"/>
          <w:szCs w:val="24"/>
          <w:lang w:val="bg-BG"/>
        </w:rPr>
        <w:t>ъс</w:t>
      </w:r>
      <w:r w:rsidR="008F17B7">
        <w:rPr>
          <w:b w:val="0"/>
          <w:sz w:val="24"/>
          <w:szCs w:val="24"/>
          <w:lang w:val="bg-BG"/>
        </w:rPr>
        <w:t xml:space="preserve"> системи</w:t>
      </w:r>
      <w:r w:rsidR="005353B6">
        <w:rPr>
          <w:b w:val="0"/>
          <w:sz w:val="24"/>
          <w:szCs w:val="24"/>
          <w:lang w:val="bg-BG"/>
        </w:rPr>
        <w:t>те</w:t>
      </w:r>
      <w:r w:rsidR="008F17B7">
        <w:rPr>
          <w:b w:val="0"/>
          <w:sz w:val="24"/>
          <w:szCs w:val="24"/>
          <w:lang w:val="bg-BG"/>
        </w:rPr>
        <w:t xml:space="preserve"> за управление на автопарк</w:t>
      </w:r>
      <w:r w:rsidR="005353B6">
        <w:rPr>
          <w:b w:val="0"/>
          <w:sz w:val="24"/>
          <w:szCs w:val="24"/>
          <w:lang w:val="bg-BG"/>
        </w:rPr>
        <w:t>ове</w:t>
      </w:r>
      <w:r w:rsidR="008F17B7">
        <w:rPr>
          <w:b w:val="0"/>
          <w:sz w:val="24"/>
          <w:szCs w:val="24"/>
          <w:lang w:val="bg-BG"/>
        </w:rPr>
        <w:t>.</w:t>
      </w:r>
      <w:r w:rsidR="005353B6">
        <w:rPr>
          <w:b w:val="0"/>
          <w:sz w:val="24"/>
          <w:szCs w:val="24"/>
          <w:lang w:val="en-US"/>
        </w:rPr>
        <w:t xml:space="preserve"> </w:t>
      </w:r>
      <w:r w:rsidR="0089551A">
        <w:rPr>
          <w:b w:val="0"/>
          <w:sz w:val="24"/>
          <w:szCs w:val="24"/>
          <w:lang w:val="bg-BG"/>
        </w:rPr>
        <w:t xml:space="preserve">В стандарта е заложена версия 1.0 на </w:t>
      </w:r>
      <w:r w:rsidR="0089551A">
        <w:rPr>
          <w:b w:val="0"/>
          <w:sz w:val="24"/>
          <w:szCs w:val="24"/>
          <w:lang w:val="en-US"/>
        </w:rPr>
        <w:t xml:space="preserve">XML </w:t>
      </w:r>
      <w:r w:rsidR="0089551A">
        <w:rPr>
          <w:b w:val="0"/>
          <w:sz w:val="24"/>
          <w:szCs w:val="24"/>
          <w:lang w:val="bg-BG"/>
        </w:rPr>
        <w:t xml:space="preserve">с кодиране </w:t>
      </w:r>
      <w:r w:rsidR="0089551A">
        <w:rPr>
          <w:b w:val="0"/>
          <w:sz w:val="24"/>
          <w:szCs w:val="24"/>
          <w:lang w:val="en-US"/>
        </w:rPr>
        <w:t xml:space="preserve">UTF-8. </w:t>
      </w:r>
      <w:r w:rsidR="0089551A">
        <w:rPr>
          <w:b w:val="0"/>
          <w:sz w:val="24"/>
          <w:szCs w:val="24"/>
          <w:lang w:val="bg-BG"/>
        </w:rPr>
        <w:t xml:space="preserve">Той съдържа подробна информация за наименованието и типа на всяко от полетата в </w:t>
      </w:r>
      <w:r w:rsidR="0089551A">
        <w:rPr>
          <w:b w:val="0"/>
          <w:sz w:val="24"/>
          <w:szCs w:val="24"/>
          <w:lang w:val="en-US"/>
        </w:rPr>
        <w:t>XML</w:t>
      </w:r>
      <w:r w:rsidR="0089551A">
        <w:rPr>
          <w:b w:val="0"/>
          <w:sz w:val="24"/>
          <w:szCs w:val="24"/>
          <w:lang w:val="bg-BG"/>
        </w:rPr>
        <w:t xml:space="preserve"> документа.</w:t>
      </w:r>
    </w:p>
    <w:p w:rsidR="005D6D17" w:rsidRPr="00EA7AB9" w:rsidRDefault="005353B6" w:rsidP="0089551A">
      <w:pPr>
        <w:pStyle w:val="2"/>
        <w:shd w:val="clear" w:color="auto" w:fill="FFFFFF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bg-BG"/>
        </w:rPr>
        <w:t xml:space="preserve">Ако доставчиците интегрират  </w:t>
      </w:r>
      <w:r w:rsidRPr="005353B6">
        <w:rPr>
          <w:b w:val="0"/>
          <w:sz w:val="24"/>
          <w:szCs w:val="24"/>
        </w:rPr>
        <w:t>AEM/AEMP</w:t>
      </w:r>
      <w:r>
        <w:rPr>
          <w:b w:val="0"/>
          <w:sz w:val="24"/>
          <w:szCs w:val="24"/>
          <w:lang w:val="bg-BG"/>
        </w:rPr>
        <w:t xml:space="preserve"> стандарта в своите приложения, значително ще улеснят работата на системите, използващи данни от оборудване на различни производители. </w:t>
      </w:r>
      <w:r w:rsidR="009131C2">
        <w:rPr>
          <w:b w:val="0"/>
          <w:sz w:val="24"/>
          <w:szCs w:val="24"/>
          <w:lang w:val="bg-BG"/>
        </w:rPr>
        <w:t>Б</w:t>
      </w:r>
      <w:r>
        <w:rPr>
          <w:b w:val="0"/>
          <w:sz w:val="24"/>
          <w:szCs w:val="24"/>
          <w:lang w:val="bg-BG"/>
        </w:rPr>
        <w:t>ез наличието на подобен стандарт</w:t>
      </w:r>
      <w:r w:rsidR="009131C2">
        <w:rPr>
          <w:b w:val="0"/>
          <w:sz w:val="24"/>
          <w:szCs w:val="24"/>
          <w:lang w:val="bg-BG"/>
        </w:rPr>
        <w:t xml:space="preserve"> при</w:t>
      </w:r>
      <w:r>
        <w:rPr>
          <w:b w:val="0"/>
          <w:sz w:val="24"/>
          <w:szCs w:val="24"/>
          <w:lang w:val="bg-BG"/>
        </w:rPr>
        <w:t xml:space="preserve"> използва</w:t>
      </w:r>
      <w:r w:rsidR="009131C2">
        <w:rPr>
          <w:b w:val="0"/>
          <w:sz w:val="24"/>
          <w:szCs w:val="24"/>
          <w:lang w:val="bg-BG"/>
        </w:rPr>
        <w:t>нето на</w:t>
      </w:r>
      <w:r>
        <w:rPr>
          <w:b w:val="0"/>
          <w:sz w:val="24"/>
          <w:szCs w:val="24"/>
          <w:lang w:val="bg-BG"/>
        </w:rPr>
        <w:t xml:space="preserve"> телематика от различни производите</w:t>
      </w:r>
      <w:r w:rsidR="00C83DB8">
        <w:rPr>
          <w:b w:val="0"/>
          <w:sz w:val="24"/>
          <w:szCs w:val="24"/>
          <w:lang w:val="bg-BG"/>
        </w:rPr>
        <w:t>ли</w:t>
      </w:r>
      <w:r w:rsidR="001D0682">
        <w:rPr>
          <w:b w:val="0"/>
          <w:sz w:val="24"/>
          <w:szCs w:val="24"/>
          <w:lang w:val="bg-BG"/>
        </w:rPr>
        <w:t>, информацията</w:t>
      </w:r>
      <w:r w:rsidR="00C83DB8">
        <w:rPr>
          <w:b w:val="0"/>
          <w:sz w:val="24"/>
          <w:szCs w:val="24"/>
          <w:lang w:val="bg-BG"/>
        </w:rPr>
        <w:t xml:space="preserve"> от всеки производител</w:t>
      </w:r>
      <w:r w:rsidR="001D0682">
        <w:rPr>
          <w:b w:val="0"/>
          <w:sz w:val="24"/>
          <w:szCs w:val="24"/>
          <w:lang w:val="bg-BG"/>
        </w:rPr>
        <w:t xml:space="preserve"> се изпраща</w:t>
      </w:r>
      <w:r w:rsidR="00C83DB8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>в различен формат</w:t>
      </w:r>
      <w:r w:rsidR="00C83DB8">
        <w:rPr>
          <w:b w:val="0"/>
          <w:sz w:val="24"/>
          <w:szCs w:val="24"/>
          <w:lang w:val="bg-BG"/>
        </w:rPr>
        <w:t>.</w:t>
      </w:r>
      <w:r w:rsidR="00D17FB7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 xml:space="preserve">Така се създава зависимост между производителите на оборудване и софтуерните решения, които използват техните данни. </w:t>
      </w:r>
      <w:r w:rsidR="00980433">
        <w:rPr>
          <w:b w:val="0"/>
          <w:sz w:val="24"/>
          <w:szCs w:val="24"/>
          <w:lang w:val="bg-BG"/>
        </w:rPr>
        <w:t>У</w:t>
      </w:r>
      <w:r w:rsidR="001D0682">
        <w:rPr>
          <w:b w:val="0"/>
          <w:sz w:val="24"/>
          <w:szCs w:val="24"/>
          <w:lang w:val="bg-BG"/>
        </w:rPr>
        <w:t>сложнява</w:t>
      </w:r>
      <w:r w:rsidR="00980433">
        <w:rPr>
          <w:b w:val="0"/>
          <w:sz w:val="24"/>
          <w:szCs w:val="24"/>
          <w:lang w:val="bg-BG"/>
        </w:rPr>
        <w:t>т се</w:t>
      </w:r>
      <w:r w:rsidR="001D0682">
        <w:rPr>
          <w:b w:val="0"/>
          <w:sz w:val="24"/>
          <w:szCs w:val="24"/>
          <w:lang w:val="bg-BG"/>
        </w:rPr>
        <w:t xml:space="preserve"> </w:t>
      </w:r>
      <w:r w:rsidR="00980433">
        <w:rPr>
          <w:b w:val="0"/>
          <w:sz w:val="24"/>
          <w:szCs w:val="24"/>
          <w:lang w:val="bg-BG"/>
        </w:rPr>
        <w:t>и функциите</w:t>
      </w:r>
      <w:r w:rsidR="001D0682">
        <w:rPr>
          <w:b w:val="0"/>
          <w:sz w:val="24"/>
          <w:szCs w:val="24"/>
          <w:lang w:val="bg-BG"/>
        </w:rPr>
        <w:t xml:space="preserve"> на системите, интегрирани с повече доставчици на телематични услуги, </w:t>
      </w:r>
      <w:r w:rsidR="00980433">
        <w:rPr>
          <w:b w:val="0"/>
          <w:sz w:val="24"/>
          <w:szCs w:val="24"/>
          <w:lang w:val="bg-BG"/>
        </w:rPr>
        <w:t>тъй като в тях се прилага различна обработка на данните спрямо техния произход.</w:t>
      </w:r>
    </w:p>
    <w:p w:rsidR="00CF43EC" w:rsidRPr="00730833" w:rsidRDefault="005D6D17" w:rsidP="00CF43E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. Произход на</w:t>
      </w:r>
      <w:r w:rsidR="007956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телематично оборудване</w:t>
      </w:r>
      <w:r w:rsidR="00CF43E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[12]</w:t>
      </w:r>
    </w:p>
    <w:p w:rsidR="00072104" w:rsidRPr="00730833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r w:rsidR="00F90BB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Pr="00730833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Pr="006B22FB" w:rsidRDefault="0073099B" w:rsidP="006B22F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B22FB" w:rsidRP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730833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 w:rsidRPr="00730833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което 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често води до използването на различни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дефиниции по отношение на данните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По-бавно обновяване на софтуера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730833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Не е възможна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0425" w:rsidRPr="00730833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Pr="00730833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страни</w:t>
      </w:r>
      <w:r w:rsidR="006B22FB">
        <w:rPr>
          <w:rFonts w:ascii="Times New Roman" w:hAnsi="Times New Roman" w:cs="Times New Roman"/>
          <w:b/>
          <w:sz w:val="24"/>
          <w:szCs w:val="24"/>
          <w:lang w:val="bg-BG"/>
        </w:rPr>
        <w:t>чни производители на телематично оборудване</w:t>
      </w:r>
      <w:r w:rsidR="001B5D86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730833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730833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</w:t>
      </w:r>
      <w:r w:rsidR="00745FBE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Възможна е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Pr="00A77906" w:rsidRDefault="00CF00F0" w:rsidP="00A7790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 устройства не могат да комуникират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ECU </w:t>
      </w:r>
      <w:r>
        <w:rPr>
          <w:rFonts w:ascii="Times New Roman" w:hAnsi="Times New Roman" w:cs="Times New Roman"/>
          <w:sz w:val="24"/>
          <w:szCs w:val="24"/>
          <w:lang w:val="bg-BG"/>
        </w:rPr>
        <w:t>на превозното средство и осигуряват по-ограничено разнообразие от данни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3EC" w:rsidRPr="00730833" w:rsidRDefault="00F1329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общия случай използването на устройства от производителите на о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ригинално оборудване има смисъл</w:t>
      </w:r>
      <w:r w:rsidR="00CF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когато собственикът им има доверие и е доволен от предлаганите от тях телематични услуги</w:t>
      </w:r>
      <w:r w:rsidR="00575DC1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В останалите случаи</w:t>
      </w:r>
      <w:r w:rsidR="00575D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предпочитане са страничните производители на телематични устройства. </w:t>
      </w:r>
    </w:p>
    <w:p w:rsidR="00C134C4" w:rsidRPr="00730833" w:rsidRDefault="005D6D1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2.2.5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Приложения на телематиката</w:t>
      </w:r>
    </w:p>
    <w:p w:rsidR="00DB07C4" w:rsidRPr="00730833" w:rsidRDefault="00DB07C4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Фигура 4 са показани основните приложения на телематиката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Те са разделени в пет категории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3980" w:rsidRPr="006B22FB" w:rsidRDefault="00097BD4" w:rsidP="00401CFD">
      <w:pPr>
        <w:pStyle w:val="a3"/>
        <w:numPr>
          <w:ilvl w:val="0"/>
          <w:numId w:val="15"/>
        </w:numPr>
        <w:shd w:val="clear" w:color="auto" w:fill="F8F9FA"/>
        <w:rPr>
          <w:rFonts w:ascii="Arial" w:hAnsi="Arial" w:cs="Arial"/>
          <w:color w:val="000000" w:themeColor="text1"/>
          <w:sz w:val="20"/>
          <w:szCs w:val="20"/>
        </w:rPr>
      </w:pPr>
      <w:r w:rsidRPr="00243980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1D54E7" w:rsidRPr="00243980">
        <w:rPr>
          <w:rFonts w:ascii="Times New Roman" w:hAnsi="Times New Roman" w:cs="Times New Roman"/>
          <w:b/>
          <w:sz w:val="24"/>
          <w:szCs w:val="24"/>
          <w:lang w:val="bg-BG"/>
        </w:rPr>
        <w:t>родуктивност</w:t>
      </w:r>
      <w:r w:rsidR="00616EDE" w:rsidRPr="0024398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43147" w:rsidRPr="0024398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16EDE" w:rsidRPr="00243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Освен чрез по-разпространените  механизми като проследяване на активите и асистиране съществуват и някои не толкова познати методи за повишаване на продуктивността. Такава например е игровизацията. </w:t>
      </w:r>
      <w:r w:rsidR="00811CFF" w:rsidRPr="00401CF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>ри нея игрови елементи се прилагат в ситуации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в друг 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>неигрови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контекст като 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шофирането</w:t>
      </w:r>
      <w:r w:rsidR="00243980" w:rsidRPr="00401CF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 игрите всеки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ден шофьорите се усъвършенстват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спирането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ускоряването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други дейности зад волана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докато споделят постиженията си със своите приятели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01CFD" w:rsidRPr="006B22FB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5D0DB4" w:rsidRPr="00730833" w:rsidRDefault="005D0DB4" w:rsidP="0024398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0DB4" w:rsidRPr="00730833" w:rsidRDefault="00097BD4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 w:rsidR="005D0DB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игурност –</w:t>
      </w:r>
      <w:r w:rsidR="00A74728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нформацията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автомобилите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използва за идентифициране на лоши модели на шофиране, рязко спиране и ускорение. Чрез телематичните устр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ойства могат да се направят 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предупреждения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скоростта или слагане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предпазен колан.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телематика за прогнозиране на трафика например помага на водачите да избегнат претоварените пътища и потенц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иални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опасност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74728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16ED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0DB4" w:rsidRPr="00730833" w:rsidRDefault="00616EDE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Оптимизации 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Идентифицирането на лоши модели на шофиране и създаването на добри навици намалява разходите за гориво и поддръжка на автомобила.</w:t>
      </w:r>
      <w:r w:rsidR="0073083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Освен това възможността за отдалечено проследяване на различни характеристики на превозното средство </w:t>
      </w:r>
      <w:r w:rsidR="00060F76">
        <w:rPr>
          <w:rFonts w:ascii="Times New Roman" w:hAnsi="Times New Roman" w:cs="Times New Roman"/>
          <w:sz w:val="24"/>
          <w:szCs w:val="24"/>
          <w:lang w:val="bg-BG"/>
        </w:rPr>
        <w:t>значително улеснява неговата под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>дръжка.</w:t>
      </w:r>
      <w:r w:rsidR="005E14A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D0DB4" w:rsidRDefault="00097BD4" w:rsidP="00C02F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Съответствие с регулации </w:t>
      </w:r>
      <w:r w:rsidR="00C02FE3" w:rsidRPr="00730833">
        <w:rPr>
          <w:rFonts w:ascii="Times New Roman" w:hAnsi="Times New Roman" w:cs="Times New Roman"/>
          <w:b/>
          <w:sz w:val="24"/>
          <w:szCs w:val="24"/>
          <w:lang w:val="bg-BG"/>
        </w:rPr>
        <w:t>–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02FE3" w:rsidRPr="00730833">
        <w:rPr>
          <w:rFonts w:ascii="Times New Roman" w:hAnsi="Times New Roman" w:cs="Times New Roman"/>
          <w:sz w:val="24"/>
          <w:szCs w:val="24"/>
          <w:lang w:val="bg-BG"/>
        </w:rPr>
        <w:t>зползване на оптимални маршрути и намаленият разход на гориво допринасят за понижаване на  емисиите на въглероден диоксид и спазването на различни регулации.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2105B" w:rsidRPr="00730833" w:rsidRDefault="0042105B" w:rsidP="0042105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20871" w:rsidRPr="00730833" w:rsidRDefault="0042105B" w:rsidP="00CF00F0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356909" cy="6283756"/>
            <wp:effectExtent l="0" t="0" r="6350" b="3175"/>
            <wp:docPr id="6" name="Картина 6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47" cy="62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CE" w:rsidRPr="00A828CE" w:rsidRDefault="00C20871" w:rsidP="00060F7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4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„Приложения на телематиката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A90B58" w:rsidRDefault="00CA3B5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2.3.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Съществуващи решения</w:t>
      </w:r>
    </w:p>
    <w:p w:rsidR="00A90B58" w:rsidRPr="009C4A23" w:rsidRDefault="007E7D8B" w:rsidP="007D037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7D8B">
        <w:rPr>
          <w:rFonts w:ascii="Times New Roman" w:hAnsi="Times New Roman" w:cs="Times New Roman"/>
          <w:b/>
          <w:sz w:val="24"/>
          <w:szCs w:val="24"/>
          <w:lang w:val="en-US"/>
        </w:rPr>
        <w:t>2.3.1. Autosist</w:t>
      </w:r>
    </w:p>
    <w:p w:rsidR="003C47B5" w:rsidRPr="00FD26AA" w:rsidRDefault="009C4A23" w:rsidP="00C62AE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C62AE7">
        <w:rPr>
          <w:rFonts w:ascii="Times New Roman" w:hAnsi="Times New Roman" w:cs="Times New Roman"/>
          <w:i/>
          <w:sz w:val="24"/>
          <w:szCs w:val="24"/>
        </w:rPr>
        <w:t>Autosis</w:t>
      </w:r>
      <w:r w:rsidRPr="009C4A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  <w:lang w:val="bg-BG"/>
        </w:rPr>
        <w:t>популярно приложение за управление на</w:t>
      </w:r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флотилия от превозни средства.</w:t>
      </w:r>
      <w:proofErr w:type="gramEnd"/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То улеснява поддръжката на автомобилите, управлението на гориво и други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 xml:space="preserve"> дейности по</w:t>
      </w:r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управлението на автопарка.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Приложението е достъпно като уеб и десктоп  версия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03806" w:rsidRPr="00303806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03806">
        <w:rPr>
          <w:rFonts w:ascii="Times New Roman" w:hAnsi="Times New Roman" w:cs="Times New Roman"/>
          <w:i/>
          <w:sz w:val="24"/>
          <w:szCs w:val="24"/>
          <w:lang w:val="en-US"/>
        </w:rPr>
        <w:t>Mac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), 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а също и като мобилно приложение за </w:t>
      </w:r>
      <w:r w:rsidR="00303806" w:rsidRPr="00303806">
        <w:rPr>
          <w:rFonts w:ascii="Times New Roman" w:hAnsi="Times New Roman" w:cs="Times New Roman"/>
          <w:i/>
          <w:sz w:val="24"/>
          <w:szCs w:val="24"/>
        </w:rPr>
        <w:t>Android</w:t>
      </w:r>
      <w:r w:rsidR="00303806">
        <w:rPr>
          <w:rFonts w:ascii="Times New Roman" w:hAnsi="Times New Roman" w:cs="Times New Roman"/>
          <w:sz w:val="24"/>
          <w:szCs w:val="24"/>
        </w:rPr>
        <w:t xml:space="preserve">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03806" w:rsidRPr="00303806">
        <w:rPr>
          <w:rFonts w:ascii="Times New Roman" w:hAnsi="Times New Roman" w:cs="Times New Roman"/>
          <w:i/>
          <w:sz w:val="24"/>
          <w:szCs w:val="24"/>
          <w:lang w:val="en-US"/>
        </w:rPr>
        <w:t>IOS</w:t>
      </w:r>
      <w:r w:rsidR="00303806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A8562A">
        <w:rPr>
          <w:rFonts w:ascii="Times New Roman" w:hAnsi="Times New Roman" w:cs="Times New Roman"/>
          <w:sz w:val="24"/>
          <w:szCs w:val="24"/>
        </w:rPr>
        <w:t>[21]</w:t>
      </w:r>
    </w:p>
    <w:p w:rsidR="00303806" w:rsidRPr="00A8562A" w:rsidRDefault="00C62AE7" w:rsidP="003C47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Системата би била най-полезна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A8562A">
        <w:rPr>
          <w:rFonts w:ascii="Times New Roman" w:hAnsi="Times New Roman" w:cs="Times New Roman"/>
          <w:sz w:val="24"/>
          <w:szCs w:val="24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бизнес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който не иска да инвестира в закупуването на телематично оборудване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При </w:t>
      </w:r>
      <w:r w:rsidR="00A8562A" w:rsidRPr="00A8562A">
        <w:rPr>
          <w:rFonts w:ascii="Times New Roman" w:hAnsi="Times New Roman" w:cs="Times New Roman"/>
          <w:i/>
          <w:sz w:val="24"/>
          <w:szCs w:val="24"/>
          <w:lang w:val="en-US"/>
        </w:rPr>
        <w:t>Autosist</w:t>
      </w:r>
      <w:r w:rsidR="00A85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отребителят сам въвежда текущия километраж и средния годишен километраж за всяко превозно средство</w:t>
      </w:r>
      <w:r w:rsidR="009F14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F14B5">
        <w:rPr>
          <w:rFonts w:ascii="Times New Roman" w:hAnsi="Times New Roman" w:cs="Times New Roman"/>
          <w:sz w:val="24"/>
          <w:szCs w:val="24"/>
          <w:lang w:val="bg-BG"/>
        </w:rPr>
        <w:t>Фигура 5</w:t>
      </w:r>
      <w:r w:rsidR="009F14B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53065">
        <w:rPr>
          <w:rFonts w:ascii="Times New Roman" w:hAnsi="Times New Roman" w:cs="Times New Roman"/>
          <w:sz w:val="24"/>
          <w:szCs w:val="24"/>
          <w:lang w:val="bg-BG"/>
        </w:rPr>
        <w:t xml:space="preserve"> Въз основа</w:t>
      </w:r>
      <w:r w:rsidR="003C47B5">
        <w:rPr>
          <w:rFonts w:ascii="Times New Roman" w:hAnsi="Times New Roman" w:cs="Times New Roman"/>
          <w:sz w:val="24"/>
          <w:szCs w:val="24"/>
          <w:lang w:val="bg-BG"/>
        </w:rPr>
        <w:t xml:space="preserve"> на тази информация </w:t>
      </w:r>
      <w:r w:rsidR="00C8192B">
        <w:rPr>
          <w:rFonts w:ascii="Times New Roman" w:hAnsi="Times New Roman" w:cs="Times New Roman"/>
          <w:sz w:val="24"/>
          <w:szCs w:val="24"/>
          <w:lang w:val="bg-BG"/>
        </w:rPr>
        <w:t>софтуерът изчислява приблизителния километраж към даден момент. За да са по-точни изчисленията е препоръчително регулярно обновяване на текущия километраж на автомобила в системата.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 xml:space="preserve"> Това сякаш е и най-големият недостатък</w:t>
      </w:r>
      <w:r w:rsidR="001338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F798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 xml:space="preserve">дори и компанията да притежава автопарк с малко на брой автомобили, за да използва </w:t>
      </w:r>
      <w:r w:rsidR="000F798A" w:rsidRPr="000F798A">
        <w:rPr>
          <w:rFonts w:ascii="Times New Roman" w:hAnsi="Times New Roman" w:cs="Times New Roman"/>
          <w:i/>
          <w:sz w:val="24"/>
          <w:szCs w:val="24"/>
        </w:rPr>
        <w:t>Autosis</w:t>
      </w:r>
      <w:r w:rsidR="000F798A">
        <w:rPr>
          <w:rFonts w:ascii="Times New Roman" w:hAnsi="Times New Roman" w:cs="Times New Roman"/>
          <w:i/>
          <w:sz w:val="24"/>
          <w:szCs w:val="24"/>
        </w:rPr>
        <w:t>t</w:t>
      </w:r>
      <w:r w:rsidR="000F798A">
        <w:rPr>
          <w:rFonts w:ascii="Times New Roman" w:hAnsi="Times New Roman" w:cs="Times New Roman"/>
          <w:sz w:val="24"/>
          <w:szCs w:val="24"/>
        </w:rPr>
        <w:t xml:space="preserve">, e </w:t>
      </w:r>
      <w:r w:rsidR="00986893">
        <w:rPr>
          <w:rFonts w:ascii="Times New Roman" w:hAnsi="Times New Roman" w:cs="Times New Roman"/>
          <w:sz w:val="24"/>
          <w:szCs w:val="24"/>
          <w:lang w:val="bg-BG"/>
        </w:rPr>
        <w:t xml:space="preserve"> необходимо потребителят да въвежда тези данни за всяко превозно средство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8562A">
        <w:rPr>
          <w:rFonts w:ascii="Times New Roman" w:hAnsi="Times New Roman" w:cs="Times New Roman"/>
          <w:sz w:val="24"/>
          <w:szCs w:val="24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Освен това изчисленията никога няма да бъдат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="00E12321">
        <w:rPr>
          <w:rFonts w:ascii="Times New Roman" w:hAnsi="Times New Roman" w:cs="Times New Roman"/>
          <w:sz w:val="24"/>
          <w:szCs w:val="24"/>
          <w:lang w:val="bg-BG"/>
        </w:rPr>
        <w:t xml:space="preserve">добро 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>ниво на точност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, защото са базирани на 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среднени данни за километража на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превозното средство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Напълно в</w:t>
      </w:r>
      <w:r w:rsidR="00695B1A">
        <w:rPr>
          <w:rFonts w:ascii="Times New Roman" w:hAnsi="Times New Roman" w:cs="Times New Roman"/>
          <w:sz w:val="24"/>
          <w:szCs w:val="24"/>
          <w:lang w:val="bg-BG"/>
        </w:rPr>
        <w:t>ъзможно е през дадена година превозното средство да се използва по-активно, отколкото предходните и да измине  по-голям километраж.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F14B5" w:rsidRPr="009F14B5" w:rsidRDefault="009F14B5" w:rsidP="00BD65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37529" cy="3050438"/>
            <wp:effectExtent l="0" t="0" r="0" b="0"/>
            <wp:docPr id="1" name="Картина 1" descr="F:\FMI\masters\ThirdTerm\fleetmanagement\Resources\Other\AutosistOdometer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AutosistOdometerCalcu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33" cy="30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9" w:rsidRPr="009F14B5" w:rsidRDefault="009F14B5" w:rsidP="009F14B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5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„Калкулатор за километража”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[20]</w:t>
      </w:r>
    </w:p>
    <w:p w:rsidR="00CA3B59" w:rsidRDefault="001338B5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еки че според някои източници</w:t>
      </w:r>
      <w:r w:rsidR="00A56C0A">
        <w:rPr>
          <w:rFonts w:ascii="Times New Roman" w:hAnsi="Times New Roman" w:cs="Times New Roman"/>
          <w:sz w:val="24"/>
          <w:szCs w:val="24"/>
        </w:rPr>
        <w:t xml:space="preserve"> 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</w:t>
      </w:r>
      <w:r>
        <w:rPr>
          <w:rFonts w:ascii="Times New Roman" w:hAnsi="Times New Roman" w:cs="Times New Roman"/>
          <w:sz w:val="24"/>
          <w:szCs w:val="24"/>
          <w:lang w:val="bg-BG"/>
        </w:rPr>
        <w:t>е насочена към всички категории компании, включително големи корпорации, те не биха имали голяма полза от подоб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система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 поради ръчното въвеждане на данните за много автомобили и недобрата точност на изчисленията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D6506" w:rsidRPr="00BD6506" w:rsidRDefault="00BD650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2009" w:rsidRPr="00347476" w:rsidRDefault="00C92C02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Ако пренебрегнем факта, че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 за да се използват,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повечето 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модули на системата изискват въвеждане на информация от страна на потребителя </w:t>
      </w:r>
      <w:r w:rsidR="0034747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>поради липсата на телематика</w:t>
      </w:r>
      <w:r w:rsidR="003474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, като цяло </w:t>
      </w:r>
      <w:r w:rsidR="00347476" w:rsidRPr="000F798A">
        <w:rPr>
          <w:rFonts w:ascii="Times New Roman" w:hAnsi="Times New Roman" w:cs="Times New Roman"/>
          <w:i/>
          <w:sz w:val="24"/>
          <w:szCs w:val="24"/>
        </w:rPr>
        <w:t>Autosis</w:t>
      </w:r>
      <w:r w:rsidR="00347476">
        <w:rPr>
          <w:rFonts w:ascii="Times New Roman" w:hAnsi="Times New Roman" w:cs="Times New Roman"/>
          <w:i/>
          <w:sz w:val="24"/>
          <w:szCs w:val="24"/>
        </w:rPr>
        <w:t>t</w:t>
      </w:r>
      <w:r w:rsidR="00D42009">
        <w:rPr>
          <w:rFonts w:ascii="Times New Roman" w:hAnsi="Times New Roman" w:cs="Times New Roman"/>
          <w:sz w:val="24"/>
          <w:szCs w:val="24"/>
          <w:lang w:val="bg-BG"/>
        </w:rPr>
        <w:t xml:space="preserve"> предлага 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>немалък</w:t>
      </w:r>
      <w:r w:rsidR="00D42009">
        <w:rPr>
          <w:rFonts w:ascii="Times New Roman" w:hAnsi="Times New Roman" w:cs="Times New Roman"/>
          <w:sz w:val="24"/>
          <w:szCs w:val="24"/>
          <w:lang w:val="bg-BG"/>
        </w:rPr>
        <w:t xml:space="preserve"> набор от функционалности</w:t>
      </w:r>
      <w:r w:rsidR="00D40920">
        <w:rPr>
          <w:rFonts w:ascii="Times New Roman" w:hAnsi="Times New Roman" w:cs="Times New Roman"/>
          <w:sz w:val="24"/>
          <w:szCs w:val="24"/>
        </w:rPr>
        <w:t xml:space="preserve"> (</w:t>
      </w:r>
      <w:r w:rsidR="00D40920">
        <w:rPr>
          <w:rFonts w:ascii="Times New Roman" w:hAnsi="Times New Roman" w:cs="Times New Roman"/>
          <w:sz w:val="24"/>
          <w:szCs w:val="24"/>
          <w:lang w:val="bg-BG"/>
        </w:rPr>
        <w:t>Фигура 6</w:t>
      </w:r>
      <w:r w:rsidR="00D40920">
        <w:rPr>
          <w:rFonts w:ascii="Times New Roman" w:hAnsi="Times New Roman" w:cs="Times New Roman"/>
          <w:sz w:val="24"/>
          <w:szCs w:val="24"/>
        </w:rPr>
        <w:t>)</w:t>
      </w:r>
      <w:r w:rsidR="00662B33">
        <w:rPr>
          <w:rFonts w:ascii="Times New Roman" w:hAnsi="Times New Roman" w:cs="Times New Roman"/>
          <w:sz w:val="24"/>
          <w:szCs w:val="24"/>
        </w:rPr>
        <w:t xml:space="preserve"> [</w:t>
      </w:r>
      <w:r w:rsidR="0003251D">
        <w:rPr>
          <w:rFonts w:ascii="Times New Roman" w:hAnsi="Times New Roman" w:cs="Times New Roman"/>
          <w:sz w:val="24"/>
          <w:szCs w:val="24"/>
        </w:rPr>
        <w:t>2</w:t>
      </w:r>
      <w:r w:rsidR="0003251D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662B33">
        <w:rPr>
          <w:rFonts w:ascii="Times New Roman" w:hAnsi="Times New Roman" w:cs="Times New Roman"/>
          <w:sz w:val="24"/>
          <w:szCs w:val="24"/>
        </w:rPr>
        <w:t>]</w:t>
      </w:r>
      <w:r w:rsidR="00662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2274B" w:rsidRPr="0052274B" w:rsidRDefault="0052274B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Обслужване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функционалности за управление на дейностите по поддръжката на автомобила. Чрез този модул се записват цените на различни части, магазините, от които са закупени, датата на монтиране и други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254475" w:rsidRPr="00254475" w:rsidRDefault="0003251D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 на горивото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Използва се регистриране на всяко зареждане на автомобила с гориво. При въвеждане на цена за галон и заредено количество, системата изчислява разхода за това зареждане. Възможно е да бъде пресметнато и изразходваното гориво </w:t>
      </w:r>
      <w:r w:rsidR="00254475">
        <w:rPr>
          <w:rFonts w:ascii="Times New Roman" w:hAnsi="Times New Roman" w:cs="Times New Roman"/>
          <w:sz w:val="24"/>
          <w:szCs w:val="24"/>
          <w:lang w:val="bg-BG"/>
        </w:rPr>
        <w:t>за дадено разстояние, но за целта потребителят трябва ръчно да въведе началния и крайния километраж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6199" w:rsidRPr="00FD26AA" w:rsidRDefault="00E12321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Нотификации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 Системата позволява създаването на нотификации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, базирани на време и километраж, които напомнят за извършването на важни дейности.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D26AA" w:rsidRPr="0008577D" w:rsidRDefault="00FD26AA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Качване на </w:t>
      </w:r>
      <w:r w:rsidR="0008577D">
        <w:rPr>
          <w:rFonts w:ascii="Times New Roman" w:hAnsi="Times New Roman" w:cs="Times New Roman"/>
          <w:b/>
          <w:sz w:val="24"/>
          <w:szCs w:val="24"/>
          <w:lang w:val="bg-BG"/>
        </w:rPr>
        <w:t>документи</w:t>
      </w:r>
      <w:r w:rsidR="0008577D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8577D" w:rsidRPr="0008577D" w:rsidRDefault="0008577D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Бележки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CA3B59" w:rsidRPr="00D40920" w:rsidRDefault="0008577D" w:rsidP="007D037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Инспекции – </w:t>
      </w:r>
      <w:r>
        <w:rPr>
          <w:rFonts w:ascii="Times New Roman" w:hAnsi="Times New Roman" w:cs="Times New Roman"/>
          <w:sz w:val="24"/>
          <w:szCs w:val="24"/>
          <w:lang w:val="bg-BG"/>
        </w:rPr>
        <w:t>Списъци за проверка на различните части от превозното средство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0920" w:rsidRPr="00D40920" w:rsidRDefault="00D40920" w:rsidP="00D40920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D40920" w:rsidP="00D4092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078931" cy="3174797"/>
            <wp:effectExtent l="0" t="0" r="0" b="6985"/>
            <wp:docPr id="8" name="Картина 8" descr="F:\FMI\masters\ThirdTerm\fleetmanagement\Resources\Other\AutosistFuelT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MI\masters\ThirdTerm\fleetmanagement\Resources\Other\AutosistFuelTrack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31" cy="31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9" w:rsidRDefault="00D40920" w:rsidP="00222B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6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EF27B7">
        <w:rPr>
          <w:rFonts w:ascii="Times New Roman" w:hAnsi="Times New Roman" w:cs="Times New Roman"/>
          <w:i/>
          <w:sz w:val="24"/>
          <w:szCs w:val="24"/>
          <w:lang w:val="bg-BG"/>
        </w:rPr>
        <w:t xml:space="preserve">Основни модули на </w:t>
      </w:r>
      <w:r w:rsidR="00EF27B7">
        <w:rPr>
          <w:rFonts w:ascii="Times New Roman" w:hAnsi="Times New Roman" w:cs="Times New Roman"/>
          <w:i/>
          <w:sz w:val="24"/>
          <w:szCs w:val="24"/>
          <w:lang w:val="en-US"/>
        </w:rPr>
        <w:t>Autosist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[20]</w:t>
      </w:r>
    </w:p>
    <w:p w:rsidR="00CA3B59" w:rsidRPr="00222B17" w:rsidRDefault="009B283C" w:rsidP="007D0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Моделът на плащане е базиран на броя въведени превозни средства в системата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B283C">
        <w:t xml:space="preserve"> </w:t>
      </w:r>
      <w:r w:rsidR="00E50C62">
        <w:rPr>
          <w:rFonts w:ascii="Times New Roman" w:hAnsi="Times New Roman" w:cs="Times New Roman"/>
          <w:sz w:val="24"/>
          <w:szCs w:val="24"/>
          <w:lang w:val="bg-BG"/>
        </w:rPr>
        <w:t xml:space="preserve">Предлагат се два плана – основен и така наречения </w:t>
      </w:r>
      <w:r w:rsidR="00E50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Fleet </w:t>
      </w:r>
      <w:r w:rsidR="00E50C62">
        <w:rPr>
          <w:rFonts w:ascii="Times New Roman" w:hAnsi="Times New Roman" w:cs="Times New Roman"/>
          <w:sz w:val="24"/>
          <w:szCs w:val="24"/>
          <w:lang w:val="bg-BG"/>
        </w:rPr>
        <w:t>план</w:t>
      </w:r>
      <w:r w:rsidR="00E50C62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r w:rsidR="00E50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Основният пакет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е безплатен и той е за лична 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некорпоративна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употреба. Той позволява използването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един потребител и едно превозно средство. </w:t>
      </w:r>
      <w:r w:rsidR="00222B17" w:rsidRPr="00222B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Fleet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планът струва 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50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месечно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и позволява регистрирането на повече от пет превозни средства, неограничен брой потребители, устройства и записи, а също и използването на някои функционалности, които не са включени в бизнес плана. </w:t>
      </w:r>
      <w:r w:rsidR="00B834B6">
        <w:rPr>
          <w:rFonts w:ascii="Times New Roman" w:hAnsi="Times New Roman" w:cs="Times New Roman"/>
          <w:sz w:val="24"/>
          <w:szCs w:val="24"/>
          <w:lang w:val="bg-BG"/>
        </w:rPr>
        <w:t>Системата предлага тестова версия.</w:t>
      </w:r>
    </w:p>
    <w:p w:rsidR="00460CB3" w:rsidRPr="007E641D" w:rsidRDefault="002D3910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D3910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0E77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910">
        <w:rPr>
          <w:rFonts w:ascii="Times New Roman" w:hAnsi="Times New Roman" w:cs="Times New Roman"/>
          <w:b/>
          <w:sz w:val="24"/>
          <w:szCs w:val="24"/>
        </w:rPr>
        <w:t>Използвани технологии</w:t>
      </w:r>
    </w:p>
    <w:p w:rsidR="00AB00B8" w:rsidRDefault="00BD7F88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Изисквания към техн</w:t>
      </w:r>
      <w:r w:rsidR="00172949">
        <w:rPr>
          <w:rFonts w:ascii="Times New Roman" w:hAnsi="Times New Roman" w:cs="Times New Roman"/>
          <w:b/>
          <w:sz w:val="24"/>
          <w:szCs w:val="24"/>
          <w:lang w:val="bg-BG"/>
        </w:rPr>
        <w:t>ологиите</w:t>
      </w:r>
    </w:p>
    <w:p w:rsidR="007E641D" w:rsidRDefault="007E641D" w:rsidP="007E641D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Разработваната система за управление на флотилия от превозни средства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с уеб базирана архитектура.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Тя позволява използванет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потребителите чрез уеб браузър.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Най-голямото предимство на тази архитектура е разширяемостта и, тъй като всеки, имащ достъп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 системата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може да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достъпи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откъдето и да е чрез интернет.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Като недостатък на уеб приложенията може да се считат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потенциални рискове за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вързаността, сигурността и производителността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, а също и това, че са неизползваеми при неналична връзка с интернет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.</w:t>
      </w:r>
    </w:p>
    <w:p w:rsidR="00E8135E" w:rsidRDefault="00E7196B" w:rsidP="00E7196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За създаването на уеб </w:t>
      </w:r>
      <w:r w:rsidR="009D10C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система е добре да бъдат използвани</w:t>
      </w:r>
      <w:r w:rsidR="00E8135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утвърдени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9D10C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съвременни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уеб технологии</w:t>
      </w:r>
      <w:r w:rsidR="009D1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8135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Всяка технология има жизнен цикъл. Затова избраните технологии трябва да бъдат</w:t>
      </w:r>
      <w:r w:rsidR="00E813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8135E" w:rsidRPr="00A45400" w:rsidRDefault="00E8135E" w:rsidP="00E8135E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A45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Зрели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- Д</w:t>
      </w:r>
      <w:r w:rsidRPr="00E8135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а съществува достатъчно информация за тяхното използване и решения на потенциални проблеми с 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тях, а също и възможности за интеграция с разнообразни приложения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5400" w:rsidRPr="00A45400" w:rsidRDefault="00A45400" w:rsidP="00E8135E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A45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Перспективни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Да се развиват и използват в бъдеще. Това улеснява поддръжката на системата в дългосрочен план.</w:t>
      </w:r>
    </w:p>
    <w:p w:rsidR="00F84AAF" w:rsidRPr="00A45400" w:rsidRDefault="00AB00B8" w:rsidP="00A45400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3.2. Видове технологии</w:t>
      </w:r>
    </w:p>
    <w:p w:rsidR="00F84AAF" w:rsidRDefault="00F84AAF" w:rsidP="00A37444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Системата е от тип REST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Representational State Transfer</w:t>
      </w:r>
      <w:r w:rsidR="0065103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6510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Състои се от две основни части – клиент и сървър.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Клиентът е фронт-енд частта (User Interface)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сървърната част включва бек-енд логиката  (</w:t>
      </w:r>
      <w:r w:rsidR="00651030">
        <w:rPr>
          <w:rFonts w:ascii="Times New Roman" w:eastAsia="Times New Roman" w:hAnsi="Times New Roman" w:cs="Times New Roman"/>
          <w:color w:val="000000"/>
          <w:sz w:val="24"/>
          <w:szCs w:val="24"/>
        </w:rPr>
        <w:t>API и баз</w:t>
      </w:r>
      <w:r w:rsidR="0065103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данни).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Клиентът и сървърът комуникират помежду си посредством JSON</w:t>
      </w:r>
      <w:r w:rsidR="00C46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(Javascript Object Notation) (</w:t>
      </w:r>
      <w:r w:rsidR="00A374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игура 3).</w:t>
      </w:r>
      <w:proofErr w:type="gramEnd"/>
    </w:p>
    <w:p w:rsidR="00A37444" w:rsidRDefault="00A37444" w:rsidP="00A3744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FC9187" wp14:editId="3E67DD02">
            <wp:extent cx="3389811" cy="1502228"/>
            <wp:effectExtent l="0" t="0" r="1270" b="3175"/>
            <wp:docPr id="10" name="image21.jpg" descr="F:\FMI\masters\SecondTerm\ERP\Assets\308364-restful-web-service-and-json-1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F:\FMI\masters\SecondTerm\ERP\Assets\308364-restful-web-service-and-json-1-63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831" cy="150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7444" w:rsidRDefault="00A37444" w:rsidP="00A37444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Фигура 3: “REST комуник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ация”</w:t>
      </w:r>
    </w:p>
    <w:p w:rsidR="00A37444" w:rsidRPr="00A37444" w:rsidRDefault="00A37444" w:rsidP="00A37444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bg-BG"/>
        </w:rPr>
      </w:pPr>
    </w:p>
    <w:p w:rsidR="00F84AAF" w:rsidRDefault="00F84AAF" w:rsidP="00F84AA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Системата се възползва от редица предимства на REST API: </w:t>
      </w:r>
    </w:p>
    <w:p w:rsidR="00F84AAF" w:rsidRDefault="00F84AAF" w:rsidP="00F84AA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Гъвкавост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Гъвкавостта му позволява вместо JSON лесно да се използват и други нотации за обмен на данни между клиент и сървър като XML и YAML. </w:t>
      </w:r>
      <w:r w:rsidR="00A374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Също така евентуална смяна на използвания клиент с друг е напълно възможна. </w:t>
      </w:r>
    </w:p>
    <w:p w:rsidR="00F84AAF" w:rsidRDefault="00F84AAF" w:rsidP="00F84AA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Независимост на заявките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Заявките към сървъра могат да се извършват независимо едн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друг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тъй като всяк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тях съдържа всички данни, необходими за успешно завършване.  </w:t>
      </w:r>
    </w:p>
    <w:p w:rsidR="00F84AAF" w:rsidRPr="00A37444" w:rsidRDefault="00F84AAF" w:rsidP="00A3744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Надеждност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REST API не разчита на данните, съхранявани на сървъра или в сесиите, а единствено на данните, предоставени в резултат на самата комуникация. Идентификационната информация не се съхранява на сървъра при осъществяване на повиквания. Вместо това всяко повикване на сървъра съдържа необходимите данни - например идентификатор за достъп, потребителски идентификатор и други. Това допринася за увеличаване на надеждността на интерфейса. [4]</w:t>
      </w:r>
    </w:p>
    <w:p w:rsidR="00A37444" w:rsidRPr="00A37444" w:rsidRDefault="00A37444" w:rsidP="00A374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contextualSpacing/>
        <w:rPr>
          <w:color w:val="000000"/>
          <w:sz w:val="24"/>
          <w:szCs w:val="24"/>
        </w:rPr>
      </w:pPr>
    </w:p>
    <w:p w:rsidR="00F84AAF" w:rsidRDefault="00F84AAF" w:rsidP="00F84AA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Клиент-сървър приложенията се разделят на логически части, наречени нива (tiers), които изпълняват определена роля.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Софтуерната архитектура на ЕRP системата се състои от три нива (“3-tier” архитектура).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 са:</w:t>
      </w:r>
    </w:p>
    <w:p w:rsidR="00F84AAF" w:rsidRDefault="00F84AAF" w:rsidP="00F84AA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презентационно (presentation) – уеб браузър</w:t>
      </w:r>
    </w:p>
    <w:p w:rsidR="00F84AAF" w:rsidRDefault="00F84AAF" w:rsidP="00F84AA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(application) – логика на системата</w:t>
      </w:r>
    </w:p>
    <w:p w:rsidR="00F84AAF" w:rsidRPr="00A45400" w:rsidRDefault="00F84AAF" w:rsidP="00F84AA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съхра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</w:rPr>
        <w:t>нение (storage) – база от данни</w:t>
      </w:r>
    </w:p>
    <w:p w:rsidR="00A45400" w:rsidRPr="00A45400" w:rsidRDefault="00A45400" w:rsidP="00A454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contextualSpacing/>
        <w:rPr>
          <w:color w:val="000000"/>
          <w:sz w:val="24"/>
          <w:szCs w:val="24"/>
        </w:rPr>
      </w:pPr>
    </w:p>
    <w:p w:rsidR="00F84AAF" w:rsidRDefault="00F84AAF" w:rsidP="00F84AA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Тази архитектура има следните предимства: </w:t>
      </w:r>
    </w:p>
    <w:p w:rsidR="00F84AAF" w:rsidRDefault="00F84AAF" w:rsidP="00F84AA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Сигурност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Всяко от трите нива може да бъде защитено</w:t>
      </w:r>
      <w:r w:rsidR="00815C4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815C43"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84AAF" w:rsidRDefault="00F84AAF" w:rsidP="00F84AA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Модифицируемост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Всяко ниво може да се променя без промяната да се отразява на другите;</w:t>
      </w:r>
    </w:p>
    <w:p w:rsidR="00F84AAF" w:rsidRDefault="00F84AAF" w:rsidP="00F84AA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Мащабируемост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Всяко ниво може да се разширява без това да се отрази на останалите нива;</w:t>
      </w:r>
    </w:p>
    <w:p w:rsidR="00F84AAF" w:rsidRPr="00A45400" w:rsidRDefault="00F84AAF" w:rsidP="00F84AA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Гъвкавост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Всяко ниво може лесно да се променя; [4]</w:t>
      </w:r>
    </w:p>
    <w:p w:rsidR="00A45400" w:rsidRDefault="00A45400" w:rsidP="00A454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A45400" w:rsidRDefault="00A45400" w:rsidP="00A454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реализиране на системата са използвани следните технологии:</w:t>
      </w:r>
    </w:p>
    <w:p w:rsidR="00A45400" w:rsidRDefault="00A45400" w:rsidP="00A454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Сървър:</w:t>
      </w:r>
    </w:p>
    <w:p w:rsidR="00A45400" w:rsidRDefault="00A45400" w:rsidP="00A45400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АПИ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5400" w:rsidRDefault="00A45400" w:rsidP="00A45400">
      <w:pPr>
        <w:numPr>
          <w:ilvl w:val="2"/>
          <w:numId w:val="3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Платформа за разработка -  ASP.NET Web API 2</w:t>
      </w:r>
    </w:p>
    <w:p w:rsidR="00A45400" w:rsidRDefault="00A45400" w:rsidP="00A45400">
      <w:pPr>
        <w:numPr>
          <w:ilvl w:val="2"/>
          <w:numId w:val="3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Език за разработка - Microsoft C#</w:t>
      </w:r>
    </w:p>
    <w:p w:rsidR="00A45400" w:rsidRPr="00172949" w:rsidRDefault="00A45400" w:rsidP="00A45400">
      <w:pPr>
        <w:numPr>
          <w:ilvl w:val="2"/>
          <w:numId w:val="3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Връзка с базата данни - Microsoft Entity Framework 6</w:t>
      </w:r>
    </w:p>
    <w:p w:rsidR="00A45400" w:rsidRDefault="00A45400" w:rsidP="00A45400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от данни:</w:t>
      </w:r>
    </w:p>
    <w:p w:rsidR="00A45400" w:rsidRDefault="00A45400" w:rsidP="00A454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за управление на бази данни - MS SQL Server</w:t>
      </w:r>
    </w:p>
    <w:p w:rsidR="00A45400" w:rsidRDefault="00A45400" w:rsidP="00A454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Eзик за разработка на базата данни - SQL</w:t>
      </w:r>
    </w:p>
    <w:p w:rsidR="00A45400" w:rsidRDefault="00A45400" w:rsidP="00A454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Клиент:</w:t>
      </w:r>
    </w:p>
    <w:p w:rsidR="00A45400" w:rsidRDefault="00A45400" w:rsidP="00A454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Платформа за разработка - ReactJS </w:t>
      </w:r>
    </w:p>
    <w:p w:rsidR="00A45400" w:rsidRDefault="00A45400" w:rsidP="00A454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Eзик за разработка - JavaScript (стандарт ECMAScript 6)</w:t>
      </w:r>
    </w:p>
    <w:p w:rsidR="00A45400" w:rsidRDefault="00A45400" w:rsidP="00A454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 bundler - Webpack 2</w:t>
      </w:r>
    </w:p>
    <w:p w:rsidR="00A45400" w:rsidRDefault="00A45400" w:rsidP="00A454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 - CSS, Material UI, NPM</w:t>
      </w:r>
    </w:p>
    <w:p w:rsidR="00F84AAF" w:rsidRPr="00A45400" w:rsidRDefault="00F84AAF" w:rsidP="00A454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F84AAF" w:rsidRDefault="00F84AAF" w:rsidP="00F84AA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Сървърната част се състои от пет нива (фигура 5):</w:t>
      </w:r>
    </w:p>
    <w:p w:rsidR="00F84AAF" w:rsidRDefault="00F84AAF" w:rsidP="00F84AA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Приема заявките на клиента и връща отговора на сървърната част в JSON формат. Извършва се валидация на входните данни, получавани от клиента.</w:t>
      </w:r>
    </w:p>
    <w:p w:rsidR="00F84AAF" w:rsidRDefault="00F84AAF" w:rsidP="00F84AA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На това ниво е основната логика в сървърната част. Прилагат се бизнес правилата върху:</w:t>
      </w:r>
    </w:p>
    <w:p w:rsidR="00F84AAF" w:rsidRDefault="00F84AAF" w:rsidP="00F84AAF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съхраняваните данни преди предаването им към API нивото;</w:t>
      </w:r>
    </w:p>
    <w:p w:rsidR="00F84AAF" w:rsidRDefault="00F84AAF" w:rsidP="00F84AAF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данните, изпращани от клиента посредством АPI  нивото;</w:t>
      </w:r>
    </w:p>
    <w:p w:rsidR="00F84AAF" w:rsidRDefault="00F84AAF" w:rsidP="00F84AA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Data-access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Предоставя опростен достъп до съхраняваните данни в базата чрез класове. Така се създава по-високо ниво на абстракция. Чрез методите на класовете се извикват SQL процедурите и функциите.</w:t>
      </w:r>
    </w:p>
    <w:p w:rsidR="00F84AAF" w:rsidRDefault="00F84AAF" w:rsidP="00F84AA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Entity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Entity Framework e ORM (Object Relational Mapping). Той позволява на .NET програмистите да работят с данни от базата чрез обекти без директно да достъпват таблиците в базата.</w:t>
      </w:r>
    </w:p>
    <w:p w:rsidR="00F84AAF" w:rsidRDefault="00F84AAF" w:rsidP="00F84AA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Microsoft SQL Server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Релационна база от данни;</w:t>
      </w:r>
    </w:p>
    <w:p w:rsidR="00F84AAF" w:rsidRDefault="00F84AAF" w:rsidP="00F84AA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5D3090" wp14:editId="281CB671">
            <wp:extent cx="3720465" cy="2905760"/>
            <wp:effectExtent l="-407352" t="407352" r="-407352" b="407352"/>
            <wp:docPr id="11" name="image23.png" descr="F:\FMI\masters\SecondTerm\ERP\Assets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F:\FMI\masters\SecondTerm\ERP\Assets\Untitled Diagram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0465" cy="290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AAF" w:rsidRDefault="00F84AAF" w:rsidP="00F84AAF">
      <w:pPr>
        <w:shd w:val="clear" w:color="auto" w:fill="FFFFFF"/>
        <w:spacing w:after="0" w:line="264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 Фигура 5: “REST API архитектура”</w:t>
      </w:r>
    </w:p>
    <w:p w:rsidR="00F84AAF" w:rsidRDefault="00F84AAF" w:rsidP="007D03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3910" w:rsidRDefault="002D3910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253B" w:rsidRPr="00730833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A828CE" w:rsidRDefault="0042123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"https://www2.deloitte.com/content/dam/Deloitte/cz/Documents/consumer-and-industrial/cz-fleet-management-in-europe.pdf" </w:instrText>
      </w:r>
      <w:r w:rsidR="00EF51F9" w:rsidRPr="00A828CE">
        <w:fldChar w:fldCharType="separate"/>
      </w:r>
      <w:r w:rsidR="00EA2F56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A828CE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lastRenderedPageBreak/>
        <w:t>[4</w:t>
      </w:r>
      <w:r w:rsidR="0088326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1" w:history="1">
        <w:r w:rsidR="007D3BD2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2" w:history="1">
        <w:r w:rsidR="003F6790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A828CE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3" w:history="1">
        <w:r w:rsidR="00C04EF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A828CE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24" w:history="1">
        <w:r w:rsidR="00BA6CE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A828CE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25" w:history="1">
        <w:r w:rsidR="00B762D1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A828CE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"https://www.teletracnavman.com/gps-tracking-resources/fleet-management-faq/how-does-telematics-work" </w:instrText>
      </w:r>
      <w:r w:rsidR="00EF51F9" w:rsidRPr="00A828CE">
        <w:fldChar w:fldCharType="separate"/>
      </w:r>
      <w:r w:rsidR="009573DF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https://www.teletracnavman.com/gps-tracking-resources/fleet-management-faq/how-does-telematics-work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Pr="00A828CE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[11]https://www.embitel.com/blog/embedded-blog/tech-behind-telematics-explained-how-does-a-vehicle-telematics-solution-work</w:t>
      </w:r>
    </w:p>
    <w:p w:rsidR="009573DF" w:rsidRPr="00A828CE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"https://5vtj648dfk323byvjb7k1e9w-wpengine.netdna-ssl.com/wp-content/uploads/2016/08/ultimate-telematics-guide-pdfversion.pdf" </w:instrText>
      </w:r>
      <w:r w:rsidR="00EF51F9" w:rsidRPr="00A828CE">
        <w:fldChar w:fldCharType="separate"/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https://5vtj648dfk323byvjb7k1e9w-wpengine.netdna-ssl.com/wp-content/uploads/2016/08/ultimate-telematics-guide-pdfversion.pdf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71C94" w:rsidRPr="00A828CE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6" w:history="1">
        <w:r w:rsidR="005C2CA5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A828CE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7" w:history="1">
        <w:r w:rsidR="005E0519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Pr="00A828CE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8" w:history="1">
        <w:r w:rsidR="00D75F2A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907241" w:rsidRPr="00A828CE" w:rsidRDefault="0090724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[16] </w:t>
      </w:r>
      <w:hyperlink r:id="rId29" w:history="1">
        <w:r w:rsidR="00D6070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https://whatis.techtarget.com/definition/board-support-package</w:t>
        </w:r>
      </w:hyperlink>
    </w:p>
    <w:p w:rsidR="00D60706" w:rsidRPr="00A828CE" w:rsidRDefault="00D6070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[17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30" w:history="1">
        <w:r w:rsidR="0064314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http://www.autoconnectedcar.com/definition-of-connected-car-what-is-the-connected-car-defined/</w:t>
        </w:r>
      </w:hyperlink>
    </w:p>
    <w:p w:rsidR="00EA7AB9" w:rsidRPr="00A828CE" w:rsidRDefault="00EA7AB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[18]https://www.aem.org/news/july-2016/new-mixed-fleet-telematics-standard-earns-iso-approval/</w:t>
      </w:r>
    </w:p>
    <w:p w:rsidR="005D6D17" w:rsidRDefault="0000396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</w:t>
      </w:r>
      <w:r w:rsidR="00EA7AB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9</w:t>
      </w:r>
      <w:r w:rsidR="00A74728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] </w:t>
      </w:r>
      <w:hyperlink r:id="rId31" w:history="1">
        <w:r w:rsidR="005D6D1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https://www.geotab.com/blog/telematics-benefits-greater-good/</w:t>
        </w:r>
      </w:hyperlink>
    </w:p>
    <w:p w:rsidR="009F14B5" w:rsidRDefault="009F14B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[20] </w:t>
      </w:r>
      <w:hyperlink r:id="rId32" w:history="1">
        <w:r w:rsidR="00A8562A" w:rsidRPr="003208F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https://autosist.com</w:t>
        </w:r>
      </w:hyperlink>
    </w:p>
    <w:p w:rsidR="00A8562A" w:rsidRPr="009F14B5" w:rsidRDefault="00A8562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[21] </w:t>
      </w:r>
      <w:r w:rsidRPr="00A8562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https://comparisons.financesonline.com/autosist-vs-fleetor</w:t>
      </w:r>
    </w:p>
    <w:p w:rsidR="0004164C" w:rsidRPr="00730833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730833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730833" w:rsidSect="001565C4">
      <w:footerReference w:type="default" r:id="rId33"/>
      <w:foot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C79" w:rsidRDefault="002F2C79" w:rsidP="00F77439">
      <w:pPr>
        <w:spacing w:after="0" w:line="240" w:lineRule="auto"/>
      </w:pPr>
      <w:r>
        <w:separator/>
      </w:r>
    </w:p>
  </w:endnote>
  <w:endnote w:type="continuationSeparator" w:id="0">
    <w:p w:rsidR="002F2C79" w:rsidRDefault="002F2C79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422296"/>
      <w:docPartObj>
        <w:docPartGallery w:val="Page Numbers (Bottom of Page)"/>
        <w:docPartUnique/>
      </w:docPartObj>
    </w:sdtPr>
    <w:sdtContent>
      <w:p w:rsidR="00AB00B8" w:rsidRDefault="00AB00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C43" w:rsidRPr="00815C43">
          <w:rPr>
            <w:noProof/>
            <w:lang w:val="bg-BG"/>
          </w:rPr>
          <w:t>19</w:t>
        </w:r>
        <w:r>
          <w:fldChar w:fldCharType="end"/>
        </w:r>
      </w:p>
    </w:sdtContent>
  </w:sdt>
  <w:p w:rsidR="00AB00B8" w:rsidRDefault="00AB00B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B8" w:rsidRDefault="00AB00B8">
    <w:pPr>
      <w:pStyle w:val="ab"/>
      <w:jc w:val="right"/>
    </w:pPr>
  </w:p>
  <w:p w:rsidR="00AB00B8" w:rsidRDefault="00AB00B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C79" w:rsidRDefault="002F2C79" w:rsidP="00F77439">
      <w:pPr>
        <w:spacing w:after="0" w:line="240" w:lineRule="auto"/>
      </w:pPr>
      <w:r>
        <w:separator/>
      </w:r>
    </w:p>
  </w:footnote>
  <w:footnote w:type="continuationSeparator" w:id="0">
    <w:p w:rsidR="002F2C79" w:rsidRDefault="002F2C79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67EAC"/>
    <w:multiLevelType w:val="multilevel"/>
    <w:tmpl w:val="C80E5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919BF"/>
    <w:multiLevelType w:val="multilevel"/>
    <w:tmpl w:val="CB5AE4C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78A0805"/>
    <w:multiLevelType w:val="hybridMultilevel"/>
    <w:tmpl w:val="B66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303A9"/>
    <w:multiLevelType w:val="hybridMultilevel"/>
    <w:tmpl w:val="30E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9620A"/>
    <w:multiLevelType w:val="multilevel"/>
    <w:tmpl w:val="EBEEB5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D3C6CBB"/>
    <w:multiLevelType w:val="multilevel"/>
    <w:tmpl w:val="193A3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11D3561"/>
    <w:multiLevelType w:val="hybridMultilevel"/>
    <w:tmpl w:val="0D0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46793"/>
    <w:multiLevelType w:val="multilevel"/>
    <w:tmpl w:val="A5540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30C52"/>
    <w:multiLevelType w:val="hybridMultilevel"/>
    <w:tmpl w:val="C45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41327E"/>
    <w:multiLevelType w:val="multilevel"/>
    <w:tmpl w:val="B4AEE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1775E"/>
    <w:multiLevelType w:val="hybridMultilevel"/>
    <w:tmpl w:val="22E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C147E9"/>
    <w:multiLevelType w:val="hybridMultilevel"/>
    <w:tmpl w:val="FC34EF58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1">
    <w:nsid w:val="6D9F2F81"/>
    <w:multiLevelType w:val="hybridMultilevel"/>
    <w:tmpl w:val="2C90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34"/>
  </w:num>
  <w:num w:numId="4">
    <w:abstractNumId w:val="23"/>
  </w:num>
  <w:num w:numId="5">
    <w:abstractNumId w:val="5"/>
  </w:num>
  <w:num w:numId="6">
    <w:abstractNumId w:val="13"/>
  </w:num>
  <w:num w:numId="7">
    <w:abstractNumId w:val="2"/>
  </w:num>
  <w:num w:numId="8">
    <w:abstractNumId w:val="11"/>
  </w:num>
  <w:num w:numId="9">
    <w:abstractNumId w:val="27"/>
  </w:num>
  <w:num w:numId="10">
    <w:abstractNumId w:val="32"/>
  </w:num>
  <w:num w:numId="11">
    <w:abstractNumId w:val="0"/>
  </w:num>
  <w:num w:numId="12">
    <w:abstractNumId w:val="12"/>
  </w:num>
  <w:num w:numId="13">
    <w:abstractNumId w:val="1"/>
  </w:num>
  <w:num w:numId="14">
    <w:abstractNumId w:val="8"/>
  </w:num>
  <w:num w:numId="15">
    <w:abstractNumId w:val="31"/>
  </w:num>
  <w:num w:numId="16">
    <w:abstractNumId w:val="7"/>
  </w:num>
  <w:num w:numId="17">
    <w:abstractNumId w:val="26"/>
  </w:num>
  <w:num w:numId="18">
    <w:abstractNumId w:val="25"/>
  </w:num>
  <w:num w:numId="19">
    <w:abstractNumId w:val="3"/>
  </w:num>
  <w:num w:numId="20">
    <w:abstractNumId w:val="4"/>
  </w:num>
  <w:num w:numId="21">
    <w:abstractNumId w:val="19"/>
  </w:num>
  <w:num w:numId="22">
    <w:abstractNumId w:val="33"/>
  </w:num>
  <w:num w:numId="23">
    <w:abstractNumId w:val="29"/>
  </w:num>
  <w:num w:numId="24">
    <w:abstractNumId w:val="17"/>
  </w:num>
  <w:num w:numId="25">
    <w:abstractNumId w:val="20"/>
  </w:num>
  <w:num w:numId="26">
    <w:abstractNumId w:val="10"/>
  </w:num>
  <w:num w:numId="27">
    <w:abstractNumId w:val="24"/>
  </w:num>
  <w:num w:numId="28">
    <w:abstractNumId w:val="14"/>
  </w:num>
  <w:num w:numId="29">
    <w:abstractNumId w:val="15"/>
  </w:num>
  <w:num w:numId="30">
    <w:abstractNumId w:val="18"/>
  </w:num>
  <w:num w:numId="31">
    <w:abstractNumId w:val="22"/>
  </w:num>
  <w:num w:numId="32">
    <w:abstractNumId w:val="16"/>
  </w:num>
  <w:num w:numId="33">
    <w:abstractNumId w:val="6"/>
  </w:num>
  <w:num w:numId="34">
    <w:abstractNumId w:val="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015F7"/>
    <w:rsid w:val="00003966"/>
    <w:rsid w:val="000126BC"/>
    <w:rsid w:val="000133B5"/>
    <w:rsid w:val="000136B2"/>
    <w:rsid w:val="00014FFE"/>
    <w:rsid w:val="00016CEA"/>
    <w:rsid w:val="00027210"/>
    <w:rsid w:val="0003251D"/>
    <w:rsid w:val="0004164C"/>
    <w:rsid w:val="0005047E"/>
    <w:rsid w:val="000515F3"/>
    <w:rsid w:val="00053065"/>
    <w:rsid w:val="00060F76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577D"/>
    <w:rsid w:val="00087AB9"/>
    <w:rsid w:val="00091B6C"/>
    <w:rsid w:val="00097BD4"/>
    <w:rsid w:val="000B342D"/>
    <w:rsid w:val="000B621B"/>
    <w:rsid w:val="000C21DB"/>
    <w:rsid w:val="000C5C88"/>
    <w:rsid w:val="000D79E7"/>
    <w:rsid w:val="000D7AF2"/>
    <w:rsid w:val="000E3DB6"/>
    <w:rsid w:val="000E610C"/>
    <w:rsid w:val="000E7792"/>
    <w:rsid w:val="000F7083"/>
    <w:rsid w:val="000F798A"/>
    <w:rsid w:val="0010257F"/>
    <w:rsid w:val="00107614"/>
    <w:rsid w:val="001171B5"/>
    <w:rsid w:val="00120FFE"/>
    <w:rsid w:val="0012268C"/>
    <w:rsid w:val="00127C32"/>
    <w:rsid w:val="001338B5"/>
    <w:rsid w:val="001444EA"/>
    <w:rsid w:val="00151C43"/>
    <w:rsid w:val="001565C4"/>
    <w:rsid w:val="00162258"/>
    <w:rsid w:val="0016285D"/>
    <w:rsid w:val="00166EB7"/>
    <w:rsid w:val="00170946"/>
    <w:rsid w:val="00172949"/>
    <w:rsid w:val="00173966"/>
    <w:rsid w:val="00174718"/>
    <w:rsid w:val="00175A0E"/>
    <w:rsid w:val="00176DBD"/>
    <w:rsid w:val="00181283"/>
    <w:rsid w:val="00186F97"/>
    <w:rsid w:val="001A4A9B"/>
    <w:rsid w:val="001A7992"/>
    <w:rsid w:val="001B0425"/>
    <w:rsid w:val="001B5D86"/>
    <w:rsid w:val="001D0682"/>
    <w:rsid w:val="001D54E7"/>
    <w:rsid w:val="001F58D4"/>
    <w:rsid w:val="00205611"/>
    <w:rsid w:val="0022181A"/>
    <w:rsid w:val="00222813"/>
    <w:rsid w:val="00222B17"/>
    <w:rsid w:val="00222C62"/>
    <w:rsid w:val="00227F4E"/>
    <w:rsid w:val="00231EE7"/>
    <w:rsid w:val="00243980"/>
    <w:rsid w:val="00250346"/>
    <w:rsid w:val="0025193B"/>
    <w:rsid w:val="00252323"/>
    <w:rsid w:val="00254475"/>
    <w:rsid w:val="002674AA"/>
    <w:rsid w:val="00273851"/>
    <w:rsid w:val="0028246C"/>
    <w:rsid w:val="0029251A"/>
    <w:rsid w:val="002944A3"/>
    <w:rsid w:val="002A62D1"/>
    <w:rsid w:val="002C10FA"/>
    <w:rsid w:val="002C1B5A"/>
    <w:rsid w:val="002C2100"/>
    <w:rsid w:val="002C27AC"/>
    <w:rsid w:val="002C77A3"/>
    <w:rsid w:val="002D20C7"/>
    <w:rsid w:val="002D2EEC"/>
    <w:rsid w:val="002D3910"/>
    <w:rsid w:val="002D5411"/>
    <w:rsid w:val="002F0B70"/>
    <w:rsid w:val="002F14D6"/>
    <w:rsid w:val="002F196B"/>
    <w:rsid w:val="002F2C79"/>
    <w:rsid w:val="00303806"/>
    <w:rsid w:val="00304FD7"/>
    <w:rsid w:val="0031049D"/>
    <w:rsid w:val="00320F77"/>
    <w:rsid w:val="00327C70"/>
    <w:rsid w:val="0033266B"/>
    <w:rsid w:val="00335A89"/>
    <w:rsid w:val="00340605"/>
    <w:rsid w:val="003440C9"/>
    <w:rsid w:val="00347476"/>
    <w:rsid w:val="00351174"/>
    <w:rsid w:val="00354186"/>
    <w:rsid w:val="00377DCD"/>
    <w:rsid w:val="0038785D"/>
    <w:rsid w:val="003A0E3E"/>
    <w:rsid w:val="003C47B5"/>
    <w:rsid w:val="003D3C86"/>
    <w:rsid w:val="003D5879"/>
    <w:rsid w:val="003D79C7"/>
    <w:rsid w:val="003E164A"/>
    <w:rsid w:val="003E1818"/>
    <w:rsid w:val="003F6790"/>
    <w:rsid w:val="00401CFD"/>
    <w:rsid w:val="00405C9F"/>
    <w:rsid w:val="00415A44"/>
    <w:rsid w:val="0042076B"/>
    <w:rsid w:val="0042105B"/>
    <w:rsid w:val="00421236"/>
    <w:rsid w:val="0043381F"/>
    <w:rsid w:val="004400C1"/>
    <w:rsid w:val="0045253B"/>
    <w:rsid w:val="00452993"/>
    <w:rsid w:val="00460CB3"/>
    <w:rsid w:val="004656BA"/>
    <w:rsid w:val="004710BB"/>
    <w:rsid w:val="00485EB6"/>
    <w:rsid w:val="00487CCF"/>
    <w:rsid w:val="004913C1"/>
    <w:rsid w:val="004A35EC"/>
    <w:rsid w:val="004A445F"/>
    <w:rsid w:val="004A71D5"/>
    <w:rsid w:val="004B3739"/>
    <w:rsid w:val="004B4053"/>
    <w:rsid w:val="004C3E92"/>
    <w:rsid w:val="004D106A"/>
    <w:rsid w:val="005022EA"/>
    <w:rsid w:val="00511EB0"/>
    <w:rsid w:val="0051555D"/>
    <w:rsid w:val="00516FBE"/>
    <w:rsid w:val="0052274B"/>
    <w:rsid w:val="0053015D"/>
    <w:rsid w:val="005353B6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75A"/>
    <w:rsid w:val="005C1C50"/>
    <w:rsid w:val="005C2CA5"/>
    <w:rsid w:val="005C47BA"/>
    <w:rsid w:val="005D0A1F"/>
    <w:rsid w:val="005D0DB4"/>
    <w:rsid w:val="005D2304"/>
    <w:rsid w:val="005D6D17"/>
    <w:rsid w:val="005E0519"/>
    <w:rsid w:val="005E14A9"/>
    <w:rsid w:val="005E4AB0"/>
    <w:rsid w:val="006002DF"/>
    <w:rsid w:val="00606EEE"/>
    <w:rsid w:val="00616EDE"/>
    <w:rsid w:val="0061769E"/>
    <w:rsid w:val="00624135"/>
    <w:rsid w:val="00643147"/>
    <w:rsid w:val="00651030"/>
    <w:rsid w:val="00653552"/>
    <w:rsid w:val="00656B73"/>
    <w:rsid w:val="00662B33"/>
    <w:rsid w:val="00677BDD"/>
    <w:rsid w:val="00680196"/>
    <w:rsid w:val="00682F6F"/>
    <w:rsid w:val="00683943"/>
    <w:rsid w:val="00685C4A"/>
    <w:rsid w:val="00687754"/>
    <w:rsid w:val="00695B1A"/>
    <w:rsid w:val="00695C3C"/>
    <w:rsid w:val="006960DB"/>
    <w:rsid w:val="006A0E62"/>
    <w:rsid w:val="006A4AAE"/>
    <w:rsid w:val="006A68B0"/>
    <w:rsid w:val="006A7A3F"/>
    <w:rsid w:val="006B1231"/>
    <w:rsid w:val="006B22FB"/>
    <w:rsid w:val="006B3DB3"/>
    <w:rsid w:val="006B4193"/>
    <w:rsid w:val="006B675C"/>
    <w:rsid w:val="006C4829"/>
    <w:rsid w:val="006C57CF"/>
    <w:rsid w:val="006E143A"/>
    <w:rsid w:val="00700979"/>
    <w:rsid w:val="0071509F"/>
    <w:rsid w:val="00717EAC"/>
    <w:rsid w:val="00721A3F"/>
    <w:rsid w:val="00721DD0"/>
    <w:rsid w:val="007300B7"/>
    <w:rsid w:val="00730833"/>
    <w:rsid w:val="0073099B"/>
    <w:rsid w:val="00731085"/>
    <w:rsid w:val="00734B83"/>
    <w:rsid w:val="00745FBE"/>
    <w:rsid w:val="00753BF2"/>
    <w:rsid w:val="00754306"/>
    <w:rsid w:val="00755B71"/>
    <w:rsid w:val="00772D02"/>
    <w:rsid w:val="00781EBE"/>
    <w:rsid w:val="00790777"/>
    <w:rsid w:val="007956B8"/>
    <w:rsid w:val="007A0806"/>
    <w:rsid w:val="007A369B"/>
    <w:rsid w:val="007B0081"/>
    <w:rsid w:val="007B4381"/>
    <w:rsid w:val="007D037E"/>
    <w:rsid w:val="007D0AC6"/>
    <w:rsid w:val="007D3BD2"/>
    <w:rsid w:val="007D6813"/>
    <w:rsid w:val="007E1850"/>
    <w:rsid w:val="007E641D"/>
    <w:rsid w:val="007E7D8B"/>
    <w:rsid w:val="007F4785"/>
    <w:rsid w:val="008002A5"/>
    <w:rsid w:val="00811CFF"/>
    <w:rsid w:val="00815C43"/>
    <w:rsid w:val="008166CB"/>
    <w:rsid w:val="00817037"/>
    <w:rsid w:val="00822020"/>
    <w:rsid w:val="008220EC"/>
    <w:rsid w:val="008246A9"/>
    <w:rsid w:val="00841CFA"/>
    <w:rsid w:val="008533C3"/>
    <w:rsid w:val="00866B01"/>
    <w:rsid w:val="008718C2"/>
    <w:rsid w:val="008738F1"/>
    <w:rsid w:val="008747B0"/>
    <w:rsid w:val="008830D8"/>
    <w:rsid w:val="00883260"/>
    <w:rsid w:val="00885649"/>
    <w:rsid w:val="008941E0"/>
    <w:rsid w:val="00894F6C"/>
    <w:rsid w:val="0089551A"/>
    <w:rsid w:val="008B2D8D"/>
    <w:rsid w:val="008C2E51"/>
    <w:rsid w:val="008D2B7A"/>
    <w:rsid w:val="008E0965"/>
    <w:rsid w:val="008E0A85"/>
    <w:rsid w:val="008E4B92"/>
    <w:rsid w:val="008F17B7"/>
    <w:rsid w:val="008F4112"/>
    <w:rsid w:val="00906638"/>
    <w:rsid w:val="00907241"/>
    <w:rsid w:val="009107BB"/>
    <w:rsid w:val="0091228E"/>
    <w:rsid w:val="009131C2"/>
    <w:rsid w:val="009262A2"/>
    <w:rsid w:val="0093010F"/>
    <w:rsid w:val="009364AD"/>
    <w:rsid w:val="00941675"/>
    <w:rsid w:val="0095640A"/>
    <w:rsid w:val="009573DF"/>
    <w:rsid w:val="00970F7A"/>
    <w:rsid w:val="00971BB2"/>
    <w:rsid w:val="00972C70"/>
    <w:rsid w:val="0097317D"/>
    <w:rsid w:val="00974282"/>
    <w:rsid w:val="009766EE"/>
    <w:rsid w:val="00980433"/>
    <w:rsid w:val="00985321"/>
    <w:rsid w:val="00985508"/>
    <w:rsid w:val="00986893"/>
    <w:rsid w:val="00991908"/>
    <w:rsid w:val="009B283C"/>
    <w:rsid w:val="009B733A"/>
    <w:rsid w:val="009C12D6"/>
    <w:rsid w:val="009C4A23"/>
    <w:rsid w:val="009D10C3"/>
    <w:rsid w:val="009E601A"/>
    <w:rsid w:val="009F14B5"/>
    <w:rsid w:val="009F4B31"/>
    <w:rsid w:val="009F5325"/>
    <w:rsid w:val="009F5CB7"/>
    <w:rsid w:val="00A01496"/>
    <w:rsid w:val="00A11282"/>
    <w:rsid w:val="00A1581D"/>
    <w:rsid w:val="00A273B0"/>
    <w:rsid w:val="00A3407F"/>
    <w:rsid w:val="00A37444"/>
    <w:rsid w:val="00A37E9A"/>
    <w:rsid w:val="00A40C8D"/>
    <w:rsid w:val="00A421E5"/>
    <w:rsid w:val="00A45400"/>
    <w:rsid w:val="00A56C0A"/>
    <w:rsid w:val="00A6199E"/>
    <w:rsid w:val="00A7289C"/>
    <w:rsid w:val="00A746ED"/>
    <w:rsid w:val="00A74728"/>
    <w:rsid w:val="00A74F0C"/>
    <w:rsid w:val="00A75A82"/>
    <w:rsid w:val="00A76FD6"/>
    <w:rsid w:val="00A77906"/>
    <w:rsid w:val="00A828CE"/>
    <w:rsid w:val="00A8562A"/>
    <w:rsid w:val="00A8707B"/>
    <w:rsid w:val="00A90B58"/>
    <w:rsid w:val="00A97B19"/>
    <w:rsid w:val="00AB00B8"/>
    <w:rsid w:val="00AB1589"/>
    <w:rsid w:val="00AB7B2D"/>
    <w:rsid w:val="00AD5D5D"/>
    <w:rsid w:val="00AF536D"/>
    <w:rsid w:val="00AF7D77"/>
    <w:rsid w:val="00B11CBC"/>
    <w:rsid w:val="00B1308F"/>
    <w:rsid w:val="00B1655B"/>
    <w:rsid w:val="00B37CDC"/>
    <w:rsid w:val="00B450CD"/>
    <w:rsid w:val="00B45F73"/>
    <w:rsid w:val="00B50869"/>
    <w:rsid w:val="00B51380"/>
    <w:rsid w:val="00B57EE0"/>
    <w:rsid w:val="00B629C7"/>
    <w:rsid w:val="00B71B8A"/>
    <w:rsid w:val="00B762D1"/>
    <w:rsid w:val="00B834B6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D6506"/>
    <w:rsid w:val="00BD7F88"/>
    <w:rsid w:val="00BE2FB4"/>
    <w:rsid w:val="00BF3A6D"/>
    <w:rsid w:val="00C007FF"/>
    <w:rsid w:val="00C02FE3"/>
    <w:rsid w:val="00C0365A"/>
    <w:rsid w:val="00C04EF7"/>
    <w:rsid w:val="00C134C4"/>
    <w:rsid w:val="00C20871"/>
    <w:rsid w:val="00C2794D"/>
    <w:rsid w:val="00C41E5A"/>
    <w:rsid w:val="00C46E7D"/>
    <w:rsid w:val="00C62AE7"/>
    <w:rsid w:val="00C72548"/>
    <w:rsid w:val="00C76535"/>
    <w:rsid w:val="00C8192B"/>
    <w:rsid w:val="00C83DB8"/>
    <w:rsid w:val="00C843CB"/>
    <w:rsid w:val="00C84420"/>
    <w:rsid w:val="00C86F8A"/>
    <w:rsid w:val="00C92C02"/>
    <w:rsid w:val="00C9697D"/>
    <w:rsid w:val="00CA3B59"/>
    <w:rsid w:val="00CA5F9C"/>
    <w:rsid w:val="00CA747F"/>
    <w:rsid w:val="00CB3570"/>
    <w:rsid w:val="00CB49CB"/>
    <w:rsid w:val="00CB778C"/>
    <w:rsid w:val="00CC18A8"/>
    <w:rsid w:val="00CD50B3"/>
    <w:rsid w:val="00CE356D"/>
    <w:rsid w:val="00CE397F"/>
    <w:rsid w:val="00CE56FF"/>
    <w:rsid w:val="00CE5821"/>
    <w:rsid w:val="00CF00F0"/>
    <w:rsid w:val="00CF236A"/>
    <w:rsid w:val="00CF269E"/>
    <w:rsid w:val="00CF36A9"/>
    <w:rsid w:val="00CF43EC"/>
    <w:rsid w:val="00CF7BC4"/>
    <w:rsid w:val="00CF7DF7"/>
    <w:rsid w:val="00D01A09"/>
    <w:rsid w:val="00D10544"/>
    <w:rsid w:val="00D11EAA"/>
    <w:rsid w:val="00D13C11"/>
    <w:rsid w:val="00D1478E"/>
    <w:rsid w:val="00D17FB7"/>
    <w:rsid w:val="00D20880"/>
    <w:rsid w:val="00D23888"/>
    <w:rsid w:val="00D2421B"/>
    <w:rsid w:val="00D255C9"/>
    <w:rsid w:val="00D40920"/>
    <w:rsid w:val="00D42009"/>
    <w:rsid w:val="00D46B99"/>
    <w:rsid w:val="00D472B6"/>
    <w:rsid w:val="00D60706"/>
    <w:rsid w:val="00D61E6B"/>
    <w:rsid w:val="00D6222A"/>
    <w:rsid w:val="00D62B04"/>
    <w:rsid w:val="00D737B0"/>
    <w:rsid w:val="00D74953"/>
    <w:rsid w:val="00D75F2A"/>
    <w:rsid w:val="00D80318"/>
    <w:rsid w:val="00D807B2"/>
    <w:rsid w:val="00D81A59"/>
    <w:rsid w:val="00D9500E"/>
    <w:rsid w:val="00DA0FCC"/>
    <w:rsid w:val="00DA1D25"/>
    <w:rsid w:val="00DA49E9"/>
    <w:rsid w:val="00DA4A05"/>
    <w:rsid w:val="00DB07C4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6D3D"/>
    <w:rsid w:val="00E12321"/>
    <w:rsid w:val="00E135F3"/>
    <w:rsid w:val="00E329C0"/>
    <w:rsid w:val="00E4003A"/>
    <w:rsid w:val="00E4374A"/>
    <w:rsid w:val="00E43B57"/>
    <w:rsid w:val="00E461DE"/>
    <w:rsid w:val="00E470DF"/>
    <w:rsid w:val="00E50C62"/>
    <w:rsid w:val="00E5412C"/>
    <w:rsid w:val="00E63314"/>
    <w:rsid w:val="00E64F1F"/>
    <w:rsid w:val="00E6688E"/>
    <w:rsid w:val="00E7196B"/>
    <w:rsid w:val="00E71C94"/>
    <w:rsid w:val="00E8135E"/>
    <w:rsid w:val="00E9020F"/>
    <w:rsid w:val="00E93895"/>
    <w:rsid w:val="00EA0F5C"/>
    <w:rsid w:val="00EA2F56"/>
    <w:rsid w:val="00EA46DC"/>
    <w:rsid w:val="00EA7AB9"/>
    <w:rsid w:val="00EB4B39"/>
    <w:rsid w:val="00EB6199"/>
    <w:rsid w:val="00EB7523"/>
    <w:rsid w:val="00EE2779"/>
    <w:rsid w:val="00EE670C"/>
    <w:rsid w:val="00EF27B7"/>
    <w:rsid w:val="00EF3FB0"/>
    <w:rsid w:val="00EF51F9"/>
    <w:rsid w:val="00F0490C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2460"/>
    <w:rsid w:val="00F74E52"/>
    <w:rsid w:val="00F77002"/>
    <w:rsid w:val="00F77439"/>
    <w:rsid w:val="00F7756D"/>
    <w:rsid w:val="00F80331"/>
    <w:rsid w:val="00F84AAF"/>
    <w:rsid w:val="00F85C33"/>
    <w:rsid w:val="00F90BBB"/>
    <w:rsid w:val="00F95FC0"/>
    <w:rsid w:val="00FA65B6"/>
    <w:rsid w:val="00FB2B3C"/>
    <w:rsid w:val="00FB51F2"/>
    <w:rsid w:val="00FC271F"/>
    <w:rsid w:val="00FD26AA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0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techopedia.com/definition/4473/general-packet-radio-service-gp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archnetworking.techtarget.com/definition/telematics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yperlink" Target="http://www.asashop.org/wp-content/uploads/ASAtelematics_0508.pdf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financesonline.com/what-is-the-purpose-of-fleet-management/" TargetMode="External"/><Relationship Id="rId29" Type="http://schemas.openxmlformats.org/officeDocument/2006/relationships/hyperlink" Target="https://whatis.techtarget.com/definition/board-support-pack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business-case-analysis.com/total-cost-of-ownership.html" TargetMode="External"/><Relationship Id="rId32" Type="http://schemas.openxmlformats.org/officeDocument/2006/relationships/hyperlink" Target="https://autosist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otab.com/blog/what-is-telematics/" TargetMode="External"/><Relationship Id="rId28" Type="http://schemas.openxmlformats.org/officeDocument/2006/relationships/hyperlink" Target="https://www.quora.com/What-is-a-CAN-bus" TargetMode="External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fleet-management.financesonline.com/" TargetMode="External"/><Relationship Id="rId31" Type="http://schemas.openxmlformats.org/officeDocument/2006/relationships/hyperlink" Target="https://www.geotab.com/blog/telematics-benefits-greater-goo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s://www.verizonconnect.com/nz/glossary/what-is-telematics/" TargetMode="External"/><Relationship Id="rId27" Type="http://schemas.openxmlformats.org/officeDocument/2006/relationships/hyperlink" Target="https://www.computerhope.com/jargon/e/ecu.htm" TargetMode="External"/><Relationship Id="rId30" Type="http://schemas.openxmlformats.org/officeDocument/2006/relationships/hyperlink" Target="http://www.autoconnectedcar.com/definition-of-connected-car-what-is-the-connected-car-defined/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57442-A2B5-4928-88F6-11E7C407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12902</TotalTime>
  <Pages>21</Pages>
  <Words>5491</Words>
  <Characters>31300</Characters>
  <Application>Microsoft Office Word</Application>
  <DocSecurity>0</DocSecurity>
  <Lines>260</Lines>
  <Paragraphs>73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386</cp:revision>
  <dcterms:created xsi:type="dcterms:W3CDTF">2019-02-03T08:50:00Z</dcterms:created>
  <dcterms:modified xsi:type="dcterms:W3CDTF">2019-02-24T15:27:00Z</dcterms:modified>
</cp:coreProperties>
</file>