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240" w:before="240"/>
        <w:ind w:hanging="0" w:left="0" w:right="0"/>
      </w:pPr>
      <w:r>
        <w:rPr/>
        <w:t>Documentación de caso de uso</w:t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1.- Identificador y nombre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CU-1 Log-in Administrador. 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2.- Descripción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>El caso de uso permite al administrador del sistema ingresar para gestionar los productos y categorías de la tienda.</w:t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3.- Actores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color w:val="0000FF"/>
        </w:rPr>
        <w:t>Administrador.</w:t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4.- Pre-condiciones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El Administrador deberá estar dado de alta en el sistema para iniciar sesión. 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5.- Post-condiciones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El Administrador ingreso al sistema y ahora puede realizar alguna de las operaciones que le son permitidas.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6.- Flujo principal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Administrador se encuentra en la página que corresponde al log-in.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2.- El sistema muestra la vista de log-in.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3.- El Administrador ingresa su ID y su contraseña.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4.- El sistema verifica que los datos sean correctos.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5.- El sistema muestra la ventana principal del Administrador.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6.- Fin de caso de uso.</w:t>
      </w:r>
    </w:p>
    <w:p>
      <w:pPr>
        <w:pStyle w:val="style2"/>
        <w:numPr>
          <w:ilvl w:val="1"/>
          <w:numId w:val="1"/>
        </w:numPr>
        <w:spacing w:after="80" w:before="360" w:line="100" w:lineRule="atLeast"/>
        <w:ind w:hanging="0" w:left="0" w:right="0"/>
      </w:pPr>
      <w:bookmarkStart w:id="0" w:name="h.ileor943xj5"/>
      <w:bookmarkEnd w:id="0"/>
      <w:r>
        <w:rPr/>
        <w:t>7.- Flujos alternativos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FA1: 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En “4” si los datos del Administrador no son los correctos.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sistema muestra un aviso de datos erróneos.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2.- El Administrador da clic en Aceptar.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3.- El flujo retoma el paso 2.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  <w:color w:val="0000FF"/>
        </w:rPr>
        <w:t>4.- Fin de FA1.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</w:rPr>
      </w:r>
    </w:p>
    <w:p>
      <w:pPr>
        <w:pStyle w:val="style0"/>
        <w:spacing w:after="0" w:before="0" w:line="100" w:lineRule="atLeast"/>
        <w:ind w:hanging="0" w:left="0" w:right="0"/>
      </w:pPr>
      <w:r>
        <w:rPr>
          <w:i w:val="false"/>
          <w:iCs w:val="false"/>
        </w:rPr>
      </w:r>
    </w:p>
    <w:p>
      <w:pPr>
        <w:pStyle w:val="style2"/>
        <w:numPr>
          <w:ilvl w:val="1"/>
          <w:numId w:val="1"/>
        </w:numPr>
        <w:spacing w:after="225" w:before="0" w:line="100" w:lineRule="atLeast"/>
        <w:ind w:hanging="0" w:left="0" w:right="0"/>
      </w:pPr>
      <w:r>
        <w:rPr/>
        <w:t>8.- Flujos excepcionales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 xml:space="preserve">FE1: 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>En “4”  el Administrador cancela su inicio de sesión.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>1.- El sistema cierra la ventana de log-in.</w:t>
      </w:r>
    </w:p>
    <w:p>
      <w:pPr>
        <w:pStyle w:val="style0"/>
        <w:spacing w:after="225" w:before="0" w:line="100" w:lineRule="atLeast"/>
        <w:ind w:hanging="0" w:left="0" w:right="0"/>
      </w:pPr>
      <w:r>
        <w:rPr>
          <w:i w:val="false"/>
          <w:iCs w:val="false"/>
          <w:color w:val="0000FF"/>
        </w:rPr>
        <w:t>2.- El sistema muestra la página principal de la tienda.</w:t>
      </w:r>
    </w:p>
    <w:p>
      <w:pPr>
        <w:pStyle w:val="style0"/>
        <w:spacing w:after="225" w:before="0" w:line="100" w:lineRule="atLeast"/>
        <w:ind w:hanging="0" w:left="0" w:right="0"/>
      </w:pPr>
      <w:r>
        <w:rPr/>
      </w:r>
    </w:p>
    <w:p>
      <w:pPr>
        <w:pStyle w:val="style0"/>
        <w:spacing w:after="225" w:before="0" w:line="100" w:lineRule="atLeast"/>
        <w:ind w:hanging="0" w:left="0" w:right="0"/>
      </w:pPr>
      <w:r>
        <w:rPr/>
        <w:t xml:space="preserve">Importancia para el negocio de este caso de uso: ALTA </w:t>
      </w:r>
    </w:p>
    <w:p>
      <w:pPr>
        <w:pStyle w:val="style0"/>
        <w:spacing w:after="225" w:before="0" w:line="100" w:lineRule="atLeast"/>
        <w:ind w:hanging="0" w:left="0" w:right="0"/>
      </w:pPr>
      <w:r>
        <w:rPr/>
        <w:t xml:space="preserve">Complejidad de implementación de caso de uso: BAJA </w:t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276" w:lineRule="auto"/>
      <w:ind w:hanging="0" w:left="0" w:right="0"/>
      <w:jc w:val="left"/>
    </w:pPr>
    <w:r>
      <w:rPr/>
    </w:r>
  </w:p>
  <w:p>
    <w:pPr>
      <w:pStyle w:val="style0"/>
      <w:spacing w:after="200" w:before="0" w:line="276" w:lineRule="auto"/>
      <w:ind w:hanging="0" w:left="0" w:right="0"/>
      <w:jc w:val="lef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276" w:lineRule="auto"/>
      <w:ind w:hanging="0" w:left="0" w:right="0"/>
      <w:jc w:val="left"/>
    </w:pPr>
    <w:r>
      <w:rPr/>
    </w:r>
  </w:p>
  <w:p>
    <w:pPr>
      <w:pStyle w:val="style0"/>
      <w:spacing w:after="0" w:before="0" w:line="276" w:lineRule="auto"/>
      <w:ind w:hanging="0" w:left="0" w:right="0"/>
      <w:jc w:val="left"/>
    </w:pPr>
    <w:r>
      <w:rPr/>
      <w:t>Documentación de caso de uso y requerimientos asociados</w:t>
      <w:tab/>
      <w:tab/>
      <w:tab/>
      <w:t>V1.0</w:t>
    </w:r>
  </w:p>
  <w:p>
    <w:pPr>
      <w:pStyle w:val="style0"/>
      <w:spacing w:after="200" w:before="0" w:line="276" w:lineRule="auto"/>
      <w:ind w:hanging="0" w:left="0" w:right="0"/>
      <w:jc w:val="left"/>
    </w:pPr>
    <w:r>
      <w:rPr/>
      <w:t>________________________________________________________________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21"/>
    <w:next w:val="style17"/>
    <w:pPr>
      <w:numPr>
        <w:ilvl w:val="0"/>
        <w:numId w:val="1"/>
      </w:numPr>
      <w:spacing w:after="240" w:before="240" w:line="100" w:lineRule="atLeast"/>
      <w:ind w:hanging="0" w:left="0" w:right="0"/>
      <w:outlineLvl w:val="0"/>
    </w:pPr>
    <w:rPr>
      <w:b/>
      <w:i w:val="false"/>
      <w:sz w:val="36"/>
    </w:rPr>
  </w:style>
  <w:style w:styleId="style2" w:type="paragraph">
    <w:name w:val="Encabezado 2"/>
    <w:basedOn w:val="style21"/>
    <w:next w:val="style17"/>
    <w:pPr>
      <w:numPr>
        <w:ilvl w:val="1"/>
        <w:numId w:val="1"/>
      </w:numPr>
      <w:spacing w:after="225" w:before="225" w:line="100" w:lineRule="atLeast"/>
      <w:ind w:hanging="0" w:left="0" w:right="0"/>
      <w:outlineLvl w:val="1"/>
    </w:pPr>
    <w:rPr>
      <w:b/>
      <w:i w:val="false"/>
      <w:sz w:val="28"/>
    </w:rPr>
  </w:style>
  <w:style w:styleId="style3" w:type="paragraph">
    <w:name w:val="Encabezado 3"/>
    <w:basedOn w:val="style21"/>
    <w:next w:val="style17"/>
    <w:pPr>
      <w:numPr>
        <w:ilvl w:val="2"/>
        <w:numId w:val="1"/>
      </w:numPr>
      <w:spacing w:after="240" w:before="240" w:line="100" w:lineRule="atLeast"/>
      <w:ind w:hanging="0" w:left="0" w:right="0"/>
      <w:outlineLvl w:val="2"/>
    </w:pPr>
    <w:rPr>
      <w:b/>
      <w:i w:val="false"/>
      <w:sz w:val="24"/>
    </w:rPr>
  </w:style>
  <w:style w:styleId="style4" w:type="paragraph">
    <w:name w:val="Encabezado 4"/>
    <w:basedOn w:val="style21"/>
    <w:next w:val="style17"/>
    <w:pPr>
      <w:numPr>
        <w:ilvl w:val="3"/>
        <w:numId w:val="1"/>
      </w:numPr>
      <w:spacing w:after="255" w:before="255" w:line="100" w:lineRule="atLeast"/>
      <w:ind w:hanging="0" w:left="0" w:right="0"/>
      <w:outlineLvl w:val="3"/>
    </w:pPr>
    <w:rPr>
      <w:b/>
      <w:i w:val="false"/>
    </w:rPr>
  </w:style>
  <w:style w:styleId="style5" w:type="paragraph">
    <w:name w:val="Encabezado 5"/>
    <w:basedOn w:val="style21"/>
    <w:next w:val="style17"/>
    <w:pPr>
      <w:numPr>
        <w:ilvl w:val="4"/>
        <w:numId w:val="1"/>
      </w:numPr>
      <w:spacing w:after="255" w:before="255" w:line="100" w:lineRule="atLeast"/>
      <w:ind w:hanging="0" w:left="0" w:right="0"/>
      <w:outlineLvl w:val="4"/>
    </w:pPr>
    <w:rPr>
      <w:b/>
      <w:i w:val="false"/>
      <w:sz w:val="16"/>
    </w:rPr>
  </w:style>
  <w:style w:styleId="style6" w:type="paragraph">
    <w:name w:val="Encabezado 6"/>
    <w:basedOn w:val="style21"/>
    <w:next w:val="style17"/>
    <w:pPr>
      <w:numPr>
        <w:ilvl w:val="5"/>
        <w:numId w:val="1"/>
      </w:numPr>
      <w:spacing w:after="360" w:before="360" w:line="100" w:lineRule="atLeast"/>
      <w:ind w:hanging="0" w:left="0" w:right="0"/>
      <w:outlineLvl w:val="5"/>
    </w:pPr>
    <w:rPr>
      <w:b/>
      <w:i w:val="false"/>
      <w:sz w:val="16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810" w:val="left"/>
      </w:tabs>
      <w:suppressAutoHyphens w:val="true"/>
      <w:spacing w:after="90" w:before="90" w:line="100" w:lineRule="atLeast"/>
      <w:ind w:hanging="0" w:left="90" w:right="90"/>
      <w:jc w:val="left"/>
    </w:pPr>
    <w:rPr>
      <w:rFonts w:ascii="Verdana" w:cs="Verdana" w:eastAsia="Verdana" w:hAnsi="Verdana"/>
      <w:color w:val="000000"/>
      <w:sz w:val="20"/>
      <w:szCs w:val="24"/>
      <w:shd w:fill="FFFFFF" w:val="clear"/>
      <w:lang w:bidi="hi-IN" w:eastAsia="zh-CN" w:val="es-ES"/>
    </w:rPr>
  </w:style>
  <w:style w:styleId="style22" w:type="paragraph">
    <w:name w:val="Título"/>
    <w:basedOn w:val="style21"/>
    <w:next w:val="style23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3" w:type="paragraph">
    <w:name w:val="Subtítulo"/>
    <w:basedOn w:val="style21"/>
    <w:next w:val="style17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4" w:type="paragraph">
    <w:name w:val="Encabezamiento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  <w:style w:styleId="style25" w:type="paragraph">
    <w:name w:val="Pie de página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Plantilla de documentación de caso de uso.docx</dc:title>
</cp:coreProperties>
</file>