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2a4hx3jm24rj" w:id="0"/>
      <w:bookmarkEnd w:id="0"/>
      <w:r w:rsidDel="00000000" w:rsidR="00000000" w:rsidRPr="00000000">
        <w:rPr>
          <w:rtl w:val="0"/>
        </w:rPr>
        <w:t xml:space="preserve">GreenLoop 3.0: Healing the Earth, Securing the Smile – A Blockchain-Driven Circular Ecosystem for a Resilient Asia-Pacific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aufarhpxqkpo" w:id="1"/>
      <w:bookmarkEnd w:id="1"/>
      <w:r w:rsidDel="00000000" w:rsidR="00000000" w:rsidRPr="00000000">
        <w:rPr>
          <w:rtl w:val="0"/>
        </w:rPr>
        <w:t xml:space="preserve">1. Executive Summary: The "Total System" Innovation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GreenLoop 3.0 represents a paradigm shift in rural development, moving from traditional input-heavy agriculture to an  </w:t>
      </w:r>
      <w:r w:rsidDel="00000000" w:rsidR="00000000" w:rsidRPr="00000000">
        <w:rPr>
          <w:b w:val="1"/>
          <w:bCs w:val="1"/>
          <w:rtl w:val="0"/>
        </w:rPr>
        <w:t xml:space="preserve">"Efficiency-by-Design"</w:t>
      </w:r>
      <w:r w:rsidDel="00000000" w:rsidR="00000000" w:rsidRPr="00000000">
        <w:rPr>
          <w:rtl w:val="0"/>
        </w:rPr>
        <w:t xml:space="preserve">  model. This "Total System" innovation is a dual-layer architecture that synchronizes physical circularity with digital integrity.  </w:t>
      </w:r>
      <w:r w:rsidDel="00000000" w:rsidR="00000000" w:rsidRPr="00000000">
        <w:rPr>
          <w:b w:val="1"/>
          <w:bCs w:val="1"/>
          <w:rtl w:val="0"/>
        </w:rPr>
        <w:t xml:space="preserve">Layer A (Physical Circular Bio-economy)</w:t>
      </w:r>
      <w:r w:rsidDel="00000000" w:rsidR="00000000" w:rsidRPr="00000000">
        <w:rPr>
          <w:rtl w:val="0"/>
        </w:rPr>
        <w:t xml:space="preserve">  deploys waste-free farming hardware and protocols to restore soil health and optimize logistics.  </w:t>
      </w:r>
      <w:r w:rsidDel="00000000" w:rsidR="00000000" w:rsidRPr="00000000">
        <w:rPr>
          <w:b w:val="1"/>
          <w:bCs w:val="1"/>
          <w:rtl w:val="0"/>
        </w:rPr>
        <w:t xml:space="preserve">Layer B (Digital Governance)</w:t>
      </w:r>
      <w:r w:rsidDel="00000000" w:rsidR="00000000" w:rsidRPr="00000000">
        <w:rPr>
          <w:rtl w:val="0"/>
        </w:rPr>
        <w:t xml:space="preserve">  utilizes a hybrid blockchain framework to ensure fiscal transparency and data sovereignty. By merging tangible hardware—such as 14-element soil sensors and arsenic-mitigating irrigation—with immutable digital ledgers, GreenLoop 3.0 addresses the systemic "trust deficit" in subsidy distribution while eliminating inorganic value leaks.</w:t>
      </w:r>
      <w:r w:rsidDel="00000000" w:rsidR="00000000" w:rsidRPr="00000000">
        <w:rPr>
          <w:b w:val="1"/>
          <w:bCs w:val="1"/>
          <w:rtl w:val="0"/>
        </w:rPr>
        <w:t xml:space="preserve">Mission Statement:</w:t>
      </w:r>
      <w:r w:rsidDel="00000000" w:rsidR="00000000" w:rsidRPr="00000000">
        <w:rPr>
          <w:rtl w:val="0"/>
        </w:rPr>
        <w:t xml:space="preserve">  To leapfrog traditional agricultural models through a blockchain-verified circular ecosystem, ensuring that every grain produced contributes to planetary healing, fiscal accountability, and inclusive rural prosperity. One Innovation. Endless Change. Countless Smiles.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vc36cdcuznx5" w:id="2"/>
      <w:bookmarkEnd w:id="2"/>
      <w:r w:rsidDel="00000000" w:rsidR="00000000" w:rsidRPr="00000000">
        <w:rPr>
          <w:rtl w:val="0"/>
        </w:rPr>
        <w:t xml:space="preserve">2. Problem Statement: The High-Use Paradox and Systemic Leakage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Asia-Pacific agricultural sector is currently paralyzed by the  </w:t>
      </w:r>
      <w:r w:rsidDel="00000000" w:rsidR="00000000" w:rsidRPr="00000000">
        <w:rPr>
          <w:b w:val="1"/>
          <w:bCs w:val="1"/>
          <w:rtl w:val="0"/>
        </w:rPr>
        <w:t xml:space="preserve">"High-Use Paradox."</w:t>
      </w:r>
      <w:r w:rsidDel="00000000" w:rsidR="00000000" w:rsidRPr="00000000">
        <w:rPr>
          <w:rtl w:val="0"/>
        </w:rPr>
        <w:t xml:space="preserve">  While fertilizer intensification historically secured food sovereignty, systemic over-application of nitrogen has reached a point of diminishing returns, where surging consumption is now decoupled from productivity. This has triggered a collapse in Nutrient Use Efficiency (NUE):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China:</w:t>
      </w:r>
      <w:r w:rsidDel="00000000" w:rsidR="00000000" w:rsidRPr="00000000">
        <w:rPr>
          <w:rtl w:val="0"/>
        </w:rPr>
        <w:t xml:space="preserve">  NUE plummeted from 61% to 50%.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India:</w:t>
      </w:r>
      <w:r w:rsidDel="00000000" w:rsidR="00000000" w:rsidRPr="00000000">
        <w:rPr>
          <w:rtl w:val="0"/>
        </w:rPr>
        <w:t xml:space="preserve">  NUE declined from 50% to 42%.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pyksninlj6up" w:id="3"/>
      <w:bookmarkEnd w:id="3"/>
      <w:r w:rsidDel="00000000" w:rsidR="00000000" w:rsidRPr="00000000">
        <w:rPr>
          <w:rtl w:val="0"/>
        </w:rPr>
        <w:t xml:space="preserve">The Fiscal and Economic Crisis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inefficiency fuels a massive fiscal drain. In  </w:t>
      </w:r>
      <w:r w:rsidDel="00000000" w:rsidR="00000000" w:rsidRPr="00000000">
        <w:rPr>
          <w:b w:val="1"/>
          <w:bCs w:val="1"/>
          <w:rtl w:val="0"/>
        </w:rPr>
        <w:t xml:space="preserve">India</w:t>
      </w:r>
      <w:r w:rsidDel="00000000" w:rsidR="00000000" w:rsidRPr="00000000">
        <w:rPr>
          <w:rtl w:val="0"/>
        </w:rPr>
        <w:t xml:space="preserve"> , the annual fertilizer subsidy drain exceeds  </w:t>
      </w:r>
      <w:r w:rsidDel="00000000" w:rsidR="00000000" w:rsidRPr="00000000">
        <w:rPr>
          <w:b w:val="1"/>
          <w:bCs w:val="1"/>
          <w:rtl w:val="0"/>
        </w:rPr>
        <w:t xml:space="preserve">US$8 billion</w:t>
      </w:r>
      <w:r w:rsidDel="00000000" w:rsidR="00000000" w:rsidRPr="00000000">
        <w:rPr>
          <w:rtl w:val="0"/>
        </w:rPr>
        <w:t xml:space="preserve"> . In  </w:t>
      </w:r>
      <w:r w:rsidDel="00000000" w:rsidR="00000000" w:rsidRPr="00000000">
        <w:rPr>
          <w:b w:val="1"/>
          <w:bCs w:val="1"/>
          <w:rtl w:val="0"/>
        </w:rPr>
        <w:t xml:space="preserve">Bangladesh</w:t>
      </w:r>
      <w:r w:rsidDel="00000000" w:rsidR="00000000" w:rsidRPr="00000000">
        <w:rPr>
          <w:rtl w:val="0"/>
        </w:rPr>
        <w:t xml:space="preserve"> , while subsidies maintain production, the potential for reform is vast; transitioning to Nano-Urea production alone presents a  </w:t>
      </w:r>
      <w:r w:rsidDel="00000000" w:rsidR="00000000" w:rsidRPr="00000000">
        <w:rPr>
          <w:b w:val="1"/>
          <w:bCs w:val="1"/>
          <w:rtl w:val="0"/>
        </w:rPr>
        <w:t xml:space="preserve">BDT 22,000 crore annual savings opportunity</w:t>
      </w:r>
      <w:r w:rsidDel="00000000" w:rsidR="00000000" w:rsidRPr="00000000">
        <w:rPr>
          <w:rtl w:val="0"/>
        </w:rPr>
        <w:t xml:space="preserve">  by reducing imports by 66% and stabilizing the national reserve.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tvbgwpcrj5z5" w:id="4"/>
      <w:bookmarkEnd w:id="4"/>
      <w:r w:rsidDel="00000000" w:rsidR="00000000" w:rsidRPr="00000000">
        <w:rPr>
          <w:rtl w:val="0"/>
        </w:rPr>
        <w:t xml:space="preserve">Value Destruction and Supply Chain Triage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region suffers from acute post-harvest  </w:t>
      </w:r>
      <w:r w:rsidDel="00000000" w:rsidR="00000000" w:rsidRPr="00000000">
        <w:rPr>
          <w:b w:val="1"/>
          <w:bCs w:val="1"/>
          <w:rtl w:val="0"/>
        </w:rPr>
        <w:t xml:space="preserve">"Inorganic Value Leaks,"</w:t>
      </w:r>
      <w:r w:rsidDel="00000000" w:rsidR="00000000" w:rsidRPr="00000000">
        <w:rPr>
          <w:rtl w:val="0"/>
        </w:rPr>
        <w:t xml:space="preserve">  resulting in a  </w:t>
      </w:r>
      <w:r w:rsidDel="00000000" w:rsidR="00000000" w:rsidRPr="00000000">
        <w:rPr>
          <w:b w:val="1"/>
          <w:bCs w:val="1"/>
          <w:rtl w:val="0"/>
        </w:rPr>
        <w:t xml:space="preserve">US$2.4 billion annual financial decay</w:t>
      </w:r>
      <w:r w:rsidDel="00000000" w:rsidR="00000000" w:rsidRPr="00000000">
        <w:rPr>
          <w:rtl w:val="0"/>
        </w:rPr>
        <w:t xml:space="preserve"> . This represents a  </w:t>
      </w:r>
      <w:r w:rsidDel="00000000" w:rsidR="00000000" w:rsidRPr="00000000">
        <w:rPr>
          <w:b w:val="1"/>
          <w:bCs w:val="1"/>
          <w:rtl w:val="0"/>
        </w:rPr>
        <w:t xml:space="preserve">4.0% loss of national GDP</w:t>
      </w:r>
      <w:r w:rsidDel="00000000" w:rsidR="00000000" w:rsidRPr="00000000">
        <w:rPr>
          <w:rtl w:val="0"/>
        </w:rPr>
        <w:t xml:space="preserve"> . Post-harvest waste remains unacceptably high: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Mangoes:</w:t>
      </w:r>
      <w:r w:rsidDel="00000000" w:rsidR="00000000" w:rsidRPr="00000000">
        <w:rPr>
          <w:rtl w:val="0"/>
        </w:rPr>
        <w:t xml:space="preserve">  30–35% waste.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Fish/Fisheries:</w:t>
      </w:r>
      <w:r w:rsidDel="00000000" w:rsidR="00000000" w:rsidRPr="00000000">
        <w:rPr>
          <w:rtl w:val="0"/>
        </w:rPr>
        <w:t xml:space="preserve">  20–30% waste.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Vegetables:</w:t>
      </w:r>
      <w:r w:rsidDel="00000000" w:rsidR="00000000" w:rsidRPr="00000000">
        <w:rPr>
          <w:rtl w:val="0"/>
        </w:rPr>
        <w:t xml:space="preserve">  25–40% waste.These failures exacerbate a social crisis defined by an  </w:t>
      </w:r>
      <w:r w:rsidDel="00000000" w:rsidR="00000000" w:rsidRPr="00000000">
        <w:rPr>
          <w:b w:val="1"/>
          <w:bCs w:val="1"/>
          <w:rtl w:val="0"/>
        </w:rPr>
        <w:t xml:space="preserve">18.7% national poverty rate</w:t>
      </w:r>
      <w:r w:rsidDel="00000000" w:rsidR="00000000" w:rsidRPr="00000000">
        <w:rPr>
          <w:rtl w:val="0"/>
        </w:rPr>
        <w:t xml:space="preserve">  and a  </w:t>
      </w:r>
      <w:r w:rsidDel="00000000" w:rsidR="00000000" w:rsidRPr="00000000">
        <w:rPr>
          <w:b w:val="1"/>
          <w:bCs w:val="1"/>
          <w:rtl w:val="0"/>
        </w:rPr>
        <w:t xml:space="preserve">34.02% NEET (Not in Education, Employment, or Training) youth population</w:t>
      </w:r>
      <w:r w:rsidDel="00000000" w:rsidR="00000000" w:rsidRPr="00000000">
        <w:rPr>
          <w:rtl w:val="0"/>
        </w:rPr>
        <w:t xml:space="preserve"> , driving mass rural-to-urban migration.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75koy3sw34zp" w:id="5"/>
      <w:bookmarkEnd w:id="5"/>
      <w:r w:rsidDel="00000000" w:rsidR="00000000" w:rsidRPr="00000000">
        <w:rPr>
          <w:rtl w:val="0"/>
        </w:rPr>
        <w:t xml:space="preserve">3. Layer A (Physical): Zero-Waste Circular Farm Mechanics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Layer A deploys hardware and scientific protocols to eliminate waste at the "first-mile" and optimize farm-level productivity.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mom4zswyutdl" w:id="6"/>
      <w:bookmarkEnd w:id="6"/>
      <w:r w:rsidDel="00000000" w:rsidR="00000000" w:rsidRPr="00000000">
        <w:rPr>
          <w:rtl w:val="0"/>
        </w:rPr>
        <w:t xml:space="preserve">12-Parameter Soil Sensor (Precision Suite)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locally manufactured device utilizes Machine Learning (ML) for precision nutrient management. While branded as a "12-parameter" device for market simplicity, it monitors a comprehensive suite of  </w:t>
      </w:r>
      <w:r w:rsidDel="00000000" w:rsidR="00000000" w:rsidRPr="00000000">
        <w:rPr>
          <w:b w:val="1"/>
          <w:bCs w:val="1"/>
          <w:rtl w:val="0"/>
        </w:rPr>
        <w:t xml:space="preserve">14 chemical and physical elements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Core Suite:</w:t>
      </w:r>
      <w:r w:rsidDel="00000000" w:rsidR="00000000" w:rsidRPr="00000000">
        <w:rPr>
          <w:rtl w:val="0"/>
        </w:rPr>
        <w:t xml:space="preserve">  pH, EC, Moisture, Temperature, and the NPK (Nitrogen, Phosphorus, Potassium) complex.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Secondary/Micronutrients:</w:t>
      </w:r>
      <w:r w:rsidDel="00000000" w:rsidR="00000000" w:rsidRPr="00000000">
        <w:rPr>
          <w:rtl w:val="0"/>
        </w:rPr>
        <w:t xml:space="preserve">  Calcium (Ca), Magnesium (Mg), and Sulfur (S).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ML-Estimated Parameters:</w:t>
      </w:r>
      <w:r w:rsidDel="00000000" w:rsidR="00000000" w:rsidRPr="00000000">
        <w:rPr>
          <w:rtl w:val="0"/>
        </w:rPr>
        <w:t xml:space="preserve">  Iron (Fe), Zinc (Zn), Manganese (Mn), and Boron (B).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 +20–32% yield increase and a +30% boost in net farm profit.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nd8xn6m3desi" w:id="7"/>
      <w:bookmarkEnd w:id="7"/>
      <w:r w:rsidDel="00000000" w:rsidR="00000000" w:rsidRPr="00000000">
        <w:rPr>
          <w:rtl w:val="0"/>
        </w:rPr>
        <w:t xml:space="preserve">The Arsenic Shield (3F4D+MD)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 combat contamination in 61 out of 64 districts in Bangladesh, we deploy the  </w:t>
      </w:r>
      <w:r w:rsidDel="00000000" w:rsidR="00000000" w:rsidRPr="00000000">
        <w:rPr>
          <w:b w:val="1"/>
          <w:bCs w:val="1"/>
          <w:rtl w:val="0"/>
        </w:rPr>
        <w:t xml:space="preserve">Three-Phase Four-Day + Modified Depth</w:t>
      </w:r>
      <w:r w:rsidDel="00000000" w:rsidR="00000000" w:rsidRPr="00000000">
        <w:rPr>
          <w:rtl w:val="0"/>
        </w:rPr>
        <w:t xml:space="preserve">  irrigation protocol.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 Uses Alternate Wetting and Drying (AWD) to trigger iron oxide re-precipitation and aerobic arsenic immobilization.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 57% water savings and a 9–21% reduction of arsenic in rice grains.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5gux7s40f2wx" w:id="8"/>
      <w:bookmarkEnd w:id="8"/>
      <w:r w:rsidDel="00000000" w:rsidR="00000000" w:rsidRPr="00000000">
        <w:rPr>
          <w:rtl w:val="0"/>
        </w:rPr>
        <w:t xml:space="preserve">Solar Cold Chain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 bridge the logistics gap and prevent the US$2.4B annual decay, we deploy 10-ton solar-grid hybrid storage units.| Feature | Technical Specification || ------ | ------ || </w:t>
      </w:r>
      <w:r w:rsidDel="00000000" w:rsidR="00000000" w:rsidRPr="00000000">
        <w:rPr>
          <w:b w:val="1"/>
          <w:bCs w:val="1"/>
          <w:rtl w:val="0"/>
        </w:rPr>
        <w:t xml:space="preserve">Temperature Range</w:t>
      </w:r>
      <w:r w:rsidDel="00000000" w:rsidR="00000000" w:rsidRPr="00000000">
        <w:rPr>
          <w:rtl w:val="0"/>
        </w:rPr>
        <w:t xml:space="preserve"> | 2°C to 8°C (Multi-commodity precision) || </w:t>
      </w:r>
      <w:r w:rsidDel="00000000" w:rsidR="00000000" w:rsidRPr="00000000">
        <w:rPr>
          <w:b w:val="1"/>
          <w:bCs w:val="1"/>
          <w:rtl w:val="0"/>
        </w:rPr>
        <w:t xml:space="preserve">Operating Cost</w:t>
      </w:r>
      <w:r w:rsidDel="00000000" w:rsidR="00000000" w:rsidRPr="00000000">
        <w:rPr>
          <w:rtl w:val="0"/>
        </w:rPr>
        <w:t xml:space="preserve"> | 70% reduction vs. traditional grid-only units || </w:t>
      </w:r>
      <w:r w:rsidDel="00000000" w:rsidR="00000000" w:rsidRPr="00000000">
        <w:rPr>
          <w:b w:val="1"/>
          <w:bCs w:val="1"/>
          <w:rtl w:val="0"/>
        </w:rPr>
        <w:t xml:space="preserve">Environmental Impact</w:t>
      </w:r>
      <w:r w:rsidDel="00000000" w:rsidR="00000000" w:rsidRPr="00000000">
        <w:rPr>
          <w:rtl w:val="0"/>
        </w:rPr>
        <w:t xml:space="preserve"> | 3,500kg CO₂ sequestration per unit/year || </w:t>
      </w:r>
      <w:r w:rsidDel="00000000" w:rsidR="00000000" w:rsidRPr="00000000">
        <w:rPr>
          <w:b w:val="1"/>
          <w:bCs w:val="1"/>
          <w:rtl w:val="0"/>
        </w:rPr>
        <w:t xml:space="preserve">Financial Viability</w:t>
      </w:r>
      <w:r w:rsidDel="00000000" w:rsidR="00000000" w:rsidRPr="00000000">
        <w:rPr>
          <w:rtl w:val="0"/>
        </w:rPr>
        <w:t xml:space="preserve"> | Internal Rate of Return (IRR) of 14.47% |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hv2o7f2rljzg" w:id="9"/>
      <w:bookmarkEnd w:id="9"/>
      <w:r w:rsidDel="00000000" w:rsidR="00000000" w:rsidRPr="00000000">
        <w:rPr>
          <w:rtl w:val="0"/>
        </w:rPr>
        <w:t xml:space="preserve">4. Layer B (Digital): Efficiency 3.0 Blockchain Governance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Layer B functions as a  </w:t>
      </w:r>
      <w:r w:rsidDel="00000000" w:rsidR="00000000" w:rsidRPr="00000000">
        <w:rPr>
          <w:b w:val="1"/>
          <w:bCs w:val="1"/>
          <w:rtl w:val="0"/>
        </w:rPr>
        <w:t xml:space="preserve">Unified National Learning System</w:t>
      </w:r>
      <w:r w:rsidDel="00000000" w:rsidR="00000000" w:rsidRPr="00000000">
        <w:rPr>
          <w:rtl w:val="0"/>
        </w:rPr>
        <w:t xml:space="preserve">  using the  </w:t>
      </w:r>
      <w:r w:rsidDel="00000000" w:rsidR="00000000" w:rsidRPr="00000000">
        <w:rPr>
          <w:b w:val="1"/>
          <w:bCs w:val="1"/>
          <w:rtl w:val="0"/>
        </w:rPr>
        <w:t xml:space="preserve">4A Framework</w:t>
      </w:r>
      <w:r w:rsidDel="00000000" w:rsidR="00000000" w:rsidRPr="00000000">
        <w:rPr>
          <w:rtl w:val="0"/>
        </w:rPr>
        <w:t xml:space="preserve">  (Access, Action, Analysis, Adaptation) to ensure that every BDT of subsidy is outcome-based.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ugmm7oqmrpk5" w:id="10"/>
      <w:bookmarkEnd w:id="10"/>
      <w:r w:rsidDel="00000000" w:rsidR="00000000" w:rsidRPr="00000000">
        <w:rPr>
          <w:rtl w:val="0"/>
        </w:rPr>
        <w:t xml:space="preserve">Hybrid Architecture &amp; Data Sovereignty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PostgreSQL (Off-chain):</w:t>
      </w:r>
      <w:r w:rsidDel="00000000" w:rsidR="00000000" w:rsidRPr="00000000">
        <w:rPr>
          <w:rtl w:val="0"/>
        </w:rPr>
        <w:t xml:space="preserve">  The  </w:t>
      </w:r>
      <w:r w:rsidDel="00000000" w:rsidR="00000000" w:rsidRPr="00000000">
        <w:rPr>
          <w:i w:val="1"/>
          <w:iCs w:val="1"/>
          <w:rtl w:val="0"/>
        </w:rPr>
        <w:t xml:space="preserve">Source of Truth for Details</w:t>
      </w:r>
      <w:r w:rsidDel="00000000" w:rsidR="00000000" w:rsidRPr="00000000">
        <w:rPr>
          <w:rtl w:val="0"/>
        </w:rPr>
        <w:t xml:space="preserve"> . Stores high-volume PII, soil health records, and detailed transaction histories.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Hyperledger Fabric (On-chain):</w:t>
      </w:r>
      <w:r w:rsidDel="00000000" w:rsidR="00000000" w:rsidRPr="00000000">
        <w:rPr>
          <w:rtl w:val="0"/>
        </w:rPr>
        <w:t xml:space="preserve">  The  </w:t>
      </w:r>
      <w:r w:rsidDel="00000000" w:rsidR="00000000" w:rsidRPr="00000000">
        <w:rPr>
          <w:i w:val="1"/>
          <w:iCs w:val="1"/>
          <w:rtl w:val="0"/>
        </w:rPr>
        <w:t xml:space="preserve">Source of Truth for Integrity</w:t>
      </w:r>
      <w:r w:rsidDel="00000000" w:rsidR="00000000" w:rsidRPr="00000000">
        <w:rPr>
          <w:rtl w:val="0"/>
        </w:rPr>
        <w:t xml:space="preserve"> . Employs  </w:t>
      </w:r>
      <w:r w:rsidDel="00000000" w:rsidR="00000000" w:rsidRPr="00000000">
        <w:rPr>
          <w:b w:val="1"/>
          <w:bCs w:val="1"/>
          <w:rtl w:val="0"/>
        </w:rPr>
        <w:t xml:space="preserve">Proof of Authority (PoA)</w:t>
      </w:r>
      <w:r w:rsidDel="00000000" w:rsidR="00000000" w:rsidRPr="00000000">
        <w:rPr>
          <w:rtl w:val="0"/>
        </w:rPr>
        <w:t xml:space="preserve">  consensus to store transaction hashes, ensuring  </w:t>
      </w:r>
      <w:r w:rsidDel="00000000" w:rsidR="00000000" w:rsidRPr="00000000">
        <w:rPr>
          <w:b w:val="1"/>
          <w:bCs w:val="1"/>
          <w:rtl w:val="0"/>
        </w:rPr>
        <w:t xml:space="preserve">Data Sovereignty</w:t>
      </w:r>
      <w:r w:rsidDel="00000000" w:rsidR="00000000" w:rsidRPr="00000000">
        <w:rPr>
          <w:rtl w:val="0"/>
        </w:rPr>
        <w:t xml:space="preserve">  and protection of national ag-data from external manipulation.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mad9b4dsrv9d" w:id="11"/>
      <w:bookmarkEnd w:id="11"/>
      <w:r w:rsidDel="00000000" w:rsidR="00000000" w:rsidRPr="00000000">
        <w:rPr>
          <w:rtl w:val="0"/>
        </w:rPr>
        <w:t xml:space="preserve">Decoupled Subsidy Architecture (e-Bill System)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Smart Farmer Card:</w:t>
      </w:r>
      <w:r w:rsidDel="00000000" w:rsidR="00000000" w:rsidRPr="00000000">
        <w:rPr>
          <w:rtl w:val="0"/>
        </w:rPr>
        <w:t xml:space="preserve">  An NID-linked digital identity integrating soil health and credit ratings.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e-Bill Mechanics:</w:t>
      </w:r>
      <w:r w:rsidDel="00000000" w:rsidR="00000000" w:rsidRPr="00000000">
        <w:rPr>
          <w:rtl w:val="0"/>
        </w:rPr>
        <w:t xml:space="preserve">  Subsidy payments are decoupled from production and reattached to verified  </w:t>
      </w:r>
      <w:r w:rsidDel="00000000" w:rsidR="00000000" w:rsidRPr="00000000">
        <w:rPr>
          <w:b w:val="1"/>
          <w:bCs w:val="1"/>
          <w:rtl w:val="0"/>
        </w:rPr>
        <w:t xml:space="preserve">Point-of-Sale (POS)</w:t>
      </w:r>
      <w:r w:rsidDel="00000000" w:rsidR="00000000" w:rsidRPr="00000000">
        <w:rPr>
          <w:rtl w:val="0"/>
        </w:rPr>
        <w:t xml:space="preserve">  transactions. Disbursements are only triggered when a dealer records a sale to a verified farmer, eliminating "ghost beneficiaries" and industrial urea diversion.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stv2b9dwm3in" w:id="12"/>
      <w:bookmarkEnd w:id="12"/>
      <w:r w:rsidDel="00000000" w:rsidR="00000000" w:rsidRPr="00000000">
        <w:rPr>
          <w:rtl w:val="0"/>
        </w:rPr>
        <w:t xml:space="preserve">The 4A Learning System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 Icon-driven, Bengali voice-controlled interfaces for low-literacy users.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 Mandatory feedback prompts after every transaction to verify advisory efficacy.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 Human-in-the-loop AI verification within 24 hours.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Adaptation:</w:t>
      </w:r>
      <w:r w:rsidDel="00000000" w:rsidR="00000000" w:rsidRPr="00000000">
        <w:rPr>
          <w:rtl w:val="0"/>
        </w:rPr>
        <w:t xml:space="preserve">  Rapid policy shifts based on real-time field data to prevent resource wastage.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3dow6ip9quap" w:id="13"/>
      <w:bookmarkEnd w:id="13"/>
      <w:r w:rsidDel="00000000" w:rsidR="00000000" w:rsidRPr="00000000">
        <w:rPr>
          <w:rtl w:val="0"/>
        </w:rPr>
        <w:t xml:space="preserve">5. Pilot Implementation: Strategic Roadmap for 10 Pilot Upazilas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We are expanding the pilot to include 10 strategic locations, utilizing the "Smartphone Analogy" for industrial reform.| Upazila Grouping | Primary Strategy | Key Interventions || ------ | ------ | ------ || </w:t>
      </w:r>
      <w:r w:rsidDel="00000000" w:rsidR="00000000" w:rsidRPr="00000000">
        <w:rPr>
          <w:b w:val="1"/>
          <w:bCs w:val="1"/>
          <w:rtl w:val="0"/>
        </w:rPr>
        <w:t xml:space="preserve">Kurigram / Shyamnagar / Dirai</w:t>
      </w:r>
      <w:r w:rsidDel="00000000" w:rsidR="00000000" w:rsidRPr="00000000">
        <w:rPr>
          <w:rtl w:val="0"/>
        </w:rPr>
        <w:t xml:space="preserve"> | Climate-Resilient Hubs | Agro-Service Centres (ASC), AWD irrigation, and riverine/saline adaptation. || </w:t>
      </w:r>
      <w:r w:rsidDel="00000000" w:rsidR="00000000" w:rsidRPr="00000000">
        <w:rPr>
          <w:b w:val="1"/>
          <w:bCs w:val="1"/>
          <w:rtl w:val="0"/>
        </w:rPr>
        <w:t xml:space="preserve">Jashore / Keraniganj</w:t>
      </w:r>
      <w:r w:rsidDel="00000000" w:rsidR="00000000" w:rsidRPr="00000000">
        <w:rPr>
          <w:rtl w:val="0"/>
        </w:rPr>
        <w:t xml:space="preserve"> | Soil Health &amp; Nano-Reform | Arsenic mitigation and converting traditional urea factories (Desktops) into Nano-Urea units (Smartphones). || </w:t>
      </w:r>
      <w:r w:rsidDel="00000000" w:rsidR="00000000" w:rsidRPr="00000000">
        <w:rPr>
          <w:b w:val="1"/>
          <w:bCs w:val="1"/>
          <w:rtl w:val="0"/>
        </w:rPr>
        <w:t xml:space="preserve">Munshiganj / Nandail</w:t>
      </w:r>
      <w:r w:rsidDel="00000000" w:rsidR="00000000" w:rsidRPr="00000000">
        <w:rPr>
          <w:rtl w:val="0"/>
        </w:rPr>
        <w:t xml:space="preserve"> | Advanced Cold Chain | Multi-commodity storage for potato and vegetable value-addition. || </w:t>
      </w:r>
      <w:r w:rsidDel="00000000" w:rsidR="00000000" w:rsidRPr="00000000">
        <w:rPr>
          <w:b w:val="1"/>
          <w:bCs w:val="1"/>
          <w:rtl w:val="0"/>
        </w:rPr>
        <w:t xml:space="preserve">Teknaf / Coastal Zones</w:t>
      </w:r>
      <w:r w:rsidDel="00000000" w:rsidR="00000000" w:rsidRPr="00000000">
        <w:rPr>
          <w:rtl w:val="0"/>
        </w:rPr>
        <w:t xml:space="preserve"> | Blue Economy Circularity | Organic  </w:t>
      </w:r>
      <w:r w:rsidDel="00000000" w:rsidR="00000000" w:rsidRPr="00000000">
        <w:rPr>
          <w:i w:val="1"/>
          <w:iCs w:val="1"/>
          <w:rtl w:val="0"/>
        </w:rPr>
        <w:t xml:space="preserve">shutki</w:t>
      </w:r>
      <w:r w:rsidDel="00000000" w:rsidR="00000000" w:rsidRPr="00000000">
        <w:rPr>
          <w:rtl w:val="0"/>
        </w:rPr>
        <w:t xml:space="preserve">  (dried fish) and nature-based disaster risk reduction. || </w:t>
      </w:r>
      <w:r w:rsidDel="00000000" w:rsidR="00000000" w:rsidRPr="00000000">
        <w:rPr>
          <w:b w:val="1"/>
          <w:bCs w:val="1"/>
          <w:rtl w:val="0"/>
        </w:rPr>
        <w:t xml:space="preserve">Lama / Paba / Charfashion</w:t>
      </w:r>
      <w:r w:rsidDel="00000000" w:rsidR="00000000" w:rsidRPr="00000000">
        <w:rPr>
          <w:rtl w:val="0"/>
        </w:rPr>
        <w:t xml:space="preserve"> | Geographic Specificity | Upland and island-specific circular models and fruit preservation. |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2dv9kcgeziez" w:id="14"/>
      <w:bookmarkEnd w:id="14"/>
      <w:r w:rsidDel="00000000" w:rsidR="00000000" w:rsidRPr="00000000">
        <w:rPr>
          <w:rtl w:val="0"/>
        </w:rPr>
        <w:t xml:space="preserve">6. CMC Replication Roadmap: Scaling the Asia-Pacific Frontier (2026-2030)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India:</w:t>
      </w:r>
      <w:r w:rsidDel="00000000" w:rsidR="00000000" w:rsidRPr="00000000">
        <w:rPr>
          <w:rtl w:val="0"/>
        </w:rPr>
        <w:t xml:space="preserve">  Focus on scaling e-Bill mechanics to stabilize the fiscal framework and mitigate the  </w:t>
      </w:r>
      <w:r w:rsidDel="00000000" w:rsidR="00000000" w:rsidRPr="00000000">
        <w:rPr>
          <w:b w:val="1"/>
          <w:bCs w:val="1"/>
          <w:rtl w:val="0"/>
        </w:rPr>
        <w:t xml:space="preserve">$8B annual subsidy drain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Vietnam:</w:t>
      </w:r>
      <w:r w:rsidDel="00000000" w:rsidR="00000000" w:rsidRPr="00000000">
        <w:rPr>
          <w:rtl w:val="0"/>
        </w:rPr>
        <w:t xml:space="preserve">  Adapt the "One Must Do, One Should Do" programs for Red River Delta ecological management.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Philippines:</w:t>
      </w:r>
      <w:r w:rsidDel="00000000" w:rsidR="00000000" w:rsidRPr="00000000">
        <w:rPr>
          <w:rtl w:val="0"/>
        </w:rPr>
        <w:t xml:space="preserve">  Leverage AFEAC-style cooperative models to aggregate smallholder demand and deploy shared social services.</w:t>
      </w:r>
    </w:p>
    <w:p w:rsidR="00000000" w:rsidDel="00000000" w:rsidP="00000000" w:rsidRDefault="00000000" w:rsidRPr="00000000" w14:paraId="00000030">
      <w:pPr>
        <w:pStyle w:val="Heading5"/>
        <w:rPr/>
      </w:pPr>
      <w:bookmarkStart w:colFirst="0" w:colLast="0" w:name="_u5hj4ct89srk" w:id="15"/>
      <w:bookmarkEnd w:id="15"/>
      <w:r w:rsidDel="00000000" w:rsidR="00000000" w:rsidRPr="00000000">
        <w:rPr>
          <w:rtl w:val="0"/>
        </w:rPr>
        <w:t xml:space="preserve">Roadmap Phases: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Year 1 (2026):</w:t>
      </w:r>
      <w:r w:rsidDel="00000000" w:rsidR="00000000" w:rsidRPr="00000000">
        <w:rPr>
          <w:rtl w:val="0"/>
        </w:rPr>
        <w:t xml:space="preserve">  Pilot Launch in 10 Upazilas; activation of regional blockchain nodes.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Year 3 (2028):</w:t>
      </w:r>
      <w:r w:rsidDel="00000000" w:rsidR="00000000" w:rsidRPr="00000000">
        <w:rPr>
          <w:rtl w:val="0"/>
        </w:rPr>
        <w:t xml:space="preserve">  National Scale-Up covering 30 Agro-Ecological Zones and 5,000+ farmers.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Year 5 (2030):</w:t>
      </w:r>
      <w:r w:rsidDel="00000000" w:rsidR="00000000" w:rsidRPr="00000000">
        <w:rPr>
          <w:rtl w:val="0"/>
        </w:rPr>
        <w:t xml:space="preserve">  Full Vision 2030 Realization; expansion to all 15 CIRDAP Member Countries (CMCs).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lmtesfpevqhv" w:id="16"/>
      <w:bookmarkEnd w:id="16"/>
      <w:r w:rsidDel="00000000" w:rsidR="00000000" w:rsidRPr="00000000">
        <w:rPr>
          <w:rtl w:val="0"/>
        </w:rPr>
        <w:t xml:space="preserve">7. Financial &amp; Social Impact: Inclusive Prosperity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dripmt4fpbtm" w:id="17"/>
      <w:bookmarkEnd w:id="17"/>
      <w:r w:rsidDel="00000000" w:rsidR="00000000" w:rsidRPr="00000000">
        <w:rPr>
          <w:rtl w:val="0"/>
        </w:rPr>
        <w:t xml:space="preserve">Financial Metrics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system achieves a  </w:t>
      </w:r>
      <w:r w:rsidDel="00000000" w:rsidR="00000000" w:rsidRPr="00000000">
        <w:rPr>
          <w:b w:val="1"/>
          <w:bCs w:val="1"/>
          <w:rtl w:val="0"/>
        </w:rPr>
        <w:t xml:space="preserve">Benefit-Cost Ratio (BCR) &gt; 3.0</w:t>
      </w:r>
      <w:r w:rsidDel="00000000" w:rsidR="00000000" w:rsidRPr="00000000">
        <w:rPr>
          <w:rtl w:val="0"/>
        </w:rPr>
        <w:t xml:space="preserve">  and an  </w:t>
      </w:r>
      <w:r w:rsidDel="00000000" w:rsidR="00000000" w:rsidRPr="00000000">
        <w:rPr>
          <w:b w:val="1"/>
          <w:bCs w:val="1"/>
          <w:rtl w:val="0"/>
        </w:rPr>
        <w:t xml:space="preserve">IRR of 14.47%</w:t>
      </w:r>
      <w:r w:rsidDel="00000000" w:rsidR="00000000" w:rsidRPr="00000000">
        <w:rPr>
          <w:rtl w:val="0"/>
        </w:rPr>
        <w:t xml:space="preserve">  for solar infrastructure, making it "PPP-Ready" for private sector entry.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ohyajv33ka4k" w:id="18"/>
      <w:bookmarkEnd w:id="18"/>
      <w:r w:rsidDel="00000000" w:rsidR="00000000" w:rsidRPr="00000000">
        <w:rPr>
          <w:rtl w:val="0"/>
        </w:rPr>
        <w:t xml:space="preserve">Social Safety Net &amp; NEET Integration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Consolidated Family Card Fund: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BDT 12,000 crore fund</w:t>
      </w:r>
      <w:r w:rsidDel="00000000" w:rsidR="00000000" w:rsidRPr="00000000">
        <w:rPr>
          <w:rtl w:val="0"/>
        </w:rPr>
        <w:t xml:space="preserve"> , harmonized from existing VWB, VGD, TCB, and VGF programs. It targets women heads of households (18+), providing  </w:t>
      </w:r>
      <w:r w:rsidDel="00000000" w:rsidR="00000000" w:rsidRPr="00000000">
        <w:rPr>
          <w:b w:val="1"/>
          <w:bCs w:val="1"/>
          <w:rtl w:val="0"/>
        </w:rPr>
        <w:t xml:space="preserve">BDT 2,000 monthly food assistance</w:t>
      </w:r>
      <w:r w:rsidDel="00000000" w:rsidR="00000000" w:rsidRPr="00000000">
        <w:rPr>
          <w:rtl w:val="0"/>
        </w:rPr>
        <w:t xml:space="preserve">  to ensure nutritional security.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Youth Employment:</w:t>
      </w:r>
      <w:r w:rsidDel="00000000" w:rsidR="00000000" w:rsidRPr="00000000">
        <w:rPr>
          <w:rtl w:val="0"/>
        </w:rPr>
        <w:t xml:space="preserve">  Engaging NEET youth as  </w:t>
      </w:r>
      <w:r w:rsidDel="00000000" w:rsidR="00000000" w:rsidRPr="00000000">
        <w:rPr>
          <w:b w:val="1"/>
          <w:bCs w:val="1"/>
          <w:rtl w:val="0"/>
        </w:rPr>
        <w:t xml:space="preserve">"Digital Facilitators"</w:t>
      </w:r>
      <w:r w:rsidDel="00000000" w:rsidR="00000000" w:rsidRPr="00000000">
        <w:rPr>
          <w:rtl w:val="0"/>
        </w:rPr>
        <w:t xml:space="preserve">  in ASCs, providing technical livelihoods to stem urban migration.</w:t>
      </w:r>
    </w:p>
    <w:p w:rsidR="00000000" w:rsidDel="00000000" w:rsidP="00000000" w:rsidRDefault="00000000" w:rsidRPr="00000000" w14:paraId="0000003A">
      <w:pPr>
        <w:pStyle w:val="Heading5"/>
        <w:rPr/>
      </w:pPr>
      <w:bookmarkStart w:colFirst="0" w:colLast="0" w:name="_vhoieu4d8uyu" w:id="19"/>
      <w:bookmarkEnd w:id="19"/>
      <w:r w:rsidDel="00000000" w:rsidR="00000000" w:rsidRPr="00000000">
        <w:rPr>
          <w:rtl w:val="0"/>
        </w:rPr>
        <w:t xml:space="preserve">Resilience Recognition: VRI &amp; FRRP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 </w:t>
      </w:r>
      <w:r w:rsidDel="00000000" w:rsidR="00000000" w:rsidRPr="00000000">
        <w:rPr>
          <w:b w:val="1"/>
          <w:bCs w:val="1"/>
          <w:rtl w:val="0"/>
        </w:rPr>
        <w:t xml:space="preserve">Village Resilience Index (VRI)</w:t>
      </w:r>
      <w:r w:rsidDel="00000000" w:rsidR="00000000" w:rsidRPr="00000000">
        <w:rPr>
          <w:rtl w:val="0"/>
        </w:rPr>
        <w:t xml:space="preserve">  monitors performance through weighted metrics: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50% Family Performance:</w:t>
      </w:r>
      <w:r w:rsidDel="00000000" w:rsidR="00000000" w:rsidRPr="00000000">
        <w:rPr>
          <w:rtl w:val="0"/>
        </w:rPr>
        <w:t xml:space="preserve">  Measured via the  </w:t>
      </w:r>
      <w:r w:rsidDel="00000000" w:rsidR="00000000" w:rsidRPr="00000000">
        <w:rPr>
          <w:b w:val="1"/>
          <w:bCs w:val="1"/>
          <w:rtl w:val="0"/>
        </w:rPr>
        <w:t xml:space="preserve">Family Resilience Recognition (FRRP)</w:t>
      </w:r>
      <w:r w:rsidDel="00000000" w:rsidR="00000000" w:rsidRPr="00000000">
        <w:rPr>
          <w:rtl w:val="0"/>
        </w:rPr>
        <w:t xml:space="preserve">  system, awarding  </w:t>
      </w:r>
      <w:r w:rsidDel="00000000" w:rsidR="00000000" w:rsidRPr="00000000">
        <w:rPr>
          <w:b w:val="1"/>
          <w:bCs w:val="1"/>
          <w:rtl w:val="0"/>
        </w:rPr>
        <w:t xml:space="preserve">Gold, Silver, or Emerging</w:t>
      </w:r>
      <w:r w:rsidDel="00000000" w:rsidR="00000000" w:rsidRPr="00000000">
        <w:rPr>
          <w:rtl w:val="0"/>
        </w:rPr>
        <w:t xml:space="preserve">  status based on income, leadership, and CSA adoption.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20% CSA:</w:t>
      </w:r>
      <w:r w:rsidDel="00000000" w:rsidR="00000000" w:rsidRPr="00000000">
        <w:rPr>
          <w:rtl w:val="0"/>
        </w:rPr>
        <w:t xml:space="preserve">  Verified AWD and soil health protocols.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15% Institution Strength:</w:t>
      </w:r>
      <w:r w:rsidDel="00000000" w:rsidR="00000000" w:rsidRPr="00000000">
        <w:rPr>
          <w:rtl w:val="0"/>
        </w:rPr>
        <w:t xml:space="preserve">  Vitality of local women’s cooperatives.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15% Env Health:</w:t>
      </w:r>
      <w:r w:rsidDel="00000000" w:rsidR="00000000" w:rsidRPr="00000000">
        <w:rPr>
          <w:rtl w:val="0"/>
        </w:rPr>
        <w:t xml:space="preserve">  Reforestation and cleanliness metrics.</w:t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919463glvfbd" w:id="20"/>
      <w:bookmarkEnd w:id="20"/>
      <w:r w:rsidDel="00000000" w:rsidR="00000000" w:rsidRPr="00000000">
        <w:rPr>
          <w:rtl w:val="0"/>
        </w:rPr>
        <w:t xml:space="preserve">8. Conclusion: The Circular Future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GreenLoop 3.0 leapfrogs traditional, input-heavy agricultural models by adopting an "Efficiency-by-Design" philosophy. By replacing the "one-way broadcast" of information with a blockchain-verified  </w:t>
      </w:r>
      <w:r w:rsidDel="00000000" w:rsidR="00000000" w:rsidRPr="00000000">
        <w:rPr>
          <w:b w:val="1"/>
          <w:bCs w:val="1"/>
          <w:rtl w:val="0"/>
        </w:rPr>
        <w:t xml:space="preserve">4A Learning System</w:t>
      </w:r>
      <w:r w:rsidDel="00000000" w:rsidR="00000000" w:rsidRPr="00000000">
        <w:rPr>
          <w:rtl w:val="0"/>
        </w:rPr>
        <w:t xml:space="preserve"> , we turn waste into value and data into trust. This proposal aligns with CIRDAP’s 2026 priorities: it is  </w:t>
      </w:r>
      <w:r w:rsidDel="00000000" w:rsidR="00000000" w:rsidRPr="00000000">
        <w:rPr>
          <w:b w:val="1"/>
          <w:bCs w:val="1"/>
          <w:rtl w:val="0"/>
        </w:rPr>
        <w:t xml:space="preserve">Gender-Responsive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Climate-Resilient</w:t>
      </w:r>
      <w:r w:rsidDel="00000000" w:rsidR="00000000" w:rsidRPr="00000000">
        <w:rPr>
          <w:rtl w:val="0"/>
        </w:rPr>
        <w:t xml:space="preserve"> , and  </w:t>
      </w:r>
      <w:r w:rsidDel="00000000" w:rsidR="00000000" w:rsidRPr="00000000">
        <w:rPr>
          <w:b w:val="1"/>
          <w:bCs w:val="1"/>
          <w:rtl w:val="0"/>
        </w:rPr>
        <w:t xml:space="preserve">Digitally-Transformed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One Innovation. Endless Change. Countless Smiles.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