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Merit Scholarship Policy</w:t>
      </w:r>
    </w:p>
    <w:p>
      <w:r>
        <w:t>SYNTHETIC DOCUMENT. Northbridge Institute of Technology is fictional; this file exists only to test Sentinel-RAG.</w:t>
      </w:r>
    </w:p>
    <w:p>
      <w:pPr>
        <w:pStyle w:val="Heading1"/>
      </w:pPr>
      <w:r>
        <w:t>Merit Scholarship</w:t>
      </w:r>
    </w:p>
    <w:p>
      <w:r>
        <w:t>The merit scholarship covers 50 percent of the tuition fee.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Initial award</w:t>
            </w:r>
          </w:p>
        </w:tc>
        <w:tc>
          <w:tcPr>
            <w:tcW w:type="dxa" w:w="4320"/>
          </w:tcPr>
          <w:p>
            <w:r>
              <w:t>CGPA of 8.5 or above in the qualifying year</w:t>
            </w:r>
          </w:p>
        </w:tc>
      </w:tr>
      <w:tr>
        <w:tc>
          <w:tcPr>
            <w:tcW w:type="dxa" w:w="4320"/>
          </w:tcPr>
          <w:p>
            <w:r>
              <w:t>Renewal</w:t>
            </w:r>
          </w:p>
        </w:tc>
        <w:tc>
          <w:tcPr>
            <w:tcW w:type="dxa" w:w="4320"/>
          </w:tcPr>
          <w:p>
            <w:r>
              <w:t>CGPA of 8.0 or above in each academic year</w:t>
            </w:r>
          </w:p>
        </w:tc>
      </w:tr>
    </w:tbl>
    <w:p>
      <w:pPr>
        <w:pStyle w:val="Heading1"/>
      </w:pPr>
      <w:r>
        <w:t>Medical Break</w:t>
      </w:r>
    </w:p>
    <w:p>
      <w:r>
        <w:t>A student on an approved medical break retains the scholarship for one semester without meeting the renewal CGPA.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