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are the documents required to avail Electric Vehicle (EV) Loan? </w:t>
      </w:r>
    </w:p>
    <w:p w:rsidR="00000000" w:rsidDel="00000000" w:rsidP="00000000" w:rsidRDefault="00000000" w:rsidRPr="00000000" w14:paraId="00000003">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Ans.</w:t>
      </w:r>
      <w:r w:rsidDel="00000000" w:rsidR="00000000" w:rsidRPr="00000000">
        <w:rPr>
          <w:rFonts w:ascii="Calibri" w:cs="Calibri" w:eastAsia="Calibri" w:hAnsi="Calibri"/>
          <w:sz w:val="24"/>
          <w:szCs w:val="24"/>
          <w:rtl w:val="0"/>
        </w:rPr>
        <w:t xml:space="preserve"> The following documents are required: </w:t>
      </w:r>
    </w:p>
    <w:p w:rsidR="00000000" w:rsidDel="00000000" w:rsidP="00000000" w:rsidRDefault="00000000" w:rsidRPr="00000000" w14:paraId="00000004">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Loan application form duly filled by the applicant</w:t>
      </w:r>
      <w:r w:rsidDel="00000000" w:rsidR="00000000" w:rsidRPr="00000000">
        <w:rPr>
          <w:rtl w:val="0"/>
        </w:rPr>
      </w:r>
    </w:p>
    <w:p w:rsidR="00000000" w:rsidDel="00000000" w:rsidP="00000000" w:rsidRDefault="00000000" w:rsidRPr="00000000" w14:paraId="00000005">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Copy of CID of both the applicant and the guarantor</w:t>
      </w:r>
      <w:r w:rsidDel="00000000" w:rsidR="00000000" w:rsidRPr="00000000">
        <w:rPr>
          <w:rtl w:val="0"/>
        </w:rPr>
      </w:r>
    </w:p>
    <w:p w:rsidR="00000000" w:rsidDel="00000000" w:rsidP="00000000" w:rsidRDefault="00000000" w:rsidRPr="00000000" w14:paraId="00000006">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One recent passport size photograph of the applicant</w:t>
      </w:r>
      <w:r w:rsidDel="00000000" w:rsidR="00000000" w:rsidRPr="00000000">
        <w:rPr>
          <w:rtl w:val="0"/>
        </w:rPr>
      </w:r>
    </w:p>
    <w:p w:rsidR="00000000" w:rsidDel="00000000" w:rsidP="00000000" w:rsidRDefault="00000000" w:rsidRPr="00000000" w14:paraId="00000007">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Copy of the Quotation/Invoice for new vehicles from authorized vehicle dealers</w:t>
      </w:r>
      <w:r w:rsidDel="00000000" w:rsidR="00000000" w:rsidRPr="00000000">
        <w:rPr>
          <w:rtl w:val="0"/>
        </w:rPr>
      </w:r>
    </w:p>
    <w:p w:rsidR="00000000" w:rsidDel="00000000" w:rsidP="00000000" w:rsidRDefault="00000000" w:rsidRPr="00000000" w14:paraId="00000008">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Award letter in case of passenger buses</w:t>
      </w:r>
      <w:r w:rsidDel="00000000" w:rsidR="00000000" w:rsidRPr="00000000">
        <w:rPr>
          <w:rtl w:val="0"/>
        </w:rPr>
      </w:r>
    </w:p>
    <w:p w:rsidR="00000000" w:rsidDel="00000000" w:rsidP="00000000" w:rsidRDefault="00000000" w:rsidRPr="00000000" w14:paraId="00000009">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TCB letter and tour operating license in case of tours and treks</w:t>
      </w:r>
      <w:r w:rsidDel="00000000" w:rsidR="00000000" w:rsidRPr="00000000">
        <w:rPr>
          <w:rtl w:val="0"/>
        </w:rPr>
      </w:r>
    </w:p>
    <w:p w:rsidR="00000000" w:rsidDel="00000000" w:rsidP="00000000" w:rsidRDefault="00000000" w:rsidRPr="00000000" w14:paraId="0000000A">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Valid import license for import of vehicles from other countries (other than India)</w:t>
      </w:r>
      <w:r w:rsidDel="00000000" w:rsidR="00000000" w:rsidRPr="00000000">
        <w:rPr>
          <w:rtl w:val="0"/>
        </w:rPr>
      </w:r>
    </w:p>
    <w:p w:rsidR="00000000" w:rsidDel="00000000" w:rsidP="00000000" w:rsidRDefault="00000000" w:rsidRPr="00000000" w14:paraId="0000000B">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Valid Trade license for hiring equipment (tippers/trucks/machineries/tractors/dozers and excavators)</w:t>
      </w:r>
      <w:r w:rsidDel="00000000" w:rsidR="00000000" w:rsidRPr="00000000">
        <w:rPr>
          <w:rtl w:val="0"/>
        </w:rPr>
      </w:r>
    </w:p>
    <w:p w:rsidR="00000000" w:rsidDel="00000000" w:rsidP="00000000" w:rsidRDefault="00000000" w:rsidRPr="00000000" w14:paraId="0000000C">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Copy of Registration Certificate for second hand vehicles only</w:t>
      </w:r>
      <w:r w:rsidDel="00000000" w:rsidR="00000000" w:rsidRPr="00000000">
        <w:rPr>
          <w:rtl w:val="0"/>
        </w:rPr>
      </w:r>
    </w:p>
    <w:p w:rsidR="00000000" w:rsidDel="00000000" w:rsidP="00000000" w:rsidRDefault="00000000" w:rsidRPr="00000000" w14:paraId="0000000D">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Sale Deed agreement (in case of financing second hand vehicles)</w:t>
      </w:r>
      <w:r w:rsidDel="00000000" w:rsidR="00000000" w:rsidRPr="00000000">
        <w:rPr>
          <w:rtl w:val="0"/>
        </w:rPr>
      </w:r>
    </w:p>
    <w:p w:rsidR="00000000" w:rsidDel="00000000" w:rsidP="00000000" w:rsidRDefault="00000000" w:rsidRPr="00000000" w14:paraId="0000000E">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Guarantor details, if any</w:t>
      </w:r>
      <w:r w:rsidDel="00000000" w:rsidR="00000000" w:rsidRPr="00000000">
        <w:rPr>
          <w:rtl w:val="0"/>
        </w:rPr>
      </w:r>
    </w:p>
    <w:p w:rsidR="00000000" w:rsidDel="00000000" w:rsidP="00000000" w:rsidRDefault="00000000" w:rsidRPr="00000000" w14:paraId="0000000F">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Ownership certificates of collateral security offered to bank</w:t>
      </w:r>
      <w:r w:rsidDel="00000000" w:rsidR="00000000" w:rsidRPr="00000000">
        <w:rPr>
          <w:rtl w:val="0"/>
        </w:rPr>
      </w:r>
    </w:p>
    <w:p w:rsidR="00000000" w:rsidDel="00000000" w:rsidP="00000000" w:rsidRDefault="00000000" w:rsidRPr="00000000" w14:paraId="00000010">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Letter of Consent, stamped and witness for extension of charges duly signed by the property owner (applicable only for fixed assets)</w:t>
      </w:r>
      <w:r w:rsidDel="00000000" w:rsidR="00000000" w:rsidRPr="00000000">
        <w:rPr>
          <w:rtl w:val="0"/>
        </w:rPr>
      </w:r>
    </w:p>
    <w:p w:rsidR="00000000" w:rsidDel="00000000" w:rsidP="00000000" w:rsidRDefault="00000000" w:rsidRPr="00000000" w14:paraId="00000011">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Proof of income to service the loan – verified rental income by way of rental receipts, BIT, etc.</w:t>
      </w:r>
      <w:r w:rsidDel="00000000" w:rsidR="00000000" w:rsidRPr="00000000">
        <w:rPr>
          <w:rtl w:val="0"/>
        </w:rPr>
      </w:r>
    </w:p>
    <w:p w:rsidR="00000000" w:rsidDel="00000000" w:rsidP="00000000" w:rsidRDefault="00000000" w:rsidRPr="00000000" w14:paraId="00000012">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Valuation certificates from established workshops in Bhutan (in case of financing second hand vehicles)</w:t>
      </w:r>
      <w:r w:rsidDel="00000000" w:rsidR="00000000" w:rsidRPr="00000000">
        <w:rPr>
          <w:rtl w:val="0"/>
        </w:rPr>
      </w:r>
    </w:p>
    <w:p w:rsidR="00000000" w:rsidDel="00000000" w:rsidP="00000000" w:rsidRDefault="00000000" w:rsidRPr="00000000" w14:paraId="00000013">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Copy of valid Insurance Policy (in case of second-hand vehicles)</w:t>
      </w:r>
      <w:r w:rsidDel="00000000" w:rsidR="00000000" w:rsidRPr="00000000">
        <w:rPr>
          <w:rtl w:val="0"/>
        </w:rPr>
      </w:r>
    </w:p>
    <w:p w:rsidR="00000000" w:rsidDel="00000000" w:rsidP="00000000" w:rsidRDefault="00000000" w:rsidRPr="00000000" w14:paraId="00000014">
      <w:pPr>
        <w:numPr>
          <w:ilvl w:val="0"/>
          <w:numId w:val="1"/>
        </w:numPr>
        <w:shd w:fill="ffffff" w:val="clear"/>
        <w:spacing w:after="400" w:lineRule="auto"/>
        <w:ind w:left="720" w:hanging="360"/>
        <w:rPr>
          <w:rFonts w:ascii="Calibri" w:cs="Calibri" w:eastAsia="Calibri" w:hAnsi="Calibri"/>
          <w:sz w:val="24"/>
          <w:szCs w:val="24"/>
        </w:rPr>
      </w:pPr>
      <w:r w:rsidDel="00000000" w:rsidR="00000000" w:rsidRPr="00000000">
        <w:rPr>
          <w:rFonts w:ascii="Calibri" w:cs="Calibri" w:eastAsia="Calibri" w:hAnsi="Calibri"/>
          <w:color w:val="333333"/>
          <w:sz w:val="24"/>
          <w:szCs w:val="24"/>
          <w:rtl w:val="0"/>
        </w:rPr>
        <w:t xml:space="preserve">The age of the vehicle should not be more than 2 years (in case of second-hand vehicle)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is the interest rate and term for Electric Vehicle Loan?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interest rate and term are as mentioned below:</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tbl>
      <w:tblPr>
        <w:tblStyle w:val="Table1"/>
        <w:tblW w:w="8640.0" w:type="dxa"/>
        <w:jc w:val="left"/>
        <w:tblInd w:w="360.0" w:type="dxa"/>
        <w:tblBorders>
          <w:top w:color="c6c6c6" w:space="0" w:sz="4" w:val="single"/>
          <w:left w:color="c6c6c6" w:space="0" w:sz="4" w:val="single"/>
          <w:bottom w:color="c6c6c6" w:space="0" w:sz="4" w:val="single"/>
          <w:right w:color="c6c6c6" w:space="0" w:sz="4" w:val="single"/>
          <w:insideH w:color="c6c6c6" w:space="0" w:sz="4" w:val="single"/>
          <w:insideV w:color="c6c6c6" w:space="0" w:sz="4" w:val="single"/>
        </w:tblBorders>
        <w:tblLayout w:type="fixed"/>
        <w:tblLook w:val="0600"/>
      </w:tblPr>
      <w:tblGrid>
        <w:gridCol w:w="3885"/>
        <w:gridCol w:w="1065"/>
        <w:gridCol w:w="1245"/>
        <w:gridCol w:w="1200"/>
        <w:gridCol w:w="1245"/>
        <w:tblGridChange w:id="0">
          <w:tblGrid>
            <w:gridCol w:w="3885"/>
            <w:gridCol w:w="1065"/>
            <w:gridCol w:w="1245"/>
            <w:gridCol w:w="1200"/>
            <w:gridCol w:w="1245"/>
          </w:tblGrid>
        </w:tblGridChange>
      </w:tblGrid>
      <w:tr>
        <w:trPr>
          <w:cantSplit w:val="0"/>
          <w:trHeight w:val="755" w:hRule="atLeast"/>
          <w:tblHeader w:val="0"/>
        </w:trPr>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1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Product </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1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Max. Tenure</w:t>
            </w:r>
          </w:p>
        </w:tc>
        <w:tc>
          <w:tcPr>
            <w:tcBorders>
              <w:top w:color="c6c6c6" w:space="0" w:sz="4" w:val="single"/>
              <w:left w:color="c6c6c6" w:space="0" w:sz="4" w:val="single"/>
              <w:bottom w:color="c6c6c6" w:space="0" w:sz="12" w:val="single"/>
              <w:right w:color="c6c6c6" w:space="0" w:sz="4" w:val="single"/>
            </w:tcBorders>
            <w:tcMar>
              <w:top w:w="100.0" w:type="dxa"/>
              <w:left w:w="100.0" w:type="dxa"/>
              <w:bottom w:w="100.0" w:type="dxa"/>
              <w:right w:w="100.0" w:type="dxa"/>
            </w:tcMar>
            <w:vAlign w:val="bottom"/>
          </w:tcPr>
          <w:p w:rsidR="00000000" w:rsidDel="00000000" w:rsidP="00000000" w:rsidRDefault="00000000" w:rsidRPr="00000000" w14:paraId="0000001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Floating</w:t>
            </w:r>
          </w:p>
        </w:tc>
        <w:tc>
          <w:tcPr>
            <w:tcBorders>
              <w:top w:color="c6c6c6" w:space="0" w:sz="4" w:val="single"/>
              <w:left w:color="c6c6c6" w:space="0" w:sz="4" w:val="single"/>
              <w:bottom w:color="c6c6c6" w:space="0" w:sz="12" w:val="single"/>
              <w:right w:color="c6c6c6" w:space="0" w:sz="4" w:val="single"/>
            </w:tcBorders>
            <w:tcMar>
              <w:top w:w="100.0" w:type="dxa"/>
              <w:left w:w="100.0" w:type="dxa"/>
              <w:bottom w:w="100.0" w:type="dxa"/>
              <w:right w:w="100.0" w:type="dxa"/>
            </w:tcMar>
            <w:vAlign w:val="bottom"/>
          </w:tcPr>
          <w:p w:rsidR="00000000" w:rsidDel="00000000" w:rsidP="00000000" w:rsidRDefault="00000000" w:rsidRPr="00000000" w14:paraId="0000001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Floating Reset – 5yrs</w:t>
            </w:r>
          </w:p>
        </w:tc>
        <w:tc>
          <w:tcPr>
            <w:tcBorders>
              <w:top w:color="c6c6c6" w:space="0" w:sz="4" w:val="single"/>
              <w:left w:color="c6c6c6" w:space="0" w:sz="4" w:val="single"/>
              <w:bottom w:color="c6c6c6" w:space="0" w:sz="12" w:val="single"/>
              <w:right w:color="c6c6c6" w:space="0" w:sz="4" w:val="single"/>
            </w:tcBorders>
            <w:tcMar>
              <w:top w:w="100.0" w:type="dxa"/>
              <w:left w:w="100.0" w:type="dxa"/>
              <w:bottom w:w="100.0" w:type="dxa"/>
              <w:right w:w="100.0" w:type="dxa"/>
            </w:tcMar>
            <w:vAlign w:val="bottom"/>
          </w:tcPr>
          <w:p w:rsidR="00000000" w:rsidDel="00000000" w:rsidP="00000000" w:rsidRDefault="00000000" w:rsidRPr="00000000" w14:paraId="0000001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Fixed Rate</w:t>
            </w:r>
          </w:p>
        </w:tc>
      </w:tr>
      <w:tr>
        <w:trPr>
          <w:cantSplit w:val="0"/>
          <w:trHeight w:val="555" w:hRule="atLeast"/>
          <w:tblHeader w:val="0"/>
        </w:trPr>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 COMMERCIAL</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9.50%</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510" w:hRule="atLeast"/>
          <w:tblHeader w:val="0"/>
        </w:trPr>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 NON-COMMERCIAL</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9.44%</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80" w:hRule="atLeast"/>
          <w:tblHeader w:val="0"/>
        </w:trPr>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TRANSPORT(TOURISM)</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8.50%</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rHeight w:val="450" w:hRule="atLeast"/>
          <w:tblHeader w:val="0"/>
        </w:trPr>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TRANSPORT</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9.72%</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11.81%</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12.73%</w:t>
            </w:r>
          </w:p>
        </w:tc>
      </w:tr>
      <w:tr>
        <w:trPr>
          <w:cantSplit w:val="0"/>
          <w:trHeight w:val="495" w:hRule="atLeast"/>
          <w:tblHeader w:val="0"/>
        </w:trPr>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WCL – TRANSPORT OPERATORS</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9.99%</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numPr>
          <w:ilvl w:val="0"/>
          <w:numId w:val="34"/>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is the interest rate for renewable energy loans? </w:t>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tbl>
      <w:tblPr>
        <w:tblStyle w:val="Table2"/>
        <w:tblW w:w="8745.0" w:type="dxa"/>
        <w:jc w:val="left"/>
        <w:tblInd w:w="150.0" w:type="dxa"/>
        <w:tblBorders>
          <w:top w:color="c6c6c6" w:space="0" w:sz="4" w:val="single"/>
          <w:left w:color="c6c6c6" w:space="0" w:sz="4" w:val="single"/>
          <w:bottom w:color="c6c6c6" w:space="0" w:sz="4" w:val="single"/>
          <w:right w:color="c6c6c6" w:space="0" w:sz="4" w:val="single"/>
          <w:insideH w:color="c6c6c6" w:space="0" w:sz="4" w:val="single"/>
          <w:insideV w:color="c6c6c6" w:space="0" w:sz="4" w:val="single"/>
        </w:tblBorders>
        <w:tblLayout w:type="fixed"/>
        <w:tblLook w:val="0600"/>
      </w:tblPr>
      <w:tblGrid>
        <w:gridCol w:w="3945"/>
        <w:gridCol w:w="1125"/>
        <w:gridCol w:w="1050"/>
        <w:gridCol w:w="1245"/>
        <w:gridCol w:w="1380"/>
        <w:tblGridChange w:id="0">
          <w:tblGrid>
            <w:gridCol w:w="3945"/>
            <w:gridCol w:w="1125"/>
            <w:gridCol w:w="1050"/>
            <w:gridCol w:w="1245"/>
            <w:gridCol w:w="1380"/>
          </w:tblGrid>
        </w:tblGridChange>
      </w:tblGrid>
      <w:tr>
        <w:trPr>
          <w:cantSplit w:val="0"/>
          <w:trHeight w:val="770" w:hRule="atLeast"/>
          <w:tblHeader w:val="0"/>
        </w:trPr>
        <w:tc>
          <w:tcPr>
            <w:tcBorders>
              <w:top w:color="c6c6c6" w:space="0" w:sz="4" w:val="single"/>
              <w:left w:color="c6c6c6" w:space="0" w:sz="4" w:val="single"/>
              <w:bottom w:color="c6c6c6" w:space="0" w:sz="12" w:val="single"/>
              <w:right w:color="c6c6c6" w:space="0" w:sz="4" w:val="single"/>
            </w:tcBorders>
            <w:tcMar>
              <w:top w:w="100.0" w:type="dxa"/>
              <w:left w:w="100.0" w:type="dxa"/>
              <w:bottom w:w="100.0" w:type="dxa"/>
              <w:right w:w="100.0" w:type="dxa"/>
            </w:tcMar>
            <w:vAlign w:val="bottom"/>
          </w:tcPr>
          <w:p w:rsidR="00000000" w:rsidDel="00000000" w:rsidP="00000000" w:rsidRDefault="00000000" w:rsidRPr="00000000" w14:paraId="00000039">
            <w:pPr>
              <w:jc w:val="center"/>
              <w:rPr>
                <w:rFonts w:ascii="Calibri" w:cs="Calibri" w:eastAsia="Calibri" w:hAnsi="Calibri"/>
                <w:color w:val="333333"/>
                <w:sz w:val="24"/>
                <w:szCs w:val="24"/>
              </w:rPr>
            </w:pPr>
            <w:r w:rsidDel="00000000" w:rsidR="00000000" w:rsidRPr="00000000">
              <w:rPr>
                <w:rFonts w:ascii="Calibri" w:cs="Calibri" w:eastAsia="Calibri" w:hAnsi="Calibri"/>
                <w:b w:val="1"/>
                <w:bCs w:val="1"/>
                <w:color w:val="333333"/>
                <w:sz w:val="24"/>
                <w:szCs w:val="24"/>
                <w:rtl w:val="0"/>
              </w:rPr>
              <w:t xml:space="preserve">Product</w:t>
            </w:r>
            <w:r w:rsidDel="00000000" w:rsidR="00000000" w:rsidRPr="00000000">
              <w:rPr>
                <w:rtl w:val="0"/>
              </w:rPr>
            </w:r>
          </w:p>
        </w:tc>
        <w:tc>
          <w:tcPr>
            <w:tcBorders>
              <w:top w:color="c6c6c6" w:space="0" w:sz="4" w:val="single"/>
              <w:left w:color="c6c6c6" w:space="0" w:sz="4" w:val="single"/>
              <w:bottom w:color="c6c6c6" w:space="0" w:sz="12" w:val="single"/>
              <w:right w:color="c6c6c6" w:space="0" w:sz="4" w:val="single"/>
            </w:tcBorders>
            <w:tcMar>
              <w:top w:w="100.0" w:type="dxa"/>
              <w:left w:w="100.0" w:type="dxa"/>
              <w:bottom w:w="100.0" w:type="dxa"/>
              <w:right w:w="100.0" w:type="dxa"/>
            </w:tcMar>
            <w:vAlign w:val="bottom"/>
          </w:tcPr>
          <w:p w:rsidR="00000000" w:rsidDel="00000000" w:rsidP="00000000" w:rsidRDefault="00000000" w:rsidRPr="00000000" w14:paraId="0000003A">
            <w:pPr>
              <w:jc w:val="center"/>
              <w:rPr>
                <w:rFonts w:ascii="Calibri" w:cs="Calibri" w:eastAsia="Calibri" w:hAnsi="Calibri"/>
                <w:color w:val="333333"/>
                <w:sz w:val="24"/>
                <w:szCs w:val="24"/>
              </w:rPr>
            </w:pPr>
            <w:r w:rsidDel="00000000" w:rsidR="00000000" w:rsidRPr="00000000">
              <w:rPr>
                <w:rFonts w:ascii="Calibri" w:cs="Calibri" w:eastAsia="Calibri" w:hAnsi="Calibri"/>
                <w:b w:val="1"/>
                <w:bCs w:val="1"/>
                <w:color w:val="333333"/>
                <w:sz w:val="24"/>
                <w:szCs w:val="24"/>
                <w:rtl w:val="0"/>
              </w:rPr>
              <w:t xml:space="preserve">Max. Tenure</w:t>
            </w:r>
            <w:r w:rsidDel="00000000" w:rsidR="00000000" w:rsidRPr="00000000">
              <w:rPr>
                <w:rtl w:val="0"/>
              </w:rPr>
            </w:r>
          </w:p>
        </w:tc>
        <w:tc>
          <w:tcPr>
            <w:tcBorders>
              <w:top w:color="c6c6c6" w:space="0" w:sz="4" w:val="single"/>
              <w:left w:color="c6c6c6" w:space="0" w:sz="4" w:val="single"/>
              <w:bottom w:color="c6c6c6" w:space="0" w:sz="12" w:val="single"/>
              <w:right w:color="c6c6c6" w:space="0" w:sz="4" w:val="single"/>
            </w:tcBorders>
            <w:tcMar>
              <w:top w:w="100.0" w:type="dxa"/>
              <w:left w:w="100.0" w:type="dxa"/>
              <w:bottom w:w="100.0" w:type="dxa"/>
              <w:right w:w="100.0" w:type="dxa"/>
            </w:tcMar>
            <w:vAlign w:val="bottom"/>
          </w:tcPr>
          <w:p w:rsidR="00000000" w:rsidDel="00000000" w:rsidP="00000000" w:rsidRDefault="00000000" w:rsidRPr="00000000" w14:paraId="0000003B">
            <w:pPr>
              <w:jc w:val="center"/>
              <w:rPr>
                <w:rFonts w:ascii="Calibri" w:cs="Calibri" w:eastAsia="Calibri" w:hAnsi="Calibri"/>
                <w:color w:val="333333"/>
                <w:sz w:val="24"/>
                <w:szCs w:val="24"/>
              </w:rPr>
            </w:pPr>
            <w:r w:rsidDel="00000000" w:rsidR="00000000" w:rsidRPr="00000000">
              <w:rPr>
                <w:rFonts w:ascii="Calibri" w:cs="Calibri" w:eastAsia="Calibri" w:hAnsi="Calibri"/>
                <w:b w:val="1"/>
                <w:bCs w:val="1"/>
                <w:color w:val="333333"/>
                <w:sz w:val="24"/>
                <w:szCs w:val="24"/>
                <w:rtl w:val="0"/>
              </w:rPr>
              <w:t xml:space="preserve">Floating</w:t>
            </w:r>
            <w:r w:rsidDel="00000000" w:rsidR="00000000" w:rsidRPr="00000000">
              <w:rPr>
                <w:rtl w:val="0"/>
              </w:rPr>
            </w:r>
          </w:p>
        </w:tc>
        <w:tc>
          <w:tcPr>
            <w:tcBorders>
              <w:top w:color="c6c6c6" w:space="0" w:sz="4" w:val="single"/>
              <w:left w:color="c6c6c6" w:space="0" w:sz="4" w:val="single"/>
              <w:bottom w:color="c6c6c6" w:space="0" w:sz="12" w:val="single"/>
              <w:right w:color="c6c6c6" w:space="0" w:sz="4" w:val="single"/>
            </w:tcBorders>
            <w:tcMar>
              <w:top w:w="100.0" w:type="dxa"/>
              <w:left w:w="100.0" w:type="dxa"/>
              <w:bottom w:w="100.0" w:type="dxa"/>
              <w:right w:w="100.0" w:type="dxa"/>
            </w:tcMar>
            <w:vAlign w:val="bottom"/>
          </w:tcPr>
          <w:p w:rsidR="00000000" w:rsidDel="00000000" w:rsidP="00000000" w:rsidRDefault="00000000" w:rsidRPr="00000000" w14:paraId="0000003C">
            <w:pPr>
              <w:jc w:val="center"/>
              <w:rPr>
                <w:rFonts w:ascii="Calibri" w:cs="Calibri" w:eastAsia="Calibri" w:hAnsi="Calibri"/>
                <w:color w:val="333333"/>
                <w:sz w:val="24"/>
                <w:szCs w:val="24"/>
              </w:rPr>
            </w:pPr>
            <w:r w:rsidDel="00000000" w:rsidR="00000000" w:rsidRPr="00000000">
              <w:rPr>
                <w:rFonts w:ascii="Calibri" w:cs="Calibri" w:eastAsia="Calibri" w:hAnsi="Calibri"/>
                <w:b w:val="1"/>
                <w:bCs w:val="1"/>
                <w:color w:val="333333"/>
                <w:sz w:val="24"/>
                <w:szCs w:val="24"/>
                <w:rtl w:val="0"/>
              </w:rPr>
              <w:t xml:space="preserve">Floating Reset – 5yrs</w:t>
            </w:r>
            <w:r w:rsidDel="00000000" w:rsidR="00000000" w:rsidRPr="00000000">
              <w:rPr>
                <w:rtl w:val="0"/>
              </w:rPr>
            </w:r>
          </w:p>
        </w:tc>
        <w:tc>
          <w:tcPr>
            <w:tcBorders>
              <w:top w:color="c6c6c6" w:space="0" w:sz="4" w:val="single"/>
              <w:left w:color="c6c6c6" w:space="0" w:sz="4" w:val="single"/>
              <w:bottom w:color="c6c6c6" w:space="0" w:sz="12" w:val="single"/>
              <w:right w:color="c6c6c6" w:space="0" w:sz="4" w:val="single"/>
            </w:tcBorders>
            <w:tcMar>
              <w:top w:w="100.0" w:type="dxa"/>
              <w:left w:w="100.0" w:type="dxa"/>
              <w:bottom w:w="100.0" w:type="dxa"/>
              <w:right w:w="100.0" w:type="dxa"/>
            </w:tcMar>
            <w:vAlign w:val="bottom"/>
          </w:tcPr>
          <w:p w:rsidR="00000000" w:rsidDel="00000000" w:rsidP="00000000" w:rsidRDefault="00000000" w:rsidRPr="00000000" w14:paraId="0000003D">
            <w:pPr>
              <w:jc w:val="center"/>
              <w:rPr>
                <w:rFonts w:ascii="Calibri" w:cs="Calibri" w:eastAsia="Calibri" w:hAnsi="Calibri"/>
                <w:color w:val="333333"/>
                <w:sz w:val="24"/>
                <w:szCs w:val="24"/>
              </w:rPr>
            </w:pPr>
            <w:r w:rsidDel="00000000" w:rsidR="00000000" w:rsidRPr="00000000">
              <w:rPr>
                <w:rFonts w:ascii="Calibri" w:cs="Calibri" w:eastAsia="Calibri" w:hAnsi="Calibri"/>
                <w:b w:val="1"/>
                <w:bCs w:val="1"/>
                <w:color w:val="333333"/>
                <w:sz w:val="24"/>
                <w:szCs w:val="24"/>
                <w:rtl w:val="0"/>
              </w:rPr>
              <w:t xml:space="preserve">Fixed Rate</w:t>
            </w:r>
            <w:r w:rsidDel="00000000" w:rsidR="00000000" w:rsidRPr="00000000">
              <w:rPr>
                <w:rtl w:val="0"/>
              </w:rPr>
            </w:r>
          </w:p>
        </w:tc>
      </w:tr>
      <w:tr>
        <w:trPr>
          <w:cantSplit w:val="0"/>
          <w:trHeight w:val="770" w:hRule="atLeast"/>
          <w:tblHeader w:val="0"/>
        </w:trPr>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3E">
            <w:pPr>
              <w:jc w:val="center"/>
              <w:rPr>
                <w:rFonts w:ascii="Calibri" w:cs="Calibri" w:eastAsia="Calibri" w:hAnsi="Calibri"/>
                <w:b w:val="1"/>
                <w:bCs w:val="1"/>
                <w:color w:val="333333"/>
                <w:sz w:val="24"/>
                <w:szCs w:val="24"/>
              </w:rPr>
            </w:pPr>
            <w:r w:rsidDel="00000000" w:rsidR="00000000" w:rsidRPr="00000000">
              <w:rPr>
                <w:rFonts w:ascii="Calibri" w:cs="Calibri" w:eastAsia="Calibri" w:hAnsi="Calibri"/>
                <w:b w:val="1"/>
                <w:bCs w:val="1"/>
                <w:color w:val="333333"/>
                <w:sz w:val="24"/>
                <w:szCs w:val="24"/>
                <w:rtl w:val="0"/>
              </w:rPr>
              <w:t xml:space="preserve">Renewable Energy Term Loan</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3F">
            <w:pPr>
              <w:jc w:val="center"/>
              <w:rPr>
                <w:rFonts w:ascii="Calibri" w:cs="Calibri" w:eastAsia="Calibri" w:hAnsi="Calibri"/>
                <w:b w:val="1"/>
                <w:bCs w:val="1"/>
                <w:color w:val="333333"/>
                <w:sz w:val="24"/>
                <w:szCs w:val="24"/>
              </w:rPr>
            </w:pPr>
            <w:r w:rsidDel="00000000" w:rsidR="00000000" w:rsidRPr="00000000">
              <w:rPr>
                <w:rFonts w:ascii="Calibri" w:cs="Calibri" w:eastAsia="Calibri" w:hAnsi="Calibri"/>
                <w:b w:val="1"/>
                <w:bCs w:val="1"/>
                <w:color w:val="333333"/>
                <w:sz w:val="24"/>
                <w:szCs w:val="24"/>
                <w:rtl w:val="0"/>
              </w:rPr>
              <w:t xml:space="preserve">30</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40">
            <w:pPr>
              <w:jc w:val="center"/>
              <w:rPr>
                <w:rFonts w:ascii="Calibri" w:cs="Calibri" w:eastAsia="Calibri" w:hAnsi="Calibri"/>
                <w:b w:val="1"/>
                <w:bCs w:val="1"/>
                <w:color w:val="333333"/>
                <w:sz w:val="24"/>
                <w:szCs w:val="24"/>
              </w:rPr>
            </w:pPr>
            <w:r w:rsidDel="00000000" w:rsidR="00000000" w:rsidRPr="00000000">
              <w:rPr>
                <w:rFonts w:ascii="Calibri" w:cs="Calibri" w:eastAsia="Calibri" w:hAnsi="Calibri"/>
                <w:b w:val="1"/>
                <w:bCs w:val="1"/>
                <w:color w:val="333333"/>
                <w:sz w:val="24"/>
                <w:szCs w:val="24"/>
                <w:rtl w:val="0"/>
              </w:rPr>
              <w:t xml:space="preserve">8.90%</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41">
            <w:pPr>
              <w:jc w:val="center"/>
              <w:rPr>
                <w:rFonts w:ascii="Calibri" w:cs="Calibri" w:eastAsia="Calibri" w:hAnsi="Calibri"/>
                <w:b w:val="1"/>
                <w:bCs w:val="1"/>
                <w:color w:val="333333"/>
                <w:sz w:val="24"/>
                <w:szCs w:val="24"/>
              </w:rPr>
            </w:pPr>
            <w:r w:rsidDel="00000000" w:rsidR="00000000" w:rsidRPr="00000000">
              <w:rPr>
                <w:rFonts w:ascii="Calibri" w:cs="Calibri" w:eastAsia="Calibri" w:hAnsi="Calibri"/>
                <w:b w:val="1"/>
                <w:bCs w:val="1"/>
                <w:color w:val="333333"/>
                <w:sz w:val="24"/>
                <w:szCs w:val="24"/>
                <w:rtl w:val="0"/>
              </w:rPr>
              <w:t xml:space="preserve">9.40%</w:t>
            </w:r>
          </w:p>
        </w:tc>
        <w:tc>
          <w:tcPr>
            <w:tcBorders>
              <w:top w:color="c6c6c6" w:space="0" w:sz="4" w:val="single"/>
              <w:left w:color="c6c6c6" w:space="0" w:sz="4" w:val="single"/>
              <w:bottom w:color="c6c6c6" w:space="0" w:sz="4" w:val="single"/>
              <w:right w:color="c6c6c6" w:space="0" w:sz="4" w:val="single"/>
            </w:tcBorders>
            <w:tcMar>
              <w:top w:w="100.0" w:type="dxa"/>
              <w:left w:w="100.0" w:type="dxa"/>
              <w:bottom w:w="100.0" w:type="dxa"/>
              <w:right w:w="100.0" w:type="dxa"/>
            </w:tcMar>
          </w:tcPr>
          <w:p w:rsidR="00000000" w:rsidDel="00000000" w:rsidP="00000000" w:rsidRDefault="00000000" w:rsidRPr="00000000" w14:paraId="00000042">
            <w:pPr>
              <w:jc w:val="center"/>
              <w:rPr>
                <w:rFonts w:ascii="Calibri" w:cs="Calibri" w:eastAsia="Calibri" w:hAnsi="Calibri"/>
                <w:b w:val="1"/>
                <w:bCs w:val="1"/>
                <w:color w:val="333333"/>
                <w:sz w:val="24"/>
                <w:szCs w:val="24"/>
              </w:rPr>
            </w:pPr>
            <w:r w:rsidDel="00000000" w:rsidR="00000000" w:rsidRPr="00000000">
              <w:rPr>
                <w:rFonts w:ascii="Calibri" w:cs="Calibri" w:eastAsia="Calibri" w:hAnsi="Calibri"/>
                <w:b w:val="1"/>
                <w:bCs w:val="1"/>
                <w:color w:val="333333"/>
                <w:sz w:val="24"/>
                <w:szCs w:val="24"/>
                <w:rtl w:val="0"/>
              </w:rPr>
              <w:t xml:space="preserve">9.45%</w:t>
            </w:r>
          </w:p>
        </w:tc>
      </w:tr>
    </w:tbl>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bCs w:val="1"/>
          <w:color w:val="4472c4"/>
          <w:sz w:val="44"/>
          <w:szCs w:val="44"/>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bCs w:val="1"/>
          <w:color w:val="4472c4"/>
          <w:sz w:val="44"/>
          <w:szCs w:val="44"/>
        </w:rPr>
      </w:pPr>
      <w:r w:rsidDel="00000000" w:rsidR="00000000" w:rsidRPr="00000000">
        <w:rPr>
          <w:rFonts w:ascii="Calibri" w:cs="Calibri" w:eastAsia="Calibri" w:hAnsi="Calibri"/>
          <w:b w:val="1"/>
          <w:bCs w:val="1"/>
          <w:color w:val="4472c4"/>
          <w:sz w:val="44"/>
          <w:szCs w:val="44"/>
          <w:rtl w:val="0"/>
        </w:rPr>
        <w:t xml:space="preserve">Import Letter of Credit (LC) – FAQs</w:t>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What are the common types of LCs?</w:t>
      </w:r>
    </w:p>
    <w:p w:rsidR="00000000" w:rsidDel="00000000" w:rsidP="00000000" w:rsidRDefault="00000000" w:rsidRPr="00000000" w14:paraId="00000048">
      <w:pPr>
        <w:numPr>
          <w:ilvl w:val="0"/>
          <w:numId w:val="2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Sight LC (payment on presentation) </w:t>
      </w:r>
    </w:p>
    <w:p w:rsidR="00000000" w:rsidDel="00000000" w:rsidP="00000000" w:rsidRDefault="00000000" w:rsidRPr="00000000" w14:paraId="00000049">
      <w:pPr>
        <w:numPr>
          <w:ilvl w:val="0"/>
          <w:numId w:val="2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Usance/Deferred LC (payment after a time period) </w:t>
      </w:r>
    </w:p>
    <w:p w:rsidR="00000000" w:rsidDel="00000000" w:rsidP="00000000" w:rsidRDefault="00000000" w:rsidRPr="00000000" w14:paraId="0000004A">
      <w:pPr>
        <w:numPr>
          <w:ilvl w:val="0"/>
          <w:numId w:val="2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Revolving LC </w:t>
      </w:r>
    </w:p>
    <w:p w:rsidR="00000000" w:rsidDel="00000000" w:rsidP="00000000" w:rsidRDefault="00000000" w:rsidRPr="00000000" w14:paraId="0000004B">
      <w:pPr>
        <w:numPr>
          <w:ilvl w:val="0"/>
          <w:numId w:val="2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Transferable LC </w:t>
      </w:r>
    </w:p>
    <w:p w:rsidR="00000000" w:rsidDel="00000000" w:rsidP="00000000" w:rsidRDefault="00000000" w:rsidRPr="00000000" w14:paraId="0000004C">
      <w:pPr>
        <w:numPr>
          <w:ilvl w:val="0"/>
          <w:numId w:val="2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Back-to-Back LC </w:t>
      </w:r>
    </w:p>
    <w:p w:rsidR="00000000" w:rsidDel="00000000" w:rsidP="00000000" w:rsidRDefault="00000000" w:rsidRPr="00000000" w14:paraId="0000004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What documents are required under an LC?</w:t>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Typically includes:</w:t>
      </w:r>
    </w:p>
    <w:p w:rsidR="00000000" w:rsidDel="00000000" w:rsidP="00000000" w:rsidRDefault="00000000" w:rsidRPr="00000000" w14:paraId="00000050">
      <w:pPr>
        <w:numPr>
          <w:ilvl w:val="0"/>
          <w:numId w:val="3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Commercial Invoice </w:t>
      </w:r>
    </w:p>
    <w:p w:rsidR="00000000" w:rsidDel="00000000" w:rsidP="00000000" w:rsidRDefault="00000000" w:rsidRPr="00000000" w14:paraId="00000051">
      <w:pPr>
        <w:numPr>
          <w:ilvl w:val="0"/>
          <w:numId w:val="3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Bill of Lading / Airway Bill </w:t>
      </w:r>
    </w:p>
    <w:p w:rsidR="00000000" w:rsidDel="00000000" w:rsidP="00000000" w:rsidRDefault="00000000" w:rsidRPr="00000000" w14:paraId="00000052">
      <w:pPr>
        <w:numPr>
          <w:ilvl w:val="0"/>
          <w:numId w:val="3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Packing List </w:t>
      </w:r>
    </w:p>
    <w:p w:rsidR="00000000" w:rsidDel="00000000" w:rsidP="00000000" w:rsidRDefault="00000000" w:rsidRPr="00000000" w14:paraId="00000053">
      <w:pPr>
        <w:numPr>
          <w:ilvl w:val="0"/>
          <w:numId w:val="3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Certificate of Origin </w:t>
      </w:r>
    </w:p>
    <w:p w:rsidR="00000000" w:rsidDel="00000000" w:rsidP="00000000" w:rsidRDefault="00000000" w:rsidRPr="00000000" w14:paraId="00000054">
      <w:pPr>
        <w:numPr>
          <w:ilvl w:val="0"/>
          <w:numId w:val="3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Insurance Certificate </w:t>
      </w:r>
    </w:p>
    <w:p w:rsidR="00000000" w:rsidDel="00000000" w:rsidP="00000000" w:rsidRDefault="00000000" w:rsidRPr="00000000" w14:paraId="00000055">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What is a discrepancy in LC documents?</w:t>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mismatch between LC terms and submitted documents (e.g., wrong date, spelling errors). This may delay or reject payment.</w:t>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How long does it take to open an LC?</w:t>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Usually 2–3 working days, depending on:</w:t>
      </w:r>
    </w:p>
    <w:p w:rsidR="00000000" w:rsidDel="00000000" w:rsidP="00000000" w:rsidRDefault="00000000" w:rsidRPr="00000000" w14:paraId="0000005D">
      <w:pPr>
        <w:numPr>
          <w:ilvl w:val="0"/>
          <w:numId w:val="3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Documentation </w:t>
      </w:r>
    </w:p>
    <w:p w:rsidR="00000000" w:rsidDel="00000000" w:rsidP="00000000" w:rsidRDefault="00000000" w:rsidRPr="00000000" w14:paraId="0000005E">
      <w:pPr>
        <w:numPr>
          <w:ilvl w:val="0"/>
          <w:numId w:val="3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Credit approval </w:t>
      </w:r>
    </w:p>
    <w:p w:rsidR="00000000" w:rsidDel="00000000" w:rsidP="00000000" w:rsidRDefault="00000000" w:rsidRPr="00000000" w14:paraId="0000005F">
      <w:pPr>
        <w:numPr>
          <w:ilvl w:val="0"/>
          <w:numId w:val="3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Compliance checks </w:t>
      </w:r>
    </w:p>
    <w:p w:rsidR="00000000" w:rsidDel="00000000" w:rsidP="00000000" w:rsidRDefault="00000000" w:rsidRPr="00000000" w14:paraId="00000060">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What are the charges involved in an LC?</w:t>
      </w:r>
    </w:p>
    <w:p w:rsidR="00000000" w:rsidDel="00000000" w:rsidP="00000000" w:rsidRDefault="00000000" w:rsidRPr="00000000" w14:paraId="00000062">
      <w:pPr>
        <w:numPr>
          <w:ilvl w:val="0"/>
          <w:numId w:val="3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Opening commission (p.a.) </w:t>
      </w:r>
    </w:p>
    <w:p w:rsidR="00000000" w:rsidDel="00000000" w:rsidP="00000000" w:rsidRDefault="00000000" w:rsidRPr="00000000" w14:paraId="00000063">
      <w:pPr>
        <w:numPr>
          <w:ilvl w:val="0"/>
          <w:numId w:val="3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Amendment charges </w:t>
      </w:r>
    </w:p>
    <w:p w:rsidR="00000000" w:rsidDel="00000000" w:rsidP="00000000" w:rsidRDefault="00000000" w:rsidRPr="00000000" w14:paraId="00000064">
      <w:pPr>
        <w:numPr>
          <w:ilvl w:val="0"/>
          <w:numId w:val="3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Swift charges </w:t>
      </w:r>
    </w:p>
    <w:p w:rsidR="00000000" w:rsidDel="00000000" w:rsidP="00000000" w:rsidRDefault="00000000" w:rsidRPr="00000000" w14:paraId="00000065">
      <w:pPr>
        <w:numPr>
          <w:ilvl w:val="0"/>
          <w:numId w:val="3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Discrepancy fees </w:t>
      </w:r>
    </w:p>
    <w:p w:rsidR="00000000" w:rsidDel="00000000" w:rsidP="00000000" w:rsidRDefault="00000000" w:rsidRPr="00000000" w14:paraId="0000006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Can an LC be amended?</w:t>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but only with agreement of all parties (importer, exporter, and banks).</w:t>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bCs w:val="1"/>
          <w:color w:val="4472c4"/>
          <w:sz w:val="44"/>
          <w:szCs w:val="4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4472c4"/>
          <w:sz w:val="44"/>
          <w:szCs w:val="44"/>
          <w:rtl w:val="0"/>
        </w:rPr>
        <w:t xml:space="preserve">Bank Guarantee (BG) – FAQs</w:t>
      </w:r>
    </w:p>
    <w:p w:rsidR="00000000" w:rsidDel="00000000" w:rsidP="00000000" w:rsidRDefault="00000000" w:rsidRPr="00000000" w14:paraId="0000006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What are the common types of Bank Guarantees?</w:t>
      </w:r>
    </w:p>
    <w:p w:rsidR="00000000" w:rsidDel="00000000" w:rsidP="00000000" w:rsidRDefault="00000000" w:rsidRPr="00000000" w14:paraId="0000006D">
      <w:pPr>
        <w:numPr>
          <w:ilvl w:val="0"/>
          <w:numId w:val="3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Financial Guarantee </w:t>
      </w:r>
    </w:p>
    <w:p w:rsidR="00000000" w:rsidDel="00000000" w:rsidP="00000000" w:rsidRDefault="00000000" w:rsidRPr="00000000" w14:paraId="0000006E">
      <w:pPr>
        <w:numPr>
          <w:ilvl w:val="0"/>
          <w:numId w:val="3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Performance Guarantee </w:t>
      </w:r>
    </w:p>
    <w:p w:rsidR="00000000" w:rsidDel="00000000" w:rsidP="00000000" w:rsidRDefault="00000000" w:rsidRPr="00000000" w14:paraId="0000006F">
      <w:pPr>
        <w:numPr>
          <w:ilvl w:val="0"/>
          <w:numId w:val="3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Advance Payment Guarantee </w:t>
      </w:r>
    </w:p>
    <w:p w:rsidR="00000000" w:rsidDel="00000000" w:rsidP="00000000" w:rsidRDefault="00000000" w:rsidRPr="00000000" w14:paraId="00000070">
      <w:pPr>
        <w:numPr>
          <w:ilvl w:val="0"/>
          <w:numId w:val="3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Bid Bond / Tender Guarantee </w:t>
      </w:r>
    </w:p>
    <w:p w:rsidR="00000000" w:rsidDel="00000000" w:rsidP="00000000" w:rsidRDefault="00000000" w:rsidRPr="00000000" w14:paraId="00000071">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What is a claim period in BG?</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Extra time after expiry during which the beneficiary can lodge a claim (e.g., 30 days beyond expiry).</w:t>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What is an invocation of BG?</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beneficiary formally demands payment from the bank due to non-performance by the applicant.</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Is collateral required for BG?</w:t>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Usually yes, depending on:</w:t>
      </w:r>
    </w:p>
    <w:p w:rsidR="00000000" w:rsidDel="00000000" w:rsidP="00000000" w:rsidRDefault="00000000" w:rsidRPr="00000000" w14:paraId="0000007A">
      <w:pPr>
        <w:numPr>
          <w:ilvl w:val="0"/>
          <w:numId w:val="3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relationship </w:t>
      </w:r>
    </w:p>
    <w:p w:rsidR="00000000" w:rsidDel="00000000" w:rsidP="00000000" w:rsidRDefault="00000000" w:rsidRPr="00000000" w14:paraId="0000007B">
      <w:pPr>
        <w:numPr>
          <w:ilvl w:val="0"/>
          <w:numId w:val="3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Credit limit </w:t>
      </w:r>
    </w:p>
    <w:p w:rsidR="00000000" w:rsidDel="00000000" w:rsidP="00000000" w:rsidRDefault="00000000" w:rsidRPr="00000000" w14:paraId="0000007C">
      <w:pPr>
        <w:numPr>
          <w:ilvl w:val="0"/>
          <w:numId w:val="3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profile </w:t>
      </w:r>
    </w:p>
    <w:p w:rsidR="00000000" w:rsidDel="00000000" w:rsidP="00000000" w:rsidRDefault="00000000" w:rsidRPr="00000000" w14:paraId="0000007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What are the charges in BG?</w:t>
      </w:r>
    </w:p>
    <w:p w:rsidR="00000000" w:rsidDel="00000000" w:rsidP="00000000" w:rsidRDefault="00000000" w:rsidRPr="00000000" w14:paraId="0000007F">
      <w:pPr>
        <w:numPr>
          <w:ilvl w:val="0"/>
          <w:numId w:val="3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Commission (p.a.) </w:t>
      </w:r>
    </w:p>
    <w:p w:rsidR="00000000" w:rsidDel="00000000" w:rsidP="00000000" w:rsidRDefault="00000000" w:rsidRPr="00000000" w14:paraId="00000080">
      <w:pPr>
        <w:numPr>
          <w:ilvl w:val="0"/>
          <w:numId w:val="3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Documentation charges </w:t>
      </w:r>
    </w:p>
    <w:p w:rsidR="00000000" w:rsidDel="00000000" w:rsidP="00000000" w:rsidRDefault="00000000" w:rsidRPr="00000000" w14:paraId="00000081">
      <w:pPr>
        <w:numPr>
          <w:ilvl w:val="0"/>
          <w:numId w:val="3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Amendment charges </w:t>
      </w:r>
    </w:p>
    <w:p w:rsidR="00000000" w:rsidDel="00000000" w:rsidP="00000000" w:rsidRDefault="00000000" w:rsidRPr="00000000" w14:paraId="00000082">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Can a BG be cancelled?</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with:</w:t>
      </w:r>
    </w:p>
    <w:p w:rsidR="00000000" w:rsidDel="00000000" w:rsidP="00000000" w:rsidRDefault="00000000" w:rsidRPr="00000000" w14:paraId="00000085">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Beneficiary’s consent OR </w:t>
      </w:r>
    </w:p>
    <w:p w:rsidR="00000000" w:rsidDel="00000000" w:rsidP="00000000" w:rsidRDefault="00000000" w:rsidRPr="00000000" w14:paraId="00000086">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Original BG returned for cancellation </w:t>
      </w:r>
    </w:p>
    <w:p w:rsidR="00000000" w:rsidDel="00000000" w:rsidP="00000000" w:rsidRDefault="00000000" w:rsidRPr="00000000" w14:paraId="00000087">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What is the validity of a BG?</w:t>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Includes:</w:t>
      </w:r>
    </w:p>
    <w:p w:rsidR="00000000" w:rsidDel="00000000" w:rsidP="00000000" w:rsidRDefault="00000000" w:rsidRPr="00000000" w14:paraId="0000008A">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Claim period </w:t>
      </w:r>
    </w:p>
    <w:p w:rsidR="00000000" w:rsidDel="00000000" w:rsidP="00000000" w:rsidRDefault="00000000" w:rsidRPr="00000000" w14:paraId="0000008B">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Expiry date </w:t>
      </w:r>
    </w:p>
    <w:p w:rsidR="00000000" w:rsidDel="00000000" w:rsidP="00000000" w:rsidRDefault="00000000" w:rsidRPr="00000000" w14:paraId="0000008C">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Contract duration</w:t>
      </w:r>
    </w:p>
    <w:p w:rsidR="00000000" w:rsidDel="00000000" w:rsidP="00000000" w:rsidRDefault="00000000" w:rsidRPr="00000000" w14:paraId="0000008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bCs w:val="1"/>
          <w:color w:val="4472c4"/>
          <w:sz w:val="44"/>
          <w:szCs w:val="44"/>
        </w:rPr>
      </w:pPr>
      <w:r w:rsidDel="00000000" w:rsidR="00000000" w:rsidRPr="00000000">
        <w:rPr>
          <w:rFonts w:ascii="Calibri" w:cs="Calibri" w:eastAsia="Calibri" w:hAnsi="Calibri"/>
          <w:b w:val="1"/>
          <w:bCs w:val="1"/>
          <w:color w:val="4472c4"/>
          <w:sz w:val="44"/>
          <w:szCs w:val="44"/>
          <w:rtl w:val="0"/>
        </w:rPr>
        <w:t xml:space="preserve">CRM - Retail</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Are we eligible for personal loan? What are the Criteria and required documents to avail loan?</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they are employed and back up with PF deduction, they are eligible.</w:t>
      </w:r>
    </w:p>
    <w:p w:rsidR="00000000" w:rsidDel="00000000" w:rsidP="00000000" w:rsidRDefault="00000000" w:rsidRPr="00000000" w14:paraId="0000009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Criteria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 regular employee</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Probation period, eligible for Nu. 100,000/- (guarantor or mortgage required)</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probation to 3 years, eligible for Nu. 500,000/- (guarantor or mortgage required)</w:t>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than 3 years including probation, eligible for Nu. 1,000,000/- (not required)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Contract employee</w:t>
      </w:r>
    </w:p>
    <w:p w:rsidR="00000000" w:rsidDel="00000000" w:rsidP="00000000" w:rsidRDefault="00000000" w:rsidRPr="00000000" w14:paraId="000000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545"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12 months (including probation) eligible for Nu. 300,000/- (guarantor or mortgage required)</w:t>
      </w:r>
    </w:p>
    <w:p w:rsidR="00000000" w:rsidDel="00000000" w:rsidP="00000000" w:rsidRDefault="00000000" w:rsidRPr="00000000" w14:paraId="000000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545"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Above 1 years, eligible for Nu. 1,000,000/- (guarantor or mortgage required)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Private employee</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PF Accumulation or Nu. 1,000,000 whichever is lower (guarantor or mortgage required)</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Executive contract </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Eligible for Nu. 1,000,000/- (guarantor or mortgage required)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Required documents</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Loan application form duly filled by the applicant. </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Copy of CID of both the applicant and the guarantor. </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 recent passport size photograph of the application. </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Latest pay slip (original). Appointment or latest promotion order. </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Recommendation letter (non-EPEMS)</w:t>
      </w:r>
    </w:p>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are the required documents for visa processing loan?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Documents Required</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Loan application form duly filled by the applicant</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Copy of CID of both the applicant and the spouse</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One recent passport size photograph of the applicant</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Offer letter or COE</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Land valuation.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Interest rate</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7.40% for secure loan</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8.40 % for unsecured loan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are the documents required to avail Transport loan and amount eligibility? </w:t>
      </w:r>
    </w:p>
    <w:p w:rsidR="00000000" w:rsidDel="00000000" w:rsidP="00000000" w:rsidRDefault="00000000" w:rsidRPr="00000000" w14:paraId="000000B2">
      <w:pPr>
        <w:ind w:left="720" w:firstLine="0"/>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following documents are required: </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Loan application form duly filled by the applicant</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Copy of CID of both the applicant and the guarantor</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One recent passport size photograph of the applicant</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Vehicle invoice </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9"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Vehicle booking form </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 payment receipt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For second hand vehicle:</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9"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Should be within two years </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Insurance copy of vehicle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Repayment Source </w:t>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1" w:before="0" w:line="276" w:lineRule="auto"/>
        <w:ind w:left="765"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Salary- latest pay slip, appointment order and CID copy (civil or corporate employee wo have served at least 4 years in services including probation do not have to provide collateral)  </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1" w:before="0" w:line="276" w:lineRule="auto"/>
        <w:ind w:left="765"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Rental- rental income statement, occupancy certificate, insurance copy and lag thram copy </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1" w:before="0" w:line="276" w:lineRule="auto"/>
        <w:ind w:left="765"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license copy, tax clearance certificate and BIT receipts </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Hire- hiring agreement, hiring company license copy, tax clearance certificate and BIT receipts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Security: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Must provide security either land or building. </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1" w:before="0" w:line="276" w:lineRule="auto"/>
        <w:ind w:left="1485"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land- must provide lagthram copy and land should dry land in commercial area. </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85"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building- must provide lagthram copy and insurance copy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Amount eligibility </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small and medium vehicle (Non-Commercial)- Normal 30%, EV/Hybrid 70%</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heavy, commercial and medium vehicle- Normal 50%, EV/Hybrid 70% and </w:t>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Two wheelers- Normal 30%, EV/Hybrid 70%</w:t>
      </w:r>
    </w:p>
    <w:p w:rsidR="00000000" w:rsidDel="00000000" w:rsidP="00000000" w:rsidRDefault="00000000" w:rsidRPr="00000000" w14:paraId="000000C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Salary from overseas should be back up by collateral (land or building in commercial area)</w:t>
      </w:r>
    </w:p>
    <w:p w:rsidR="00000000" w:rsidDel="00000000" w:rsidP="00000000" w:rsidRDefault="00000000" w:rsidRPr="00000000" w14:paraId="000000CF">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is the loan available for further studies? Interest rate, amount eligible, tenure?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Normal Education loan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Loan application form duly filled by the applicant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DETAILS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Citizenship Identity Card Copy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CoE/offer letter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Student ID incase student is already studying.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Half photo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Student should stand as a co-guarantor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Relation evidence is must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Based on Salary (regular civil servant and corporate employee) </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Applicant. (Must serve at least three years in service excluding probation period)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Latest Pay Slip (original)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Appointment order or Latest Promotion order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Citizenship Identity Card Copy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Half Photo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Guarantor (must be civil servant or corporate employee and must serve at least three years (excluding probation period) in service and grade should be equal or higher).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Latest Pay Slip (original)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Appointment order or Latest Promotion order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3. Citizenship Identity Card Copy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Should not be guarantor for more than three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Mortgage Based </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Must provide security either land or building.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9"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For land- must provide lagthram copy and land should be dry land in commercial area.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building- must provide lagthram copy and insurance copy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Repayment Source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Salary- latest pay slip (original), appointment order and CID copy.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9"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Rental- rental income statement, occupancy certificate, insurance copy and lagthram copy.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Business- license copy, tax clearance certificate and BIT receipt.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ESP Education Loan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be eligible for loan, applicants must be:</w:t>
      </w:r>
    </w:p>
    <w:p w:rsidR="00000000" w:rsidDel="00000000" w:rsidP="00000000" w:rsidRDefault="00000000" w:rsidRPr="00000000" w14:paraId="000000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completed Class 12 and be enrolled in undergraduate or TVET programs within Bhutan and India</w:t>
      </w:r>
    </w:p>
    <w:p w:rsidR="00000000" w:rsidDel="00000000" w:rsidP="00000000" w:rsidRDefault="00000000" w:rsidRPr="00000000" w14:paraId="000000F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full-time, in-person students admitted from July 2025 onward;</w:t>
      </w:r>
    </w:p>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under 25 years of age;</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a household income below Nu. 500,000 annually</w:t>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hold any full scholarship.</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maximum loan amount available under this scheme is Nu. 1,500,000 (One Million Five Hundred Thousand).</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interest rate is 4% per annum (fixed interest)</w:t>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loan tenure is 10 years (excluding the gestation period)</w:t>
      </w:r>
    </w:p>
    <w:p w:rsidR="00000000" w:rsidDel="00000000" w:rsidP="00000000" w:rsidRDefault="00000000" w:rsidRPr="00000000" w14:paraId="000000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loan will cover both tuition fee for the course and living expenses.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Are there any loans secured by property? Criteria and limit?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provide two types of mortgage-based loan;</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Term loan</w:t>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Loan application form duly filled by the applicant</w:t>
      </w:r>
    </w:p>
    <w:p w:rsidR="00000000" w:rsidDel="00000000" w:rsidP="00000000" w:rsidRDefault="00000000" w:rsidRPr="00000000" w14:paraId="000001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Copy of CID of both the applicant and the guarantor</w:t>
      </w:r>
    </w:p>
    <w:p w:rsidR="00000000" w:rsidDel="00000000" w:rsidP="00000000" w:rsidRDefault="00000000" w:rsidRPr="00000000" w14:paraId="000001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40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One recent passport size photograph of the applicant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Must provide security either land or building. </w:t>
      </w:r>
    </w:p>
    <w:p w:rsidR="00000000" w:rsidDel="00000000" w:rsidP="00000000" w:rsidRDefault="00000000" w:rsidRPr="00000000" w14:paraId="000001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9"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land- must provide lagthram copy and land should be dry land in commercial area. </w:t>
      </w:r>
    </w:p>
    <w:p w:rsidR="00000000" w:rsidDel="00000000" w:rsidP="00000000" w:rsidRDefault="00000000" w:rsidRPr="00000000" w14:paraId="000001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building- must provide lagthram copy and insurance copy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Repayment Source </w:t>
      </w:r>
    </w:p>
    <w:p w:rsidR="00000000" w:rsidDel="00000000" w:rsidP="00000000" w:rsidRDefault="00000000" w:rsidRPr="00000000" w14:paraId="000001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9" w:before="0" w:line="27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Salary- latest pay slip, appointment order and CID copy. </w:t>
      </w:r>
    </w:p>
    <w:p w:rsidR="00000000" w:rsidDel="00000000" w:rsidP="00000000" w:rsidRDefault="00000000" w:rsidRPr="00000000" w14:paraId="000001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9" w:before="0" w:line="27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Rental- rental income statement, occupancy certificate, insurance copy and lagthram copy. </w:t>
      </w:r>
    </w:p>
    <w:p w:rsidR="00000000" w:rsidDel="00000000" w:rsidP="00000000" w:rsidRDefault="00000000" w:rsidRPr="00000000" w14:paraId="000001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license copy, tax clearance certificate and BIT receipt.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security ownership (family or joint) must provide No Objection Certificates from family members’ age above 18 years old or from co-owner.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Tenure – for five years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 Nu.500,000/-</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Interest-9.27%</w:t>
      </w:r>
    </w:p>
    <w:p w:rsidR="00000000" w:rsidDel="00000000" w:rsidP="00000000" w:rsidRDefault="00000000" w:rsidRPr="00000000" w14:paraId="000001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Mortgage overdraft (MOD)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Must provide security either land or building. </w:t>
      </w:r>
    </w:p>
    <w:p w:rsidR="00000000" w:rsidDel="00000000" w:rsidP="00000000" w:rsidRDefault="00000000" w:rsidRPr="00000000" w14:paraId="000001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9"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land- must provide lagthram copy and land should be dry land in commercial area. </w:t>
      </w:r>
    </w:p>
    <w:p w:rsidR="00000000" w:rsidDel="00000000" w:rsidP="00000000" w:rsidRDefault="00000000" w:rsidRPr="00000000" w14:paraId="000001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building- must provide lagthram copy and insurance copy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Repayment Source </w:t>
      </w:r>
    </w:p>
    <w:p w:rsidR="00000000" w:rsidDel="00000000" w:rsidP="00000000" w:rsidRDefault="00000000" w:rsidRPr="00000000" w14:paraId="000001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9" w:before="0" w:line="27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Salary- latest pay slip, appointment order and CID copy. </w:t>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9" w:before="0" w:line="27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Rental- rental income statement, occupancy certificate, insurance copy and lagthram copy. </w:t>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license copy, tax clearance certificate and BIT receipt.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 security ownership (family or joint) must provide No Objection Certificates from family members’ age above 18 years old or from co-owner.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Tenure – 12 months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 Nu.500,000/-</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Interest-9.27%</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What are short term loan options that are available? What is the interest rate and required documents?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short-term loan that we provide against fixed deposit are;</w:t>
      </w:r>
    </w:p>
    <w:p w:rsidR="00000000" w:rsidDel="00000000" w:rsidP="00000000" w:rsidRDefault="00000000" w:rsidRPr="00000000" w14:paraId="0000012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OD against Term Deposit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Applicant must have term deposit which can be Fixed or recurring deposit.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Amount limit- 90% of Term Deposit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Interest rate- one percent higher than the term deposit interest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Required documents </w:t>
      </w:r>
    </w:p>
    <w:p w:rsidR="00000000" w:rsidDel="00000000" w:rsidP="00000000" w:rsidRDefault="00000000" w:rsidRPr="00000000" w14:paraId="000001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Loan application form duly filled by the applicant</w:t>
      </w:r>
    </w:p>
    <w:p w:rsidR="00000000" w:rsidDel="00000000" w:rsidP="00000000" w:rsidRDefault="00000000" w:rsidRPr="00000000" w14:paraId="000001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Copy of CID of the applicant </w:t>
      </w:r>
    </w:p>
    <w:p w:rsidR="00000000" w:rsidDel="00000000" w:rsidP="00000000" w:rsidRDefault="00000000" w:rsidRPr="00000000" w14:paraId="000001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40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One recent passport size photograph of the applicant</w:t>
      </w:r>
    </w:p>
    <w:p w:rsidR="00000000" w:rsidDel="00000000" w:rsidP="00000000" w:rsidRDefault="00000000" w:rsidRPr="00000000" w14:paraId="000001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400" w:before="0" w:line="276" w:lineRule="auto"/>
        <w:ind w:left="72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OD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400" w:before="0" w:line="276" w:lineRule="auto"/>
        <w:ind w:left="0" w:right="0" w:firstLine="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OD new</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License valid copy </w:t>
      </w:r>
    </w:p>
    <w:p w:rsidR="00000000" w:rsidDel="00000000" w:rsidP="00000000" w:rsidRDefault="00000000" w:rsidRPr="00000000" w14:paraId="000001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clearance certificate </w:t>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BIT receipt </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Data </w:t>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Profit &amp; loss account for current year </w:t>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Stock list </w:t>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Latest invoice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Limit: 60% of latest invoice and stocks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51"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Work order/Supply order </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License valid copy </w:t>
      </w:r>
    </w:p>
    <w:p w:rsidR="00000000" w:rsidDel="00000000" w:rsidP="00000000" w:rsidRDefault="00000000" w:rsidRPr="00000000" w14:paraId="000001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clearance certificate </w:t>
      </w:r>
    </w:p>
    <w:p w:rsidR="00000000" w:rsidDel="00000000" w:rsidP="00000000" w:rsidRDefault="00000000" w:rsidRPr="00000000" w14:paraId="000001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BIT receipt </w:t>
      </w:r>
    </w:p>
    <w:p w:rsidR="00000000" w:rsidDel="00000000" w:rsidP="00000000" w:rsidRDefault="00000000" w:rsidRPr="00000000" w14:paraId="000001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Data </w:t>
      </w:r>
    </w:p>
    <w:p w:rsidR="00000000" w:rsidDel="00000000" w:rsidP="00000000" w:rsidRDefault="00000000" w:rsidRPr="00000000" w14:paraId="000001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1"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Profit &amp; loss account for current year </w:t>
      </w:r>
    </w:p>
    <w:p w:rsidR="00000000" w:rsidDel="00000000" w:rsidP="00000000" w:rsidRDefault="00000000" w:rsidRPr="00000000" w14:paraId="000001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 order from Government State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Limit: 40% on work order and 50% on supply order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land- must provide lagthram copy and land should be dry land in commercial area.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building- must provide lagthram copy and insurance copy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52"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Renewal </w:t>
      </w:r>
    </w:p>
    <w:p w:rsidR="00000000" w:rsidDel="00000000" w:rsidP="00000000" w:rsidRDefault="00000000" w:rsidRPr="00000000" w14:paraId="0000013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Renewal letter </w:t>
      </w:r>
    </w:p>
    <w:p w:rsidR="00000000" w:rsidDel="00000000" w:rsidP="00000000" w:rsidRDefault="00000000" w:rsidRPr="00000000" w14:paraId="000001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License valid copy </w:t>
      </w:r>
    </w:p>
    <w:p w:rsidR="00000000" w:rsidDel="00000000" w:rsidP="00000000" w:rsidRDefault="00000000" w:rsidRPr="00000000" w14:paraId="000001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clearance certificate </w:t>
      </w:r>
    </w:p>
    <w:p w:rsidR="00000000" w:rsidDel="00000000" w:rsidP="00000000" w:rsidRDefault="00000000" w:rsidRPr="00000000" w14:paraId="0000014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BIT receipt </w:t>
      </w:r>
    </w:p>
    <w:p w:rsidR="00000000" w:rsidDel="00000000" w:rsidP="00000000" w:rsidRDefault="00000000" w:rsidRPr="00000000" w14:paraId="0000014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Data </w:t>
      </w:r>
    </w:p>
    <w:p w:rsidR="00000000" w:rsidDel="00000000" w:rsidP="00000000" w:rsidRDefault="00000000" w:rsidRPr="00000000" w14:paraId="000001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Profit &amp; loss account for current year </w:t>
      </w:r>
    </w:p>
    <w:p w:rsidR="00000000" w:rsidDel="00000000" w:rsidP="00000000" w:rsidRDefault="00000000" w:rsidRPr="00000000" w14:paraId="000001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Stock list </w:t>
      </w:r>
    </w:p>
    <w:p w:rsidR="00000000" w:rsidDel="00000000" w:rsidP="00000000" w:rsidRDefault="00000000" w:rsidRPr="00000000" w14:paraId="0000014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Insurance copy of stock </w:t>
      </w:r>
    </w:p>
    <w:p w:rsidR="00000000" w:rsidDel="00000000" w:rsidP="00000000" w:rsidRDefault="00000000" w:rsidRPr="00000000" w14:paraId="0000014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CID copy of guarantor if any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52"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Enhancement </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License valid copy </w:t>
      </w:r>
    </w:p>
    <w:p w:rsidR="00000000" w:rsidDel="00000000" w:rsidP="00000000" w:rsidRDefault="00000000" w:rsidRPr="00000000" w14:paraId="000001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clearance certificate </w:t>
      </w:r>
    </w:p>
    <w:p w:rsidR="00000000" w:rsidDel="00000000" w:rsidP="00000000" w:rsidRDefault="00000000" w:rsidRPr="00000000" w14:paraId="000001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BIT receipt </w:t>
      </w:r>
    </w:p>
    <w:p w:rsidR="00000000" w:rsidDel="00000000" w:rsidP="00000000" w:rsidRDefault="00000000" w:rsidRPr="00000000" w14:paraId="0000014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Data </w:t>
      </w:r>
    </w:p>
    <w:p w:rsidR="00000000" w:rsidDel="00000000" w:rsidP="00000000" w:rsidRDefault="00000000" w:rsidRPr="00000000" w14:paraId="000001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Profit &amp; loss account for current year </w:t>
      </w:r>
    </w:p>
    <w:p w:rsidR="00000000" w:rsidDel="00000000" w:rsidP="00000000" w:rsidRDefault="00000000" w:rsidRPr="00000000" w14:paraId="000001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52"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Stock list </w:t>
      </w:r>
    </w:p>
    <w:p w:rsidR="00000000" w:rsidDel="00000000" w:rsidP="00000000" w:rsidRDefault="00000000" w:rsidRPr="00000000" w14:paraId="000001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Latest invoice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400" w:before="0" w:line="276" w:lineRule="auto"/>
        <w:ind w:left="1080" w:right="0" w:hanging="360"/>
        <w:jc w:val="both"/>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*Additional security needed if old one didn’t cover up the avail amount*</w:t>
      </w:r>
      <w:r w:rsidDel="00000000" w:rsidR="00000000" w:rsidRPr="00000000">
        <w:rPr>
          <w:rtl w:val="0"/>
        </w:rPr>
      </w:r>
    </w:p>
    <w:p w:rsidR="00000000" w:rsidDel="00000000" w:rsidP="00000000" w:rsidRDefault="00000000" w:rsidRPr="00000000" w14:paraId="000001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CRM – CorporateFAQs</w:t>
      </w:r>
    </w:p>
    <w:p w:rsidR="00000000" w:rsidDel="00000000" w:rsidP="00000000" w:rsidRDefault="00000000" w:rsidRPr="00000000" w14:paraId="000001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is the interest rate for  hotel loans?</w:t>
      </w:r>
    </w:p>
    <w:p w:rsidR="00000000" w:rsidDel="00000000" w:rsidP="00000000" w:rsidRDefault="00000000" w:rsidRPr="00000000" w14:paraId="000001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new rate is 8.93% </w:t>
      </w:r>
    </w:p>
    <w:p w:rsidR="00000000" w:rsidDel="00000000" w:rsidP="00000000" w:rsidRDefault="00000000" w:rsidRPr="00000000" w14:paraId="000001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old rate is 7.94%</w:t>
      </w:r>
    </w:p>
    <w:p w:rsidR="00000000" w:rsidDel="00000000" w:rsidP="00000000" w:rsidRDefault="00000000" w:rsidRPr="00000000" w14:paraId="000001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How is a 5% penal interest calculated and applied when an EMI payment is missed?</w:t>
      </w:r>
    </w:p>
    <w:p w:rsidR="00000000" w:rsidDel="00000000" w:rsidP="00000000" w:rsidRDefault="00000000" w:rsidRPr="00000000" w14:paraId="0000015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5% penal interest is an additional charge applied when you miss an EMI payment. It is usually calculated on the overdue EMI amount (not the full loan). The penalty starts from the day after the EMI due date and continues until the payment is cleared.</w:t>
      </w:r>
    </w:p>
    <w:p w:rsidR="00000000" w:rsidDel="00000000" w:rsidP="00000000" w:rsidRDefault="00000000" w:rsidRPr="00000000" w14:paraId="000001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Do hotel loans get ESP support?</w:t>
      </w:r>
    </w:p>
    <w:p w:rsidR="00000000" w:rsidDel="00000000" w:rsidP="00000000" w:rsidRDefault="00000000" w:rsidRPr="00000000" w14:paraId="000001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if the following criteria are met;</w:t>
      </w:r>
    </w:p>
    <w:p w:rsidR="00000000" w:rsidDel="00000000" w:rsidP="00000000" w:rsidRDefault="00000000" w:rsidRPr="00000000" w14:paraId="000001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loan should be under repayment (should not be NPL).</w:t>
      </w:r>
    </w:p>
    <w:p w:rsidR="00000000" w:rsidDel="00000000" w:rsidP="00000000" w:rsidRDefault="00000000" w:rsidRPr="00000000" w14:paraId="0000015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Must provide the star rating from DOT.</w:t>
      </w:r>
    </w:p>
    <w:p w:rsidR="00000000" w:rsidDel="00000000" w:rsidP="00000000" w:rsidRDefault="00000000" w:rsidRPr="00000000" w14:paraId="0000015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Proof of registration in the Tourist Registration System (TRS).</w:t>
      </w:r>
    </w:p>
    <w:p w:rsidR="00000000" w:rsidDel="00000000" w:rsidP="00000000" w:rsidRDefault="00000000" w:rsidRPr="00000000" w14:paraId="000001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What is my LTI ratio based on my income and loan amount?</w:t>
      </w:r>
    </w:p>
    <w:p w:rsidR="00000000" w:rsidDel="00000000" w:rsidP="00000000" w:rsidRDefault="00000000" w:rsidRPr="00000000" w14:paraId="000001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LTI is determined by the following;</w:t>
      </w:r>
    </w:p>
    <w:p w:rsidR="00000000" w:rsidDel="00000000" w:rsidP="00000000" w:rsidRDefault="00000000" w:rsidRPr="00000000" w14:paraId="0000015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LTI=Total Monthly Debt Obligations/Total Gross Disposable Income from all sources *100.</w:t>
      </w:r>
    </w:p>
    <w:p w:rsidR="00000000" w:rsidDel="00000000" w:rsidP="00000000" w:rsidRDefault="00000000" w:rsidRPr="00000000" w14:paraId="000001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5.How much housing loan am I eligible to apply for?</w:t>
      </w:r>
    </w:p>
    <w:p w:rsidR="00000000" w:rsidDel="00000000" w:rsidP="00000000" w:rsidRDefault="00000000" w:rsidRPr="00000000" w14:paraId="0000016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Commercial housing loan: 80% of building estimates, </w:t>
      </w:r>
    </w:p>
    <w:p w:rsidR="00000000" w:rsidDel="00000000" w:rsidP="00000000" w:rsidRDefault="00000000" w:rsidRPr="00000000" w14:paraId="0000016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Non-commercial (home) loan: 90% of building estimates.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 Is Housing loan still currently available?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Ans: Housing Loan is temporarily suspended until further notice and</w:t>
      </w:r>
      <w:r w:rsidDel="00000000" w:rsidR="00000000" w:rsidRPr="00000000">
        <w:rPr>
          <w:rFonts w:ascii="Calibri" w:cs="Calibri" w:eastAsia="Calibri" w:hAnsi="Calibri"/>
          <w:b w:val="1"/>
          <w:bCs w:val="1"/>
          <w:sz w:val="24"/>
          <w:szCs w:val="24"/>
          <w:rtl w:val="0"/>
        </w:rPr>
        <w:t xml:space="preserve"> NOT AVAILABLE.</w:t>
      </w:r>
    </w:p>
    <w:p w:rsidR="00000000" w:rsidDel="00000000" w:rsidP="00000000" w:rsidRDefault="00000000" w:rsidRPr="00000000" w14:paraId="000001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6.How much renovation loan am I eligible to apply for?</w:t>
      </w:r>
    </w:p>
    <w:p w:rsidR="00000000" w:rsidDel="00000000" w:rsidP="00000000" w:rsidRDefault="00000000" w:rsidRPr="00000000" w14:paraId="000001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total renovation loan eligible is 50% of the renovation cost which will be </w:t>
      </w:r>
      <w:r w:rsidDel="00000000" w:rsidR="00000000" w:rsidRPr="00000000">
        <w:rPr>
          <w:rFonts w:ascii="Calibri" w:cs="Calibri" w:eastAsia="Calibri" w:hAnsi="Calibri"/>
          <w:sz w:val="24"/>
          <w:szCs w:val="24"/>
          <w:rtl w:val="0"/>
        </w:rPr>
        <w:t xml:space="preserve">assessed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by the </w:t>
      </w:r>
      <w:r w:rsidDel="00000000" w:rsidR="00000000" w:rsidRPr="00000000">
        <w:rPr>
          <w:rFonts w:ascii="Calibri" w:cs="Calibri" w:eastAsia="Calibri" w:hAnsi="Calibri"/>
          <w:sz w:val="24"/>
          <w:szCs w:val="24"/>
          <w:rtl w:val="0"/>
        </w:rPr>
        <w:t xml:space="preserve">Bank's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engineers.</w:t>
      </w:r>
    </w:p>
    <w:p w:rsidR="00000000" w:rsidDel="00000000" w:rsidP="00000000" w:rsidRDefault="00000000" w:rsidRPr="00000000" w14:paraId="000001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What is the cooling period to apply for a new loan if the applicant was under NPL?</w:t>
      </w:r>
    </w:p>
    <w:p w:rsidR="00000000" w:rsidDel="00000000" w:rsidP="00000000" w:rsidRDefault="00000000" w:rsidRPr="00000000" w14:paraId="0000016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months if the applicant has normalized the loan between 91 days to 180 days.</w:t>
      </w:r>
    </w:p>
    <w:p w:rsidR="00000000" w:rsidDel="00000000" w:rsidP="00000000" w:rsidRDefault="00000000" w:rsidRPr="00000000" w14:paraId="0000016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months if the applicant has normalized the loan after 180 days.</w:t>
      </w:r>
    </w:p>
    <w:p w:rsidR="00000000" w:rsidDel="00000000" w:rsidP="00000000" w:rsidRDefault="00000000" w:rsidRPr="00000000" w14:paraId="000001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How much transport loan am I eligible to receive? </w:t>
      </w:r>
    </w:p>
    <w:p w:rsidR="00000000" w:rsidDel="00000000" w:rsidP="00000000" w:rsidRDefault="00000000" w:rsidRPr="00000000" w14:paraId="0000016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EV/Hybrid vehicles, 70% of the vehicle cost @ 7 years’ repayment period.</w:t>
      </w:r>
    </w:p>
    <w:p w:rsidR="00000000" w:rsidDel="00000000" w:rsidP="00000000" w:rsidRDefault="00000000" w:rsidRPr="00000000" w14:paraId="000001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Commercial vehicles, 50% of the vehicle cost @ 5 years’ repayment period.</w:t>
      </w:r>
    </w:p>
    <w:p w:rsidR="00000000" w:rsidDel="00000000" w:rsidP="00000000" w:rsidRDefault="00000000" w:rsidRPr="00000000" w14:paraId="000001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Personal vehicles, 30% of the vehicle cost @ 5 years’ repayment period.</w:t>
      </w:r>
    </w:p>
    <w:p w:rsidR="00000000" w:rsidDel="00000000" w:rsidP="00000000" w:rsidRDefault="00000000" w:rsidRPr="00000000" w14:paraId="000001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What are the types of share loan and how much is the edibility?</w:t>
      </w:r>
    </w:p>
    <w:p w:rsidR="00000000" w:rsidDel="00000000" w:rsidP="00000000" w:rsidRDefault="00000000" w:rsidRPr="00000000" w14:paraId="0000016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Purchase of share, eligible for 50% of the total share value @ 15 years’ repayment period.</w:t>
      </w:r>
    </w:p>
    <w:p w:rsidR="00000000" w:rsidDel="00000000" w:rsidP="00000000" w:rsidRDefault="00000000" w:rsidRPr="00000000" w14:paraId="0000017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Pledge of share, eligible for 50% of the total share value @ 15 years’ repayment period.</w:t>
      </w:r>
    </w:p>
    <w:p w:rsidR="00000000" w:rsidDel="00000000" w:rsidP="00000000" w:rsidRDefault="00000000" w:rsidRPr="00000000" w14:paraId="000001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How much service loan are we eligible for?</w:t>
      </w:r>
    </w:p>
    <w:p w:rsidR="00000000" w:rsidDel="00000000" w:rsidP="00000000" w:rsidRDefault="00000000" w:rsidRPr="00000000" w14:paraId="0000017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Maximum up to 75% of the project cost and the financial covenants (DSCR &amp; ICR) along with the market scenarios must be fulfilled.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7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6">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upperLetter"/>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65" w:hanging="360"/>
      </w:pPr>
      <w:rPr>
        <w:rFonts w:ascii="Noto Sans Symbols" w:cs="Noto Sans Symbols" w:eastAsia="Noto Sans Symbols" w:hAnsi="Noto Sans Symbols"/>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10">
    <w:lvl w:ilvl="0">
      <w:start w:val="1"/>
      <w:numFmt w:val="bullet"/>
      <w:lvlText w:val="●"/>
      <w:lvlJc w:val="left"/>
      <w:pPr>
        <w:ind w:left="1485" w:hanging="360"/>
      </w:pPr>
      <w:rPr>
        <w:rFonts w:ascii="Noto Sans Symbols" w:cs="Noto Sans Symbols" w:eastAsia="Noto Sans Symbols" w:hAnsi="Noto Sans Symbols"/>
      </w:rPr>
    </w:lvl>
    <w:lvl w:ilvl="1">
      <w:start w:val="1"/>
      <w:numFmt w:val="bullet"/>
      <w:lvlText w:val="o"/>
      <w:lvlJc w:val="left"/>
      <w:pPr>
        <w:ind w:left="2205" w:hanging="360"/>
      </w:pPr>
      <w:rPr>
        <w:rFonts w:ascii="Courier New" w:cs="Courier New" w:eastAsia="Courier New" w:hAnsi="Courier New"/>
      </w:rPr>
    </w:lvl>
    <w:lvl w:ilvl="2">
      <w:start w:val="1"/>
      <w:numFmt w:val="bullet"/>
      <w:lvlText w:val="▪"/>
      <w:lvlJc w:val="left"/>
      <w:pPr>
        <w:ind w:left="2925" w:hanging="360"/>
      </w:pPr>
      <w:rPr>
        <w:rFonts w:ascii="Noto Sans Symbols" w:cs="Noto Sans Symbols" w:eastAsia="Noto Sans Symbols" w:hAnsi="Noto Sans Symbols"/>
      </w:rPr>
    </w:lvl>
    <w:lvl w:ilvl="3">
      <w:start w:val="1"/>
      <w:numFmt w:val="bullet"/>
      <w:lvlText w:val="●"/>
      <w:lvlJc w:val="left"/>
      <w:pPr>
        <w:ind w:left="3645" w:hanging="360"/>
      </w:pPr>
      <w:rPr>
        <w:rFonts w:ascii="Noto Sans Symbols" w:cs="Noto Sans Symbols" w:eastAsia="Noto Sans Symbols" w:hAnsi="Noto Sans Symbols"/>
      </w:rPr>
    </w:lvl>
    <w:lvl w:ilvl="4">
      <w:start w:val="1"/>
      <w:numFmt w:val="bullet"/>
      <w:lvlText w:val="o"/>
      <w:lvlJc w:val="left"/>
      <w:pPr>
        <w:ind w:left="4365" w:hanging="360"/>
      </w:pPr>
      <w:rPr>
        <w:rFonts w:ascii="Courier New" w:cs="Courier New" w:eastAsia="Courier New" w:hAnsi="Courier New"/>
      </w:rPr>
    </w:lvl>
    <w:lvl w:ilvl="5">
      <w:start w:val="1"/>
      <w:numFmt w:val="bullet"/>
      <w:lvlText w:val="▪"/>
      <w:lvlJc w:val="left"/>
      <w:pPr>
        <w:ind w:left="5085" w:hanging="360"/>
      </w:pPr>
      <w:rPr>
        <w:rFonts w:ascii="Noto Sans Symbols" w:cs="Noto Sans Symbols" w:eastAsia="Noto Sans Symbols" w:hAnsi="Noto Sans Symbols"/>
      </w:rPr>
    </w:lvl>
    <w:lvl w:ilvl="6">
      <w:start w:val="1"/>
      <w:numFmt w:val="bullet"/>
      <w:lvlText w:val="●"/>
      <w:lvlJc w:val="left"/>
      <w:pPr>
        <w:ind w:left="5805" w:hanging="360"/>
      </w:pPr>
      <w:rPr>
        <w:rFonts w:ascii="Noto Sans Symbols" w:cs="Noto Sans Symbols" w:eastAsia="Noto Sans Symbols" w:hAnsi="Noto Sans Symbols"/>
      </w:rPr>
    </w:lvl>
    <w:lvl w:ilvl="7">
      <w:start w:val="1"/>
      <w:numFmt w:val="bullet"/>
      <w:lvlText w:val="o"/>
      <w:lvlJc w:val="left"/>
      <w:pPr>
        <w:ind w:left="6525" w:hanging="360"/>
      </w:pPr>
      <w:rPr>
        <w:rFonts w:ascii="Courier New" w:cs="Courier New" w:eastAsia="Courier New" w:hAnsi="Courier New"/>
      </w:rPr>
    </w:lvl>
    <w:lvl w:ilvl="8">
      <w:start w:val="1"/>
      <w:numFmt w:val="bullet"/>
      <w:lvlText w:val="▪"/>
      <w:lvlJc w:val="left"/>
      <w:pPr>
        <w:ind w:left="7245"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1545" w:hanging="360"/>
      </w:pPr>
      <w:rPr>
        <w:rFonts w:ascii="Noto Sans Symbols" w:cs="Noto Sans Symbols" w:eastAsia="Noto Sans Symbols" w:hAnsi="Noto Sans Symbols"/>
      </w:rPr>
    </w:lvl>
    <w:lvl w:ilvl="1">
      <w:start w:val="1"/>
      <w:numFmt w:val="bullet"/>
      <w:lvlText w:val="o"/>
      <w:lvlJc w:val="left"/>
      <w:pPr>
        <w:ind w:left="2265" w:hanging="360"/>
      </w:pPr>
      <w:rPr>
        <w:rFonts w:ascii="Courier New" w:cs="Courier New" w:eastAsia="Courier New" w:hAnsi="Courier New"/>
      </w:rPr>
    </w:lvl>
    <w:lvl w:ilvl="2">
      <w:start w:val="1"/>
      <w:numFmt w:val="bullet"/>
      <w:lvlText w:val="▪"/>
      <w:lvlJc w:val="left"/>
      <w:pPr>
        <w:ind w:left="2985" w:hanging="360"/>
      </w:pPr>
      <w:rPr>
        <w:rFonts w:ascii="Noto Sans Symbols" w:cs="Noto Sans Symbols" w:eastAsia="Noto Sans Symbols" w:hAnsi="Noto Sans Symbols"/>
      </w:rPr>
    </w:lvl>
    <w:lvl w:ilvl="3">
      <w:start w:val="1"/>
      <w:numFmt w:val="bullet"/>
      <w:lvlText w:val="●"/>
      <w:lvlJc w:val="left"/>
      <w:pPr>
        <w:ind w:left="3705" w:hanging="360"/>
      </w:pPr>
      <w:rPr>
        <w:rFonts w:ascii="Noto Sans Symbols" w:cs="Noto Sans Symbols" w:eastAsia="Noto Sans Symbols" w:hAnsi="Noto Sans Symbols"/>
      </w:rPr>
    </w:lvl>
    <w:lvl w:ilvl="4">
      <w:start w:val="1"/>
      <w:numFmt w:val="bullet"/>
      <w:lvlText w:val="o"/>
      <w:lvlJc w:val="left"/>
      <w:pPr>
        <w:ind w:left="4425" w:hanging="360"/>
      </w:pPr>
      <w:rPr>
        <w:rFonts w:ascii="Courier New" w:cs="Courier New" w:eastAsia="Courier New" w:hAnsi="Courier New"/>
      </w:rPr>
    </w:lvl>
    <w:lvl w:ilvl="5">
      <w:start w:val="1"/>
      <w:numFmt w:val="bullet"/>
      <w:lvlText w:val="▪"/>
      <w:lvlJc w:val="left"/>
      <w:pPr>
        <w:ind w:left="5145" w:hanging="360"/>
      </w:pPr>
      <w:rPr>
        <w:rFonts w:ascii="Noto Sans Symbols" w:cs="Noto Sans Symbols" w:eastAsia="Noto Sans Symbols" w:hAnsi="Noto Sans Symbols"/>
      </w:rPr>
    </w:lvl>
    <w:lvl w:ilvl="6">
      <w:start w:val="1"/>
      <w:numFmt w:val="bullet"/>
      <w:lvlText w:val="●"/>
      <w:lvlJc w:val="left"/>
      <w:pPr>
        <w:ind w:left="5865" w:hanging="360"/>
      </w:pPr>
      <w:rPr>
        <w:rFonts w:ascii="Noto Sans Symbols" w:cs="Noto Sans Symbols" w:eastAsia="Noto Sans Symbols" w:hAnsi="Noto Sans Symbols"/>
      </w:rPr>
    </w:lvl>
    <w:lvl w:ilvl="7">
      <w:start w:val="1"/>
      <w:numFmt w:val="bullet"/>
      <w:lvlText w:val="o"/>
      <w:lvlJc w:val="left"/>
      <w:pPr>
        <w:ind w:left="6585" w:hanging="360"/>
      </w:pPr>
      <w:rPr>
        <w:rFonts w:ascii="Courier New" w:cs="Courier New" w:eastAsia="Courier New" w:hAnsi="Courier New"/>
      </w:rPr>
    </w:lvl>
    <w:lvl w:ilvl="8">
      <w:start w:val="1"/>
      <w:numFmt w:val="bullet"/>
      <w:lvlText w:val="▪"/>
      <w:lvlJc w:val="left"/>
      <w:pPr>
        <w:ind w:left="7305" w:hanging="360"/>
      </w:pPr>
      <w:rPr>
        <w:rFonts w:ascii="Noto Sans Symbols" w:cs="Noto Sans Symbols" w:eastAsia="Noto Sans Symbols" w:hAnsi="Noto Sans Symbols"/>
      </w:rPr>
    </w:lvl>
  </w:abstractNum>
  <w:abstractNum w:abstractNumId="1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QsRHRDdCJ3bvcUANLThe2g+Sw==">CgMxLjA4AHIhMXBUblduNnBwbUdGS3ZOV002dWNfX25SeU5YZW4tTG1r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