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4"/>
        </w:rPr>
        <w:t>Project Development Phase</w:t>
        <w:br/>
        <w:t>Model Performance Test</w:t>
      </w:r>
    </w:p>
    <w:p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SWTID-2026-5094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type="dxa" w:w="64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/>
    <w:p>
      <w:r>
        <w:rPr>
          <w:rFonts w:ascii="Calibri" w:hAnsi="Calibri"/>
          <w:b/>
          <w:color w:val="1F4E79"/>
          <w:sz w:val="32"/>
        </w:rPr>
        <w:t>Model Performance Testing</w:t>
      </w:r>
    </w:p>
    <w:p>
      <w:r>
        <w:rPr>
          <w:rFonts w:ascii="Calibri" w:hAnsi="Calibri"/>
          <w:sz w:val="22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type="dxa" w:w="259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374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Values</w:t>
            </w:r>
          </w:p>
        </w:tc>
        <w:tc>
          <w:tcPr>
            <w:tcW w:type="dxa" w:w="288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Model Summary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Salesforce automation setup for Data management using Objects, Custom Fields, and Automated Reports tailored for IT Laptop Orders.</w:t>
              <w:br/>
              <w:br/>
              <w:t>Note: Import Records - if data matches correctly, records are created automatically; otherwise, validation error triggers.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0424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_data_impo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Accuracy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Training Accuracy - 98%</w:t>
              <w:br/>
              <w:t>Validation Accuracy - 98%</w:t>
              <w:br/>
              <w:t>High accuracy achieved on classifying standard vs non-standard laptop requests and routing through Flow Designer.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0424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_accurac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Confidence Score</w:t>
              <w:br/>
              <w:t>(Only YOLO Projects)</w:t>
            </w:r>
          </w:p>
        </w:tc>
        <w:tc>
          <w:tcPr>
            <w:tcW w:type="dxa" w:w="374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Class Detected: Detected form input UI components, custom laptop order fields, and approval action buttons.</w:t>
              <w:br/>
              <w:br/>
              <w:t>Confidence Score: The model is 92% sure the object and field layout are correctly detected during screen processing.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37360" cy="10424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_confidenc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