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Project Development Phase</w:t>
        <w:br/>
        <w:t>Performance Test</w:t>
      </w:r>
    </w:p>
    <w:p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Model Performance Testing</w:t>
      </w:r>
    </w:p>
    <w:p>
      <w:r>
        <w:rPr>
          <w:rFonts w:ascii="Calibri" w:hAnsi="Calibri"/>
          <w:sz w:val="22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590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 / Values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Imported 1,050+ IT procurement records into Tableau Desktop using ServiceNow live extract connector.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Utilized Tableau Prep Builder to resolve null cost centers, clean duplicate laptop request logs, and unify date formats.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pre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Utilization of Filters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Implemented interactive Quick Filters for Department, Order Status, Date Range, and Laptop Model for dynamic drill-downs.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filt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Calculation Fields Used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Created Calculated Fields:</w:t>
              <w:br/>
              <w:t>- [Automation Rate %] = SUM(IF [Auto Approved] THEN 1 ELSE 0 END) / COUNT([Order ID])</w:t>
              <w:br/>
              <w:t>- [Fulfillment Lead Time] = DATEDIFF('day', [Order Date], [Delivery Date])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cal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Design</w:t>
              <w:br/>
              <w:t>(No. of Visualizations / Graphs: 6)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Built executive dashboard with 6 worksheets: Bar Chart, Pie Chart, Heatmap, KPI Scorecards, Tree Map, and Trend Area Chart.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Story Design</w:t>
              <w:br/>
              <w:t>(No. of Visualizations / Graphs: 5)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Designed a narrative Tableau Story with 5 sequential story points highlighting Procurement Bottleneck, Flow Designer Speed, Cost Breakdown, and Delivery Timeline.</w:t>
              <w:br/>
              <w:br/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316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au_s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