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4"/>
        </w:rPr>
        <w:t>Acceptance Testing</w:t>
        <w:br/>
        <w:t>UAT Execution &amp; Report Submission</w:t>
      </w:r>
    </w:p>
    <w:p>
      <w:r>
        <w:rPr>
          <w:rFonts w:ascii="Calibri" w:hAnsi="Calibri"/>
          <w:i/>
          <w:color w:val="595959"/>
          <w:sz w:val="24"/>
        </w:rPr>
        <w:t>Topic: Streamlining IT Procurement: Automating Standard Laptop Orders with Flow Designer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SWTID-2026-5094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4 Marks</w:t>
            </w:r>
          </w:p>
        </w:tc>
      </w:tr>
    </w:tbl>
    <w:p/>
    <w:p>
      <w:r>
        <w:rPr>
          <w:rFonts w:ascii="Calibri" w:hAnsi="Calibri"/>
          <w:b/>
          <w:color w:val="1F4E79"/>
          <w:sz w:val="28"/>
        </w:rPr>
        <w:t>1. Purpose of Document</w:t>
      </w:r>
    </w:p>
    <w:p>
      <w:r>
        <w:rPr>
          <w:rFonts w:ascii="Calibri" w:hAnsi="Calibri"/>
          <w:sz w:val="21"/>
        </w:rPr>
        <w:t>The purpose of this document is to briefly explain the test coverage and open issues of the Streamlining IT Procurement: Automating Standard Laptop Orders with Flow Designer project at the time of the release to User Acceptance Testing (UAT).</w:t>
      </w:r>
    </w:p>
    <w:p/>
    <w:p>
      <w:r>
        <w:rPr>
          <w:rFonts w:ascii="Calibri" w:hAnsi="Calibri"/>
          <w:b/>
          <w:color w:val="1F4E79"/>
          <w:sz w:val="28"/>
        </w:rPr>
        <w:t>2. Defect Analysis</w:t>
      </w:r>
    </w:p>
    <w:p>
      <w:r>
        <w:rPr>
          <w:rFonts w:ascii="Calibri" w:hAnsi="Calibri"/>
          <w:sz w:val="21"/>
        </w:rPr>
        <w:t>This report shows the number of resolved or closed bugs at each severity level, and how they were resolved: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 1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 2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 3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 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Subtotal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By Design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Duplicate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External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Fixed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Not Reproduced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Skipped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Won't Fix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Totals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24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14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13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77</w:t>
            </w:r>
          </w:p>
        </w:tc>
      </w:tr>
    </w:tbl>
    <w:p/>
    <w:p>
      <w:r>
        <w:rPr>
          <w:rFonts w:ascii="Calibri" w:hAnsi="Calibri"/>
          <w:b/>
          <w:color w:val="1F4E79"/>
          <w:sz w:val="28"/>
        </w:rPr>
        <w:t>3. Test Case Analysis</w:t>
      </w:r>
    </w:p>
    <w:p>
      <w:r>
        <w:rPr>
          <w:rFonts w:ascii="Calibri" w:hAnsi="Calibri"/>
          <w:sz w:val="21"/>
        </w:rPr>
        <w:t>This report shows the number of test cases that have passed, failed, and untested across the IT Procurement automation 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032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Cases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 Tested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Fail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Print Engine (Purchase Order Export)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Client Application (Portal &amp; Order Form)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51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Security (Role Access &amp; Sign-off)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Outsource Shipping (Vendor Integration)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Exception Reporting (Error Flow Handling)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Final Report Output (Metrics &amp; Analytics)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Version Control (Flow Designer Workflow Release)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78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E2EFD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78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