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5d7c24f9-7fff-cd2b-77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Design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Proposed Solution Template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796"/>
        <w:gridCol w:w="4466"/>
      </w:tblGrid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SWTID-2026-4684</w:t>
            </w:r>
          </w:p>
        </w:tc>
      </w:tr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Streamlining IT Procurement: Automating Standard Laptop Orders with Flow Designer</w:t>
            </w:r>
          </w:p>
        </w:tc>
      </w:tr>
      <w:tr>
        <w:trPr/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Proposed Solution Template: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the proposed solution template.</w:t>
      </w:r>
    </w:p>
    <w:tbl>
      <w:tblPr>
        <w:tblW w:w="9393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001"/>
        <w:gridCol w:w="3746"/>
        <w:gridCol w:w="4646"/>
      </w:tblGrid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Description</w:t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Problem Statement (Problem to be solved)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Idea / Solution description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3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Novelty / Uniqueness 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Social Impact / Customer Satisfaction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5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Business Model (Revenue Model)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6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3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Scalability of the Solution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79</Words>
  <Characters>479</Characters>
  <CharactersWithSpaces>533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2026-10-03T11:58:18Z</dcterms:created>
  <dc:creator/>
  <dc:description/>
  <dc:language>en-IN</dc:language>
  <cp:lastModifiedBy/>
  <dcterms:modified xsi:type="dcterms:W3CDTF">2026-10-03T11:59:44Z</dcterms:modified>
  <cp:revision>1</cp:revision>
  <dc:subject/>
  <dc:title/>
</cp:coreProperties>
</file>