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6</w:t>
      </w:r>
    </w:p>
    <w:p>
      <w:pPr>
        <w:jc w:val="center"/>
      </w:pPr>
      <w:r>
        <w:rPr>
          <w:b/>
          <w:sz w:val="28"/>
        </w:rPr>
        <w:t>FitBuddy – Project Testing</w:t>
      </w:r>
    </w:p>
    <w:p>
      <w:pPr>
        <w:pStyle w:val="Heading1"/>
      </w:pPr>
      <w:r>
        <w:t>1. Test Environment</w:t>
      </w:r>
    </w:p>
    <w:p>
      <w:r>
        <w:t>The repository test suite was executed locally with pytest. Result: 5 tests passed. The tests use FastAPI TestClient and the application's local fallback path, so they do not require a Gemini API key.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Expected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GET /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TC-02</w:t>
            </w:r>
          </w:p>
        </w:tc>
        <w:tc>
          <w:tcPr>
            <w:tcW w:type="dxa" w:w="2484"/>
          </w:tcPr>
          <w:p>
            <w:r>
              <w:t>GET /docs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TC-03</w:t>
            </w:r>
          </w:p>
        </w:tc>
        <w:tc>
          <w:tcPr>
            <w:tcW w:type="dxa" w:w="2484"/>
          </w:tcPr>
          <w:p>
            <w:r>
              <w:t>POST /generate-workout without Gemini</w:t>
            </w:r>
          </w:p>
        </w:tc>
        <w:tc>
          <w:tcPr>
            <w:tcW w:type="dxa" w:w="2484"/>
          </w:tcPr>
          <w:p>
            <w:r>
              <w:t>200; plan and user text visible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TC-04</w:t>
            </w:r>
          </w:p>
        </w:tc>
        <w:tc>
          <w:tcPr>
            <w:tcW w:type="dxa" w:w="2484"/>
          </w:tcPr>
          <w:p>
            <w:r>
              <w:t>Generate then submit feedback</w:t>
            </w:r>
          </w:p>
        </w:tc>
        <w:tc>
          <w:tcPr>
            <w:tcW w:type="dxa" w:w="2484"/>
          </w:tcPr>
          <w:p>
            <w:r>
              <w:t>200; Updated Plan visible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TC-05</w:t>
            </w:r>
          </w:p>
        </w:tc>
        <w:tc>
          <w:tcPr>
            <w:tcW w:type="dxa" w:w="2484"/>
          </w:tcPr>
          <w:p>
            <w:r>
              <w:t>Feedback for unknown user</w:t>
            </w:r>
          </w:p>
        </w:tc>
        <w:tc>
          <w:tcPr>
            <w:tcW w:type="dxa" w:w="2484"/>
          </w:tcPr>
          <w:p>
            <w:r>
              <w:t>404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</w:tbl>
    <w:p>
      <w:pPr>
        <w:pStyle w:val="Heading1"/>
      </w:pPr>
      <w:r>
        <w:t>2. Requirement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FR-15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FR-16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FR-17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FR-18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FR-19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  <w:tr>
        <w:tc>
          <w:tcPr>
            <w:tcW w:type="dxa" w:w="3312"/>
          </w:tcPr>
          <w:p>
            <w:r>
              <w:t>FR-20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routes.py / schemas.py / services.py / AI modules</w:t>
            </w:r>
          </w:p>
        </w:tc>
      </w:tr>
    </w:tbl>
    <w:p>
      <w:pPr>
        <w:pStyle w:val="Heading1"/>
      </w:pPr>
      <w:r>
        <w:t>3. Additional Manual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Scenario</w:t>
            </w:r>
          </w:p>
        </w:tc>
        <w:tc>
          <w:tcPr>
            <w:tcW w:type="dxa" w:w="4968"/>
          </w:tcPr>
          <w:p>
            <w:r>
              <w:t>Expected behavior</w:t>
            </w:r>
          </w:p>
        </w:tc>
      </w:tr>
      <w:tr>
        <w:tc>
          <w:tcPr>
            <w:tcW w:type="dxa" w:w="4968"/>
          </w:tcPr>
          <w:p>
            <w:r>
              <w:t>No Gemini API key</w:t>
            </w:r>
          </w:p>
        </w:tc>
        <w:tc>
          <w:tcPr>
            <w:tcW w:type="dxa" w:w="4968"/>
          </w:tcPr>
          <w:p>
            <w:r>
              <w:t>Workout and nutrition use local fallback.</w:t>
            </w:r>
          </w:p>
        </w:tc>
      </w:tr>
      <w:tr>
        <w:tc>
          <w:tcPr>
            <w:tcW w:type="dxa" w:w="4968"/>
          </w:tcPr>
          <w:p>
            <w:r>
              <w:t>Invalid goal</w:t>
            </w:r>
          </w:p>
        </w:tc>
        <w:tc>
          <w:tcPr>
            <w:tcW w:type="dxa" w:w="4968"/>
          </w:tcPr>
          <w:p>
            <w:r>
              <w:t>Pydantic raises validation error.</w:t>
            </w:r>
          </w:p>
        </w:tc>
      </w:tr>
      <w:tr>
        <w:tc>
          <w:tcPr>
            <w:tcW w:type="dxa" w:w="4968"/>
          </w:tcPr>
          <w:p>
            <w:r>
              <w:t>Invalid intensity</w:t>
            </w:r>
          </w:p>
        </w:tc>
        <w:tc>
          <w:tcPr>
            <w:tcW w:type="dxa" w:w="4968"/>
          </w:tcPr>
          <w:p>
            <w:r>
              <w:t>Pydantic raises validation error.</w:t>
            </w:r>
          </w:p>
        </w:tc>
      </w:tr>
      <w:tr>
        <w:tc>
          <w:tcPr>
            <w:tcW w:type="dxa" w:w="4968"/>
          </w:tcPr>
          <w:p>
            <w:r>
              <w:t>Age outside 13–100</w:t>
            </w:r>
          </w:p>
        </w:tc>
        <w:tc>
          <w:tcPr>
            <w:tcW w:type="dxa" w:w="4968"/>
          </w:tcPr>
          <w:p>
            <w:r>
              <w:t>Validation rejects the value.</w:t>
            </w:r>
          </w:p>
        </w:tc>
      </w:tr>
      <w:tr>
        <w:tc>
          <w:tcPr>
            <w:tcW w:type="dxa" w:w="4968"/>
          </w:tcPr>
          <w:p>
            <w:r>
              <w:t>Weight outside allowed range</w:t>
            </w:r>
          </w:p>
        </w:tc>
        <w:tc>
          <w:tcPr>
            <w:tcW w:type="dxa" w:w="4968"/>
          </w:tcPr>
          <w:p>
            <w:r>
              <w:t>Validation rejects the value.</w:t>
            </w:r>
          </w:p>
        </w:tc>
      </w:tr>
      <w:tr>
        <w:tc>
          <w:tcPr>
            <w:tcW w:type="dxa" w:w="4968"/>
          </w:tcPr>
          <w:p>
            <w:r>
              <w:t>Unknown feedback user</w:t>
            </w:r>
          </w:p>
        </w:tc>
        <w:tc>
          <w:tcPr>
            <w:tcW w:type="dxa" w:w="4968"/>
          </w:tcPr>
          <w:p>
            <w:r>
              <w:t>Error page with 404 status.</w:t>
            </w:r>
          </w:p>
        </w:tc>
      </w:tr>
      <w:tr>
        <w:tc>
          <w:tcPr>
            <w:tcW w:type="dxa" w:w="4968"/>
          </w:tcPr>
          <w:p>
            <w:r>
              <w:t>Existing user generates another plan</w:t>
            </w:r>
          </w:p>
        </w:tc>
        <w:tc>
          <w:tcPr>
            <w:tcW w:type="dxa" w:w="4968"/>
          </w:tcPr>
          <w:p>
            <w:r>
              <w:t>User record is updated and a new Plan record is stored.</w:t>
            </w:r>
          </w:p>
        </w:tc>
      </w:tr>
      <w:tr>
        <w:tc>
          <w:tcPr>
            <w:tcW w:type="dxa" w:w="4968"/>
          </w:tcPr>
          <w:p>
            <w:r>
              <w:t>Admin view after generation</w:t>
            </w:r>
          </w:p>
        </w:tc>
        <w:tc>
          <w:tcPr>
            <w:tcW w:type="dxa" w:w="4968"/>
          </w:tcPr>
          <w:p>
            <w:r>
              <w:t>User and latest plan are displayed.</w:t>
            </w:r>
          </w:p>
        </w:tc>
      </w:tr>
    </w:tbl>
    <w:p>
      <w:pPr>
        <w:pStyle w:val="Heading1"/>
      </w:pPr>
      <w:r>
        <w:t>4. Testing Limitations</w:t>
      </w:r>
    </w:p>
    <w:p>
      <w:r>
        <w:t>The automated suite does not exercise a real external Gemini request. Live-provider behavior depends on the configured API key and network availability. The project is an MVP and does not include performance/load testing, penetration testing or professional clinical validation.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