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83153"/>
            <w:tcMar>
              <w:top w:w="420" w:type="dxa"/>
              <w:start w:w="350" w:type="dxa"/>
              <w:bottom w:w="420" w:type="dxa"/>
              <w:end w:w="35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b/>
                <w:color w:val="D9EAF7"/>
                <w:sz w:val="26"/>
              </w:rPr>
              <w:t>TEAM 5</w:t>
            </w:r>
          </w:p>
          <w:p>
            <w:r>
              <w:rPr>
                <w:rFonts w:ascii="NanumSquare" w:hAnsi="NanumSquare" w:eastAsia="NanumSquare"/>
                <w:b/>
                <w:color w:val="FFFFFF"/>
                <w:sz w:val="48"/>
              </w:rPr>
              <w:t>전력수요 예측 프로젝트</w:t>
              <w:br/>
              <w:t>소스 분석 및 개선 보고서</w:t>
            </w:r>
          </w:p>
          <w:p>
            <w:r>
              <w:rPr>
                <w:rFonts w:ascii="NanumSquare" w:hAnsi="NanumSquare" w:eastAsia="NanumSquare"/>
                <w:color w:val="E6EEF8"/>
                <w:sz w:val="24"/>
              </w:rPr>
              <w:t>기상관측(AWS)·과거부하·달력정보 기반</w:t>
              <w:br/>
              <w:t>24시간 선행예측 프로젝트의 재설계</w:t>
            </w:r>
          </w:p>
        </w:tc>
      </w:tr>
    </w:tbl>
    <w:p/>
    <w:p>
      <w:pPr>
        <w:jc w:val="left"/>
      </w:pPr>
      <w:r>
        <w:rPr>
          <w:rFonts w:ascii="NanumSquare" w:hAnsi="NanumSquare" w:eastAsia="NanumSquare"/>
          <w:b/>
          <w:color w:val="2F5597"/>
          <w:sz w:val="20"/>
        </w:rPr>
        <w:t>분석 범위</w:t>
      </w:r>
    </w:p>
    <w:p>
      <w:pPr>
        <w:ind w:left="227"/>
      </w:pPr>
      <w:r>
        <w:rPr>
          <w:rFonts w:ascii="NanumSquare" w:hAnsi="NanumSquare" w:eastAsia="NanumSquare"/>
          <w:color w:val="1F2937"/>
          <w:sz w:val="18"/>
        </w:rPr>
        <w:t>• team5 Python 소스 7개 및 Jupyter Notebook 1개</w:t>
      </w:r>
    </w:p>
    <w:p>
      <w:pPr>
        <w:ind w:left="227"/>
      </w:pPr>
      <w:r>
        <w:rPr>
          <w:rFonts w:ascii="NanumSquare" w:hAnsi="NanumSquare" w:eastAsia="NanumSquare"/>
          <w:color w:val="1F2937"/>
          <w:sz w:val="18"/>
        </w:rPr>
        <w:t>• 패키지 포함 sample_data.csv 96시간</w:t>
      </w:r>
    </w:p>
    <w:p>
      <w:pPr>
        <w:ind w:left="227"/>
      </w:pPr>
      <w:r>
        <w:rPr>
          <w:rFonts w:ascii="NanumSquare" w:hAnsi="NanumSquare" w:eastAsia="NanumSquare"/>
          <w:color w:val="1F2937"/>
          <w:sz w:val="18"/>
        </w:rPr>
        <w:t>• 기존 발표자료 PDF/PPTX</w:t>
      </w:r>
    </w:p>
    <w:p>
      <w:pPr>
        <w:ind w:left="227"/>
      </w:pPr>
      <w:r>
        <w:rPr>
          <w:rFonts w:ascii="NanumSquare" w:hAnsi="NanumSquare" w:eastAsia="NanumSquare"/>
          <w:color w:val="1F2937"/>
          <w:sz w:val="18"/>
        </w:rPr>
        <w:t>• 수업 Markdown 및 기말프로젝트 평가기준</w:t>
      </w:r>
    </w:p>
    <w:p>
      <w:pPr>
        <w:ind w:left="227"/>
      </w:pPr>
      <w:r>
        <w:rPr>
          <w:rFonts w:ascii="NanumSquare" w:hAnsi="NanumSquare" w:eastAsia="NanumSquare"/>
          <w:color w:val="1F2937"/>
          <w:sz w:val="18"/>
        </w:rPr>
        <w:t>• 공식 데이터 정의와 최근 유사 연구의 평가 설계</w:t>
      </w:r>
    </w:p>
    <w:p/>
    <w:p>
      <w:r>
        <w:rPr>
          <w:rFonts w:ascii="NanumSquare" w:hAnsi="NanumSquare" w:eastAsia="NanumSquare"/>
          <w:color w:val="5A6371"/>
          <w:sz w:val="18"/>
        </w:rPr>
        <w:t>작성일: 2026-07-11</w:t>
      </w:r>
    </w:p>
    <w:p>
      <w:r>
        <w:rPr>
          <w:rFonts w:ascii="NanumSquare" w:hAnsi="NanumSquare" w:eastAsia="NanumSquare"/>
          <w:color w:val="5A6371"/>
          <w:sz w:val="17"/>
        </w:rPr>
        <w:t>주의: 패키지에 전체 학습 데이터와 다수 원시·중간 파일이 없어, 기존 XGBoost 성능의 독립 재현은 불가능하다. 본 보고서는 확인 가능한 증거와 추가 검증 계획을 구분한다.</w:t>
      </w:r>
    </w:p>
    <w:p>
      <w:r>
        <w:br w:type="page"/>
      </w:r>
    </w:p>
    <w:p>
      <w:pPr>
        <w:pStyle w:val="Heading1"/>
      </w:pPr>
      <w:r>
        <w:t>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83153"/>
                <w:sz w:val="20"/>
              </w:rPr>
              <w:t>핵심 결론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현재 프로젝트는 문제 방향과 변수 구성은 적절하지만, 데이터 패키징·시간축 평가·단위 검증·운영 시점 정보 통제가 부족하다. 따라서 'XGBoost가 우수하다'는 결론은 보류해야 한다. 제공된 96시간 샘플의 마지막 하루를 검증셋으로 둔 제한적 비교에서는 24시간 계절 나이브가 sMAPE 2.64%로 가장 강했으며, 관측기상을 사용한 Ridge는 5.33%로 이를 이기지 못했다.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가장 큰 위험은 분석기법 자체보다 재현성이다. Notebook은 패키지에 없는 merged data.csv를 읽고, GridSearch가 중간에 중단되며, 셀 실행 순서가 일관되지 않다. 또한 검증셋을 튜닝과 평가에 반복 사용하고 최종 test를 두지 않아 성능이 낙관적으로 보일 수 있다.</w:t>
      </w: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개선 프로젝트의 목표는 '전국 발전단 전력수요의 다음날 24시간 예측'으로 고정하고, lag-24/lag-168 나이브를 필수 기준선으로 둔 뒤 rolling-origin 교차검증과 최종 홀드아웃으로 평가하는 것이다. 운영 입력은 실제 미래 기상이 아니라 예보 기상이어야 하며, 성능은 평균오차뿐 아니라 피크 과소예측과 예측구간 보정까지 포함해야 한다.</w:t>
      </w: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수업내용은 보고서 구성에 직접 반영한다. 질문-KPI-데이터 연결, 가중치와 대안 비교, 불확실성·비용효과·민감도, 인지편향 방지, 작은 실험과 guardrail metric, 정직한 시각화를 프로젝트 의사결정 구조로 사용한다.</w:t>
      </w:r>
    </w:p>
    <w:p>
      <w:pPr>
        <w:pStyle w:val="Heading2"/>
      </w:pPr>
      <w:r>
        <w:t>권고 의사결정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18"/>
        </w:rPr>
        <w:t>기존 결과는 '탐색적 프로토타입'으로 분류하고, 운영 가능 모델로 승인하지 않는다.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18"/>
        </w:rPr>
        <w:t>KPX·AWS 원자료부터 모델 평가까지 단일 파이프라인으로 재구축하고, 원천 단위와 시간대를 검증한다.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18"/>
        </w:rPr>
        <w:t>최소 2년 이상의 시간당 데이터를 확보하여 계절·휴일·폭염·강수·태양광 변동을 포함한다.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18"/>
        </w:rPr>
        <w:t>XGBoost 채택 조건을 사전 정의한다: 최종 test에서 lag-24/lag-168 대비 sMAPE 5% 이상 개선, 피크 과소예측 제한 충족, block bootstrap 또는 Diebold–Mariano 검정으로 개선의 불확실성 확인.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18"/>
        </w:rPr>
        <w:t>채택 조건을 충족하지 못하면 단순 계절 나이브 또는 보정된 앙상블을 운영 기준선으로 유지한다.</w:t>
      </w:r>
    </w:p>
    <w:p>
      <w:pPr>
        <w:pStyle w:val="Heading2"/>
      </w:pPr>
      <w:r>
        <w:t>보고서 목차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1. 감사 범위와 자료 인벤토리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2. 수업 프레임워크를 적용한 문제 재정의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3. 데이터·출처·단위 감사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4. 소스코드와 재현성 감사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5. 제공 샘플의 통계 분석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6. 기존 모델 평가의 타당성 검토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7. 유사 프로젝트·최근 연구에서 가져올 개선점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8. 개선된 데이터·모델·검증 설계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9. 필요한 통계검정과 불확실성 분석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10. 대안 선택·비용효과·편향 통제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11. 최종 제출 보고서에 들어갈 내용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12. 실행 로드맵과 평가기준 대응</w:t>
      </w:r>
    </w:p>
    <w:p>
      <w:r>
        <w:br w:type="page"/>
      </w:r>
    </w:p>
    <w:p>
      <w:pPr>
        <w:pStyle w:val="Heading1"/>
      </w:pPr>
      <w:r>
        <w:t>1. 감사 범위와 자료 인벤토리</w:t>
      </w: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감사는 패키지에 실제 포함된 파일만을 근거로 수행했다. 전체 학습 데이터와 원천 데이터가 빠져 있으므로, 모델의 수치 성능을 재현하는 감사와 파이프라인의 구조·논리·위험을 검토하는 감사를 구분했다.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04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38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5386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감사 활용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발표자료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PDF 1개, PPTX 1개</w:t>
            </w:r>
          </w:p>
        </w:tc>
        <w:tc>
          <w:tcPr>
            <w:tcW w:type="dxa" w:w="538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프로젝트 목표·수집원·모델 흐름·SHAP 사용 확인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모델링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train.ipynb</w:t>
            </w:r>
          </w:p>
        </w:tc>
        <w:tc>
          <w:tcPr>
            <w:tcW w:type="dxa" w:w="538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lag/rolling/calendar/weather, XGBRegressor, GridSearch, recursive forecast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전처리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Python 7개</w:t>
            </w:r>
          </w:p>
        </w:tc>
        <w:tc>
          <w:tcPr>
            <w:tcW w:type="dxa" w:w="538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KPX 시간변환, AWS-행정구역 매핑, 인구·태양광 가중치, 가중합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데이터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data.csv 1개</w:t>
            </w:r>
          </w:p>
        </w:tc>
        <w:tc>
          <w:tcPr>
            <w:tcW w:type="dxa" w:w="538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2025-04-21~04-24, 96개 시간 관측치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수업자료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Markdown 다수</w:t>
            </w:r>
          </w:p>
        </w:tc>
        <w:tc>
          <w:tcPr>
            <w:tcW w:type="dxa" w:w="538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질문, 데이터 신뢰, EDA, 가중치, 불확실성, 비용효과, 편향, 실험, 시각화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평가기준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기말프로젝트 평가기준표</w:t>
            </w:r>
          </w:p>
        </w:tc>
        <w:tc>
          <w:tcPr>
            <w:tcW w:type="dxa" w:w="538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8개 영역, 총 100점</w:t>
            </w:r>
          </w:p>
        </w:tc>
      </w:tr>
    </w:tbl>
    <w:p>
      <w:pPr>
        <w:spacing w:after="0"/>
      </w:pPr>
    </w:p>
    <w:p>
      <w:pPr>
        <w:pStyle w:val="Heading2"/>
      </w:pPr>
      <w:r>
        <w:t>1.1 현재 발표의 강점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KPX 전력수요와 KMA AWS 기상을 결합하려는 문제 설정은 단기 전력수요 예측의 표준적인 방향과 일치한다.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lag, rolling mean/std, 달력특성, 기상변수, XGBoost, SHAP까지 전형적인 머신러닝 파이프라인을 경험했다.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인구·태양광 가중치를 통해 전국 기상을 하나의 대표값으로 만들려는 시도는 공간집계 문제를 인식했다는 의미가 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1-step 예측과 7-day recursive 예측의 차이를 실험한 점은 운영 예측 지평의 중요성을 보여준다.</w:t>
      </w:r>
    </w:p>
    <w:p>
      <w:pPr>
        <w:pStyle w:val="Heading2"/>
      </w:pPr>
      <w:r>
        <w:t>1.2 현재 발표의 핵심 결손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의사결정 질문, 목표 예측 지평, 운영 사용자, 성공 기준이 수치로 정의되지 않았다.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데이터 기간·단위·결측·이상치·매칭률·시간대가 보고되지 않았다.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lag-24/lag-168 등 단순 기준선이 없어 복잡한 모델의 추가가치를 판단할 수 없다.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최종 test가 없고, 재귀 예측에는 운영 시점에 알 수 없는 실제 기상값이 들어간다.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비용·피크위험·불확실성·의사결정 규칙이 없어 모델 성능이 실제 행동으로 연결되지 않는다.</w:t>
      </w:r>
    </w:p>
    <w:p>
      <w:pPr>
        <w:pStyle w:val="Heading1"/>
      </w:pPr>
      <w:r>
        <w:t>2. 수업 프레임워크를 적용한 문제 재정의</w:t>
      </w: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4강의 핵심인 '질문 → 문제정의 → KPI → 데이터 연결'을 먼저 확정해야 한다. 현재 제목인 '기상관측 데이터 기반 전력 사용량 예측'은 대상·기간·예측시점·운영 행동이 모호하다.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83153"/>
                <w:sz w:val="20"/>
              </w:rPr>
              <w:t>개선된 핵심 질문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과거부하·달력·예보기상을 이용하여 다음날 24개 시간의 전국 발전단 전력수요를 예측할 때, XGBoost가 lag-24 및 lag-168 계절 나이브보다 최종 test sMAPE를 최소 5% 개선하면서 피크시간 과소예측과 예측구간 미보정 위험을 허용범위 안에 유지하는가?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268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5102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판단 이유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Primary KPI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sMAPE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수요 규모 변화에 대한 비교 가능성, 0 근처가 아닌 수요자료에 적합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보조 성능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MAE, RMSE, NMAE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절대오차와 큰 오차 민감도를 함께 확인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운영 Guardrail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피크시간 MAE, 과소예측률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평균 정확도가 좋아도 최대수요 위험을 놓치지 않음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불확실성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P50/P90 구간 coverage와 width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예측값뿐 아니라 위험범위를 제공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재현성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Run All 성공, 데이터 체크섬, seed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동일 입력으로 동일 결과가 나오는지 확인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효율성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학습·추론시간, 메모리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운영 배치에 적합한지 확인</w:t>
            </w:r>
          </w:p>
        </w:tc>
      </w:tr>
    </w:tbl>
    <w:p>
      <w:pPr>
        <w:spacing w:after="0"/>
      </w:pPr>
    </w:p>
    <w:p>
      <w:pPr>
        <w:pStyle w:val="Heading2"/>
      </w:pPr>
      <w:r>
        <w:t>2.1 분석단위와 경계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표적: 전국 발전단 전력수요. '소비자 사용량'과 동일한 의미로 쓰지 않는다.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예측시점: 전일 특정 시각에 다음날 00~23시를 일괄 예측하는 day-ahead.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시간단위: 1시간. 모든 원천자료는 동일 시간대와 타임스탬프 규칙으로 정렬한다.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사용자: 전력수급·운영계획 담당자 또는 수요예측 담당자.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행동: 예비력 점검, 고비용 발전기 준비, 수요관리·경보 수준 검토.</w:t>
      </w:r>
    </w:p>
    <w:p>
      <w:pPr>
        <w:pStyle w:val="Heading2"/>
      </w:pPr>
      <w:r>
        <w:t>2.2 수업 원칙의 적용표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수업내용</w:t>
            </w:r>
          </w:p>
        </w:tc>
        <w:tc>
          <w:tcPr>
            <w:tcW w:type="dxa" w:w="6803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본 프로젝트 적용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4강 질문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대상·기간·지표·행동을 한 문장으로 고정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5·7강 가중치/대안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모델 대안과 성능·위험·비용·설명력을 가중평가하되 민감도 분석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6강 인사이트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수준·분포·관계·변화로 EDA를 구성하고 Why-So? / So-What? 연결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9강 불확실성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예측구간, 시나리오, block bootstrap, Monte Carlo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10강 비용효과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오차 1단위의 운영비용을 추정하고 손익분기점 계산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11강 편향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복잡한 모델 선호, 확증편향, 좋은 기간만 선택하는 편향을 점검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12강 작은 실험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짧은 파일럿과 primary/guardrail metric을 사전등록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13강 시각화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기간 전체 공개, 축·단위 명시, 평균만이 아니라 분포·오차 표시</w:t>
            </w:r>
          </w:p>
        </w:tc>
      </w:tr>
    </w:tbl>
    <w:p>
      <w:pPr>
        <w:spacing w:after="0"/>
      </w:pPr>
    </w:p>
    <w:p>
      <w:pPr>
        <w:pStyle w:val="Heading1"/>
      </w:pPr>
      <w:r>
        <w:t>3. 데이터·출처·단위 감사</w:t>
      </w:r>
    </w:p>
    <w:p>
      <w:pPr>
        <w:pStyle w:val="Heading2"/>
      </w:pPr>
      <w:r>
        <w:t>3.1 제공 샘플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5102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결과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관측치 수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96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시작 시각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2025-04-21 00:00:00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종료 시각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2025-04-24 23:00:00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예상 시간 수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96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결측 셀 수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중복 행 수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중복 시각 수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1시간 간격 이탈 수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샘플 자체는 결측·중복·시간누락이 없지만 4일뿐이다. 전력수요는 요일·계절·휴일·기온구간에 따라 구조가 달라지므로 이 표본으로 일반화 성능이나 기상효과의 유의성을 확정할 수 없다.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624400"/>
            <wp:docPr id="1" name="Picture 1" descr="패키지 샘플 96시간의 시간별 전력수요 선그래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_hourly_dema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anumSquare" w:hAnsi="NanumSquare" w:eastAsia="NanumSquare"/>
          <w:color w:val="5A6371"/>
          <w:sz w:val="16"/>
        </w:rPr>
        <w:t>그림 1. 패키지에 포함된 96시간 전력수요. 단위는 원천 검증 전이므로 '패키지 단위'로 표기했다.</w:t>
      </w:r>
    </w:p>
    <w:p>
      <w:pPr>
        <w:pStyle w:val="Heading2"/>
      </w:pPr>
      <w:r>
        <w:t>3.2 공식 데이터 정의와 검증사항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98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자료</w:t>
            </w:r>
          </w:p>
        </w:tc>
        <w:tc>
          <w:tcPr>
            <w:tcW w:type="dxa" w:w="2835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  <w:tc>
          <w:tcPr>
            <w:tcW w:type="dxa" w:w="4139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필수 검증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KPX 시간별 전국 수요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날짜별 24개 시간, 발전단 수요, MWh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표적변수 후보. 잠정치·수정 여부와 파일 버전 기록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KPX 실시간 수급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5분 단위 순간치, MW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시간별 에너지량과 혼용 금지. 지연·누락 주의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KMA AWS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관측소별 시간 기온·풍속·강수·습도 등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관측소 ID·시간대·결측·이전/폐쇄 이력 확인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KOSIS 인구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행정구역별 인구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전력부하 대표성은 가정이므로 대안 가중치와 비교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태양광/재생에너지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설비용량 또는 발전량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용량과 실제 발전량을 구분; 시점별 누적용량 반영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83153"/>
                <w:sz w:val="20"/>
              </w:rPr>
              <w:t>단위 경고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샘플 demand 값은 약 57만~84만 범위다. 공식 전국 최대전력 규모와 비교할 때 배율 또는 소수점 처리 오류 가능성이 있다. 원천행 1개를 선택해 원본 CSV, 변환 코드 출력, 최종 merged 값까지 추적하는 lineage test가 필요하다.</w:t>
            </w:r>
          </w:p>
        </w:tc>
      </w:tr>
    </w:tbl>
    <w:p>
      <w:pPr>
        <w:spacing w:after="0"/>
      </w:pPr>
    </w:p>
    <w:p>
      <w:pPr>
        <w:pStyle w:val="Heading2"/>
      </w:pPr>
      <w:r>
        <w:t>3.3 공간가중치의 재설계</w:t>
      </w: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현재 코드는 기온·풍속·습도에 인구가중치, 강수에 태양광가중치를 적용한다. 그러나 인구는 산업부하를 대표하지 못하고, 강수만 태양광과 연결하는 것도 불완전하다. 동일 지자체에 복수 AWS가 있으면 지자체 가중치가 중복될 수 있으며, 결측을 0으로 채우면 대표기상이 왜곡된다.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4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feature 묶음</w:t>
            </w:r>
          </w:p>
        </w:tc>
        <w:tc>
          <w:tcPr>
            <w:tcW w:type="dxa" w:w="3118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권장 가중치</w:t>
            </w:r>
          </w:p>
        </w:tc>
        <w:tc>
          <w:tcPr>
            <w:tcW w:type="dxa" w:w="3912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이유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부하권역 기상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전력판매량/피크부하 비중, 인구, 산업부하 비중</w:t>
            </w:r>
          </w:p>
        </w:tc>
        <w:tc>
          <w:tcPr>
            <w:tcW w:type="dxa" w:w="39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수요반응을 설명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태양광권역 기상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시점별 태양광 설비용량</w:t>
            </w:r>
          </w:p>
        </w:tc>
        <w:tc>
          <w:tcPr>
            <w:tcW w:type="dxa" w:w="39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분산태양광으로 인한 순부하 영향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전국 단일 평균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위 두 대표값을 별도 feature로 유지</w:t>
            </w:r>
          </w:p>
        </w:tc>
        <w:tc>
          <w:tcPr>
            <w:tcW w:type="dxa" w:w="39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서로 다른 메커니즘을 한 값에 혼합하지 않음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결측 처리</w:t>
            </w:r>
          </w:p>
        </w:tc>
        <w:tc>
          <w:tcPr>
            <w:tcW w:type="dxa" w:w="311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관측소 내 시간보간 → 인접 관측소 대체 → 결측 indicator</w:t>
            </w:r>
          </w:p>
        </w:tc>
        <w:tc>
          <w:tcPr>
            <w:tcW w:type="dxa" w:w="39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 치환 금지, 처리 전후 민감도 보고</w:t>
            </w:r>
          </w:p>
        </w:tc>
      </w:tr>
    </w:tbl>
    <w:p>
      <w:pPr>
        <w:spacing w:after="0"/>
      </w:pPr>
    </w:p>
    <w:p>
      <w:pPr>
        <w:pStyle w:val="Heading1"/>
      </w:pPr>
      <w:r>
        <w:t>4. 소스코드와 재현성 감사</w:t>
      </w: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모든 Python 파일은 문법 컴파일은 통과했다. 그러나 문법 오류가 없다는 사실은 데이터 변환이 정확하다는 뜻이 아니다. 아래 항목은 결과 왜곡 또는 재현 실패로 직접 연결되는 위험이다.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89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발견사항</w:t>
            </w:r>
          </w:p>
        </w:tc>
        <w:tc>
          <w:tcPr>
            <w:tcW w:type="dxa" w:w="1020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위험</w:t>
            </w:r>
          </w:p>
        </w:tc>
        <w:tc>
          <w:tcPr>
            <w:tcW w:type="dxa" w:w="3458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개선조치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데이터 패키징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원시·중간 데이터 파일 다수 미포함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Critical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모든 원천 파일 또는 자동 다운로드 스크립트와 체크섬을 제공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train.ipynb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'merged data.csv'가 패키지에 없음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Critical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상대경로·데이터 생성 순서를 하나의 실행 파이프라인으로 통합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train.ipynb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셀 실행 순서가 뒤섞이고 GridSearch가 중단됨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Critical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커널 재시작 후 Run All 성공 로그와 고정 seed를 제출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train.ipynb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검증셋을 튜닝·선택에 반복 사용, 최종 test 없음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High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rolling-origin CV와 완전 격리된 최종 test 사용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train.ipynb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1-step과 7-day recursive 성능 차이가 큼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High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예측 지평별(1h/6h/24h/168h) 성능을 별도 보고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train.ipynb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재귀 검증에 실제 미래 기상값 사용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High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운영 시점에 이용 가능한 기상예보값으로 재평가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KPX 단위시간 변경.py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문자열 누적 후 결과 미저장으로 집계 실패 가능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Critical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수치형 변환, groupby/resample, 단위테스트로 대체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가중합.py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기상 결측값을 0으로 치환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High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결측률 보고 후 보간/제외/다중대치 및 민감도 분석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가중합.py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복수 관측소 시 지자체 가중치가 중복될 수 있음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High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지자체 가중치를 관측소 수 또는 커버리지로 재배분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가중합.py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동명이인 행정구역명과 수작업 매핑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High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행정구역 코드·관측소 ID 기반 조인 및 매칭률 보고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인구/태양광 가중치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가중치 근거와 민감도 검증 부족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Medium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가중치 합=1 검증, 대안 가중치 비교, 결과 민감도 보고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표적 변수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'전력 사용량'과 발전단 수요의 의미·단위 혼재</w:t>
            </w:r>
          </w:p>
        </w:tc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High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공식 정의, 단위(MWh/MW), 소수점·배율을 원천과 대조</w:t>
            </w:r>
          </w:p>
        </w:tc>
      </w:tr>
    </w:tbl>
    <w:p>
      <w:pPr>
        <w:spacing w:after="0"/>
      </w:pPr>
    </w:p>
    <w:p>
      <w:pPr>
        <w:pStyle w:val="Heading2"/>
      </w:pPr>
      <w:r>
        <w:t>4.1 KPX 시간변환 코드의 결함</w:t>
      </w: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KPX 단위시간 변경.py는 집계 과정에서 total = row[2]로 문자열을 시작하고 total += temp[2]로 연결하지만, 계산된 total을 결과행에 다시 저장하지 않는다. 따라서 여러 행을 합쳐야 하는 구간에서 행을 제거하면서 합계는 반영하지 않는 논리오류가 발생할 수 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83153"/>
                <w:sz w:val="20"/>
              </w:rPr>
              <w:t>권장 대체 구현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타임스탬프와 수요를 명시적으로 numeric/datetime 변환한 뒤 pandas.set_index().resample('1h').sum() 또는 목적에 맞는 mean을 사용한다. 변환 전후 총량 보존, 행수, 임의 10개 시간대 수작업 대조를 단위테스트로 둔다.</w:t>
            </w:r>
          </w:p>
        </w:tc>
      </w:tr>
    </w:tbl>
    <w:p>
      <w:pPr>
        <w:spacing w:after="0"/>
      </w:pPr>
    </w:p>
    <w:p>
      <w:pPr>
        <w:pStyle w:val="Heading2"/>
      </w:pPr>
      <w:r>
        <w:t>4.2 Notebook 평가 누수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train = year &lt; 2025, validation = year == 2025로만 구분하고 별도 test가 없다.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검증셋에서 GridSearch와 모델 선택을 수행한 뒤 동일 검증셋의 성능을 최종 성능처럼 해석한다.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1-step에서는 직전 실제값을 사용할 수 있지만, 7일 재귀예측에서는 이전 예측값이 누적되어 오차구조가 완전히 달라진다.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재귀 검증에 실제 미래 기상값이 들어가면 실제 day-ahead 운영보다 유리한 oracle 평가가 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n_estimators=7,750은 early stopping 없이 과도하며, 실행시간과 과적합을 점검해야 한다.</w:t>
      </w:r>
    </w:p>
    <w:p>
      <w:pPr>
        <w:pStyle w:val="Heading2"/>
      </w:pPr>
      <w:r>
        <w:t>4.3 패키지화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14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257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제출 기준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환경</w:t>
            </w:r>
          </w:p>
        </w:tc>
        <w:tc>
          <w:tcPr>
            <w:tcW w:type="dxa" w:w="72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requirements.txt 또는 pyproject.toml, Python/라이브러리 버전 고정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데이터</w:t>
            </w:r>
          </w:p>
        </w:tc>
        <w:tc>
          <w:tcPr>
            <w:tcW w:type="dxa" w:w="72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원천 URL·접근일·파일명·SHA256·스키마·단위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파이프라인</w:t>
            </w:r>
          </w:p>
        </w:tc>
        <w:tc>
          <w:tcPr>
            <w:tcW w:type="dxa" w:w="72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01_download → 02_clean → 03_merge → 04_features → 05_train → 06_evaluate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설정</w:t>
            </w:r>
          </w:p>
        </w:tc>
        <w:tc>
          <w:tcPr>
            <w:tcW w:type="dxa" w:w="72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YAML/JSON으로 기간, 예측지평, seed, feature, hyperparameter 관리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검증</w:t>
            </w:r>
          </w:p>
        </w:tc>
        <w:tc>
          <w:tcPr>
            <w:tcW w:type="dxa" w:w="72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pytest: 총량보존, 시간연속성, 조인매칭률, 가중치합, 미래정보 차단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실행</w:t>
            </w:r>
          </w:p>
        </w:tc>
        <w:tc>
          <w:tcPr>
            <w:tcW w:type="dxa" w:w="72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커널 재시작 후 Run All 또는 단일 CLI 명령으로 산출물 생성</w:t>
            </w:r>
          </w:p>
        </w:tc>
      </w:tr>
    </w:tbl>
    <w:p>
      <w:pPr>
        <w:spacing w:after="0"/>
      </w:pPr>
    </w:p>
    <w:p>
      <w:pPr>
        <w:pStyle w:val="Heading1"/>
      </w:pPr>
      <w:r>
        <w:t>5. 제공 샘플의 통계 분석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83153"/>
                <w:sz w:val="20"/>
              </w:rPr>
              <w:t>해석 범위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아래 수치는 제공된 4일 샘플의 탐색적 결과다. 시간자기상관과 일자 군집 때문에 일반적인 p-value 독립성 가정이 성립하지 않는다. 효과의 방향을 탐색하는 용도로만 사용한다.</w:t>
            </w:r>
          </w:p>
        </w:tc>
      </w:tr>
    </w:tbl>
    <w:p>
      <w:pPr>
        <w:spacing w:after="0"/>
      </w:pPr>
    </w:p>
    <w:p>
      <w:pPr>
        <w:pStyle w:val="Heading2"/>
      </w:pPr>
      <w:r>
        <w:t>5.1 기술통계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1304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변수</w:t>
            </w:r>
          </w:p>
        </w:tc>
        <w:tc>
          <w:tcPr>
            <w:tcW w:type="dxa" w:w="136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평균</w:t>
            </w:r>
          </w:p>
        </w:tc>
        <w:tc>
          <w:tcPr>
            <w:tcW w:type="dxa" w:w="136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표준편차</w:t>
            </w:r>
          </w:p>
        </w:tc>
        <w:tc>
          <w:tcPr>
            <w:tcW w:type="dxa" w:w="119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최소</w:t>
            </w:r>
          </w:p>
        </w:tc>
        <w:tc>
          <w:tcPr>
            <w:tcW w:type="dxa" w:w="119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중앙값</w:t>
            </w:r>
          </w:p>
        </w:tc>
        <w:tc>
          <w:tcPr>
            <w:tcW w:type="dxa" w:w="1304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최대</w:t>
            </w:r>
          </w:p>
        </w:tc>
        <w:tc>
          <w:tcPr>
            <w:tcW w:type="dxa" w:w="1134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CV(%)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수요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713,455.22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70,128.82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571,137.00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705,141.00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835,946.00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9.83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기온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15.36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3.12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9.75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15.31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22.48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20.31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풍속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2.15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0.73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1.16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2.04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3.95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33.90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강수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0.28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0.71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0.00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0.00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2.80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249.74</w:t>
            </w:r>
          </w:p>
        </w:tc>
      </w:tr>
      <w:t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습도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77.79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16.87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44.57</w:t>
            </w:r>
          </w:p>
        </w:tc>
        <w:tc>
          <w:tcPr>
            <w:tcW w:type="dxa" w:w="11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85.91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95.50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21.69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587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일자</w:t>
            </w:r>
          </w:p>
        </w:tc>
        <w:tc>
          <w:tcPr>
            <w:tcW w:type="dxa" w:w="1757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평균수요</w:t>
            </w:r>
          </w:p>
        </w:tc>
        <w:tc>
          <w:tcPr>
            <w:tcW w:type="dxa" w:w="1757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최대수요</w:t>
            </w:r>
          </w:p>
        </w:tc>
        <w:tc>
          <w:tcPr>
            <w:tcW w:type="dxa" w:w="1417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평균기온</w:t>
            </w:r>
          </w:p>
        </w:tc>
        <w:tc>
          <w:tcPr>
            <w:tcW w:type="dxa" w:w="1247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강수합</w:t>
            </w:r>
          </w:p>
        </w:tc>
        <w:tc>
          <w:tcPr>
            <w:tcW w:type="dxa" w:w="1304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평균습도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2025-04-21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686,926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813,385</w:t>
            </w:r>
          </w:p>
        </w:tc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16.91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0.01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74.53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2025-04-22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760,111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835,946</w:t>
            </w:r>
          </w:p>
        </w:tc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15.59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27.06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92.63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2025-04-23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712,466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805,656</w:t>
            </w:r>
          </w:p>
        </w:tc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14.59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0.13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78.66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2025-04-24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694,318</w:t>
            </w:r>
          </w:p>
        </w:tc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801,394</w:t>
            </w:r>
          </w:p>
        </w:tc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14.36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0.00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65.35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008753"/>
            <wp:docPr id="2" name="Picture 2" descr="4일간 시간대별 전력수요 프로파일 비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daily_load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08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anumSquare" w:hAnsi="NanumSquare" w:eastAsia="NanumSquare"/>
          <w:color w:val="5A6371"/>
          <w:sz w:val="16"/>
        </w:rPr>
        <w:t>그림 2. 일별 부하곡선. 하루 안의 시간패턴과 날짜 간 수준차이가 동시에 존재한다.</w:t>
      </w:r>
    </w:p>
    <w:p>
      <w:pPr>
        <w:pStyle w:val="Heading2"/>
      </w:pPr>
      <w:r>
        <w:t>5.2 시간의존성</w:t>
      </w: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수요의 lag-1 자기상관은 0.939, lag-24 자기상관은 0.509이다. 직전시간과 전일 동일시간이 강한 예측정보라는 뜻이며, 모든 복잡한 모델은 이 기준선보다 실질적으로 나아야 한다.</w:t>
      </w:r>
    </w:p>
    <w:p>
      <w:pPr>
        <w:pStyle w:val="Heading2"/>
      </w:pPr>
      <w:r>
        <w:t>5.3 기상과 수요의 단순관계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변수</w:t>
            </w:r>
          </w:p>
        </w:tc>
        <w:tc>
          <w:tcPr>
            <w:tcW w:type="dxa" w:w="170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Pearson r</w:t>
            </w:r>
          </w:p>
        </w:tc>
        <w:tc>
          <w:tcPr>
            <w:tcW w:type="dxa" w:w="170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p</w:t>
            </w:r>
          </w:p>
        </w:tc>
        <w:tc>
          <w:tcPr>
            <w:tcW w:type="dxa" w:w="1814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Spearman ρ</w:t>
            </w:r>
          </w:p>
        </w:tc>
        <w:tc>
          <w:tcPr>
            <w:tcW w:type="dxa" w:w="170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p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기온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0.276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0.0066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0.312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0.0020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풍속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0.241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0.0181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0.306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0.0024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강수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0.484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0.0000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0.292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0.0040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습도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-0.011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0.9118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0.121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0.2384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86353"/>
            <wp:docPr id="3" name="Picture 3" descr="기상변수와 전력수요의 Pearson 및 Spearman 상관계수 막대그래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weather_correl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86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anumSquare" w:hAnsi="NanumSquare" w:eastAsia="NanumSquare"/>
          <w:color w:val="5A6371"/>
          <w:sz w:val="16"/>
        </w:rPr>
        <w:t>그림 3. 원자료 상관. 강수의 높은 상관은 한 비 오는 날의 날짜효과에 의해 과장될 수 있다.</w:t>
      </w: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원자료에서는 강수와 수요의 Pearson r=0.484가 가장 크지만, 이는 강수 자체의 인과효과를 의미하지 않는다. 표본 중 4월 22일에 강수와 수요 수준이 동시에 높아 날짜효과와 시간대효과가 혼합되어 있다. 시간·일자 효과를 제거하는 방식에 따라 상관의 크기와 방향이 크게 바뀌므로, 4일 표본의 p-value를 근거로 기상변수를 선택해서는 안 된다.</w:t>
      </w:r>
    </w:p>
    <w:p>
      <w:pPr>
        <w:pStyle w:val="Heading2"/>
      </w:pPr>
      <w:r>
        <w:t>5.4 제한적 기준선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2948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모델</w:t>
            </w:r>
          </w:p>
        </w:tc>
        <w:tc>
          <w:tcPr>
            <w:tcW w:type="dxa" w:w="136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MAE</w:t>
            </w:r>
          </w:p>
        </w:tc>
        <w:tc>
          <w:tcPr>
            <w:tcW w:type="dxa" w:w="136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RMSE</w:t>
            </w:r>
          </w:p>
        </w:tc>
        <w:tc>
          <w:tcPr>
            <w:tcW w:type="dxa" w:w="1247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MAPE%</w:t>
            </w:r>
          </w:p>
        </w:tc>
        <w:tc>
          <w:tcPr>
            <w:tcW w:type="dxa" w:w="1247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sMAPE%</w:t>
            </w:r>
          </w:p>
        </w:tc>
        <w:tc>
          <w:tcPr>
            <w:tcW w:type="dxa" w:w="1247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R²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1시간 지속성(rolling one-step)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22,267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24,651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3.22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3.22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0.796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24시간 계절 나이브(day-ahead)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18,147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25,688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2.72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2.64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0.779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과거 동일시간 평균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37,334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47,663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5.60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5.38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0.238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Ridge 달력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41,228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56,441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6.19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5.86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-0.069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Ridge 달력+관측기상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37,073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43,941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5.38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5.33</w:t>
            </w:r>
          </w:p>
        </w:tc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0.352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2000" cy="2822400"/>
            <wp:docPr id="4" name="Picture 4" descr="마지막 하루 홀드아웃에서 기준선별 sMAPE 비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baseline_sma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8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anumSquare" w:hAnsi="NanumSquare" w:eastAsia="NanumSquare"/>
          <w:color w:val="5A6371"/>
          <w:sz w:val="16"/>
        </w:rPr>
        <w:t>그림 4. 2025-04-24 한 날만을 test로 둔 제한적 비교. 낮을수록 좋다.</w:t>
      </w: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day-ahead 관점에서 비교 가능한 24시간 계절 나이브의 sMAPE는 2.64%로 가장 낮다. 1시간 지속성은 실제 직전시간을 순차적으로 관측하는 one-step 조건이므로 day-ahead와 직접 비교하면 안 된다. Ridge 달력+관측기상은 달력만 쓴 Ridge보다 개선됐지만 계절 나이브보다 나쁘다. 이는 '기상이 쓸모없다'가 아니라 데이터 기간이 너무 짧고, 시간패턴 기준선이 매우 강하다는 신호다.</w:t>
      </w:r>
    </w:p>
    <w:p>
      <w:pPr>
        <w:pStyle w:val="Heading1"/>
      </w:pPr>
      <w:r>
        <w:t>6. 기존 모델 평가의 타당성 검토</w:t>
      </w:r>
    </w:p>
    <w:p>
      <w:pPr>
        <w:pStyle w:val="Heading2"/>
      </w:pPr>
      <w:r>
        <w:t>6.1 Notebook에서 확인된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814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구성</w:t>
            </w:r>
          </w:p>
        </w:tc>
        <w:tc>
          <w:tcPr>
            <w:tcW w:type="dxa" w:w="7257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확인 내용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특징</w:t>
            </w:r>
          </w:p>
        </w:tc>
        <w:tc>
          <w:tcPr>
            <w:tcW w:type="dxa" w:w="72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lag 1/24/168, rolling mean/std, 달력, 기상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학습</w:t>
            </w:r>
          </w:p>
        </w:tc>
        <w:tc>
          <w:tcPr>
            <w:tcW w:type="dxa" w:w="72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XGBRegressor, 최대 7,750 trees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튜닝</w:t>
            </w:r>
          </w:p>
        </w:tc>
        <w:tc>
          <w:tcPr>
            <w:tcW w:type="dxa" w:w="72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75개 조합 GridSearch 시도, 13번째 부근에서 중단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설명</w:t>
            </w:r>
          </w:p>
        </w:tc>
        <w:tc>
          <w:tcPr>
            <w:tcW w:type="dxa" w:w="72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SHAP summary/feature importance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검증</w:t>
            </w:r>
          </w:p>
        </w:tc>
        <w:tc>
          <w:tcPr>
            <w:tcW w:type="dxa" w:w="72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2025년을 validation으로 사용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다단계</w:t>
            </w:r>
          </w:p>
        </w:tc>
        <w:tc>
          <w:tcPr>
            <w:tcW w:type="dxa" w:w="72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7일 recursive forecast</w:t>
            </w:r>
          </w:p>
        </w:tc>
      </w:tr>
    </w:tbl>
    <w:p>
      <w:pPr>
        <w:spacing w:after="0"/>
      </w:pPr>
    </w:p>
    <w:p>
      <w:pPr>
        <w:pStyle w:val="Heading2"/>
      </w:pPr>
      <w:r>
        <w:t>6.2 확인 가능한 성능수치</w:t>
      </w: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Notebook의 7일 재귀 출력에는 MAE 30,450.23, RMSE 46,214.59가 남아 있다. 반면 중단된 GridSearch 중 일부 one-step 후보는 MAE 약 5,635~5,755, RMSE 약 8,222~8,403이었다. 두 조건의 차이는 모델 자체보다 예측 방식과 이용 가능한 정보가 달라서 발생한다.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83153"/>
                <w:sz w:val="20"/>
              </w:rPr>
              <w:t>해석 원칙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one-step 점수와 7-day recursive 점수를 하나의 성능표에서 직접 비교하지 않는다. 예측지평, 입력정보, 갱신주기, 기상값의 종류를 동일하게 맞춘 뒤 비교해야 한다.</w:t>
            </w:r>
          </w:p>
        </w:tc>
      </w:tr>
    </w:tbl>
    <w:p>
      <w:pPr>
        <w:spacing w:after="0"/>
      </w:pPr>
    </w:p>
    <w:p>
      <w:pPr>
        <w:pStyle w:val="Heading2"/>
      </w:pPr>
      <w:r>
        <w:t>6.3 SHAP 해석의 한계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SHAP은 모델이 어떤 feature를 사용했는지 설명하지만, 그 feature가 수요를 인과적으로 변화시킨다는 증거가 아니다.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lag feature가 강하면 SHAP은 주로 최근 수요를 강조할 수 있으며, 이는 예측에는 유용하지만 정책적 원인 설명과 다르다.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상관된 lag·rolling·기상 feature 사이에서 중요도가 분산되거나 이동할 수 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최종 보고서에는 global importance, dependence plot, 시간대·계절별 local example, 안정성 비교를 함께 제시한다.</w:t>
      </w:r>
    </w:p>
    <w:p>
      <w:pPr>
        <w:pStyle w:val="Heading1"/>
      </w:pPr>
      <w:r>
        <w:t>7. 유사 프로젝트·최근 연구에서 가져올 개선점</w:t>
      </w: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유사 프로젝트를 그대로 복제하기보다, 데이터 기간·시간축 분할·평가 통계·불확실성 처리에서 검증 가능한 설계를 채택해야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4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참고사례</w:t>
            </w:r>
          </w:p>
        </w:tc>
        <w:tc>
          <w:tcPr>
            <w:tcW w:type="dxa" w:w="3005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핵심</w:t>
            </w:r>
          </w:p>
        </w:tc>
        <w:tc>
          <w:tcPr>
            <w:tcW w:type="dxa" w:w="4025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Team5 적용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KPX 실무 예측 절차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과거 수요추이, 유사주, 휴일 부하감소율을 함께 검토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요일·휴일·유사주 기준선을 feature와 기준선에 포함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2025 XGBoost 부하예측 연구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2013~2025 장기 시간자료, 기상·전처리·튜닝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4일이 아닌 다년 자료와 계절별 검증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2026 유사 하이브리드 연구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weather/calendar/lags, chronological 70/15/15, DM test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딥러닝 추가가 XGBoost보다 통계적으로 나은지 검정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2026 확률예측 연구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day-ahead 시스템 수요·재생에너지, proper scoring rule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점예측 외 P10/P50/P90과 coverage/width 평가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scikit-learn TimeSeriesSplit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일반 CV는 미래로 과거를 예측할 위험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5"/>
              </w:rPr>
              <w:t>시간순서 보존과 gap을 둔 rolling-origin CV</w:t>
            </w:r>
          </w:p>
        </w:tc>
      </w:tr>
    </w:tbl>
    <w:p>
      <w:pPr>
        <w:spacing w:after="0"/>
      </w:pPr>
    </w:p>
    <w:p>
      <w:pPr>
        <w:pStyle w:val="Heading2"/>
      </w:pPr>
      <w:r>
        <w:t>7.1 '더 복잡한 모델'보다 우선할 것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완전한 데이터 lineage와 단위 검증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강한 계절 나이브 기준선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운영 시점 정보만 사용하는 leakage-free feature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예측지평별 평가와 최종 test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오차의 불확실성 및 피크위험</w:t>
      </w:r>
    </w:p>
    <w:p>
      <w:pPr>
        <w:pStyle w:val="Heading1"/>
      </w:pPr>
      <w:r>
        <w:t>8. 개선된 데이터·모델·검증 설계</w:t>
      </w:r>
    </w:p>
    <w:p>
      <w:pPr>
        <w:pStyle w:val="Heading2"/>
      </w:pPr>
      <w:r>
        <w:t>8.1 데이터 스키마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57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열</w:t>
            </w:r>
          </w:p>
        </w:tc>
        <w:tc>
          <w:tcPr>
            <w:tcW w:type="dxa" w:w="306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  <w:tc>
          <w:tcPr>
            <w:tcW w:type="dxa" w:w="4252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검증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timestamp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KST 기준 정시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중복·간격·DST 불필요 여부 확인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demand_mwh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전국 발전단 시간별 수요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원천 단위와 배율 검증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lag_1/24/168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과거 실제 수요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예측시점 기준 가용성 확인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rolling_*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과거창 통계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현재·미래값 포함 금지, shift 후 rolling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calendar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hour, dow, holiday, bridge day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공휴일 버전관리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weather_forecast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예보 기온·습도·풍속·강수·운량/일사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관측기상과 분리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load_weather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부하가중 전국 기상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산업·인구·판매량 대안 비교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solar_weather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태양광 용량가중 기상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설비용량의 시간변화 반영</w:t>
            </w:r>
          </w:p>
        </w:tc>
      </w:tr>
    </w:tbl>
    <w:p>
      <w:pPr>
        <w:spacing w:after="0"/>
      </w:pPr>
    </w:p>
    <w:p>
      <w:pPr>
        <w:pStyle w:val="Heading2"/>
      </w:pPr>
      <w:r>
        <w:t>8.2 모델 후보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850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88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모델</w:t>
            </w:r>
          </w:p>
        </w:tc>
        <w:tc>
          <w:tcPr>
            <w:tcW w:type="dxa" w:w="4932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역할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B0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lag-24 계절 나이브</w:t>
            </w:r>
          </w:p>
        </w:tc>
        <w:tc>
          <w:tcPr>
            <w:tcW w:type="dxa" w:w="49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필수 기준선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B1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lag-168 계절 나이브</w:t>
            </w:r>
          </w:p>
        </w:tc>
        <w:tc>
          <w:tcPr>
            <w:tcW w:type="dxa" w:w="49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주간 패턴 기준선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B2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동일 요일·시간 최근 평균</w:t>
            </w:r>
          </w:p>
        </w:tc>
        <w:tc>
          <w:tcPr>
            <w:tcW w:type="dxa" w:w="49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KPX 유사주 접근의 단순화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M1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Ridge/Elastic Net</w:t>
            </w:r>
          </w:p>
        </w:tc>
        <w:tc>
          <w:tcPr>
            <w:tcW w:type="dxa" w:w="49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해석 가능한 선형 기준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M2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XGBoost/LightGBM</w:t>
            </w:r>
          </w:p>
        </w:tc>
        <w:tc>
          <w:tcPr>
            <w:tcW w:type="dxa" w:w="49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비선형·상호작용, 주력 후보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M3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Quantile boosting</w:t>
            </w:r>
          </w:p>
        </w:tc>
        <w:tc>
          <w:tcPr>
            <w:tcW w:type="dxa" w:w="49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P10/P50/P90 확률예측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M4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TCN/LSTM/Transformer</w:t>
            </w:r>
          </w:p>
        </w:tc>
        <w:tc>
          <w:tcPr>
            <w:tcW w:type="dxa" w:w="49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충분한 데이터와 엄격한 기준선 통과 시만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M5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앙상블</w:t>
            </w:r>
          </w:p>
        </w:tc>
        <w:tc>
          <w:tcPr>
            <w:tcW w:type="dxa" w:w="49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나이브+부스팅 또는 다중 seed 평균</w:t>
            </w:r>
          </w:p>
        </w:tc>
      </w:tr>
    </w:tbl>
    <w:p>
      <w:pPr>
        <w:spacing w:after="0"/>
      </w:pPr>
    </w:p>
    <w:p>
      <w:pPr>
        <w:pStyle w:val="Heading2"/>
      </w:pPr>
      <w:r>
        <w:t>8.3 시간축 평가 프로토콜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18"/>
        </w:rPr>
        <w:t>개발기간: 예를 들어 2021~2024, 최종 test: 2025처럼 완전히 격리한다. 실제 가용기간에 맞춰 조정한다.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18"/>
        </w:rPr>
        <w:t>개발기간 내부에서 expanding-window rolling-origin CV를 사용한다.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18"/>
        </w:rPr>
        <w:t>각 fold는 전일까지 학습하고 다음날 24시간을 한 번에 예측한다.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18"/>
        </w:rPr>
        <w:t>예보 기상은 해당 발행시각 버전을 사용하고, 없으면 관측기상 사용 결과를 '상한선 실험'으로 별도 표기한다.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18"/>
        </w:rPr>
        <w:t>튜닝이 끝난 뒤 최종 test는 한 번만 열고, 모델 변경 시 새 test 기간을 확보한다.</w:t>
      </w:r>
    </w:p>
    <w:p>
      <w:pPr>
        <w:pStyle w:val="Heading2"/>
      </w:pPr>
      <w:r>
        <w:t>8.4 Ablation과 subgroup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실험</w:t>
            </w:r>
          </w:p>
        </w:tc>
        <w:tc>
          <w:tcPr>
            <w:tcW w:type="dxa" w:w="3685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4252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질문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A0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lag만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시간패턴 기준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A1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lag + 달력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요일·휴일 기여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A2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A1 + 관측기상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기상정보의 상한선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A3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A1 + 예보기상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실제 운영 성능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A4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A3 + 태양광권역 기상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분산태양광 영향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A5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A4 + 추가 변수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복잡도 대비 증분가치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오차는 전체 평균만 보지 않고 계절, 시간대, 평일/주말/휴일, 기온 분위, 강수 여부, 상위 10% 수요시간, 예보기상 오차가 큰 날로 분해한다.</w:t>
      </w:r>
    </w:p>
    <w:p>
      <w:pPr>
        <w:pStyle w:val="Heading1"/>
      </w:pPr>
      <w:r>
        <w:t>9. 필요한 통계검정과 불확실성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7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분석</w:t>
            </w:r>
          </w:p>
        </w:tc>
        <w:tc>
          <w:tcPr>
            <w:tcW w:type="dxa" w:w="3175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4025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주의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Block bootstrap CI</w:t>
            </w:r>
          </w:p>
        </w:tc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MAE/sMAPE 차이의 95% 신뢰구간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시간자기상관을 보존하도록 일/주 단위 block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Diebold–Mariano</w:t>
            </w:r>
          </w:p>
        </w:tc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두 예측모형의 손실차가 유의한지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예측지평에 맞는 HAC 분산; 충분한 test 길이 필요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Ljung–Box</w:t>
            </w:r>
          </w:p>
        </w:tc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잔차에 남은 자기상관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잔차 독립성을 보조적으로 점검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Calibration/Coverage</w:t>
            </w:r>
          </w:p>
        </w:tc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P10/P50/P90 구간의 보정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PICP, 평균구간폭, pinball loss/CRPS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Feature stability</w:t>
            </w:r>
          </w:p>
        </w:tc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fold·계절별 중요도 안정성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SHAP 순위와 방향의 변동 보고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Data drift</w:t>
            </w:r>
          </w:p>
        </w:tc>
        <w:tc>
          <w:tcPr>
            <w:tcW w:type="dxa" w:w="317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학습/운영 분포 변화</w:t>
            </w:r>
          </w:p>
        </w:tc>
        <w:tc>
          <w:tcPr>
            <w:tcW w:type="dxa" w:w="402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PSI/KS를 참고하되 운영 임계값은 경험적으로 설정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83153"/>
                <w:sz w:val="20"/>
              </w:rPr>
              <w:t>현재 샘플에서 수행하지 않은 검정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ANOVA, 다중회귀 유의성 검정, Diebold–Mariano, 잔차 진단을 최종 결론용으로 수행하지 않았다. 4일 표본은 일자 군집이 4개뿐이고 계절·요일 범위가 없어 표준오차와 일반화가 성립하지 않는다.</w:t>
            </w:r>
          </w:p>
        </w:tc>
      </w:tr>
    </w:tbl>
    <w:p>
      <w:pPr>
        <w:spacing w:after="0"/>
      </w:pPr>
    </w:p>
    <w:p>
      <w:pPr>
        <w:pStyle w:val="Heading2"/>
      </w:pPr>
      <w:r>
        <w:t>9.1 예측구간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Quantile loss로 P10/P50/P90을 직접 학습하거나, out-of-fold 잔차 기반 conformal interval을 사용한다.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전체 coverage가 80%라고 해도 피크시간 coverage가 낮을 수 있으므로 subgroup coverage를 보고한다.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구간폭이 지나치게 넓으면 실무가치가 낮으므로 coverage와 width를 동시에 평가한다.</w:t>
      </w:r>
    </w:p>
    <w:p>
      <w:pPr>
        <w:pStyle w:val="Heading2"/>
      </w:pPr>
      <w:r>
        <w:t>9.2 비용가중 손실</w:t>
      </w: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전력수요 예측에서 과소예측과 과대예측의 비용이 대칭이라고 가정하지 않는다. 실무 담당자와 함께 피크 과소예측에 더 큰 가중치를 둔 손실함수 L = c_under·max(y-ŷ,0) + c_over·max(ŷ-y,0)를 정의하고, c_under/c_over의 여러 시나리오에서 모델 순위가 바뀌는지 확인한다.</w:t>
      </w:r>
    </w:p>
    <w:p>
      <w:pPr>
        <w:pStyle w:val="Heading1"/>
      </w:pPr>
      <w:r>
        <w:t>10. 대안 선택·비용효과·편향 통제</w:t>
      </w:r>
    </w:p>
    <w:p>
      <w:pPr>
        <w:pStyle w:val="Heading2"/>
      </w:pPr>
      <w:r>
        <w:t>10.1 모델 선택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판단기준</w:t>
            </w:r>
          </w:p>
        </w:tc>
        <w:tc>
          <w:tcPr>
            <w:tcW w:type="dxa" w:w="170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기본 가중치</w:t>
            </w:r>
          </w:p>
        </w:tc>
        <w:tc>
          <w:tcPr>
            <w:tcW w:type="dxa" w:w="5556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측정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정확도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35%</w:t>
            </w:r>
          </w:p>
        </w:tc>
        <w:tc>
          <w:tcPr>
            <w:tcW w:type="dxa" w:w="5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최종 test sMAPE/NMAE, baseline 대비 개선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피크위험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20%</w:t>
            </w:r>
          </w:p>
        </w:tc>
        <w:tc>
          <w:tcPr>
            <w:tcW w:type="dxa" w:w="5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상위 10% 수요시간 과소예측·구간 coverage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재현성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15%</w:t>
            </w:r>
          </w:p>
        </w:tc>
        <w:tc>
          <w:tcPr>
            <w:tcW w:type="dxa" w:w="5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Run All, 데이터 lineage, test 통과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운영성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10%</w:t>
            </w:r>
          </w:p>
        </w:tc>
        <w:tc>
          <w:tcPr>
            <w:tcW w:type="dxa" w:w="5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추론시간, 실패복구, feature 가용성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설명가능성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10%</w:t>
            </w:r>
          </w:p>
        </w:tc>
        <w:tc>
          <w:tcPr>
            <w:tcW w:type="dxa" w:w="5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전문가 검토 가능한 feature·오류 설명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비용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10%</w:t>
            </w:r>
          </w:p>
        </w:tc>
        <w:tc>
          <w:tcPr>
            <w:tcW w:type="dxa" w:w="5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개발·운영비와 추정 절감액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점수는 전체 test 결과가 나온 뒤 정규화한다. 수업의 가중치 원칙에 따라 합은 100%로 고정하고, 운영자·분석가·관리자의 가중치 시나리오를 바꿔 순위 민감도를 확인한다. 현재 증거만으로 임의 점수를 부여하지 않는다.</w:t>
      </w:r>
    </w:p>
    <w:p>
      <w:pPr>
        <w:pStyle w:val="Heading2"/>
      </w:pPr>
      <w:r>
        <w:t>10.2 채택 게이트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370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승인 조건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G1 데이터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원천 단위·시간·매칭률·결측처리 검증 통과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G2 재현성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빈 환경에서 단일 명령 실행 성공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G3 정확도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lag-24/168 대비 sMAPE 5% 이상 개선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G4 통계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개선 차이의 95% CI가 0보다 유리하거나 DM 검정 지지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G5 위험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피크 과소예측 및 예측구간 기준 충족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G6 비용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추정 연간 편익이 구축·운영비보다 큼</w:t>
            </w:r>
          </w:p>
        </w:tc>
      </w:tr>
    </w:tbl>
    <w:p>
      <w:pPr>
        <w:spacing w:after="0"/>
      </w:pPr>
    </w:p>
    <w:p>
      <w:pPr>
        <w:pStyle w:val="Heading2"/>
      </w:pPr>
      <w:r>
        <w:t>10.3 비용효과와 손익분기점</w:t>
      </w:r>
    </w:p>
    <w:p>
      <w:pPr>
        <w:spacing w:after="100" w:line="283" w:lineRule="auto"/>
      </w:pPr>
      <w:r>
        <w:rPr>
          <w:rFonts w:ascii="NanumSquare" w:hAnsi="NanumSquare" w:eastAsia="NanumSquare"/>
          <w:color w:val="1F2937"/>
          <w:sz w:val="18"/>
        </w:rPr>
        <w:t>정확한 금액은 운영자료 없이 산출할 수 없다. 최종 보고서에는 연간 예측대상 시간 수, baseline 대비 절대오차 감소량, 오차단위당 기대 운영비용, 모델 운영비를 입력하여 연간 순편익을 계산하는 표를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6803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계산식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연간 총편익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(baseline MAE − model MAE) × 시간수 × 오차단위당 비용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연간 총비용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개발비 상각 + 인프라 + 데이터 + 모니터링 + 재학습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순편익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총편익 − 총비용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손익분기 오차단가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연간 총비용 / [(baseline MAE − model MAE) × 시간수]</w:t>
            </w:r>
          </w:p>
        </w:tc>
      </w:tr>
    </w:tbl>
    <w:p>
      <w:pPr>
        <w:spacing w:after="0"/>
      </w:pPr>
    </w:p>
    <w:p>
      <w:pPr>
        <w:pStyle w:val="Heading2"/>
      </w:pPr>
      <w:r>
        <w:t>10.4 인지편향 체크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57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편향</w:t>
            </w:r>
          </w:p>
        </w:tc>
        <w:tc>
          <w:tcPr>
            <w:tcW w:type="dxa" w:w="3402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위험</w:t>
            </w:r>
          </w:p>
        </w:tc>
        <w:tc>
          <w:tcPr>
            <w:tcW w:type="dxa" w:w="3912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통제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복잡성 편향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XGBoost/딥러닝이 나이브보다 당연히 낫다고 가정</w:t>
            </w:r>
          </w:p>
        </w:tc>
        <w:tc>
          <w:tcPr>
            <w:tcW w:type="dxa" w:w="39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baseline 우선, 채택 gate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확증편향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좋은 기간·지표만 제시</w:t>
            </w:r>
          </w:p>
        </w:tc>
        <w:tc>
          <w:tcPr>
            <w:tcW w:type="dxa" w:w="39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모든 fold, subgroup, 실패사례 공개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생존자 편향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중단된 GridSearch 중 좋은 후보만 기억</w:t>
            </w:r>
          </w:p>
        </w:tc>
        <w:tc>
          <w:tcPr>
            <w:tcW w:type="dxa" w:w="39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전체 탐색로그·중단원인 기록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후견지명 편향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실제 미래 기상을 넣고 운영 성능으로 해석</w:t>
            </w:r>
          </w:p>
        </w:tc>
        <w:tc>
          <w:tcPr>
            <w:tcW w:type="dxa" w:w="39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예보 vintage만 사용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단위 무시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숫자가 그럴듯하면 변환을 신뢰</w:t>
            </w:r>
          </w:p>
        </w:tc>
        <w:tc>
          <w:tcPr>
            <w:tcW w:type="dxa" w:w="39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lineage test·총량보존 test</w:t>
            </w:r>
          </w:p>
        </w:tc>
      </w:tr>
    </w:tbl>
    <w:p>
      <w:pPr>
        <w:spacing w:after="0"/>
      </w:pPr>
    </w:p>
    <w:p>
      <w:pPr>
        <w:pStyle w:val="Heading1"/>
      </w:pPr>
      <w:r>
        <w:t>11. 최종 제출 보고서에 들어갈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절</w:t>
            </w:r>
          </w:p>
        </w:tc>
        <w:tc>
          <w:tcPr>
            <w:tcW w:type="dxa" w:w="6803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필수 내용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1. 한 페이지 요약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문제, 핵심 수치, 결론, 채택/보류 판단, 다음 행동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2. 문제정의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사용자·행동·예측지평·표적·KPI·guardrail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3. 데이터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출처, 접근일, 기간, 단위, 스키마, 결측·이상치·매칭률, lineage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4. EDA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수준·분포·관계·변화, 계절/시간대/휴일/피크 분석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5. 전처리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시간변환, 조인, 가중치, 결측처리, 미래정보 차단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6. 기준선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lag-24, lag-168, 유사요일 평균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7. 모델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후보, hyperparameter, feature, ablation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8. 평가설계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rolling-origin, 최종 test, 예측지평, 예보기상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9. 결과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전체·subgroup metrics, CI/DM, 예측구간, 실패사례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10. 설명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SHAP과 도메인 검토, 인과해석 금지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11. 의사결정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scorecard, 비용효과, 민감도, 채택 gate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12. 한계와 윤리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데이터 한계, 편향, 모델오류의 영향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13. 재현성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폴더구조, 실행명령, 환경, seed, 체크섬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부록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상세표, 코드감사, 데이터사전, 실험로그</w:t>
            </w:r>
          </w:p>
        </w:tc>
      </w:tr>
    </w:tbl>
    <w:p>
      <w:pPr>
        <w:spacing w:after="0"/>
      </w:pPr>
    </w:p>
    <w:p>
      <w:pPr>
        <w:pStyle w:val="Heading2"/>
      </w:pPr>
      <w:r>
        <w:t>11.1 결과 문장 작성 예시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83153"/>
                <w:sz w:val="20"/>
              </w:rPr>
              <w:t>권장 서술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최종 test에서 XGBoost의 sMAPE는 X.XX%로 lag-24 기준선 Y.YY%보다 Z% 개선되었다. 일 단위 block bootstrap 95% 신뢰구간은 [a, b]였고, 상위 10% 피크시간 과소예측률은 q%였다. 다만 폭염·휴일 subgroup에서 성능이 저하되어 해당 조건은 운영 guardrail로 유지한다.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83153"/>
                <w:sz w:val="20"/>
              </w:rPr>
              <w:t>피해야 할 서술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기온과 수요의 상관이 유의하므로 기온이 전력수요를 증가시킨다. / XGBoost가 가장 복잡하므로 최종모델이다. / validation 점수가 좋으므로 실제 운영에서도 동일하다.</w:t>
            </w:r>
          </w:p>
        </w:tc>
      </w:tr>
    </w:tbl>
    <w:p>
      <w:pPr>
        <w:spacing w:after="0"/>
      </w:pPr>
    </w:p>
    <w:p>
      <w:pPr>
        <w:pStyle w:val="Heading1"/>
      </w:pPr>
      <w:r>
        <w:t>12. 실행 로드맵과 평가기준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649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2721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산출물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1. 데이터 복구</w:t>
            </w:r>
          </w:p>
        </w:tc>
        <w:tc>
          <w:tcPr>
            <w:tcW w:type="dxa" w:w="464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전체 원천·중간·merged 파일 확보, 단위와 체크섬 기록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Critical 결함 해소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2. 파이프라인 교정</w:t>
            </w:r>
          </w:p>
        </w:tc>
        <w:tc>
          <w:tcPr>
            <w:tcW w:type="dxa" w:w="464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KPX 집계·가중치·결측·행정코드 조인 재작성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데이터 신뢰 확보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3. 기준선 구축</w:t>
            </w:r>
          </w:p>
        </w:tc>
        <w:tc>
          <w:tcPr>
            <w:tcW w:type="dxa" w:w="464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lag-24/168·유사요일 평균·Ridge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복잡도 추가가치 판단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4. 시간축 검증</w:t>
            </w:r>
          </w:p>
        </w:tc>
        <w:tc>
          <w:tcPr>
            <w:tcW w:type="dxa" w:w="464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rolling-origin + 최종 test + 예보기상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누수 제거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5. 통계·위험</w:t>
            </w:r>
          </w:p>
        </w:tc>
        <w:tc>
          <w:tcPr>
            <w:tcW w:type="dxa" w:w="464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bootstrap/DM, subgroup, peak, prediction interval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불확실성 제시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6. 의사결정</w:t>
            </w:r>
          </w:p>
        </w:tc>
        <w:tc>
          <w:tcPr>
            <w:tcW w:type="dxa" w:w="464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scorecard, 비용효과, 채택 gate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분석→행동 연결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7. 패키징</w:t>
            </w:r>
          </w:p>
        </w:tc>
        <w:tc>
          <w:tcPr>
            <w:tcW w:type="dxa" w:w="464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CLI, 환경고정, test, README, 자동표/그림 생성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재현성 제출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평가영역</w:t>
            </w:r>
          </w:p>
        </w:tc>
        <w:tc>
          <w:tcPr>
            <w:tcW w:type="dxa" w:w="6803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대응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문제정의 10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정량 질문·KPI·예측지평·사용자 명시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데이터 품질 15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출처·단위·기간·결측·이상치·조인·가중치 감사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인사이트 15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시간패턴·기상관계·피크·subgroup을 행동과 연결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대안/SAW 20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baseline 포함 후보와 가중 scorecard·민감도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불확실성/비용 10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CI/DM/구간예측·비용가중 손실·손익분기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편향 10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복잡성·확증·후견지명·단위 편향 통제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코드/재현성 10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단일 실행·환경·체크섬·test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보고서/스토리 10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요약→증거→결정→한계 흐름과 정직한 시각화</w:t>
            </w:r>
          </w:p>
        </w:tc>
      </w:tr>
    </w:tbl>
    <w:p>
      <w:pPr>
        <w:spacing w:after="0"/>
      </w:pPr>
    </w:p>
    <w:p>
      <w:pPr>
        <w:pStyle w:val="Heading2"/>
      </w:pPr>
      <w:r>
        <w:t>12.1 제출 전 체크리스트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□ 전체 데이터 기간과 행수를 첫 페이지와 데이터사전에 동일하게 표기했는가?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□ 수요 단위·시간대·발전단/판매단 정의를 공식 원천과 대조했는가?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□ 모든 rolling feature가 shift 이후 계산되어 미래정보가 차단됐는가?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□ validation과 final test가 분리됐는가?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□ baseline과 동일한 예측지평·입력조건으로 비교했는가?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□ 실제 미래 기상이 아니라 예보 기상을 사용했는가?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□ 평균오차 외 피크·휴일·폭염·구간 coverage를 보고했는가?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□ 실패한 실험과 불리한 subgroup을 숨기지 않았는가?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□ 빈 환경에서 단일 명령으로 모든 표와 그림이 재생성되는가?</w:t>
      </w:r>
    </w:p>
    <w:p>
      <w:pPr>
        <w:pStyle w:val="Heading1"/>
      </w:pPr>
      <w:r>
        <w:t>참고자료</w:t>
      </w:r>
    </w:p>
    <w:p>
      <w:pPr>
        <w:spacing w:after="60"/>
      </w:pPr>
      <w:r>
        <w:rPr>
          <w:rFonts w:ascii="NanumSquare" w:hAnsi="NanumSquare" w:eastAsia="NanumSquare"/>
          <w:color w:val="1F2937"/>
          <w:sz w:val="17"/>
        </w:rPr>
        <w:t xml:space="preserve">1. 한국전력거래소, 시간별 전국 발전단 전력수요 공개자료. </w:t>
      </w:r>
      <w:hyperlink r:id="rId15">
        <w:r>
          <w:rPr>
            <w:color w:val="2F5597"/>
            <w:u w:val="single"/>
          </w:rPr>
          <w:t>https://www.data.go.kr/data/15065266/fileData.do</w:t>
        </w:r>
      </w:hyperlink>
    </w:p>
    <w:p>
      <w:pPr>
        <w:spacing w:after="60"/>
      </w:pPr>
      <w:r>
        <w:rPr>
          <w:rFonts w:ascii="NanumSquare" w:hAnsi="NanumSquare" w:eastAsia="NanumSquare"/>
          <w:color w:val="1F2937"/>
          <w:sz w:val="17"/>
        </w:rPr>
        <w:t xml:space="preserve">2. 기상청 기상자료개방포털, AWS 시간자료. </w:t>
      </w:r>
      <w:hyperlink r:id="rId16">
        <w:r>
          <w:rPr>
            <w:color w:val="2F5597"/>
            <w:u w:val="single"/>
          </w:rPr>
          <w:t>https://data.kma.go.kr/data/grnd/selectAwsRltmList.do</w:t>
        </w:r>
      </w:hyperlink>
    </w:p>
    <w:p>
      <w:pPr>
        <w:spacing w:after="60"/>
      </w:pPr>
      <w:r>
        <w:rPr>
          <w:rFonts w:ascii="NanumSquare" w:hAnsi="NanumSquare" w:eastAsia="NanumSquare"/>
          <w:color w:val="1F2937"/>
          <w:sz w:val="17"/>
        </w:rPr>
        <w:t xml:space="preserve">3. 한국전력거래소, 전력수요예측 절차 관련 시장운영규칙 자료. </w:t>
      </w:r>
      <w:hyperlink r:id="rId17">
        <w:r>
          <w:rPr>
            <w:color w:val="2F5597"/>
            <w:u w:val="single"/>
          </w:rPr>
          <w:t>https://market.kpx.or.kr/</w:t>
        </w:r>
      </w:hyperlink>
    </w:p>
    <w:p>
      <w:pPr>
        <w:spacing w:after="60"/>
      </w:pPr>
      <w:r>
        <w:rPr>
          <w:rFonts w:ascii="NanumSquare" w:hAnsi="NanumSquare" w:eastAsia="NanumSquare"/>
          <w:color w:val="1F2937"/>
          <w:sz w:val="17"/>
        </w:rPr>
        <w:t xml:space="preserve">4. scikit-learn, TimeSeriesSplit documentation. </w:t>
      </w:r>
      <w:hyperlink r:id="rId18">
        <w:r>
          <w:rPr>
            <w:color w:val="2F5597"/>
            <w:u w:val="single"/>
          </w:rPr>
          <w:t>https://scikit-learn.org/stable/modules/generated/sklearn.model_selection.TimeSeriesSplit.html</w:t>
        </w:r>
      </w:hyperlink>
    </w:p>
    <w:p>
      <w:pPr>
        <w:spacing w:after="60"/>
      </w:pPr>
      <w:r>
        <w:rPr>
          <w:rFonts w:ascii="NanumSquare" w:hAnsi="NanumSquare" w:eastAsia="NanumSquare"/>
          <w:color w:val="1F2937"/>
          <w:sz w:val="17"/>
        </w:rPr>
        <w:t xml:space="preserve">5. Beloev et al. (2025), Short-Term Electrical Load Forecasting Based on XGBoost Model. </w:t>
      </w:r>
      <w:hyperlink r:id="rId19">
        <w:r>
          <w:rPr>
            <w:color w:val="2F5597"/>
            <w:u w:val="single"/>
          </w:rPr>
          <w:t>https://www.mdpi.com/1996-1073/18/19/5144</w:t>
        </w:r>
      </w:hyperlink>
    </w:p>
    <w:p>
      <w:pPr>
        <w:spacing w:after="60"/>
      </w:pPr>
      <w:r>
        <w:rPr>
          <w:rFonts w:ascii="NanumSquare" w:hAnsi="NanumSquare" w:eastAsia="NanumSquare"/>
          <w:color w:val="1F2937"/>
          <w:sz w:val="17"/>
        </w:rPr>
        <w:t xml:space="preserve">6. Ghanavati &amp; Mosallaei (2026), Short-Term Electricity Demand Forecasting for New England (Hybrid Transformer-XGBoost). </w:t>
      </w:r>
      <w:hyperlink r:id="rId20">
        <w:r>
          <w:rPr>
            <w:color w:val="2F5597"/>
            <w:u w:val="single"/>
          </w:rPr>
          <w:t>https://arxiv.org/abs/2606.20918</w:t>
        </w:r>
      </w:hyperlink>
    </w:p>
    <w:p>
      <w:pPr>
        <w:spacing w:after="60"/>
      </w:pPr>
      <w:r>
        <w:rPr>
          <w:rFonts w:ascii="NanumSquare" w:hAnsi="NanumSquare" w:eastAsia="NanumSquare"/>
          <w:color w:val="1F2937"/>
          <w:sz w:val="17"/>
        </w:rPr>
        <w:t xml:space="preserve">7. Terrén-Serrano et al. (2026), Probabilistic Day-Ahead Forecasting of System-Level Renewable Energy and Electricity Demand. </w:t>
      </w:r>
      <w:hyperlink r:id="rId21">
        <w:r>
          <w:rPr>
            <w:color w:val="2F5597"/>
            <w:u w:val="single"/>
          </w:rPr>
          <w:t>https://www.nature.com/articles/s41467-026-69015-w</w:t>
        </w:r>
      </w:hyperlink>
    </w:p>
    <w:p>
      <w:pPr>
        <w:pStyle w:val="SmallNote"/>
      </w:pPr>
      <w:r>
        <w:t>온라인 자료는 2026-07-11 기준으로 확인했다.</w:t>
      </w:r>
    </w:p>
    <w:p>
      <w:r>
        <w:br w:type="page"/>
      </w:r>
    </w:p>
    <w:p>
      <w:pPr>
        <w:pStyle w:val="Heading1"/>
      </w:pPr>
      <w:r>
        <w:t>부록 A. 생성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5556"/>
            <w:shd w:fill="18315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351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team5_source_analysis_report.docx</w:t>
            </w:r>
          </w:p>
        </w:tc>
        <w:tc>
          <w:tcPr>
            <w:tcW w:type="dxa" w:w="5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본 보고서</w:t>
            </w:r>
          </w:p>
        </w:tc>
      </w:tr>
      <w:tr>
        <w:tc>
          <w:tcPr>
            <w:tcW w:type="dxa" w:w="351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sample_data.csv</w:t>
            </w:r>
          </w:p>
        </w:tc>
        <w:tc>
          <w:tcPr>
            <w:tcW w:type="dxa" w:w="5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패키지 원본 샘플의 복사본</w:t>
            </w:r>
          </w:p>
        </w:tc>
      </w:tr>
      <w:tr>
        <w:tc>
          <w:tcPr>
            <w:tcW w:type="dxa" w:w="351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reproduce_analysis.py</w:t>
            </w:r>
          </w:p>
        </w:tc>
        <w:tc>
          <w:tcPr>
            <w:tcW w:type="dxa" w:w="5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통계표·기준선·그림 재생성 스크립트</w:t>
            </w:r>
          </w:p>
        </w:tc>
      </w:tr>
      <w:tr>
        <w:tc>
          <w:tcPr>
            <w:tcW w:type="dxa" w:w="351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tables/*.csv</w:t>
            </w:r>
          </w:p>
        </w:tc>
        <w:tc>
          <w:tcPr>
            <w:tcW w:type="dxa" w:w="5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8FAFC"/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데이터품질, 기술통계, 일별요약, 상관, 자기상관, 기준선, 코드감사</w:t>
            </w:r>
          </w:p>
        </w:tc>
      </w:tr>
      <w:tr>
        <w:tc>
          <w:tcPr>
            <w:tcW w:type="dxa" w:w="351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figures/*.png</w:t>
            </w:r>
          </w:p>
        </w:tc>
        <w:tc>
          <w:tcPr>
            <w:tcW w:type="dxa" w:w="55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anumSquare" w:hAnsi="NanumSquare" w:eastAsia="NanumSquare"/>
                <w:color w:val="1F2937"/>
                <w:sz w:val="16"/>
              </w:rPr>
              <w:t>시간계열, 일별 부하곡선, 상관, 기준선 비교</w:t>
            </w:r>
          </w:p>
        </w:tc>
      </w:tr>
    </w:tbl>
    <w:p>
      <w:pPr>
        <w:spacing w:after="0"/>
      </w:pPr>
    </w:p>
    <w:p>
      <w:pPr>
        <w:pStyle w:val="Heading1"/>
      </w:pPr>
      <w:r>
        <w:t>부록 B. 핵심 제한사항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전체 학습 데이터가 없어 기존 XGBRegressor의 성능을 독립 재현하지 못했다.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제공 샘플은 4일이라 계절성·휴일·폭염·한파·장기 추세를 포함하지 않는다.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공식 원천과 변환 중간파일이 없어 demand 단위·배율을 확정하지 못했다.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비용계수와 운영 임계값은 실제 이해관계자 자료가 없어 공식만 제시했다.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현재 통계결과는 프로젝트를 승인하는 근거가 아니라, 재분석 우선순위를 정하는 진단자료다.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5A6371"/>
        <w:sz w:val="15"/>
      </w:rPr>
      <w:t>TEAM 5 | SOURCE AUDIT &amp; IMPROVED ANALYSIS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831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8315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8315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anumSquare" w:hAnsi="NanumSquare" w:eastAsia="NanumSquare"/>
      <w:b w:val="0"/>
      <w:i/>
      <w:iCs/>
      <w:color w:val="2F559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anumSquare" w:hAnsi="NanumSquare" w:eastAsia="NanumSquare"/>
      <w:color w:val="5A637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www.data.go.kr/data/15065266/fileData.do" TargetMode="External"/><Relationship Id="rId16" Type="http://schemas.openxmlformats.org/officeDocument/2006/relationships/hyperlink" Target="https://data.kma.go.kr/data/grnd/selectAwsRltmList.do" TargetMode="External"/><Relationship Id="rId17" Type="http://schemas.openxmlformats.org/officeDocument/2006/relationships/hyperlink" Target="https://market.kpx.or.kr/" TargetMode="External"/><Relationship Id="rId18" Type="http://schemas.openxmlformats.org/officeDocument/2006/relationships/hyperlink" Target="https://scikit-learn.org/stable/modules/generated/sklearn.model_selection.TimeSeriesSplit.html" TargetMode="External"/><Relationship Id="rId19" Type="http://schemas.openxmlformats.org/officeDocument/2006/relationships/hyperlink" Target="https://www.mdpi.com/1996-1073/18/19/5144" TargetMode="External"/><Relationship Id="rId20" Type="http://schemas.openxmlformats.org/officeDocument/2006/relationships/hyperlink" Target="https://arxiv.org/abs/2606.20918" TargetMode="External"/><Relationship Id="rId21" Type="http://schemas.openxmlformats.org/officeDocument/2006/relationships/hyperlink" Target="https://www.nature.com/articles/s41467-026-69015-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