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 ASOCIACIÓN DE PESCADORES v01</w:t>
      </w:r>
    </w:p>
    <w:p>
      <w:r>
        <w:rPr>
          <w:b/>
        </w:rPr>
        <w:t xml:space="preserve">Archivo fuente: </w:t>
      </w:r>
      <w:r>
        <w:t>250623 - FICHA TÉCNICA - ASOCIACIÓN DE PESCADORES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ASOCIACIÓN DE PESCADORES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Fortalecer la profesionalización y formalización de pescadores/as.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Falta de canales formales para la comercialización de productos derivados de la pesca.</w:t>
              <w:br/>
              <w:t xml:space="preserve"> - Falta de formalización de los miembros de las asociaciones y de las asociaciones.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Propiciar la formalización y mejora de la infraestructura de pescadores/as, con el fin de lograr el comercio optimo a través de la instalación de capacidades y el acceso a mercado.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Identificación de asociaciones y registro de pescadores.</w:t>
              <w:br/>
              <w:t>2.Capacitaciones (formalización, comercialización, gestión).</w:t>
              <w:br/>
              <w:t>3. Apoyo a la formalización y acceso a mercados.</w:t>
              <w:br/>
              <w:t>4. Creación de alianzas y nuevos canales de venta.</w:t>
              <w:br/>
              <w:t>5. Evaluación, contratacion de consultores e inversión.</w:t>
              <w:br/>
              <w:t>6. Evaluación inicial de necesidades y diseño de soluciones para puntos de venta.</w:t>
              <w:br/>
              <w:t>7.Coordinación con aliados y mejora de infraestructura, logística y equipamiento.</w:t>
              <w:br/>
              <w:t>8.Capacitación a pescadores en manipulación adecuada de productos.</w:t>
              <w:br/>
              <w:t>9. Sistematización de los resultados y aprendizajes del proceso.</w:t>
              <w:br/>
              <w:t>10. Selección de asociaciones de pescadores y revisión de requisitos pendientes para formalización.</w:t>
              <w:br/>
              <w:t>11. Asistencia técnica para gestionar documentación y personería jurídica.</w:t>
              <w:br/>
              <w:t>12. Formación a dirigentes sobre normativas y obligaciones.</w:t>
              <w:br/>
              <w:t>13. Seguimiento de avances y sistematización de resultados.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10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|3 |5 |6 |7 | 8| 11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2| 3| 4| 7| 8| 9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3| 4| 7| 8| 9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4| 9| 12| 13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1.Base de datos de asociaciones y pescadores registrados</w:t>
              <w:br/>
              <w:t>2.Listado de participantes capacitados</w:t>
              <w:br/>
              <w:t>3.Documentación presentada para la formalización</w:t>
              <w:br/>
              <w:t>4.Convenios o acuerdos firmados con aliados comerciales</w:t>
              <w:br/>
              <w:t>5.Informe diagnóstico por punto de venta</w:t>
              <w:br/>
              <w:t>6.Acta de entrega de equipamiento y mejoras realizadas</w:t>
              <w:br/>
              <w:t>7.Lista de asistencia a la capacitación</w:t>
              <w:br/>
              <w:t>8.Listado final de asociaciones seleccionadas con estado de requisitos</w:t>
              <w:br/>
              <w:t>11.Guía de normativas entregada a dirigentes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Fortalecimiento en la profesionalización y formalización de pescadores, con mejoras en su gestión, acceso a mercados y comercialización de productos.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63.117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2025-06-23 |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ASOCIACIÓN DE PESCADORES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 xml:space="preserve"> - Índice de Producción (volumen de pesca por tipo de producto, uso de los pescados, recursos disponibles).</w:t>
              <w:br/>
              <w:t xml:space="preserve"> - Comercialización (volumen, canales, frecuencia, ingreso por producto).</w:t>
              <w:br/>
              <w:t xml:space="preserve"> - Principales desafíos / problemas de producción y comercialización.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1: Fortalecer la profesionalización y formalización de pescadores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N° de asociaciones de pescadores beneficiadas</w:t>
              <w:br/>
              <w:t>N° de pescadores/as beneficiados/as, clasificados por edad, sexo, barrio y etnia</w:t>
              <w:br/>
              <w:t>N° de capacitación realizadas por asociación</w:t>
              <w:br/>
              <w:t>N° de participantes en cada taller, clasificados por edad, sexo, barrio, localidad, asociación, etnia</w:t>
              <w:br/>
              <w:t xml:space="preserve">% del nivel de conocimientos adquiridos </w:t>
              <w:br/>
              <w:t>N° de acuerdos firmados con instituciones y/o organizaciones claves</w:t>
              <w:br/>
              <w:t>% de incremento en ventas de productos pesqueros</w:t>
              <w:br/>
              <w:t>N° de asociaciones participantes en jornada de formalización con el MADES</w:t>
              <w:br/>
              <w:t>N° de pescadores/as formalizados/as, clasificados por asociación</w:t>
              <w:br/>
              <w:t>N° de empresas consultoras contratadas (Clasificados por edad, sexo, distrito, departamento)</w:t>
              <w:br/>
              <w:t>Valor de inversión en guaraníes por Paracel y organizaciones aliadas</w:t>
              <w:br/>
              <w:t>N° de puntos de venta evaluados y diagnosticados</w:t>
              <w:br/>
              <w:t>Cantidad de alianzas estratégicas formalizadas</w:t>
              <w:br/>
              <w:t>N° de intervenciones ejecutadas en infraestructura y logística</w:t>
              <w:br/>
              <w:t>Cantidad de equipamientos entregados a puntos de venta</w:t>
              <w:br/>
              <w:t xml:space="preserve">Medición del impacto en ventas </w:t>
              <w:br/>
              <w:t>Valor de inversión en guaraníes por Paracel y organizaciones aliadas</w:t>
              <w:br/>
              <w:t>N° de asociaciones identificadas y evaluadas</w:t>
              <w:br/>
              <w:t>Cantidad de documentos tramitados para la formalización</w:t>
              <w:br/>
              <w:t>N° de asociaciones con personería jurídica obtenida</w:t>
              <w:br/>
              <w:t>% de asociaciones formalizadas con éxito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(Antes y Después)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