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250605- FICHA TÉCNICA - MANEJO SOCIAL v01</w:t>
      </w:r>
    </w:p>
    <w:p>
      <w:r>
        <w:rPr>
          <w:b/>
        </w:rPr>
        <w:t xml:space="preserve">Archivo fuente: </w:t>
      </w:r>
      <w:r>
        <w:t>250605- FICHA TÉCNICA - MANEJO SOCIAL v01.xlsx</w:t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MANEJO SOCIAL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Número de personas participantes por comunidad clasificadas, por edad, sexo, franja etaria, comunidad, etnia.</w:t>
              <w:br/>
              <w:t>2. Índice de percepción.</w:t>
              <w:br/>
              <w:t xml:space="preserve">3. Datos sobre migración </w:t>
              <w:br/>
              <w:t>4. Materiales desarrollados.</w:t>
              <w:br/>
              <w:t>5. Número de personas de las diferentes áreas de Paracel participantes.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1. Número de personas participantes por comunidad clasificadas, por edad, sexo, franja etaria, comunidad, etnia.</w:t>
              <w:br/>
              <w:t>2. Índice de percepción.</w:t>
              <w:br/>
              <w:t>3. Materiales desarrollados.</w:t>
              <w:br/>
              <w:t>4. Número de personas de las diferentes áreas de Paracel participantes.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