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3A5C"/>
          <w:sz w:val="72"/>
        </w:rPr>
        <w:t>UFLEX LTD</w:t>
      </w:r>
    </w:p>
    <w:p>
      <w:pPr>
        <w:jc w:val="center"/>
      </w:pPr>
      <w:r>
        <w:rPr>
          <w:rFonts w:ascii="Calibri" w:hAnsi="Calibri"/>
          <w:color w:val="2E75B6"/>
          <w:sz w:val="40"/>
        </w:rPr>
        <w:t>Security Enhancement Report</w:t>
      </w:r>
    </w:p>
    <w:p>
      <w:pPr>
        <w:jc w:val="center"/>
      </w:pPr>
      <w:r>
        <w:rPr>
          <w:rFonts w:ascii="Calibri" w:hAnsi="Calibri"/>
          <w:color w:val="666666"/>
          <w:sz w:val="28"/>
        </w:rPr>
        <w:t>VAPT Findings &amp; Remediation Plan</w:t>
      </w:r>
    </w:p>
    <w:p/>
    <w:p/>
    <w:tbl>
      <w:tblPr>
        <w:tblW w:type="auto" w:w="0"/>
        <w:jc w:val="center"/>
        <w:tblLook w:firstColumn="1" w:firstRow="1" w:lastColumn="0" w:lastRow="0" w:noHBand="0" w:noVBand="1" w:val="04A0"/>
      </w:tblPr>
      <w:tblGrid>
        <w:gridCol w:w="4703"/>
        <w:gridCol w:w="4703"/>
      </w:tblGrid>
      <w:tr>
        <w:tc>
          <w:tcPr>
            <w:tcW w:type="dxa" w:w="2880"/>
            <w:shd w:fill="F2F7FB"/>
          </w:tcPr>
          <w:p>
            <w:r/>
            <w:r>
              <w:rPr>
                <w:rFonts w:ascii="Calibri" w:hAnsi="Calibri"/>
                <w:b/>
                <w:color w:val="1B3A5C"/>
                <w:sz w:val="22"/>
              </w:rPr>
              <w:t>Prepared For</w:t>
            </w:r>
          </w:p>
        </w:tc>
        <w:tc>
          <w:tcPr>
            <w:tcW w:type="dxa" w:w="5760"/>
          </w:tcPr>
          <w:p>
            <w:r/>
            <w:r>
              <w:rPr>
                <w:rFonts w:ascii="Calibri" w:hAnsi="Calibri"/>
                <w:color w:val="333333"/>
                <w:sz w:val="22"/>
              </w:rPr>
              <w:t>UFlex Ltd</w:t>
            </w:r>
          </w:p>
        </w:tc>
      </w:tr>
      <w:tr>
        <w:tc>
          <w:tcPr>
            <w:tcW w:type="dxa" w:w="2880"/>
            <w:shd w:fill="F2F7FB"/>
          </w:tcPr>
          <w:p>
            <w:r/>
            <w:r>
              <w:rPr>
                <w:rFonts w:ascii="Calibri" w:hAnsi="Calibri"/>
                <w:b/>
                <w:color w:val="1B3A5C"/>
                <w:sz w:val="22"/>
              </w:rPr>
              <w:t>Date</w:t>
            </w:r>
          </w:p>
        </w:tc>
        <w:tc>
          <w:tcPr>
            <w:tcW w:type="dxa" w:w="5760"/>
          </w:tcPr>
          <w:p>
            <w:r/>
            <w:r>
              <w:rPr>
                <w:rFonts w:ascii="Calibri" w:hAnsi="Calibri"/>
                <w:color w:val="333333"/>
                <w:sz w:val="22"/>
              </w:rPr>
              <w:t>April 16, 2026</w:t>
            </w:r>
          </w:p>
        </w:tc>
      </w:tr>
      <w:tr>
        <w:tc>
          <w:tcPr>
            <w:tcW w:type="dxa" w:w="2880"/>
            <w:shd w:fill="F2F7FB"/>
          </w:tcPr>
          <w:p>
            <w:r/>
            <w:r>
              <w:rPr>
                <w:rFonts w:ascii="Calibri" w:hAnsi="Calibri"/>
                <w:b/>
                <w:color w:val="1B3A5C"/>
                <w:sz w:val="22"/>
              </w:rPr>
              <w:t>Scope</w:t>
            </w:r>
          </w:p>
        </w:tc>
        <w:tc>
          <w:tcPr>
            <w:tcW w:type="dxa" w:w="5760"/>
          </w:tcPr>
          <w:p>
            <w:r/>
            <w:r>
              <w:rPr>
                <w:rFonts w:ascii="Calibri" w:hAnsi="Calibri"/>
                <w:color w:val="333333"/>
                <w:sz w:val="22"/>
              </w:rPr>
              <w:t>beta.uflexltd.com  |  uflexltd.com</w:t>
            </w:r>
          </w:p>
        </w:tc>
      </w:tr>
      <w:tr>
        <w:tc>
          <w:tcPr>
            <w:tcW w:type="dxa" w:w="2880"/>
            <w:shd w:fill="F2F7FB"/>
          </w:tcPr>
          <w:p>
            <w:r/>
            <w:r>
              <w:rPr>
                <w:rFonts w:ascii="Calibri" w:hAnsi="Calibri"/>
                <w:b/>
                <w:color w:val="1B3A5C"/>
                <w:sz w:val="22"/>
              </w:rPr>
              <w:t>Server</w:t>
            </w:r>
          </w:p>
        </w:tc>
        <w:tc>
          <w:tcPr>
            <w:tcW w:type="dxa" w:w="5760"/>
          </w:tcPr>
          <w:p>
            <w:r/>
            <w:r>
              <w:rPr>
                <w:rFonts w:ascii="Calibri" w:hAnsi="Calibri"/>
                <w:color w:val="333333"/>
                <w:sz w:val="22"/>
              </w:rPr>
              <w:t>184.168.125.211</w:t>
            </w:r>
          </w:p>
        </w:tc>
      </w:tr>
    </w:tbl>
    <w:p>
      <w:r>
        <w:br w:type="page"/>
      </w:r>
    </w:p>
    <w:p>
      <w:pPr>
        <w:pStyle w:val="Heading1"/>
      </w:pPr>
      <w:r>
        <w:t>Table of Contents</w:t>
      </w:r>
    </w:p>
    <w:p>
      <w:pPr>
        <w:spacing w:before="40" w:after="40"/>
      </w:pPr>
      <w:r>
        <w:rPr>
          <w:rFonts w:ascii="Calibri" w:hAnsi="Calibri"/>
          <w:color w:val="333333"/>
          <w:sz w:val="21"/>
        </w:rPr>
        <w:t>1.  Executive Summary</w:t>
      </w:r>
    </w:p>
    <w:p>
      <w:pPr>
        <w:spacing w:before="40" w:after="40"/>
      </w:pPr>
      <w:r>
        <w:rPr>
          <w:rFonts w:ascii="Calibri" w:hAnsi="Calibri"/>
          <w:color w:val="333333"/>
          <w:sz w:val="21"/>
        </w:rPr>
        <w:t>2.  What's Changing in the Beta Version</w:t>
      </w:r>
    </w:p>
    <w:p/>
    <w:p>
      <w:pPr>
        <w:spacing w:before="40" w:after="40"/>
      </w:pPr>
      <w:r>
        <w:rPr>
          <w:rFonts w:ascii="Calibri" w:hAnsi="Calibri"/>
          <w:b/>
          <w:color w:val="1B3A5C"/>
          <w:sz w:val="21"/>
        </w:rPr>
        <w:t>SECTION A: beta.uflexltd.com (New Beta Website)</w:t>
      </w:r>
    </w:p>
    <w:p>
      <w:pPr>
        <w:spacing w:before="40" w:after="40"/>
      </w:pPr>
      <w:r>
        <w:rPr>
          <w:rFonts w:ascii="Calibri" w:hAnsi="Calibri"/>
          <w:color w:val="666666"/>
          <w:sz w:val="21"/>
        </w:rPr>
        <w:t xml:space="preserve">    A1.  Adding Content Security Policy (CSP)</w:t>
      </w:r>
    </w:p>
    <w:p>
      <w:pPr>
        <w:spacing w:before="40" w:after="40"/>
      </w:pPr>
      <w:r>
        <w:rPr>
          <w:rFonts w:ascii="Calibri" w:hAnsi="Calibri"/>
          <w:color w:val="666666"/>
          <w:sz w:val="21"/>
        </w:rPr>
        <w:t xml:space="preserve">    A2.  Adding X-Content-Type-Options Header</w:t>
      </w:r>
    </w:p>
    <w:p>
      <w:pPr>
        <w:spacing w:before="40" w:after="40"/>
      </w:pPr>
      <w:r>
        <w:rPr>
          <w:rFonts w:ascii="Calibri" w:hAnsi="Calibri"/>
          <w:color w:val="666666"/>
          <w:sz w:val="21"/>
        </w:rPr>
        <w:t xml:space="preserve">    A3.  Adding Referrer-Policy Header</w:t>
      </w:r>
    </w:p>
    <w:p>
      <w:pPr>
        <w:spacing w:before="40" w:after="40"/>
      </w:pPr>
      <w:r>
        <w:rPr>
          <w:rFonts w:ascii="Calibri" w:hAnsi="Calibri"/>
          <w:color w:val="666666"/>
          <w:sz w:val="21"/>
        </w:rPr>
        <w:t xml:space="preserve">    A4.  Adding Permissions-Policy Header</w:t>
      </w:r>
    </w:p>
    <w:p>
      <w:pPr>
        <w:spacing w:before="40" w:after="40"/>
      </w:pPr>
      <w:r>
        <w:rPr>
          <w:rFonts w:ascii="Calibri" w:hAnsi="Calibri"/>
          <w:color w:val="666666"/>
          <w:sz w:val="21"/>
        </w:rPr>
        <w:t xml:space="preserve">    A5.  Adding Cache-Control Headers</w:t>
      </w:r>
    </w:p>
    <w:p>
      <w:pPr>
        <w:spacing w:before="40" w:after="40"/>
      </w:pPr>
      <w:r>
        <w:rPr>
          <w:rFonts w:ascii="Calibri" w:hAnsi="Calibri"/>
          <w:color w:val="666666"/>
          <w:sz w:val="21"/>
        </w:rPr>
        <w:t xml:space="preserve">    A6.  Infrastructure Hardening</w:t>
      </w:r>
    </w:p>
    <w:p>
      <w:pPr>
        <w:spacing w:before="40" w:after="40"/>
      </w:pPr>
      <w:r>
        <w:rPr>
          <w:rFonts w:ascii="Calibri" w:hAnsi="Calibri"/>
          <w:color w:val="666666"/>
          <w:sz w:val="21"/>
        </w:rPr>
        <w:t xml:space="preserve">    Complete .htaccess Configuration</w:t>
      </w:r>
    </w:p>
    <w:p/>
    <w:p>
      <w:pPr>
        <w:spacing w:before="40" w:after="40"/>
      </w:pPr>
      <w:r>
        <w:rPr>
          <w:rFonts w:ascii="Calibri" w:hAnsi="Calibri"/>
          <w:b/>
          <w:color w:val="1B3A5C"/>
          <w:sz w:val="21"/>
        </w:rPr>
        <w:t>SECTION B: uflexltd.com (Current Production Website)</w:t>
      </w:r>
    </w:p>
    <w:p>
      <w:pPr>
        <w:spacing w:before="40" w:after="40"/>
      </w:pPr>
      <w:r>
        <w:rPr>
          <w:rFonts w:ascii="Calibri" w:hAnsi="Calibri"/>
          <w:color w:val="666666"/>
          <w:sz w:val="21"/>
        </w:rPr>
        <w:t xml:space="preserve">    B1-B5.  Security Headers</w:t>
      </w:r>
    </w:p>
    <w:p>
      <w:pPr>
        <w:spacing w:before="40" w:after="40"/>
      </w:pPr>
      <w:r>
        <w:rPr>
          <w:rFonts w:ascii="Calibri" w:hAnsi="Calibri"/>
          <w:color w:val="666666"/>
          <w:sz w:val="21"/>
        </w:rPr>
        <w:t xml:space="preserve">    B6.  Infrastructure Hardening</w:t>
      </w:r>
    </w:p>
    <w:p>
      <w:pPr>
        <w:spacing w:before="40" w:after="40"/>
      </w:pPr>
      <w:r>
        <w:rPr>
          <w:rFonts w:ascii="Calibri" w:hAnsi="Calibri"/>
          <w:color w:val="666666"/>
          <w:sz w:val="21"/>
        </w:rPr>
        <w:t xml:space="preserve">    B7.  Privacy &amp; Legal Pages</w:t>
      </w:r>
    </w:p>
    <w:p/>
    <w:p>
      <w:pPr>
        <w:spacing w:before="40" w:after="40"/>
      </w:pPr>
      <w:r>
        <w:rPr>
          <w:rFonts w:ascii="Calibri" w:hAnsi="Calibri"/>
          <w:b/>
          <w:color w:val="1B3A5C"/>
          <w:sz w:val="21"/>
        </w:rPr>
        <w:t>SECTION C: Server-Level Updates</w:t>
      </w:r>
    </w:p>
    <w:p>
      <w:pPr>
        <w:spacing w:before="40" w:after="40"/>
      </w:pPr>
      <w:r>
        <w:rPr>
          <w:rFonts w:ascii="Calibri" w:hAnsi="Calibri"/>
          <w:color w:val="666666"/>
          <w:sz w:val="21"/>
        </w:rPr>
        <w:t xml:space="preserve">    C1.  Exim Mail Server Update</w:t>
      </w:r>
    </w:p>
    <w:p>
      <w:pPr>
        <w:spacing w:before="40" w:after="40"/>
      </w:pPr>
      <w:r>
        <w:rPr>
          <w:rFonts w:ascii="Calibri" w:hAnsi="Calibri"/>
          <w:color w:val="666666"/>
          <w:sz w:val="21"/>
        </w:rPr>
        <w:t xml:space="preserve">    C2.  OpenSSH Update</w:t>
      </w:r>
    </w:p>
    <w:p/>
    <w:p>
      <w:pPr>
        <w:spacing w:before="40" w:after="40"/>
      </w:pPr>
      <w:r>
        <w:rPr>
          <w:rFonts w:ascii="Calibri" w:hAnsi="Calibri"/>
          <w:b/>
          <w:color w:val="1B3A5C"/>
          <w:sz w:val="21"/>
        </w:rPr>
        <w:t>Remediation Roadmap</w:t>
      </w:r>
    </w:p>
    <w:p>
      <w:pPr>
        <w:spacing w:before="40" w:after="40"/>
      </w:pPr>
      <w:r>
        <w:rPr>
          <w:rFonts w:ascii="Calibri" w:hAnsi="Calibri"/>
          <w:b/>
          <w:color w:val="1B3A5C"/>
          <w:sz w:val="21"/>
        </w:rPr>
        <w:t>Summary of Impact</w:t>
      </w:r>
    </w:p>
    <w:p>
      <w:r>
        <w:br w:type="page"/>
      </w:r>
    </w:p>
    <w:p>
      <w:pPr>
        <w:pStyle w:val="Heading1"/>
      </w:pPr>
      <w:r>
        <w:t>1. Executive Summary</w:t>
      </w:r>
    </w:p>
    <w:p>
      <w:r>
        <w:rPr>
          <w:rFonts w:ascii="Calibri" w:hAnsi="Calibri"/>
          <w:sz w:val="21"/>
        </w:rPr>
        <w:t xml:space="preserve">Following a routine security assessment (VAPT) conducted on April 13, 2026, we have identified several areas where the security posture of both </w:t>
      </w:r>
      <w:r>
        <w:rPr>
          <w:rFonts w:ascii="Calibri" w:hAnsi="Calibri"/>
          <w:b/>
          <w:sz w:val="21"/>
        </w:rPr>
        <w:t>beta.uflexltd.com</w:t>
      </w:r>
      <w:r>
        <w:rPr>
          <w:rFonts w:ascii="Calibri" w:hAnsi="Calibri"/>
          <w:sz w:val="21"/>
        </w:rPr>
        <w:t xml:space="preserve"> and </w:t>
      </w:r>
      <w:r>
        <w:rPr>
          <w:rFonts w:ascii="Calibri" w:hAnsi="Calibri"/>
          <w:b/>
          <w:sz w:val="21"/>
        </w:rPr>
        <w:t>uflexltd.com</w:t>
      </w:r>
      <w:r>
        <w:rPr>
          <w:rFonts w:ascii="Calibri" w:hAnsi="Calibri"/>
          <w:sz w:val="21"/>
        </w:rPr>
        <w:t xml:space="preserve"> can be strengthened. Most of these are standard security headers that are straightforward to implement, along with two server-level software updates that the hosting provider can handle.</w:t>
      </w:r>
    </w:p>
    <w:p>
      <w:pPr>
        <w:spacing w:before="120" w:after="120"/>
        <w:shd w:fill="D6E4F0" w:val="clear"/>
      </w:pPr>
      <w:r>
        <w:rPr>
          <w:rFonts w:ascii="Calibri" w:hAnsi="Calibri"/>
          <w:i/>
          <w:color w:val="1B3A5C"/>
          <w:sz w:val="20"/>
        </w:rPr>
        <w:t>None of these findings indicate an active breach or data compromise. They represent opportunities to harden the infrastructure and align with industry best practices before the beta site goes live.</w:t>
      </w:r>
    </w:p>
    <w:tbl>
      <w:tblPr>
        <w:tblStyle w:val="TableGrid"/>
        <w:tblW w:type="auto" w:w="0"/>
        <w:jc w:val="center"/>
        <w:tblLook w:firstColumn="1" w:firstRow="1" w:lastColumn="0" w:lastRow="0" w:noHBand="0" w:noVBand="1" w:val="04A0"/>
      </w:tblPr>
      <w:tblGrid>
        <w:gridCol w:w="3135"/>
        <w:gridCol w:w="3135"/>
        <w:gridCol w:w="3135"/>
      </w:tblGrid>
      <w:tr>
        <w:tc>
          <w:tcPr>
            <w:tcW w:type="dxa" w:w="3600"/>
            <w:shd w:fill="1B3A5C"/>
          </w:tcPr>
          <w:p>
            <w:pPr>
              <w:jc w:val="left"/>
            </w:pPr>
            <w:r/>
            <w:r>
              <w:rPr>
                <w:rFonts w:ascii="Calibri" w:hAnsi="Calibri"/>
                <w:b/>
                <w:color w:val="FFFFFF"/>
                <w:sz w:val="20"/>
              </w:rPr>
              <w:t>Category</w:t>
            </w:r>
          </w:p>
        </w:tc>
        <w:tc>
          <w:tcPr>
            <w:tcW w:type="dxa" w:w="2880"/>
            <w:shd w:fill="1B3A5C"/>
          </w:tcPr>
          <w:p>
            <w:pPr>
              <w:jc w:val="left"/>
            </w:pPr>
            <w:r/>
            <w:r>
              <w:rPr>
                <w:rFonts w:ascii="Calibri" w:hAnsi="Calibri"/>
                <w:b/>
                <w:color w:val="FFFFFF"/>
                <w:sz w:val="20"/>
              </w:rPr>
              <w:t>Items</w:t>
            </w:r>
          </w:p>
        </w:tc>
        <w:tc>
          <w:tcPr>
            <w:tcW w:type="dxa" w:w="2592"/>
            <w:shd w:fill="1B3A5C"/>
          </w:tcPr>
          <w:p>
            <w:pPr>
              <w:jc w:val="left"/>
            </w:pPr>
            <w:r/>
            <w:r>
              <w:rPr>
                <w:rFonts w:ascii="Calibri" w:hAnsi="Calibri"/>
                <w:b/>
                <w:color w:val="FFFFFF"/>
                <w:sz w:val="20"/>
              </w:rPr>
              <w:t>Severity Level</w:t>
            </w:r>
          </w:p>
        </w:tc>
      </w:tr>
      <w:tr>
        <w:tc>
          <w:tcPr>
            <w:tcW w:type="dxa" w:w="3600"/>
          </w:tcPr>
          <w:p>
            <w:r/>
            <w:r>
              <w:rPr>
                <w:rFonts w:ascii="Calibri" w:hAnsi="Calibri"/>
                <w:color w:val="333333"/>
                <w:sz w:val="19"/>
              </w:rPr>
              <w:t>Security Headers (Application Layer)</w:t>
            </w:r>
          </w:p>
        </w:tc>
        <w:tc>
          <w:tcPr>
            <w:tcW w:type="dxa" w:w="2880"/>
          </w:tcPr>
          <w:p>
            <w:r/>
            <w:r>
              <w:rPr>
                <w:rFonts w:ascii="Calibri" w:hAnsi="Calibri"/>
                <w:color w:val="333333"/>
                <w:sz w:val="19"/>
              </w:rPr>
              <w:t>5 improvements</w:t>
            </w:r>
          </w:p>
        </w:tc>
        <w:tc>
          <w:tcPr>
            <w:tcW w:type="dxa" w:w="2592"/>
          </w:tcPr>
          <w:p>
            <w:r/>
            <w:r>
              <w:rPr>
                <w:rFonts w:ascii="Calibri" w:hAnsi="Calibri"/>
                <w:color w:val="333333"/>
                <w:sz w:val="19"/>
              </w:rPr>
              <w:t>Low / Informational</w:t>
            </w:r>
          </w:p>
        </w:tc>
      </w:tr>
      <w:tr>
        <w:tc>
          <w:tcPr>
            <w:tcW w:type="dxa" w:w="3600"/>
            <w:shd w:fill="F2F7FB"/>
          </w:tcPr>
          <w:p>
            <w:r/>
            <w:r>
              <w:rPr>
                <w:rFonts w:ascii="Calibri" w:hAnsi="Calibri"/>
                <w:color w:val="333333"/>
                <w:sz w:val="19"/>
              </w:rPr>
              <w:t>Infrastructure Hardening</w:t>
            </w:r>
          </w:p>
        </w:tc>
        <w:tc>
          <w:tcPr>
            <w:tcW w:type="dxa" w:w="2880"/>
            <w:shd w:fill="F2F7FB"/>
          </w:tcPr>
          <w:p>
            <w:r/>
            <w:r>
              <w:rPr>
                <w:rFonts w:ascii="Calibri" w:hAnsi="Calibri"/>
                <w:color w:val="333333"/>
                <w:sz w:val="19"/>
              </w:rPr>
              <w:t>1 composite improvement</w:t>
            </w:r>
          </w:p>
        </w:tc>
        <w:tc>
          <w:tcPr>
            <w:tcW w:type="dxa" w:w="2592"/>
            <w:shd w:fill="F2F7FB"/>
          </w:tcPr>
          <w:p>
            <w:r/>
            <w:r>
              <w:rPr>
                <w:rFonts w:ascii="Calibri" w:hAnsi="Calibri"/>
                <w:color w:val="333333"/>
                <w:sz w:val="19"/>
              </w:rPr>
              <w:t>Medium</w:t>
            </w:r>
          </w:p>
        </w:tc>
      </w:tr>
      <w:tr>
        <w:tc>
          <w:tcPr>
            <w:tcW w:type="dxa" w:w="3600"/>
          </w:tcPr>
          <w:p>
            <w:r/>
            <w:r>
              <w:rPr>
                <w:rFonts w:ascii="Calibri" w:hAnsi="Calibri"/>
                <w:color w:val="333333"/>
                <w:sz w:val="19"/>
              </w:rPr>
              <w:t>Server Software Updates</w:t>
            </w:r>
          </w:p>
        </w:tc>
        <w:tc>
          <w:tcPr>
            <w:tcW w:type="dxa" w:w="2880"/>
          </w:tcPr>
          <w:p>
            <w:r/>
            <w:r>
              <w:rPr>
                <w:rFonts w:ascii="Calibri" w:hAnsi="Calibri"/>
                <w:color w:val="333333"/>
                <w:sz w:val="19"/>
              </w:rPr>
              <w:t>2 updates needed</w:t>
            </w:r>
          </w:p>
        </w:tc>
        <w:tc>
          <w:tcPr>
            <w:tcW w:type="dxa" w:w="2592"/>
          </w:tcPr>
          <w:p>
            <w:r/>
            <w:r>
              <w:rPr>
                <w:rFonts w:ascii="Calibri" w:hAnsi="Calibri"/>
                <w:color w:val="333333"/>
                <w:sz w:val="19"/>
              </w:rPr>
              <w:t>High</w:t>
            </w:r>
          </w:p>
        </w:tc>
      </w:tr>
    </w:tbl>
    <w:p/>
    <w:p>
      <w:pPr>
        <w:spacing w:before="40" w:after="40"/>
        <w:pBdr>
          <w:bottom w:val="single" w:sz="6" w:space="1" w:color="CCCCCC"/>
        </w:pBdr>
      </w:pPr>
    </w:p>
    <w:p>
      <w:pPr>
        <w:pStyle w:val="Heading1"/>
      </w:pPr>
      <w:r>
        <w:t>2. What's Changing in the Beta Version</w:t>
      </w:r>
    </w:p>
    <w:p>
      <w:r>
        <w:t>The new beta.uflexltd.com is a complete rebuild of the website using modern technology. Here is a comparison of the current and new platforms: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1B3A5C"/>
          </w:tcPr>
          <w:p>
            <w:pPr>
              <w:jc w:val="left"/>
            </w:pPr>
            <w:r/>
            <w:r>
              <w:rPr>
                <w:rFonts w:ascii="Calibri" w:hAnsi="Calibri"/>
                <w:b/>
                <w:color w:val="FFFFFF"/>
                <w:sz w:val="20"/>
              </w:rPr>
              <w:t>Aspect</w:t>
            </w:r>
          </w:p>
        </w:tc>
        <w:tc>
          <w:tcPr>
            <w:tcW w:type="dxa" w:w="3456"/>
            <w:shd w:fill="1B3A5C"/>
          </w:tcPr>
          <w:p>
            <w:pPr>
              <w:jc w:val="left"/>
            </w:pPr>
            <w:r/>
            <w:r>
              <w:rPr>
                <w:rFonts w:ascii="Calibri" w:hAnsi="Calibri"/>
                <w:b/>
                <w:color w:val="FFFFFF"/>
                <w:sz w:val="20"/>
              </w:rPr>
              <w:t>Current Site (uflexltd.com)</w:t>
            </w:r>
          </w:p>
        </w:tc>
        <w:tc>
          <w:tcPr>
            <w:tcW w:type="dxa" w:w="3456"/>
            <w:shd w:fill="1B3A5C"/>
          </w:tcPr>
          <w:p>
            <w:pPr>
              <w:jc w:val="left"/>
            </w:pPr>
            <w:r/>
            <w:r>
              <w:rPr>
                <w:rFonts w:ascii="Calibri" w:hAnsi="Calibri"/>
                <w:b/>
                <w:color w:val="FFFFFF"/>
                <w:sz w:val="20"/>
              </w:rPr>
              <w:t>New Beta Site (beta.uflexltd.com)</w:t>
            </w:r>
          </w:p>
        </w:tc>
      </w:tr>
      <w:tr>
        <w:tc>
          <w:tcPr>
            <w:tcW w:type="dxa" w:w="2160"/>
          </w:tcPr>
          <w:p>
            <w:r/>
            <w:r>
              <w:rPr>
                <w:rFonts w:ascii="Calibri" w:hAnsi="Calibri"/>
                <w:color w:val="333333"/>
                <w:sz w:val="19"/>
              </w:rPr>
              <w:t>Technology</w:t>
            </w:r>
          </w:p>
        </w:tc>
        <w:tc>
          <w:tcPr>
            <w:tcW w:type="dxa" w:w="3456"/>
          </w:tcPr>
          <w:p>
            <w:r/>
            <w:r>
              <w:rPr>
                <w:rFonts w:ascii="Calibri" w:hAnsi="Calibri"/>
                <w:color w:val="333333"/>
                <w:sz w:val="19"/>
              </w:rPr>
              <w:t>PHP (server-rendered pages)</w:t>
            </w:r>
          </w:p>
        </w:tc>
        <w:tc>
          <w:tcPr>
            <w:tcW w:type="dxa" w:w="3456"/>
          </w:tcPr>
          <w:p>
            <w:r/>
            <w:r>
              <w:rPr>
                <w:rFonts w:ascii="Calibri" w:hAnsi="Calibri"/>
                <w:color w:val="333333"/>
                <w:sz w:val="19"/>
              </w:rPr>
              <w:t>Next.js 15 + React 19 + TypeScript</w:t>
            </w:r>
          </w:p>
        </w:tc>
      </w:tr>
      <w:tr>
        <w:tc>
          <w:tcPr>
            <w:tcW w:type="dxa" w:w="2160"/>
            <w:shd w:fill="F2F7FB"/>
          </w:tcPr>
          <w:p>
            <w:r/>
            <w:r>
              <w:rPr>
                <w:rFonts w:ascii="Calibri" w:hAnsi="Calibri"/>
                <w:color w:val="333333"/>
                <w:sz w:val="19"/>
              </w:rPr>
              <w:t>Styling</w:t>
            </w:r>
          </w:p>
        </w:tc>
        <w:tc>
          <w:tcPr>
            <w:tcW w:type="dxa" w:w="3456"/>
            <w:shd w:fill="F2F7FB"/>
          </w:tcPr>
          <w:p>
            <w:r/>
            <w:r>
              <w:rPr>
                <w:rFonts w:ascii="Calibri" w:hAnsi="Calibri"/>
                <w:color w:val="333333"/>
                <w:sz w:val="19"/>
              </w:rPr>
              <w:t>Traditional CSS</w:t>
            </w:r>
          </w:p>
        </w:tc>
        <w:tc>
          <w:tcPr>
            <w:tcW w:type="dxa" w:w="3456"/>
            <w:shd w:fill="F2F7FB"/>
          </w:tcPr>
          <w:p>
            <w:r/>
            <w:r>
              <w:rPr>
                <w:rFonts w:ascii="Calibri" w:hAnsi="Calibri"/>
                <w:color w:val="333333"/>
                <w:sz w:val="19"/>
              </w:rPr>
              <w:t>Tailwind CSS + Modern UI Components</w:t>
            </w:r>
          </w:p>
        </w:tc>
      </w:tr>
      <w:tr>
        <w:tc>
          <w:tcPr>
            <w:tcW w:type="dxa" w:w="2160"/>
          </w:tcPr>
          <w:p>
            <w:r/>
            <w:r>
              <w:rPr>
                <w:rFonts w:ascii="Calibri" w:hAnsi="Calibri"/>
                <w:color w:val="333333"/>
                <w:sz w:val="19"/>
              </w:rPr>
              <w:t>Performance</w:t>
            </w:r>
          </w:p>
        </w:tc>
        <w:tc>
          <w:tcPr>
            <w:tcW w:type="dxa" w:w="3456"/>
          </w:tcPr>
          <w:p>
            <w:r/>
            <w:r>
              <w:rPr>
                <w:rFonts w:ascii="Calibri" w:hAnsi="Calibri"/>
                <w:color w:val="333333"/>
                <w:sz w:val="19"/>
              </w:rPr>
              <w:t>Standard page loads</w:t>
            </w:r>
          </w:p>
        </w:tc>
        <w:tc>
          <w:tcPr>
            <w:tcW w:type="dxa" w:w="3456"/>
          </w:tcPr>
          <w:p>
            <w:r/>
            <w:r>
              <w:rPr>
                <w:rFonts w:ascii="Calibri" w:hAnsi="Calibri"/>
                <w:color w:val="333333"/>
                <w:sz w:val="19"/>
              </w:rPr>
              <w:t>Static pre-built pages (faster load times)</w:t>
            </w:r>
          </w:p>
        </w:tc>
      </w:tr>
      <w:tr>
        <w:tc>
          <w:tcPr>
            <w:tcW w:type="dxa" w:w="2160"/>
            <w:shd w:fill="F2F7FB"/>
          </w:tcPr>
          <w:p>
            <w:r/>
            <w:r>
              <w:rPr>
                <w:rFonts w:ascii="Calibri" w:hAnsi="Calibri"/>
                <w:color w:val="333333"/>
                <w:sz w:val="19"/>
              </w:rPr>
              <w:t>Forms &amp; APIs</w:t>
            </w:r>
          </w:p>
        </w:tc>
        <w:tc>
          <w:tcPr>
            <w:tcW w:type="dxa" w:w="3456"/>
            <w:shd w:fill="F2F7FB"/>
          </w:tcPr>
          <w:p>
            <w:r/>
            <w:r>
              <w:rPr>
                <w:rFonts w:ascii="Calibri" w:hAnsi="Calibri"/>
                <w:color w:val="333333"/>
                <w:sz w:val="19"/>
              </w:rPr>
              <w:t>PHP form handlers</w:t>
            </w:r>
          </w:p>
        </w:tc>
        <w:tc>
          <w:tcPr>
            <w:tcW w:type="dxa" w:w="3456"/>
            <w:shd w:fill="F2F7FB"/>
          </w:tcPr>
          <w:p>
            <w:r/>
            <w:r>
              <w:rPr>
                <w:rFonts w:ascii="Calibri" w:hAnsi="Calibri"/>
                <w:color w:val="333333"/>
                <w:sz w:val="19"/>
              </w:rPr>
              <w:t>Modern API routes + CAPTCHA validation</w:t>
            </w:r>
          </w:p>
        </w:tc>
      </w:tr>
      <w:tr>
        <w:tc>
          <w:tcPr>
            <w:tcW w:type="dxa" w:w="2160"/>
          </w:tcPr>
          <w:p>
            <w:r/>
            <w:r>
              <w:rPr>
                <w:rFonts w:ascii="Calibri" w:hAnsi="Calibri"/>
                <w:color w:val="333333"/>
                <w:sz w:val="19"/>
              </w:rPr>
              <w:t>Deployment</w:t>
            </w:r>
          </w:p>
        </w:tc>
        <w:tc>
          <w:tcPr>
            <w:tcW w:type="dxa" w:w="3456"/>
          </w:tcPr>
          <w:p>
            <w:r/>
            <w:r>
              <w:rPr>
                <w:rFonts w:ascii="Calibri" w:hAnsi="Calibri"/>
                <w:color w:val="333333"/>
                <w:sz w:val="19"/>
              </w:rPr>
              <w:t>Manual uploads</w:t>
            </w:r>
          </w:p>
        </w:tc>
        <w:tc>
          <w:tcPr>
            <w:tcW w:type="dxa" w:w="3456"/>
          </w:tcPr>
          <w:p>
            <w:r/>
            <w:r>
              <w:rPr>
                <w:rFonts w:ascii="Calibri" w:hAnsi="Calibri"/>
                <w:color w:val="333333"/>
                <w:sz w:val="19"/>
              </w:rPr>
              <w:t>Automated via GitHub Actions</w:t>
            </w:r>
          </w:p>
        </w:tc>
      </w:tr>
      <w:tr>
        <w:tc>
          <w:tcPr>
            <w:tcW w:type="dxa" w:w="2160"/>
            <w:shd w:fill="F2F7FB"/>
          </w:tcPr>
          <w:p>
            <w:r/>
            <w:r>
              <w:rPr>
                <w:rFonts w:ascii="Calibri" w:hAnsi="Calibri"/>
                <w:color w:val="333333"/>
                <w:sz w:val="19"/>
              </w:rPr>
              <w:t>Database</w:t>
            </w:r>
          </w:p>
        </w:tc>
        <w:tc>
          <w:tcPr>
            <w:tcW w:type="dxa" w:w="3456"/>
            <w:shd w:fill="F2F7FB"/>
          </w:tcPr>
          <w:p>
            <w:r/>
            <w:r>
              <w:rPr>
                <w:rFonts w:ascii="Calibri" w:hAnsi="Calibri"/>
                <w:color w:val="333333"/>
                <w:sz w:val="19"/>
              </w:rPr>
              <w:t>Direct PHP queries</w:t>
            </w:r>
          </w:p>
        </w:tc>
        <w:tc>
          <w:tcPr>
            <w:tcW w:type="dxa" w:w="3456"/>
            <w:shd w:fill="F2F7FB"/>
          </w:tcPr>
          <w:p>
            <w:r/>
            <w:r>
              <w:rPr>
                <w:rFonts w:ascii="Calibri" w:hAnsi="Calibri"/>
                <w:color w:val="333333"/>
                <w:sz w:val="19"/>
              </w:rPr>
              <w:t>Connection pooling with MySQL</w:t>
            </w:r>
          </w:p>
        </w:tc>
      </w:tr>
    </w:tbl>
    <w:p/>
    <w:p>
      <w:pPr>
        <w:spacing w:before="120" w:after="120"/>
        <w:shd w:fill="D6E4F0" w:val="clear"/>
      </w:pPr>
      <w:r>
        <w:rPr>
          <w:rFonts w:ascii="Calibri" w:hAnsi="Calibri"/>
          <w:i/>
          <w:color w:val="1B3A5C"/>
          <w:sz w:val="20"/>
        </w:rPr>
        <w:t>Both sites currently share the same server (184.168.125.211), which means server-level improvements will benefit both environments simultaneously.</w:t>
      </w:r>
    </w:p>
    <w:p>
      <w:r>
        <w:br w:type="page"/>
      </w:r>
    </w:p>
    <w:p>
      <w:pPr>
        <w:jc w:val="center"/>
      </w:pPr>
      <w:r>
        <w:rPr>
          <w:rFonts w:ascii="Calibri" w:hAnsi="Calibri"/>
          <w:b/>
          <w:color w:val="1B3A5C"/>
          <w:sz w:val="52"/>
        </w:rPr>
        <w:t>SECTION A</w:t>
      </w:r>
    </w:p>
    <w:p>
      <w:pPr>
        <w:jc w:val="center"/>
      </w:pPr>
      <w:r>
        <w:rPr>
          <w:rFonts w:ascii="Calibri" w:hAnsi="Calibri"/>
          <w:color w:val="2E75B6"/>
          <w:sz w:val="36"/>
        </w:rPr>
        <w:t>beta.uflexltd.com</w:t>
      </w:r>
    </w:p>
    <w:p>
      <w:pPr>
        <w:jc w:val="center"/>
      </w:pPr>
      <w:r>
        <w:rPr>
          <w:rFonts w:ascii="Calibri" w:hAnsi="Calibri"/>
          <w:color w:val="666666"/>
          <w:sz w:val="24"/>
        </w:rPr>
        <w:t>New Beta Website - Next.js Application</w:t>
      </w:r>
    </w:p>
    <w:p/>
    <w:p>
      <w:r>
        <w:t>The following improvements will be implemented as part of the beta site deployment. Since the beta site uses a static export (pre-built HTML/CSS/JS files served via Apache on cPanel), all security headers will be configured at the server level using .htaccess.</w:t>
      </w:r>
    </w:p>
    <w:p>
      <w:pPr>
        <w:spacing w:before="40" w:after="40"/>
        <w:pBdr>
          <w:bottom w:val="single" w:sz="6" w:space="1" w:color="CCCCCC"/>
        </w:pBdr>
      </w:pPr>
    </w:p>
    <w:p>
      <w:pPr>
        <w:pStyle w:val="Heading2"/>
      </w:pPr>
      <w:r>
        <w:t>A1. Adding Content Security Policy (CSP)</w:t>
      </w:r>
    </w:p>
    <w:p>
      <w:pPr>
        <w:shd w:fill="FFF3CD" w:val="clear"/>
      </w:pPr>
      <w:r>
        <w:rPr>
          <w:rFonts w:ascii="Calibri" w:hAnsi="Calibri"/>
          <w:b/>
          <w:color w:val="856404"/>
          <w:sz w:val="20"/>
        </w:rPr>
        <w:t xml:space="preserve">  Severity: Low  </w:t>
      </w:r>
    </w:p>
    <w:p>
      <w:r>
        <w:rPr>
          <w:rFonts w:ascii="Calibri" w:hAnsi="Calibri"/>
          <w:b/>
        </w:rPr>
        <w:t xml:space="preserve">Reference: </w:t>
      </w:r>
      <w:r>
        <w:rPr>
          <w:rFonts w:ascii="Calibri" w:hAnsi="Calibri"/>
        </w:rPr>
        <w:t>APPSEC-002</w:t>
      </w:r>
    </w:p>
    <w:p>
      <w:pPr>
        <w:pStyle w:val="Heading3"/>
      </w:pPr>
      <w:r>
        <w:t>In Simple Terms</w:t>
      </w:r>
    </w:p>
    <w:p>
      <w:r>
        <w:t>A Content Security Policy is like a guest list for a website. It tells the browser exactly which external sources (scripts, fonts, images, analytics) are allowed to load on the page. Without this guest list, the browser allows anything and everything — which could include malicious scripts if someone tries to inject them.</w:t>
      </w:r>
    </w:p>
    <w:p>
      <w:pPr>
        <w:pStyle w:val="Heading3"/>
      </w:pPr>
      <w:r>
        <w:t>What We Will Do</w:t>
      </w:r>
    </w:p>
    <w:p>
      <w:r>
        <w:t>We will add a CSP header that explicitly whitelists only the trusted sources the beta site actually uses (Google Fonts, Google Analytics, Vercel Analytics). Everything else will be blocked by default.</w:t>
      </w:r>
    </w:p>
    <w:p>
      <w:pPr>
        <w:pStyle w:val="Heading3"/>
      </w:pPr>
      <w:r>
        <w:t>Implementation</w:t>
      </w:r>
    </w:p>
    <w:p>
      <w:pPr>
        <w:spacing w:before="80" w:after="80"/>
        <w:shd w:fill="F5F5F5" w:val="clear"/>
      </w:pPr>
      <w:r>
        <w:rPr>
          <w:rFonts w:ascii="Consolas" w:hAnsi="Consolas"/>
          <w:color w:val="2D2D2D"/>
          <w:sz w:val="17"/>
        </w:rPr>
        <w:t>Header set Content-Security-Policy "default-src 'self'; script-src 'self' 'unsafe-inline' 'unsafe-eval' https://www.googletagmanager.com https://www.google-analytics.com https://va.vercel-scripts.com; style-src 'self' 'unsafe-inline' https://fonts.googleapis.com; font-src 'self' https://fonts.gstatic.com; img-src 'self' data: https: blob:; connect-src 'self' https://www.google-analytics.com https://vitals.vercel-insights.com; frame-ancestors 'self'; base-uri 'self'; form-action 'self';"</w:t>
      </w:r>
    </w:p>
    <w:p>
      <w:pPr>
        <w:spacing w:before="40" w:after="40"/>
        <w:pBdr>
          <w:bottom w:val="single" w:sz="6" w:space="1" w:color="CCCCCC"/>
        </w:pBdr>
      </w:pPr>
    </w:p>
    <w:p>
      <w:pPr>
        <w:pStyle w:val="Heading2"/>
      </w:pPr>
      <w:r>
        <w:t>A2. Adding X-Content-Type-Options Header</w:t>
      </w:r>
    </w:p>
    <w:p>
      <w:pPr>
        <w:shd w:fill="FFF3CD" w:val="clear"/>
      </w:pPr>
      <w:r>
        <w:rPr>
          <w:rFonts w:ascii="Calibri" w:hAnsi="Calibri"/>
          <w:b/>
          <w:color w:val="856404"/>
          <w:sz w:val="20"/>
        </w:rPr>
        <w:t xml:space="preserve">  Severity: Low  </w:t>
      </w:r>
    </w:p>
    <w:p>
      <w:r>
        <w:rPr>
          <w:b/>
        </w:rPr>
        <w:t xml:space="preserve">Reference: </w:t>
      </w:r>
      <w:r>
        <w:t>APPSEC-006</w:t>
      </w:r>
    </w:p>
    <w:p>
      <w:pPr>
        <w:pStyle w:val="Heading3"/>
      </w:pPr>
      <w:r>
        <w:t>In Simple Terms</w:t>
      </w:r>
    </w:p>
    <w:p>
      <w:r>
        <w:t>When a browser receives a file, it sometimes tries to guess what type of file it is (called "MIME sniffing") instead of trusting what the server says. By adding this header, we instruct the browser to always trust the declared file type and never guess. This prevents scenarios where a mislabeled file could be executed as code.</w:t>
      </w:r>
    </w:p>
    <w:p>
      <w:pPr>
        <w:pStyle w:val="Heading3"/>
      </w:pPr>
      <w:r>
        <w:t>What We Will Do</w:t>
      </w:r>
    </w:p>
    <w:p>
      <w:r>
        <w:t>We will add a single header that prevents browsers from guessing file types. This is a simple, zero-risk addition.</w:t>
      </w:r>
    </w:p>
    <w:p>
      <w:pPr>
        <w:pStyle w:val="Heading3"/>
      </w:pPr>
      <w:r>
        <w:t>Implementation</w:t>
      </w:r>
    </w:p>
    <w:p>
      <w:pPr>
        <w:spacing w:before="80" w:after="80"/>
        <w:shd w:fill="F5F5F5" w:val="clear"/>
      </w:pPr>
      <w:r>
        <w:rPr>
          <w:rFonts w:ascii="Consolas" w:hAnsi="Consolas"/>
          <w:color w:val="2D2D2D"/>
          <w:sz w:val="17"/>
        </w:rPr>
        <w:t>Header set X-Content-Type-Options "nosniff"</w:t>
      </w:r>
    </w:p>
    <w:p>
      <w:pPr>
        <w:spacing w:before="40" w:after="40"/>
        <w:pBdr>
          <w:bottom w:val="single" w:sz="6" w:space="1" w:color="CCCCCC"/>
        </w:pBdr>
      </w:pPr>
    </w:p>
    <w:p>
      <w:pPr>
        <w:pStyle w:val="Heading2"/>
      </w:pPr>
      <w:r>
        <w:t>A3. Adding Referrer-Policy Header</w:t>
      </w:r>
    </w:p>
    <w:p>
      <w:pPr>
        <w:shd w:fill="FFF3CD" w:val="clear"/>
      </w:pPr>
      <w:r>
        <w:rPr>
          <w:rFonts w:ascii="Calibri" w:hAnsi="Calibri"/>
          <w:b/>
          <w:color w:val="856404"/>
          <w:sz w:val="20"/>
        </w:rPr>
        <w:t xml:space="preserve">  Severity: Low  </w:t>
      </w:r>
    </w:p>
    <w:p>
      <w:r>
        <w:rPr>
          <w:b/>
        </w:rPr>
        <w:t xml:space="preserve">Reference: </w:t>
      </w:r>
      <w:r>
        <w:t>APPSEC-003</w:t>
      </w:r>
    </w:p>
    <w:p>
      <w:pPr>
        <w:pStyle w:val="Heading3"/>
      </w:pPr>
      <w:r>
        <w:t>In Simple Terms</w:t>
      </w:r>
    </w:p>
    <w:p>
      <w:r>
        <w:t>When a user clicks a link on the UFlex site that goes to an external website, the browser may send the full URL of the page they were on to that external site. A Referrer-Policy controls how much of this information is shared. We can configure it so that only the domain name (https://beta.uflexltd.com) is shared with external sites, keeping internal page paths private.</w:t>
      </w:r>
    </w:p>
    <w:p>
      <w:pPr>
        <w:pStyle w:val="Heading3"/>
      </w:pPr>
      <w:r>
        <w:t>What We Will Do</w:t>
      </w:r>
    </w:p>
    <w:p>
      <w:r>
        <w:t>We will set the policy to "strict-origin-when-cross-origin" — this shares the full URL only within the same site, and shares just the domain name when navigating to external sites.</w:t>
      </w:r>
    </w:p>
    <w:p>
      <w:pPr>
        <w:pStyle w:val="Heading3"/>
      </w:pPr>
      <w:r>
        <w:t>Implementation</w:t>
      </w:r>
    </w:p>
    <w:p>
      <w:pPr>
        <w:spacing w:before="80" w:after="80"/>
        <w:shd w:fill="F5F5F5" w:val="clear"/>
      </w:pPr>
      <w:r>
        <w:rPr>
          <w:rFonts w:ascii="Consolas" w:hAnsi="Consolas"/>
          <w:color w:val="2D2D2D"/>
          <w:sz w:val="17"/>
        </w:rPr>
        <w:t>Header set Referrer-Policy "strict-origin-when-cross-origin"</w:t>
      </w:r>
    </w:p>
    <w:p>
      <w:pPr>
        <w:spacing w:before="40" w:after="40"/>
        <w:pBdr>
          <w:bottom w:val="single" w:sz="6" w:space="1" w:color="CCCCCC"/>
        </w:pBdr>
      </w:pPr>
    </w:p>
    <w:p>
      <w:pPr>
        <w:pStyle w:val="Heading2"/>
      </w:pPr>
      <w:r>
        <w:t>A4. Adding Permissions-Policy Header</w:t>
      </w:r>
    </w:p>
    <w:p>
      <w:pPr>
        <w:shd w:fill="FFF3CD" w:val="clear"/>
      </w:pPr>
      <w:r>
        <w:rPr>
          <w:rFonts w:ascii="Calibri" w:hAnsi="Calibri"/>
          <w:b/>
          <w:color w:val="856404"/>
          <w:sz w:val="20"/>
        </w:rPr>
        <w:t xml:space="preserve">  Severity: Low  </w:t>
      </w:r>
    </w:p>
    <w:p>
      <w:r>
        <w:rPr>
          <w:b/>
        </w:rPr>
        <w:t xml:space="preserve">Reference: </w:t>
      </w:r>
      <w:r>
        <w:t>APPSEC-004</w:t>
      </w:r>
    </w:p>
    <w:p>
      <w:pPr>
        <w:pStyle w:val="Heading3"/>
      </w:pPr>
      <w:r>
        <w:t>In Simple Terms</w:t>
      </w:r>
    </w:p>
    <w:p>
      <w:r>
        <w:t>Modern browsers have access to device features like camera, microphone, and location. A Permissions-Policy header lets us declare upfront that the website does not need access to these features. This prevents any embedded content (such as third-party widgets) from attempting to use them without authorization.</w:t>
      </w:r>
    </w:p>
    <w:p>
      <w:pPr>
        <w:pStyle w:val="Heading3"/>
      </w:pPr>
      <w:r>
        <w:t>What We Will Do</w:t>
      </w:r>
    </w:p>
    <w:p>
      <w:r>
        <w:t>We will disable all sensitive browser features that the UFlex website does not require — camera, microphone, geolocation, and payment APIs.</w:t>
      </w:r>
    </w:p>
    <w:p>
      <w:pPr>
        <w:pStyle w:val="Heading3"/>
      </w:pPr>
      <w:r>
        <w:t>Implementation</w:t>
      </w:r>
    </w:p>
    <w:p>
      <w:pPr>
        <w:spacing w:before="80" w:after="80"/>
        <w:shd w:fill="F5F5F5" w:val="clear"/>
      </w:pPr>
      <w:r>
        <w:rPr>
          <w:rFonts w:ascii="Consolas" w:hAnsi="Consolas"/>
          <w:color w:val="2D2D2D"/>
          <w:sz w:val="17"/>
        </w:rPr>
        <w:t>Header set Permissions-Policy "camera=(), microphone=(), geolocation=(), payment=(), fullscreen=(self)"</w:t>
      </w:r>
    </w:p>
    <w:p>
      <w:pPr>
        <w:spacing w:before="40" w:after="40"/>
        <w:pBdr>
          <w:bottom w:val="single" w:sz="6" w:space="1" w:color="CCCCCC"/>
        </w:pBdr>
      </w:pPr>
    </w:p>
    <w:p>
      <w:pPr>
        <w:pStyle w:val="Heading2"/>
      </w:pPr>
      <w:r>
        <w:t>A5. Adding Cache-Control Headers</w:t>
      </w:r>
    </w:p>
    <w:p>
      <w:pPr>
        <w:shd w:fill="D1ECF1" w:val="clear"/>
      </w:pPr>
      <w:r>
        <w:rPr>
          <w:rFonts w:ascii="Calibri" w:hAnsi="Calibri"/>
          <w:b/>
          <w:color w:val="0C5460"/>
          <w:sz w:val="20"/>
        </w:rPr>
        <w:t xml:space="preserve">  Severity: Informational  </w:t>
      </w:r>
    </w:p>
    <w:p>
      <w:r>
        <w:rPr>
          <w:b/>
        </w:rPr>
        <w:t xml:space="preserve">Reference: </w:t>
      </w:r>
      <w:r>
        <w:t>APPSEC-009</w:t>
      </w:r>
    </w:p>
    <w:p>
      <w:pPr>
        <w:pStyle w:val="Heading3"/>
      </w:pPr>
      <w:r>
        <w:t>In Simple Terms</w:t>
      </w:r>
    </w:p>
    <w:p>
      <w:r>
        <w:t>Cache-Control tells browsers and intermediate servers how long they should store a copy of a page or file before checking for a new version. Without these instructions, caching behavior is unpredictable — users may see outdated content, or sensitive pages may be stored longer than intended.</w:t>
      </w:r>
    </w:p>
    <w:p>
      <w:pPr>
        <w:pStyle w:val="Heading3"/>
      </w:pPr>
      <w:r>
        <w:t>What We Will Do</w:t>
      </w:r>
    </w:p>
    <w:p>
      <w:pPr>
        <w:pStyle w:val="ListBullet"/>
      </w:pPr>
      <w:r>
        <w:rPr>
          <w:rFonts w:ascii="Calibri" w:hAnsi="Calibri"/>
          <w:b/>
          <w:color w:val="333333"/>
          <w:sz w:val="21"/>
        </w:rPr>
        <w:t xml:space="preserve">HTML pages </w:t>
      </w:r>
      <w:r>
        <w:rPr>
          <w:rFonts w:ascii="Calibri" w:hAnsi="Calibri"/>
          <w:color w:val="333333"/>
          <w:sz w:val="21"/>
        </w:rPr>
        <w:t>will always check for the latest version (no stale content)</w:t>
      </w:r>
    </w:p>
    <w:p>
      <w:pPr>
        <w:pStyle w:val="ListBullet"/>
      </w:pPr>
      <w:r>
        <w:rPr>
          <w:rFonts w:ascii="Calibri" w:hAnsi="Calibri"/>
          <w:b/>
          <w:color w:val="333333"/>
          <w:sz w:val="21"/>
        </w:rPr>
        <w:t xml:space="preserve">Static files </w:t>
      </w:r>
      <w:r>
        <w:rPr>
          <w:rFonts w:ascii="Calibri" w:hAnsi="Calibri"/>
          <w:color w:val="333333"/>
          <w:sz w:val="21"/>
        </w:rPr>
        <w:t>(images, CSS, JS, fonts) will be cached for long periods since they are versioned during each build</w:t>
      </w:r>
    </w:p>
    <w:p>
      <w:pPr>
        <w:pStyle w:val="ListBullet"/>
      </w:pPr>
      <w:r>
        <w:rPr>
          <w:rFonts w:ascii="Calibri" w:hAnsi="Calibri"/>
          <w:b/>
          <w:color w:val="333333"/>
          <w:sz w:val="21"/>
        </w:rPr>
        <w:t xml:space="preserve">API responses </w:t>
      </w:r>
      <w:r>
        <w:rPr>
          <w:rFonts w:ascii="Calibri" w:hAnsi="Calibri"/>
          <w:color w:val="333333"/>
          <w:sz w:val="21"/>
        </w:rPr>
        <w:t>will not be cached at all</w:t>
      </w:r>
    </w:p>
    <w:p>
      <w:pPr>
        <w:pStyle w:val="Heading3"/>
      </w:pPr>
      <w:r>
        <w:t>Implementation</w:t>
      </w:r>
    </w:p>
    <w:p>
      <w:pPr>
        <w:spacing w:before="80" w:after="80"/>
        <w:shd w:fill="F5F5F5" w:val="clear"/>
      </w:pPr>
      <w:r>
        <w:rPr>
          <w:rFonts w:ascii="Consolas" w:hAnsi="Consolas"/>
          <w:color w:val="2D2D2D"/>
          <w:sz w:val="17"/>
        </w:rPr>
        <w:t># HTML pages</w:t>
        <w:br/>
        <w:t>&lt;FilesMatch "\.(html)$"&gt;</w:t>
        <w:br/>
        <w:t xml:space="preserve">  Header set Cache-Control "no-cache, must-revalidate"</w:t>
        <w:br/>
        <w:t>&lt;/FilesMatch&gt;</w:t>
        <w:br/>
        <w:br/>
        <w:t># Static assets</w:t>
        <w:br/>
        <w:t>&lt;FilesMatch "\.(css|js|jpg|jpeg|png|gif|svg|woff|woff2)$"&gt;</w:t>
        <w:br/>
        <w:t xml:space="preserve">  Header set Cache-Control "public, max-age=31536000, immutable"</w:t>
        <w:br/>
        <w:t>&lt;/FilesMatch&gt;</w:t>
      </w:r>
    </w:p>
    <w:p>
      <w:pPr>
        <w:spacing w:before="40" w:after="40"/>
        <w:pBdr>
          <w:bottom w:val="single" w:sz="6" w:space="1" w:color="CCCCCC"/>
        </w:pBdr>
      </w:pPr>
    </w:p>
    <w:p>
      <w:pPr>
        <w:pStyle w:val="Heading2"/>
      </w:pPr>
      <w:r>
        <w:t>A6. Infrastructure Hardening for Beta</w:t>
      </w:r>
    </w:p>
    <w:p>
      <w:pPr>
        <w:shd w:fill="FFE0CC" w:val="clear"/>
      </w:pPr>
      <w:r>
        <w:rPr>
          <w:rFonts w:ascii="Calibri" w:hAnsi="Calibri"/>
          <w:b/>
          <w:color w:val="CC5500"/>
          <w:sz w:val="20"/>
        </w:rPr>
        <w:t xml:space="preserve">  Severity: Medium  </w:t>
      </w:r>
    </w:p>
    <w:p>
      <w:r>
        <w:rPr>
          <w:b/>
        </w:rPr>
        <w:t xml:space="preserve">Reference: </w:t>
      </w:r>
      <w:r>
        <w:t>ATTSRF-001</w:t>
      </w:r>
    </w:p>
    <w:tbl>
      <w:tblPr>
        <w:tblStyle w:val="TableGrid"/>
        <w:tblW w:type="auto" w:w="0"/>
        <w:jc w:val="center"/>
        <w:tblLook w:firstColumn="1" w:firstRow="1" w:lastColumn="0" w:lastRow="0" w:noHBand="0" w:noVBand="1" w:val="04A0"/>
      </w:tblPr>
      <w:tblGrid>
        <w:gridCol w:w="3135"/>
        <w:gridCol w:w="3135"/>
        <w:gridCol w:w="3135"/>
      </w:tblGrid>
      <w:tr>
        <w:tc>
          <w:tcPr>
            <w:tcW w:type="dxa" w:w="2304"/>
            <w:shd w:fill="1B3A5C"/>
          </w:tcPr>
          <w:p>
            <w:pPr>
              <w:jc w:val="left"/>
            </w:pPr>
            <w:r/>
            <w:r>
              <w:rPr>
                <w:rFonts w:ascii="Calibri" w:hAnsi="Calibri"/>
                <w:b/>
                <w:color w:val="FFFFFF"/>
                <w:sz w:val="20"/>
              </w:rPr>
              <w:t>Improvement</w:t>
            </w:r>
          </w:p>
        </w:tc>
        <w:tc>
          <w:tcPr>
            <w:tcW w:type="dxa" w:w="3168"/>
            <w:shd w:fill="1B3A5C"/>
          </w:tcPr>
          <w:p>
            <w:pPr>
              <w:jc w:val="left"/>
            </w:pPr>
            <w:r/>
            <w:r>
              <w:rPr>
                <w:rFonts w:ascii="Calibri" w:hAnsi="Calibri"/>
                <w:b/>
                <w:color w:val="FFFFFF"/>
                <w:sz w:val="20"/>
              </w:rPr>
              <w:t>Description</w:t>
            </w:r>
          </w:p>
        </w:tc>
        <w:tc>
          <w:tcPr>
            <w:tcW w:type="dxa" w:w="3456"/>
            <w:shd w:fill="1B3A5C"/>
          </w:tcPr>
          <w:p>
            <w:pPr>
              <w:jc w:val="left"/>
            </w:pPr>
            <w:r/>
            <w:r>
              <w:rPr>
                <w:rFonts w:ascii="Calibri" w:hAnsi="Calibri"/>
                <w:b/>
                <w:color w:val="FFFFFF"/>
                <w:sz w:val="20"/>
              </w:rPr>
              <w:t>How</w:t>
            </w:r>
          </w:p>
        </w:tc>
      </w:tr>
      <w:tr>
        <w:tc>
          <w:tcPr>
            <w:tcW w:type="dxa" w:w="2304"/>
          </w:tcPr>
          <w:p>
            <w:r/>
            <w:r>
              <w:rPr>
                <w:rFonts w:ascii="Calibri" w:hAnsi="Calibri"/>
                <w:color w:val="333333"/>
                <w:sz w:val="19"/>
              </w:rPr>
              <w:t>Rate Limiting on Forms</w:t>
            </w:r>
          </w:p>
        </w:tc>
        <w:tc>
          <w:tcPr>
            <w:tcW w:type="dxa" w:w="3168"/>
          </w:tcPr>
          <w:p>
            <w:r/>
            <w:r>
              <w:rPr>
                <w:rFonts w:ascii="Calibri" w:hAnsi="Calibri"/>
                <w:color w:val="333333"/>
                <w:sz w:val="19"/>
              </w:rPr>
              <w:t>Prevent automated bots from spamming the quote and contact forms</w:t>
            </w:r>
          </w:p>
        </w:tc>
        <w:tc>
          <w:tcPr>
            <w:tcW w:type="dxa" w:w="3456"/>
          </w:tcPr>
          <w:p>
            <w:r/>
            <w:r>
              <w:rPr>
                <w:rFonts w:ascii="Calibri" w:hAnsi="Calibri"/>
                <w:color w:val="333333"/>
                <w:sz w:val="19"/>
              </w:rPr>
              <w:t>Add request throttling to PHP form endpoints</w:t>
            </w:r>
          </w:p>
        </w:tc>
      </w:tr>
      <w:tr>
        <w:tc>
          <w:tcPr>
            <w:tcW w:type="dxa" w:w="2304"/>
            <w:shd w:fill="F2F7FB"/>
          </w:tcPr>
          <w:p>
            <w:r/>
            <w:r>
              <w:rPr>
                <w:rFonts w:ascii="Calibri" w:hAnsi="Calibri"/>
                <w:color w:val="333333"/>
                <w:sz w:val="19"/>
              </w:rPr>
              <w:t>Hide Server Information</w:t>
            </w:r>
          </w:p>
        </w:tc>
        <w:tc>
          <w:tcPr>
            <w:tcW w:type="dxa" w:w="3168"/>
            <w:shd w:fill="F2F7FB"/>
          </w:tcPr>
          <w:p>
            <w:r/>
            <w:r>
              <w:rPr>
                <w:rFonts w:ascii="Calibri" w:hAnsi="Calibri"/>
                <w:color w:val="333333"/>
                <w:sz w:val="19"/>
              </w:rPr>
              <w:t>Remove server software version details from HTTP responses</w:t>
            </w:r>
          </w:p>
        </w:tc>
        <w:tc>
          <w:tcPr>
            <w:tcW w:type="dxa" w:w="3456"/>
            <w:shd w:fill="F2F7FB"/>
          </w:tcPr>
          <w:p>
            <w:r/>
            <w:r>
              <w:rPr>
                <w:rFonts w:ascii="Calibri" w:hAnsi="Calibri"/>
                <w:color w:val="333333"/>
                <w:sz w:val="19"/>
              </w:rPr>
              <w:t>Add ServerSignature Off and Header unset Server</w:t>
            </w:r>
          </w:p>
        </w:tc>
      </w:tr>
      <w:tr>
        <w:tc>
          <w:tcPr>
            <w:tcW w:type="dxa" w:w="2304"/>
          </w:tcPr>
          <w:p>
            <w:r/>
            <w:r>
              <w:rPr>
                <w:rFonts w:ascii="Calibri" w:hAnsi="Calibri"/>
                <w:color w:val="333333"/>
                <w:sz w:val="19"/>
              </w:rPr>
              <w:t>Web Application Firewall</w:t>
            </w:r>
          </w:p>
        </w:tc>
        <w:tc>
          <w:tcPr>
            <w:tcW w:type="dxa" w:w="3168"/>
          </w:tcPr>
          <w:p>
            <w:r/>
            <w:r>
              <w:rPr>
                <w:rFonts w:ascii="Calibri" w:hAnsi="Calibri"/>
                <w:color w:val="333333"/>
                <w:sz w:val="19"/>
              </w:rPr>
              <w:t>Add a protective layer that filters malicious traffic</w:t>
            </w:r>
          </w:p>
        </w:tc>
        <w:tc>
          <w:tcPr>
            <w:tcW w:type="dxa" w:w="3456"/>
          </w:tcPr>
          <w:p>
            <w:r/>
            <w:r>
              <w:rPr>
                <w:rFonts w:ascii="Calibri" w:hAnsi="Calibri"/>
                <w:color w:val="333333"/>
                <w:sz w:val="19"/>
              </w:rPr>
              <w:t>Deploy Cloudflare (free tier available) as a DNS-level WAF</w:t>
            </w:r>
          </w:p>
        </w:tc>
      </w:tr>
      <w:tr>
        <w:tc>
          <w:tcPr>
            <w:tcW w:type="dxa" w:w="2304"/>
            <w:shd w:fill="F2F7FB"/>
          </w:tcPr>
          <w:p>
            <w:r/>
            <w:r>
              <w:rPr>
                <w:rFonts w:ascii="Calibri" w:hAnsi="Calibri"/>
                <w:color w:val="333333"/>
                <w:sz w:val="19"/>
              </w:rPr>
              <w:t>Additional Security Headers</w:t>
            </w:r>
          </w:p>
        </w:tc>
        <w:tc>
          <w:tcPr>
            <w:tcW w:type="dxa" w:w="3168"/>
            <w:shd w:fill="F2F7FB"/>
          </w:tcPr>
          <w:p>
            <w:r/>
            <w:r>
              <w:rPr>
                <w:rFonts w:ascii="Calibri" w:hAnsi="Calibri"/>
                <w:color w:val="333333"/>
                <w:sz w:val="19"/>
              </w:rPr>
              <w:t>Add extra protective headers beyond the VAPT findings</w:t>
            </w:r>
          </w:p>
        </w:tc>
        <w:tc>
          <w:tcPr>
            <w:tcW w:type="dxa" w:w="3456"/>
            <w:shd w:fill="F2F7FB"/>
          </w:tcPr>
          <w:p>
            <w:r/>
            <w:r>
              <w:rPr>
                <w:rFonts w:ascii="Calibri" w:hAnsi="Calibri"/>
                <w:color w:val="333333"/>
                <w:sz w:val="19"/>
              </w:rPr>
              <w:t>Add X-Frame-Options, X-XSS-Protection, and HSTS</w:t>
            </w:r>
          </w:p>
        </w:tc>
      </w:tr>
    </w:tbl>
    <w:p/>
    <w:p>
      <w:pPr>
        <w:spacing w:before="40" w:after="40"/>
        <w:pBdr>
          <w:bottom w:val="single" w:sz="6" w:space="1" w:color="CCCCCC"/>
        </w:pBdr>
      </w:pPr>
    </w:p>
    <w:p>
      <w:pPr>
        <w:pStyle w:val="Heading2"/>
      </w:pPr>
      <w:r>
        <w:t>Complete .htaccess for beta.uflexltd.com</w:t>
      </w:r>
    </w:p>
    <w:p>
      <w:r>
        <w:t>All improvements A1 through A6 can be deployed in a single .htaccess file update:</w:t>
      </w:r>
    </w:p>
    <w:p>
      <w:pPr>
        <w:spacing w:before="80" w:after="80"/>
        <w:shd w:fill="F5F5F5" w:val="clear"/>
      </w:pPr>
      <w:r>
        <w:rPr>
          <w:rFonts w:ascii="Consolas" w:hAnsi="Consolas"/>
          <w:color w:val="2D2D2D"/>
          <w:sz w:val="17"/>
        </w:rPr>
        <w:t># ============================================</w:t>
        <w:br/>
        <w:t># UFlex Beta - Security Headers</w:t>
        <w:br/>
        <w:t># Location: public_html/.htaccess (beta subdomain)</w:t>
        <w:br/>
        <w:t># ============================================</w:t>
        <w:br/>
        <w:br/>
        <w:t>&lt;IfModule mod_headers.c&gt;</w:t>
        <w:br/>
        <w:t xml:space="preserve">  # A1: Content Security Policy</w:t>
        <w:br/>
        <w:t xml:space="preserve">  Header set Content-Security-Policy "default-src 'self'; ..."</w:t>
        <w:br/>
        <w:br/>
        <w:t xml:space="preserve">  # A2: Prevent MIME Sniffing</w:t>
        <w:br/>
        <w:t xml:space="preserve">  Header set X-Content-Type-Options "nosniff"</w:t>
        <w:br/>
        <w:br/>
        <w:t xml:space="preserve">  # A3: Referrer Policy</w:t>
        <w:br/>
        <w:t xml:space="preserve">  Header set Referrer-Policy "strict-origin-when-cross-origin"</w:t>
        <w:br/>
        <w:br/>
        <w:t xml:space="preserve">  # A4: Permissions Policy</w:t>
        <w:br/>
        <w:t xml:space="preserve">  Header set Permissions-Policy "camera=(), microphone=(), ..."</w:t>
        <w:br/>
        <w:br/>
        <w:t xml:space="preserve">  # A5: Cache Control for HTML</w:t>
        <w:br/>
        <w:t xml:space="preserve">  Header set Cache-Control "no-cache, must-revalidate"</w:t>
        <w:br/>
        <w:br/>
        <w:t xml:space="preserve">  # A6: Additional Security Headers</w:t>
        <w:br/>
        <w:t xml:space="preserve">  Header set X-Frame-Options "SAMEORIGIN"</w:t>
        <w:br/>
        <w:t xml:space="preserve">  Header set X-XSS-Protection "1; mode=block"</w:t>
        <w:br/>
        <w:t xml:space="preserve">  Header set Strict-Transport-Security "max-age=31536000; ..."</w:t>
        <w:br/>
        <w:br/>
        <w:t xml:space="preserve">  # A6: Hide Server Information</w:t>
        <w:br/>
        <w:t xml:space="preserve">  Header unset X-Powered-By</w:t>
        <w:br/>
        <w:t xml:space="preserve">  Header unset Server</w:t>
        <w:br/>
        <w:t>&lt;/IfModule&gt;</w:t>
        <w:br/>
        <w:br/>
        <w:t>ServerSignature Off</w:t>
      </w:r>
    </w:p>
    <w:p>
      <w:pPr>
        <w:spacing w:before="120" w:after="120"/>
        <w:shd w:fill="D6E4F0" w:val="clear"/>
      </w:pPr>
      <w:r>
        <w:rPr>
          <w:rFonts w:ascii="Calibri" w:hAnsi="Calibri"/>
          <w:i/>
          <w:color w:val="1B3A5C"/>
          <w:sz w:val="20"/>
        </w:rPr>
        <w:t>The full .htaccess with complete CSP and Permissions-Policy values is available in the accompanying technical reference file.</w:t>
      </w:r>
    </w:p>
    <w:p>
      <w:r>
        <w:br w:type="page"/>
      </w:r>
    </w:p>
    <w:p>
      <w:pPr>
        <w:jc w:val="center"/>
      </w:pPr>
      <w:r>
        <w:rPr>
          <w:rFonts w:ascii="Calibri" w:hAnsi="Calibri"/>
          <w:b/>
          <w:color w:val="1B3A5C"/>
          <w:sz w:val="52"/>
        </w:rPr>
        <w:t>SECTION B</w:t>
      </w:r>
    </w:p>
    <w:p>
      <w:pPr>
        <w:jc w:val="center"/>
      </w:pPr>
      <w:r>
        <w:rPr>
          <w:rFonts w:ascii="Calibri" w:hAnsi="Calibri"/>
          <w:color w:val="2E75B6"/>
          <w:sz w:val="36"/>
        </w:rPr>
        <w:t>uflexltd.com</w:t>
      </w:r>
    </w:p>
    <w:p>
      <w:pPr>
        <w:jc w:val="center"/>
      </w:pPr>
      <w:r>
        <w:rPr>
          <w:rFonts w:ascii="Calibri" w:hAnsi="Calibri"/>
          <w:color w:val="666666"/>
          <w:sz w:val="24"/>
        </w:rPr>
        <w:t>Current Production Website - PHP Application</w:t>
      </w:r>
    </w:p>
    <w:p/>
    <w:p>
      <w:r>
        <w:t>The same security headers and improvements apply to the production site. Since uflexltd.com runs on PHP with the same Apache server, the implementation approach is identical.</w:t>
      </w:r>
    </w:p>
    <w:p>
      <w:pPr>
        <w:spacing w:before="40" w:after="40"/>
        <w:pBdr>
          <w:bottom w:val="single" w:sz="6" w:space="1" w:color="CCCCCC"/>
        </w:pBdr>
      </w:pPr>
    </w:p>
    <w:p>
      <w:pPr>
        <w:pStyle w:val="Heading2"/>
      </w:pPr>
      <w:r>
        <w:t>B1 - B5. Security Headers</w:t>
      </w:r>
    </w:p>
    <w:p>
      <w:r>
        <w:t>All five security headers (CSP, X-Content-Type-Options, Referrer-Policy, Permissions-Policy, Cache-Control) can be applied to the production site using the same .htaccess approach described in Section A.</w:t>
      </w:r>
    </w:p>
    <w:p>
      <w:pPr>
        <w:spacing w:before="120" w:after="120"/>
        <w:shd w:fill="D6E4F0" w:val="clear"/>
      </w:pPr>
      <w:r>
        <w:rPr>
          <w:rFonts w:ascii="Calibri" w:hAnsi="Calibri"/>
          <w:i/>
          <w:color w:val="1B3A5C"/>
          <w:sz w:val="20"/>
        </w:rPr>
        <w:t>Important: The Content Security Policy for the production site may need to be adjusted to include any additional third-party scripts or resources that the PHP site loads (e.g., different analytics, embedded videos, social media widgets). Before applying, we recommend reviewing which external resources the production site uses.</w:t>
      </w:r>
    </w:p>
    <w:p>
      <w:r>
        <w:t>The .htaccess block from Section A can be added to the production site's public_html/ directory. The CSP script-src and style-src directives should be reviewed and updated to include any production-specific third-party domains.</w:t>
      </w:r>
    </w:p>
    <w:p>
      <w:pPr>
        <w:spacing w:before="40" w:after="40"/>
        <w:pBdr>
          <w:bottom w:val="single" w:sz="6" w:space="1" w:color="CCCCCC"/>
        </w:pBdr>
      </w:pPr>
    </w:p>
    <w:p>
      <w:pPr>
        <w:pStyle w:val="Heading2"/>
      </w:pPr>
      <w:r>
        <w:t>B6. Infrastructure Hardening</w:t>
      </w:r>
    </w:p>
    <w:p>
      <w:r>
        <w:t>Since both sites share the same server, the following improvements apply equally to both:</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fill="1B3A5C"/>
          </w:tcPr>
          <w:p>
            <w:pPr>
              <w:jc w:val="left"/>
            </w:pPr>
            <w:r/>
            <w:r>
              <w:rPr>
                <w:rFonts w:ascii="Calibri" w:hAnsi="Calibri"/>
                <w:b/>
                <w:color w:val="FFFFFF"/>
                <w:sz w:val="20"/>
              </w:rPr>
              <w:t>Improvement</w:t>
            </w:r>
          </w:p>
        </w:tc>
        <w:tc>
          <w:tcPr>
            <w:tcW w:type="dxa" w:w="2160"/>
            <w:shd w:fill="1B3A5C"/>
          </w:tcPr>
          <w:p>
            <w:pPr>
              <w:jc w:val="left"/>
            </w:pPr>
            <w:r/>
            <w:r>
              <w:rPr>
                <w:rFonts w:ascii="Calibri" w:hAnsi="Calibri"/>
                <w:b/>
                <w:color w:val="FFFFFF"/>
                <w:sz w:val="20"/>
              </w:rPr>
              <w:t>Applies To</w:t>
            </w:r>
          </w:p>
        </w:tc>
        <w:tc>
          <w:tcPr>
            <w:tcW w:type="dxa" w:w="3600"/>
            <w:shd w:fill="1B3A5C"/>
          </w:tcPr>
          <w:p>
            <w:pPr>
              <w:jc w:val="left"/>
            </w:pPr>
            <w:r/>
            <w:r>
              <w:rPr>
                <w:rFonts w:ascii="Calibri" w:hAnsi="Calibri"/>
                <w:b/>
                <w:color w:val="FFFFFF"/>
                <w:sz w:val="20"/>
              </w:rPr>
              <w:t>Notes</w:t>
            </w:r>
          </w:p>
        </w:tc>
      </w:tr>
      <w:tr>
        <w:tc>
          <w:tcPr>
            <w:tcW w:type="dxa" w:w="3168"/>
          </w:tcPr>
          <w:p>
            <w:r/>
            <w:r>
              <w:rPr>
                <w:rFonts w:ascii="Calibri" w:hAnsi="Calibri"/>
                <w:color w:val="333333"/>
                <w:sz w:val="19"/>
              </w:rPr>
              <w:t>Hide Server Information</w:t>
            </w:r>
          </w:p>
        </w:tc>
        <w:tc>
          <w:tcPr>
            <w:tcW w:type="dxa" w:w="2160"/>
          </w:tcPr>
          <w:p>
            <w:r/>
            <w:r>
              <w:rPr>
                <w:rFonts w:ascii="Calibri" w:hAnsi="Calibri"/>
                <w:color w:val="333333"/>
                <w:sz w:val="19"/>
              </w:rPr>
              <w:t>Both sites</w:t>
            </w:r>
          </w:p>
        </w:tc>
        <w:tc>
          <w:tcPr>
            <w:tcW w:type="dxa" w:w="3600"/>
          </w:tcPr>
          <w:p>
            <w:r/>
            <w:r>
              <w:rPr>
                <w:rFonts w:ascii="Calibri" w:hAnsi="Calibri"/>
                <w:color w:val="333333"/>
                <w:sz w:val="19"/>
              </w:rPr>
              <w:t>Single .htaccess change per site</w:t>
            </w:r>
          </w:p>
        </w:tc>
      </w:tr>
      <w:tr>
        <w:tc>
          <w:tcPr>
            <w:tcW w:type="dxa" w:w="3168"/>
            <w:shd w:fill="F2F7FB"/>
          </w:tcPr>
          <w:p>
            <w:r/>
            <w:r>
              <w:rPr>
                <w:rFonts w:ascii="Calibri" w:hAnsi="Calibri"/>
                <w:color w:val="333333"/>
                <w:sz w:val="19"/>
              </w:rPr>
              <w:t>Web Application Firewall (Cloudflare)</w:t>
            </w:r>
          </w:p>
        </w:tc>
        <w:tc>
          <w:tcPr>
            <w:tcW w:type="dxa" w:w="2160"/>
            <w:shd w:fill="F2F7FB"/>
          </w:tcPr>
          <w:p>
            <w:r/>
            <w:r>
              <w:rPr>
                <w:rFonts w:ascii="Calibri" w:hAnsi="Calibri"/>
                <w:color w:val="333333"/>
                <w:sz w:val="19"/>
              </w:rPr>
              <w:t>Both sites</w:t>
            </w:r>
          </w:p>
        </w:tc>
        <w:tc>
          <w:tcPr>
            <w:tcW w:type="dxa" w:w="3600"/>
            <w:shd w:fill="F2F7FB"/>
          </w:tcPr>
          <w:p>
            <w:r/>
            <w:r>
              <w:rPr>
                <w:rFonts w:ascii="Calibri" w:hAnsi="Calibri"/>
                <w:color w:val="333333"/>
                <w:sz w:val="19"/>
              </w:rPr>
              <w:t>DNS-level, protects all subdomains</w:t>
            </w:r>
          </w:p>
        </w:tc>
      </w:tr>
      <w:tr>
        <w:tc>
          <w:tcPr>
            <w:tcW w:type="dxa" w:w="3168"/>
          </w:tcPr>
          <w:p>
            <w:r/>
            <w:r>
              <w:rPr>
                <w:rFonts w:ascii="Calibri" w:hAnsi="Calibri"/>
                <w:color w:val="333333"/>
                <w:sz w:val="19"/>
              </w:rPr>
              <w:t>Rate Limiting on Forms</w:t>
            </w:r>
          </w:p>
        </w:tc>
        <w:tc>
          <w:tcPr>
            <w:tcW w:type="dxa" w:w="2160"/>
          </w:tcPr>
          <w:p>
            <w:r/>
            <w:r>
              <w:rPr>
                <w:rFonts w:ascii="Calibri" w:hAnsi="Calibri"/>
                <w:color w:val="333333"/>
                <w:sz w:val="19"/>
              </w:rPr>
              <w:t>Both sites</w:t>
            </w:r>
          </w:p>
        </w:tc>
        <w:tc>
          <w:tcPr>
            <w:tcW w:type="dxa" w:w="3600"/>
          </w:tcPr>
          <w:p>
            <w:r/>
            <w:r>
              <w:rPr>
                <w:rFonts w:ascii="Calibri" w:hAnsi="Calibri"/>
                <w:color w:val="333333"/>
                <w:sz w:val="19"/>
              </w:rPr>
              <w:t>Implement in respective form handlers</w:t>
            </w:r>
          </w:p>
        </w:tc>
      </w:tr>
      <w:tr>
        <w:tc>
          <w:tcPr>
            <w:tcW w:type="dxa" w:w="3168"/>
            <w:shd w:fill="F2F7FB"/>
          </w:tcPr>
          <w:p>
            <w:r/>
            <w:r>
              <w:rPr>
                <w:rFonts w:ascii="Calibri" w:hAnsi="Calibri"/>
                <w:color w:val="333333"/>
                <w:sz w:val="19"/>
              </w:rPr>
              <w:t>Restrict Admin Port Access</w:t>
            </w:r>
          </w:p>
        </w:tc>
        <w:tc>
          <w:tcPr>
            <w:tcW w:type="dxa" w:w="2160"/>
            <w:shd w:fill="F2F7FB"/>
          </w:tcPr>
          <w:p>
            <w:r/>
            <w:r>
              <w:rPr>
                <w:rFonts w:ascii="Calibri" w:hAnsi="Calibri"/>
                <w:color w:val="333333"/>
                <w:sz w:val="19"/>
              </w:rPr>
              <w:t>Server level</w:t>
            </w:r>
          </w:p>
        </w:tc>
        <w:tc>
          <w:tcPr>
            <w:tcW w:type="dxa" w:w="3600"/>
            <w:shd w:fill="F2F7FB"/>
          </w:tcPr>
          <w:p>
            <w:r/>
            <w:r>
              <w:rPr>
                <w:rFonts w:ascii="Calibri" w:hAnsi="Calibri"/>
                <w:color w:val="333333"/>
                <w:sz w:val="19"/>
              </w:rPr>
              <w:t>Contact hosting provider</w:t>
            </w:r>
          </w:p>
        </w:tc>
      </w:tr>
    </w:tbl>
    <w:p/>
    <w:p>
      <w:pPr>
        <w:spacing w:before="40" w:after="40"/>
        <w:pBdr>
          <w:bottom w:val="single" w:sz="6" w:space="1" w:color="CCCCCC"/>
        </w:pBdr>
      </w:pPr>
    </w:p>
    <w:p>
      <w:pPr>
        <w:pStyle w:val="Heading2"/>
      </w:pPr>
      <w:r>
        <w:t>B7. Privacy &amp; Legal Pages</w:t>
      </w:r>
    </w:p>
    <w:p>
      <w:r>
        <w:t>Both sites should include accessible privacy and legal pages. These were flagged in the assessment as informational disclosures. They should be created by the legal/content team and published on both domains:</w:t>
      </w:r>
    </w:p>
    <w:p>
      <w:pPr>
        <w:pStyle w:val="ListBullet"/>
      </w:pPr>
      <w:r>
        <w:rPr>
          <w:rFonts w:ascii="Calibri" w:hAnsi="Calibri"/>
          <w:color w:val="333333"/>
          <w:sz w:val="21"/>
        </w:rPr>
        <w:t>/privacy-policy/</w:t>
      </w:r>
    </w:p>
    <w:p>
      <w:pPr>
        <w:pStyle w:val="ListBullet"/>
      </w:pPr>
      <w:r>
        <w:rPr>
          <w:rFonts w:ascii="Calibri" w:hAnsi="Calibri"/>
          <w:color w:val="333333"/>
          <w:sz w:val="21"/>
        </w:rPr>
        <w:t>/terms-of-use/</w:t>
      </w:r>
    </w:p>
    <w:p>
      <w:pPr>
        <w:pStyle w:val="ListBullet"/>
      </w:pPr>
      <w:r>
        <w:rPr>
          <w:rFonts w:ascii="Calibri" w:hAnsi="Calibri"/>
          <w:color w:val="333333"/>
          <w:sz w:val="21"/>
        </w:rPr>
        <w:t>/cookie-policy/</w:t>
      </w:r>
    </w:p>
    <w:p>
      <w:r>
        <w:br w:type="page"/>
      </w:r>
    </w:p>
    <w:p>
      <w:pPr>
        <w:jc w:val="center"/>
      </w:pPr>
      <w:r>
        <w:rPr>
          <w:rFonts w:ascii="Calibri" w:hAnsi="Calibri"/>
          <w:b/>
          <w:color w:val="1B3A5C"/>
          <w:sz w:val="52"/>
        </w:rPr>
        <w:t>SECTION C</w:t>
      </w:r>
    </w:p>
    <w:p>
      <w:pPr>
        <w:jc w:val="center"/>
      </w:pPr>
      <w:r>
        <w:rPr>
          <w:rFonts w:ascii="Calibri" w:hAnsi="Calibri"/>
          <w:color w:val="2E75B6"/>
          <w:sz w:val="36"/>
        </w:rPr>
        <w:t>Server-Level Updates</w:t>
      </w:r>
    </w:p>
    <w:p>
      <w:pPr>
        <w:jc w:val="center"/>
      </w:pPr>
      <w:r>
        <w:rPr>
          <w:rFonts w:ascii="Calibri" w:hAnsi="Calibri"/>
          <w:color w:val="666666"/>
          <w:sz w:val="24"/>
        </w:rPr>
        <w:t>Applies to Both Sites (Shared Server)</w:t>
      </w:r>
    </w:p>
    <w:p/>
    <w:p>
      <w:r>
        <w:t>These two items require action from the hosting provider or server administrator. They are not application-level changes and cannot be resolved through code deployment.</w:t>
      </w:r>
    </w:p>
    <w:p>
      <w:pPr>
        <w:spacing w:before="40" w:after="40"/>
        <w:pBdr>
          <w:bottom w:val="single" w:sz="6" w:space="1" w:color="CCCCCC"/>
        </w:pBdr>
      </w:pPr>
    </w:p>
    <w:p>
      <w:pPr>
        <w:pStyle w:val="Heading2"/>
      </w:pPr>
      <w:r>
        <w:t>C1. Exim Mail Server Update</w:t>
      </w:r>
    </w:p>
    <w:p>
      <w:pPr>
        <w:shd w:fill="F8D7DA" w:val="clear"/>
      </w:pPr>
      <w:r>
        <w:rPr>
          <w:rFonts w:ascii="Calibri" w:hAnsi="Calibri"/>
          <w:b/>
          <w:color w:val="721C24"/>
          <w:sz w:val="20"/>
        </w:rPr>
        <w:t xml:space="preserve">  Severity: HIGH (CVSS 7.8)  </w:t>
      </w:r>
    </w:p>
    <w:p>
      <w:r>
        <w:rPr>
          <w:b/>
        </w:rPr>
        <w:t xml:space="preserve">Reference: </w:t>
      </w:r>
      <w:r>
        <w:t>CVE-2025-30232</w:t>
      </w:r>
    </w:p>
    <w:p>
      <w:pPr>
        <w:pStyle w:val="Heading3"/>
      </w:pPr>
      <w:r>
        <w:t>In Simple Terms</w:t>
      </w:r>
    </w:p>
    <w:p>
      <w:r>
        <w:t>The server uses Exim (version 4.98.1) to handle email. A known security issue in this version could allow someone with server access to gain elevated privileges. This can be resolved by updating Exim to the latest patched version.</w:t>
      </w:r>
    </w:p>
    <w:p>
      <w:pPr>
        <w:pStyle w:val="Heading3"/>
      </w:pPr>
      <w:r>
        <w:t>Recommended Action</w:t>
      </w:r>
    </w:p>
    <w:tbl>
      <w:tblPr>
        <w:tblStyle w:val="TableGrid"/>
        <w:tblW w:type="auto" w:w="0"/>
        <w:jc w:val="center"/>
        <w:tblLook w:firstColumn="1" w:firstRow="1" w:lastColumn="0" w:lastRow="0" w:noHBand="0" w:noVBand="1" w:val="04A0"/>
      </w:tblPr>
      <w:tblGrid>
        <w:gridCol w:w="3135"/>
        <w:gridCol w:w="3135"/>
        <w:gridCol w:w="3135"/>
      </w:tblGrid>
      <w:tr>
        <w:tc>
          <w:tcPr>
            <w:tcW w:type="dxa" w:w="720"/>
            <w:shd w:fill="1B3A5C"/>
          </w:tcPr>
          <w:p>
            <w:pPr>
              <w:jc w:val="left"/>
            </w:pPr>
            <w:r/>
            <w:r>
              <w:rPr>
                <w:rFonts w:ascii="Calibri" w:hAnsi="Calibri"/>
                <w:b/>
                <w:color w:val="FFFFFF"/>
                <w:sz w:val="20"/>
              </w:rPr>
              <w:t>Step</w:t>
            </w:r>
          </w:p>
        </w:tc>
        <w:tc>
          <w:tcPr>
            <w:tcW w:type="dxa" w:w="5040"/>
            <w:shd w:fill="1B3A5C"/>
          </w:tcPr>
          <w:p>
            <w:pPr>
              <w:jc w:val="left"/>
            </w:pPr>
            <w:r/>
            <w:r>
              <w:rPr>
                <w:rFonts w:ascii="Calibri" w:hAnsi="Calibri"/>
                <w:b/>
                <w:color w:val="FFFFFF"/>
                <w:sz w:val="20"/>
              </w:rPr>
              <w:t>Description</w:t>
            </w:r>
          </w:p>
        </w:tc>
        <w:tc>
          <w:tcPr>
            <w:tcW w:type="dxa" w:w="3168"/>
            <w:shd w:fill="1B3A5C"/>
          </w:tcPr>
          <w:p>
            <w:pPr>
              <w:jc w:val="left"/>
            </w:pPr>
            <w:r/>
            <w:r>
              <w:rPr>
                <w:rFonts w:ascii="Calibri" w:hAnsi="Calibri"/>
                <w:b/>
                <w:color w:val="FFFFFF"/>
                <w:sz w:val="20"/>
              </w:rPr>
              <w:t>Owner</w:t>
            </w:r>
          </w:p>
        </w:tc>
      </w:tr>
      <w:tr>
        <w:tc>
          <w:tcPr>
            <w:tcW w:type="dxa" w:w="720"/>
          </w:tcPr>
          <w:p>
            <w:r/>
            <w:r>
              <w:rPr>
                <w:rFonts w:ascii="Calibri" w:hAnsi="Calibri"/>
                <w:color w:val="333333"/>
                <w:sz w:val="19"/>
              </w:rPr>
              <w:t>1</w:t>
            </w:r>
          </w:p>
        </w:tc>
        <w:tc>
          <w:tcPr>
            <w:tcW w:type="dxa" w:w="5040"/>
          </w:tcPr>
          <w:p>
            <w:r/>
            <w:r>
              <w:rPr>
                <w:rFonts w:ascii="Calibri" w:hAnsi="Calibri"/>
                <w:color w:val="333333"/>
                <w:sz w:val="19"/>
              </w:rPr>
              <w:t>Update Exim to version 4.98.2 or later</w:t>
            </w:r>
          </w:p>
        </w:tc>
        <w:tc>
          <w:tcPr>
            <w:tcW w:type="dxa" w:w="3168"/>
          </w:tcPr>
          <w:p>
            <w:r/>
            <w:r>
              <w:rPr>
                <w:rFonts w:ascii="Calibri" w:hAnsi="Calibri"/>
                <w:color w:val="333333"/>
                <w:sz w:val="19"/>
              </w:rPr>
              <w:t>Hosting Provider</w:t>
            </w:r>
          </w:p>
        </w:tc>
      </w:tr>
      <w:tr>
        <w:tc>
          <w:tcPr>
            <w:tcW w:type="dxa" w:w="720"/>
            <w:shd w:fill="F2F7FB"/>
          </w:tcPr>
          <w:p>
            <w:r/>
            <w:r>
              <w:rPr>
                <w:rFonts w:ascii="Calibri" w:hAnsi="Calibri"/>
                <w:color w:val="333333"/>
                <w:sz w:val="19"/>
              </w:rPr>
              <w:t>2</w:t>
            </w:r>
          </w:p>
        </w:tc>
        <w:tc>
          <w:tcPr>
            <w:tcW w:type="dxa" w:w="5040"/>
            <w:shd w:fill="F2F7FB"/>
          </w:tcPr>
          <w:p>
            <w:r/>
            <w:r>
              <w:rPr>
                <w:rFonts w:ascii="Calibri" w:hAnsi="Calibri"/>
                <w:color w:val="333333"/>
                <w:sz w:val="19"/>
              </w:rPr>
              <w:t>Verify the update was applied</w:t>
            </w:r>
          </w:p>
        </w:tc>
        <w:tc>
          <w:tcPr>
            <w:tcW w:type="dxa" w:w="3168"/>
            <w:shd w:fill="F2F7FB"/>
          </w:tcPr>
          <w:p>
            <w:r/>
            <w:r>
              <w:rPr>
                <w:rFonts w:ascii="Calibri" w:hAnsi="Calibri"/>
                <w:color w:val="333333"/>
                <w:sz w:val="19"/>
              </w:rPr>
              <w:t>Server Admin</w:t>
            </w:r>
          </w:p>
        </w:tc>
      </w:tr>
      <w:tr>
        <w:tc>
          <w:tcPr>
            <w:tcW w:type="dxa" w:w="720"/>
          </w:tcPr>
          <w:p>
            <w:r/>
            <w:r>
              <w:rPr>
                <w:rFonts w:ascii="Calibri" w:hAnsi="Calibri"/>
                <w:color w:val="333333"/>
                <w:sz w:val="19"/>
              </w:rPr>
              <w:t>3</w:t>
            </w:r>
          </w:p>
        </w:tc>
        <w:tc>
          <w:tcPr>
            <w:tcW w:type="dxa" w:w="5040"/>
          </w:tcPr>
          <w:p>
            <w:r/>
            <w:r>
              <w:rPr>
                <w:rFonts w:ascii="Calibri" w:hAnsi="Calibri"/>
                <w:color w:val="333333"/>
                <w:sz w:val="19"/>
              </w:rPr>
              <w:t>Restrict shell access to only authorized users</w:t>
            </w:r>
          </w:p>
        </w:tc>
        <w:tc>
          <w:tcPr>
            <w:tcW w:type="dxa" w:w="3168"/>
          </w:tcPr>
          <w:p>
            <w:r/>
            <w:r>
              <w:rPr>
                <w:rFonts w:ascii="Calibri" w:hAnsi="Calibri"/>
                <w:color w:val="333333"/>
                <w:sz w:val="19"/>
              </w:rPr>
              <w:t>Server Admin</w:t>
            </w:r>
          </w:p>
        </w:tc>
      </w:tr>
      <w:tr>
        <w:tc>
          <w:tcPr>
            <w:tcW w:type="dxa" w:w="720"/>
            <w:shd w:fill="F2F7FB"/>
          </w:tcPr>
          <w:p>
            <w:r/>
            <w:r>
              <w:rPr>
                <w:rFonts w:ascii="Calibri" w:hAnsi="Calibri"/>
                <w:color w:val="333333"/>
                <w:sz w:val="19"/>
              </w:rPr>
              <w:t>4</w:t>
            </w:r>
          </w:p>
        </w:tc>
        <w:tc>
          <w:tcPr>
            <w:tcW w:type="dxa" w:w="5040"/>
            <w:shd w:fill="F2F7FB"/>
          </w:tcPr>
          <w:p>
            <w:r/>
            <w:r>
              <w:rPr>
                <w:rFonts w:ascii="Calibri" w:hAnsi="Calibri"/>
                <w:color w:val="333333"/>
                <w:sz w:val="19"/>
              </w:rPr>
              <w:t>Consider migrating to a managed email service (Google Workspace, Microsoft 365)</w:t>
            </w:r>
          </w:p>
        </w:tc>
        <w:tc>
          <w:tcPr>
            <w:tcW w:type="dxa" w:w="3168"/>
            <w:shd w:fill="F2F7FB"/>
          </w:tcPr>
          <w:p>
            <w:r/>
            <w:r>
              <w:rPr>
                <w:rFonts w:ascii="Calibri" w:hAnsi="Calibri"/>
                <w:color w:val="333333"/>
                <w:sz w:val="19"/>
              </w:rPr>
              <w:t>IT Team</w:t>
            </w:r>
          </w:p>
        </w:tc>
      </w:tr>
    </w:tbl>
    <w:p/>
    <w:p>
      <w:pPr>
        <w:spacing w:before="120" w:after="120"/>
        <w:shd w:fill="D6E4F0" w:val="clear"/>
      </w:pPr>
      <w:r>
        <w:rPr>
          <w:rFonts w:ascii="Calibri" w:hAnsi="Calibri"/>
          <w:i/>
          <w:color w:val="1B3A5C"/>
          <w:sz w:val="20"/>
        </w:rPr>
        <w:t>For shared hosting: Submit a support ticket to the hosting provider requesting the Exim update, referencing CVE-2025-30232.</w:t>
      </w:r>
    </w:p>
    <w:p>
      <w:pPr>
        <w:spacing w:before="40" w:after="40"/>
        <w:pBdr>
          <w:bottom w:val="single" w:sz="6" w:space="1" w:color="CCCCCC"/>
        </w:pBdr>
      </w:pPr>
    </w:p>
    <w:p>
      <w:pPr>
        <w:pStyle w:val="Heading2"/>
      </w:pPr>
      <w:r>
        <w:t>C2. OpenSSH Update</w:t>
      </w:r>
    </w:p>
    <w:p>
      <w:pPr>
        <w:shd w:fill="F8D7DA" w:val="clear"/>
      </w:pPr>
      <w:r>
        <w:rPr>
          <w:rFonts w:ascii="Calibri" w:hAnsi="Calibri"/>
          <w:b/>
          <w:color w:val="721C24"/>
          <w:sz w:val="20"/>
        </w:rPr>
        <w:t xml:space="preserve">  Severity: HIGH (CVSS 7.5 - 8.1)  </w:t>
      </w:r>
    </w:p>
    <w:p>
      <w:r>
        <w:rPr>
          <w:b/>
        </w:rPr>
        <w:t xml:space="preserve">Reference: </w:t>
      </w:r>
      <w:r>
        <w:t>CVE-2026-35414</w:t>
      </w:r>
    </w:p>
    <w:p>
      <w:pPr>
        <w:pStyle w:val="Heading3"/>
      </w:pPr>
      <w:r>
        <w:t>In Simple Terms</w:t>
      </w:r>
    </w:p>
    <w:p>
      <w:r>
        <w:t>The server uses OpenSSH (version 8.7) for secure remote access. A known issue in this version could allow unauthorized access under certain authentication configurations. Updating to the latest version resolves this.</w:t>
      </w:r>
    </w:p>
    <w:p>
      <w:pPr>
        <w:pStyle w:val="Heading3"/>
      </w:pPr>
      <w:r>
        <w:t>Recommended Action</w:t>
      </w:r>
    </w:p>
    <w:tbl>
      <w:tblPr>
        <w:tblStyle w:val="TableGrid"/>
        <w:tblW w:type="auto" w:w="0"/>
        <w:jc w:val="center"/>
        <w:tblLook w:firstColumn="1" w:firstRow="1" w:lastColumn="0" w:lastRow="0" w:noHBand="0" w:noVBand="1" w:val="04A0"/>
      </w:tblPr>
      <w:tblGrid>
        <w:gridCol w:w="3135"/>
        <w:gridCol w:w="3135"/>
        <w:gridCol w:w="3135"/>
      </w:tblGrid>
      <w:tr>
        <w:tc>
          <w:tcPr>
            <w:tcW w:type="dxa" w:w="720"/>
            <w:shd w:fill="1B3A5C"/>
          </w:tcPr>
          <w:p>
            <w:pPr>
              <w:jc w:val="left"/>
            </w:pPr>
            <w:r/>
            <w:r>
              <w:rPr>
                <w:rFonts w:ascii="Calibri" w:hAnsi="Calibri"/>
                <w:b/>
                <w:color w:val="FFFFFF"/>
                <w:sz w:val="20"/>
              </w:rPr>
              <w:t>Step</w:t>
            </w:r>
          </w:p>
        </w:tc>
        <w:tc>
          <w:tcPr>
            <w:tcW w:type="dxa" w:w="5040"/>
            <w:shd w:fill="1B3A5C"/>
          </w:tcPr>
          <w:p>
            <w:pPr>
              <w:jc w:val="left"/>
            </w:pPr>
            <w:r/>
            <w:r>
              <w:rPr>
                <w:rFonts w:ascii="Calibri" w:hAnsi="Calibri"/>
                <w:b/>
                <w:color w:val="FFFFFF"/>
                <w:sz w:val="20"/>
              </w:rPr>
              <w:t>Description</w:t>
            </w:r>
          </w:p>
        </w:tc>
        <w:tc>
          <w:tcPr>
            <w:tcW w:type="dxa" w:w="3168"/>
            <w:shd w:fill="1B3A5C"/>
          </w:tcPr>
          <w:p>
            <w:pPr>
              <w:jc w:val="left"/>
            </w:pPr>
            <w:r/>
            <w:r>
              <w:rPr>
                <w:rFonts w:ascii="Calibri" w:hAnsi="Calibri"/>
                <w:b/>
                <w:color w:val="FFFFFF"/>
                <w:sz w:val="20"/>
              </w:rPr>
              <w:t>Owner</w:t>
            </w:r>
          </w:p>
        </w:tc>
      </w:tr>
      <w:tr>
        <w:tc>
          <w:tcPr>
            <w:tcW w:type="dxa" w:w="720"/>
          </w:tcPr>
          <w:p>
            <w:r/>
            <w:r>
              <w:rPr>
                <w:rFonts w:ascii="Calibri" w:hAnsi="Calibri"/>
                <w:color w:val="333333"/>
                <w:sz w:val="19"/>
              </w:rPr>
              <w:t>1</w:t>
            </w:r>
          </w:p>
        </w:tc>
        <w:tc>
          <w:tcPr>
            <w:tcW w:type="dxa" w:w="5040"/>
          </w:tcPr>
          <w:p>
            <w:r/>
            <w:r>
              <w:rPr>
                <w:rFonts w:ascii="Calibri" w:hAnsi="Calibri"/>
                <w:color w:val="333333"/>
                <w:sz w:val="19"/>
              </w:rPr>
              <w:t>Update OpenSSH to version 10.3 or later</w:t>
            </w:r>
          </w:p>
        </w:tc>
        <w:tc>
          <w:tcPr>
            <w:tcW w:type="dxa" w:w="3168"/>
          </w:tcPr>
          <w:p>
            <w:r/>
            <w:r>
              <w:rPr>
                <w:rFonts w:ascii="Calibri" w:hAnsi="Calibri"/>
                <w:color w:val="333333"/>
                <w:sz w:val="19"/>
              </w:rPr>
              <w:t>Hosting Provider</w:t>
            </w:r>
          </w:p>
        </w:tc>
      </w:tr>
      <w:tr>
        <w:tc>
          <w:tcPr>
            <w:tcW w:type="dxa" w:w="720"/>
            <w:shd w:fill="F2F7FB"/>
          </w:tcPr>
          <w:p>
            <w:r/>
            <w:r>
              <w:rPr>
                <w:rFonts w:ascii="Calibri" w:hAnsi="Calibri"/>
                <w:color w:val="333333"/>
                <w:sz w:val="19"/>
              </w:rPr>
              <w:t>2</w:t>
            </w:r>
          </w:p>
        </w:tc>
        <w:tc>
          <w:tcPr>
            <w:tcW w:type="dxa" w:w="5040"/>
            <w:shd w:fill="F2F7FB"/>
          </w:tcPr>
          <w:p>
            <w:r/>
            <w:r>
              <w:rPr>
                <w:rFonts w:ascii="Calibri" w:hAnsi="Calibri"/>
                <w:color w:val="333333"/>
                <w:sz w:val="19"/>
              </w:rPr>
              <w:t>Verify the update was applied</w:t>
            </w:r>
          </w:p>
        </w:tc>
        <w:tc>
          <w:tcPr>
            <w:tcW w:type="dxa" w:w="3168"/>
            <w:shd w:fill="F2F7FB"/>
          </w:tcPr>
          <w:p>
            <w:r/>
            <w:r>
              <w:rPr>
                <w:rFonts w:ascii="Calibri" w:hAnsi="Calibri"/>
                <w:color w:val="333333"/>
                <w:sz w:val="19"/>
              </w:rPr>
              <w:t>Server Admin</w:t>
            </w:r>
          </w:p>
        </w:tc>
      </w:tr>
      <w:tr>
        <w:tc>
          <w:tcPr>
            <w:tcW w:type="dxa" w:w="720"/>
          </w:tcPr>
          <w:p>
            <w:r/>
            <w:r>
              <w:rPr>
                <w:rFonts w:ascii="Calibri" w:hAnsi="Calibri"/>
                <w:color w:val="333333"/>
                <w:sz w:val="19"/>
              </w:rPr>
              <w:t>3</w:t>
            </w:r>
          </w:p>
        </w:tc>
        <w:tc>
          <w:tcPr>
            <w:tcW w:type="dxa" w:w="5040"/>
          </w:tcPr>
          <w:p>
            <w:r/>
            <w:r>
              <w:rPr>
                <w:rFonts w:ascii="Calibri" w:hAnsi="Calibri"/>
                <w:color w:val="333333"/>
                <w:sz w:val="19"/>
              </w:rPr>
              <w:t>Restrict SSH access to specific authorized IP addresses</w:t>
            </w:r>
          </w:p>
        </w:tc>
        <w:tc>
          <w:tcPr>
            <w:tcW w:type="dxa" w:w="3168"/>
          </w:tcPr>
          <w:p>
            <w:r/>
            <w:r>
              <w:rPr>
                <w:rFonts w:ascii="Calibri" w:hAnsi="Calibri"/>
                <w:color w:val="333333"/>
                <w:sz w:val="19"/>
              </w:rPr>
              <w:t>Server Admin</w:t>
            </w:r>
          </w:p>
        </w:tc>
      </w:tr>
      <w:tr>
        <w:tc>
          <w:tcPr>
            <w:tcW w:type="dxa" w:w="720"/>
            <w:shd w:fill="F2F7FB"/>
          </w:tcPr>
          <w:p>
            <w:r/>
            <w:r>
              <w:rPr>
                <w:rFonts w:ascii="Calibri" w:hAnsi="Calibri"/>
                <w:color w:val="333333"/>
                <w:sz w:val="19"/>
              </w:rPr>
              <w:t>4</w:t>
            </w:r>
          </w:p>
        </w:tc>
        <w:tc>
          <w:tcPr>
            <w:tcW w:type="dxa" w:w="5040"/>
            <w:shd w:fill="F2F7FB"/>
          </w:tcPr>
          <w:p>
            <w:r/>
            <w:r>
              <w:rPr>
                <w:rFonts w:ascii="Calibri" w:hAnsi="Calibri"/>
                <w:color w:val="333333"/>
                <w:sz w:val="19"/>
              </w:rPr>
              <w:t>Use key-based authentication instead of passwords</w:t>
            </w:r>
          </w:p>
        </w:tc>
        <w:tc>
          <w:tcPr>
            <w:tcW w:type="dxa" w:w="3168"/>
            <w:shd w:fill="F2F7FB"/>
          </w:tcPr>
          <w:p>
            <w:r/>
            <w:r>
              <w:rPr>
                <w:rFonts w:ascii="Calibri" w:hAnsi="Calibri"/>
                <w:color w:val="333333"/>
                <w:sz w:val="19"/>
              </w:rPr>
              <w:t>Server Admin</w:t>
            </w:r>
          </w:p>
        </w:tc>
      </w:tr>
    </w:tbl>
    <w:p/>
    <w:p>
      <w:pPr>
        <w:spacing w:before="120" w:after="120"/>
        <w:shd w:fill="D6E4F0" w:val="clear"/>
      </w:pPr>
      <w:r>
        <w:rPr>
          <w:rFonts w:ascii="Calibri" w:hAnsi="Calibri"/>
          <w:i/>
          <w:color w:val="1B3A5C"/>
          <w:sz w:val="20"/>
        </w:rPr>
        <w:t>For shared hosting: Submit a support ticket to the hosting provider requesting the OpenSSH update, referencing CVE-2026-35414.</w:t>
      </w:r>
    </w:p>
    <w:p>
      <w:r>
        <w:br w:type="page"/>
      </w:r>
    </w:p>
    <w:p>
      <w:pPr>
        <w:pStyle w:val="Heading1"/>
      </w:pPr>
      <w:r>
        <w:t>Remediation Roadmap</w:t>
      </w:r>
    </w:p>
    <w:p>
      <w:pPr>
        <w:pStyle w:val="Heading2"/>
      </w:pPr>
      <w:r>
        <w:t>Phase 1 — Immediate (Within 48 Hours)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64"/>
            <w:shd w:fill="C0392B"/>
          </w:tcPr>
          <w:p>
            <w:pPr>
              <w:jc w:val="left"/>
            </w:pPr>
            <w:r/>
            <w:r>
              <w:rPr>
                <w:rFonts w:ascii="Calibri" w:hAnsi="Calibri"/>
                <w:b/>
                <w:color w:val="FFFFFF"/>
                <w:sz w:val="20"/>
              </w:rPr>
              <w:t>Item</w:t>
            </w:r>
          </w:p>
        </w:tc>
        <w:tc>
          <w:tcPr>
            <w:tcW w:type="dxa" w:w="4032"/>
            <w:shd w:fill="C0392B"/>
          </w:tcPr>
          <w:p>
            <w:pPr>
              <w:jc w:val="left"/>
            </w:pPr>
            <w:r/>
            <w:r>
              <w:rPr>
                <w:rFonts w:ascii="Calibri" w:hAnsi="Calibri"/>
                <w:b/>
                <w:color w:val="FFFFFF"/>
                <w:sz w:val="20"/>
              </w:rPr>
              <w:t>Action</w:t>
            </w:r>
          </w:p>
        </w:tc>
        <w:tc>
          <w:tcPr>
            <w:tcW w:type="dxa" w:w="2304"/>
            <w:shd w:fill="C0392B"/>
          </w:tcPr>
          <w:p>
            <w:pPr>
              <w:jc w:val="left"/>
            </w:pPr>
            <w:r/>
            <w:r>
              <w:rPr>
                <w:rFonts w:ascii="Calibri" w:hAnsi="Calibri"/>
                <w:b/>
                <w:color w:val="FFFFFF"/>
                <w:sz w:val="20"/>
              </w:rPr>
              <w:t>Owner</w:t>
            </w:r>
          </w:p>
        </w:tc>
        <w:tc>
          <w:tcPr>
            <w:tcW w:type="dxa" w:w="1728"/>
            <w:shd w:fill="C0392B"/>
          </w:tcPr>
          <w:p>
            <w:pPr>
              <w:jc w:val="left"/>
            </w:pPr>
            <w:r/>
            <w:r>
              <w:rPr>
                <w:rFonts w:ascii="Calibri" w:hAnsi="Calibri"/>
                <w:b/>
                <w:color w:val="FFFFFF"/>
                <w:sz w:val="20"/>
              </w:rPr>
              <w:t>Status</w:t>
            </w:r>
          </w:p>
        </w:tc>
      </w:tr>
      <w:tr>
        <w:tc>
          <w:tcPr>
            <w:tcW w:type="dxa" w:w="864"/>
          </w:tcPr>
          <w:p>
            <w:r/>
            <w:r>
              <w:rPr>
                <w:rFonts w:ascii="Calibri" w:hAnsi="Calibri"/>
                <w:color w:val="333333"/>
                <w:sz w:val="19"/>
              </w:rPr>
              <w:t>C1</w:t>
            </w:r>
          </w:p>
        </w:tc>
        <w:tc>
          <w:tcPr>
            <w:tcW w:type="dxa" w:w="4032"/>
          </w:tcPr>
          <w:p>
            <w:r/>
            <w:r>
              <w:rPr>
                <w:rFonts w:ascii="Calibri" w:hAnsi="Calibri"/>
                <w:color w:val="333333"/>
                <w:sz w:val="19"/>
              </w:rPr>
              <w:t>Update Exim mail server to 4.98.2+</w:t>
            </w:r>
          </w:p>
        </w:tc>
        <w:tc>
          <w:tcPr>
            <w:tcW w:type="dxa" w:w="2304"/>
          </w:tcPr>
          <w:p>
            <w:r/>
            <w:r>
              <w:rPr>
                <w:rFonts w:ascii="Calibri" w:hAnsi="Calibri"/>
                <w:color w:val="333333"/>
                <w:sz w:val="19"/>
              </w:rPr>
              <w:t>Hosting Provider</w:t>
            </w:r>
          </w:p>
        </w:tc>
        <w:tc>
          <w:tcPr>
            <w:tcW w:type="dxa" w:w="1728"/>
          </w:tcPr>
          <w:p>
            <w:r/>
            <w:r>
              <w:rPr>
                <w:rFonts w:ascii="Calibri" w:hAnsi="Calibri"/>
                <w:color w:val="333333"/>
                <w:sz w:val="19"/>
              </w:rPr>
              <w:t>Pending</w:t>
            </w:r>
          </w:p>
        </w:tc>
      </w:tr>
      <w:tr>
        <w:tc>
          <w:tcPr>
            <w:tcW w:type="dxa" w:w="864"/>
            <w:shd w:fill="F2F7FB"/>
          </w:tcPr>
          <w:p>
            <w:r/>
            <w:r>
              <w:rPr>
                <w:rFonts w:ascii="Calibri" w:hAnsi="Calibri"/>
                <w:color w:val="333333"/>
                <w:sz w:val="19"/>
              </w:rPr>
              <w:t>C2</w:t>
            </w:r>
          </w:p>
        </w:tc>
        <w:tc>
          <w:tcPr>
            <w:tcW w:type="dxa" w:w="4032"/>
            <w:shd w:fill="F2F7FB"/>
          </w:tcPr>
          <w:p>
            <w:r/>
            <w:r>
              <w:rPr>
                <w:rFonts w:ascii="Calibri" w:hAnsi="Calibri"/>
                <w:color w:val="333333"/>
                <w:sz w:val="19"/>
              </w:rPr>
              <w:t>Update OpenSSH to 10.3+</w:t>
            </w:r>
          </w:p>
        </w:tc>
        <w:tc>
          <w:tcPr>
            <w:tcW w:type="dxa" w:w="2304"/>
            <w:shd w:fill="F2F7FB"/>
          </w:tcPr>
          <w:p>
            <w:r/>
            <w:r>
              <w:rPr>
                <w:rFonts w:ascii="Calibri" w:hAnsi="Calibri"/>
                <w:color w:val="333333"/>
                <w:sz w:val="19"/>
              </w:rPr>
              <w:t>Hosting Provider</w:t>
            </w:r>
          </w:p>
        </w:tc>
        <w:tc>
          <w:tcPr>
            <w:tcW w:type="dxa" w:w="1728"/>
            <w:shd w:fill="F2F7FB"/>
          </w:tcPr>
          <w:p>
            <w:r/>
            <w:r>
              <w:rPr>
                <w:rFonts w:ascii="Calibri" w:hAnsi="Calibri"/>
                <w:color w:val="333333"/>
                <w:sz w:val="19"/>
              </w:rPr>
              <w:t>Pending</w:t>
            </w:r>
          </w:p>
        </w:tc>
      </w:tr>
    </w:tbl>
    <w:p/>
    <w:p>
      <w:pPr>
        <w:pStyle w:val="Heading2"/>
      </w:pPr>
      <w:r>
        <w:t>Phase 2 — This Week (Within 7 Days)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40"/>
            <w:shd w:fill="E67E22"/>
          </w:tcPr>
          <w:p>
            <w:pPr>
              <w:jc w:val="left"/>
            </w:pPr>
            <w:r/>
            <w:r>
              <w:rPr>
                <w:rFonts w:ascii="Calibri" w:hAnsi="Calibri"/>
                <w:b/>
                <w:color w:val="FFFFFF"/>
                <w:sz w:val="20"/>
              </w:rPr>
              <w:t>Item</w:t>
            </w:r>
          </w:p>
        </w:tc>
        <w:tc>
          <w:tcPr>
            <w:tcW w:type="dxa" w:w="3456"/>
            <w:shd w:fill="E67E22"/>
          </w:tcPr>
          <w:p>
            <w:pPr>
              <w:jc w:val="left"/>
            </w:pPr>
            <w:r/>
            <w:r>
              <w:rPr>
                <w:rFonts w:ascii="Calibri" w:hAnsi="Calibri"/>
                <w:b/>
                <w:color w:val="FFFFFF"/>
                <w:sz w:val="20"/>
              </w:rPr>
              <w:t>Action</w:t>
            </w:r>
          </w:p>
        </w:tc>
        <w:tc>
          <w:tcPr>
            <w:tcW w:type="dxa" w:w="2304"/>
            <w:shd w:fill="E67E22"/>
          </w:tcPr>
          <w:p>
            <w:pPr>
              <w:jc w:val="left"/>
            </w:pPr>
            <w:r/>
            <w:r>
              <w:rPr>
                <w:rFonts w:ascii="Calibri" w:hAnsi="Calibri"/>
                <w:b/>
                <w:color w:val="FFFFFF"/>
                <w:sz w:val="20"/>
              </w:rPr>
              <w:t>Owner</w:t>
            </w:r>
          </w:p>
        </w:tc>
        <w:tc>
          <w:tcPr>
            <w:tcW w:type="dxa" w:w="1728"/>
            <w:shd w:fill="E67E22"/>
          </w:tcPr>
          <w:p>
            <w:pPr>
              <w:jc w:val="left"/>
            </w:pPr>
            <w:r/>
            <w:r>
              <w:rPr>
                <w:rFonts w:ascii="Calibri" w:hAnsi="Calibri"/>
                <w:b/>
                <w:color w:val="FFFFFF"/>
                <w:sz w:val="20"/>
              </w:rPr>
              <w:t>Status</w:t>
            </w:r>
          </w:p>
        </w:tc>
      </w:tr>
      <w:tr>
        <w:tc>
          <w:tcPr>
            <w:tcW w:type="dxa" w:w="1440"/>
          </w:tcPr>
          <w:p>
            <w:r/>
            <w:r>
              <w:rPr>
                <w:rFonts w:ascii="Calibri" w:hAnsi="Calibri"/>
                <w:color w:val="333333"/>
                <w:sz w:val="19"/>
              </w:rPr>
              <w:t>A1-A5, B1-B5</w:t>
            </w:r>
          </w:p>
        </w:tc>
        <w:tc>
          <w:tcPr>
            <w:tcW w:type="dxa" w:w="3456"/>
          </w:tcPr>
          <w:p>
            <w:r/>
            <w:r>
              <w:rPr>
                <w:rFonts w:ascii="Calibri" w:hAnsi="Calibri"/>
                <w:color w:val="333333"/>
                <w:sz w:val="19"/>
              </w:rPr>
              <w:t>Deploy security headers via .htaccess</w:t>
            </w:r>
          </w:p>
        </w:tc>
        <w:tc>
          <w:tcPr>
            <w:tcW w:type="dxa" w:w="2304"/>
          </w:tcPr>
          <w:p>
            <w:r/>
            <w:r>
              <w:rPr>
                <w:rFonts w:ascii="Calibri" w:hAnsi="Calibri"/>
                <w:color w:val="333333"/>
                <w:sz w:val="19"/>
              </w:rPr>
              <w:t>Development Team</w:t>
            </w:r>
          </w:p>
        </w:tc>
        <w:tc>
          <w:tcPr>
            <w:tcW w:type="dxa" w:w="1728"/>
          </w:tcPr>
          <w:p>
            <w:r/>
            <w:r>
              <w:rPr>
                <w:rFonts w:ascii="Calibri" w:hAnsi="Calibri"/>
                <w:color w:val="333333"/>
                <w:sz w:val="19"/>
              </w:rPr>
              <w:t>Pending</w:t>
            </w:r>
          </w:p>
        </w:tc>
      </w:tr>
      <w:tr>
        <w:tc>
          <w:tcPr>
            <w:tcW w:type="dxa" w:w="1440"/>
            <w:shd w:fill="F2F7FB"/>
          </w:tcPr>
          <w:p>
            <w:r/>
            <w:r>
              <w:rPr>
                <w:rFonts w:ascii="Calibri" w:hAnsi="Calibri"/>
                <w:color w:val="333333"/>
                <w:sz w:val="19"/>
              </w:rPr>
              <w:t>A6, B6</w:t>
            </w:r>
          </w:p>
        </w:tc>
        <w:tc>
          <w:tcPr>
            <w:tcW w:type="dxa" w:w="3456"/>
            <w:shd w:fill="F2F7FB"/>
          </w:tcPr>
          <w:p>
            <w:r/>
            <w:r>
              <w:rPr>
                <w:rFonts w:ascii="Calibri" w:hAnsi="Calibri"/>
                <w:color w:val="333333"/>
                <w:sz w:val="19"/>
              </w:rPr>
              <w:t>Deploy Cloudflare WAF</w:t>
            </w:r>
          </w:p>
        </w:tc>
        <w:tc>
          <w:tcPr>
            <w:tcW w:type="dxa" w:w="2304"/>
            <w:shd w:fill="F2F7FB"/>
          </w:tcPr>
          <w:p>
            <w:r/>
            <w:r>
              <w:rPr>
                <w:rFonts w:ascii="Calibri" w:hAnsi="Calibri"/>
                <w:color w:val="333333"/>
                <w:sz w:val="19"/>
              </w:rPr>
              <w:t>IT / DevOps</w:t>
            </w:r>
          </w:p>
        </w:tc>
        <w:tc>
          <w:tcPr>
            <w:tcW w:type="dxa" w:w="1728"/>
            <w:shd w:fill="F2F7FB"/>
          </w:tcPr>
          <w:p>
            <w:r/>
            <w:r>
              <w:rPr>
                <w:rFonts w:ascii="Calibri" w:hAnsi="Calibri"/>
                <w:color w:val="333333"/>
                <w:sz w:val="19"/>
              </w:rPr>
              <w:t>Pending</w:t>
            </w:r>
          </w:p>
        </w:tc>
      </w:tr>
      <w:tr>
        <w:tc>
          <w:tcPr>
            <w:tcW w:type="dxa" w:w="1440"/>
          </w:tcPr>
          <w:p>
            <w:r/>
            <w:r>
              <w:rPr>
                <w:rFonts w:ascii="Calibri" w:hAnsi="Calibri"/>
                <w:color w:val="333333"/>
                <w:sz w:val="19"/>
              </w:rPr>
              <w:t>A6, B6</w:t>
            </w:r>
          </w:p>
        </w:tc>
        <w:tc>
          <w:tcPr>
            <w:tcW w:type="dxa" w:w="3456"/>
          </w:tcPr>
          <w:p>
            <w:r/>
            <w:r>
              <w:rPr>
                <w:rFonts w:ascii="Calibri" w:hAnsi="Calibri"/>
                <w:color w:val="333333"/>
                <w:sz w:val="19"/>
              </w:rPr>
              <w:t>Restrict admin port access</w:t>
            </w:r>
          </w:p>
        </w:tc>
        <w:tc>
          <w:tcPr>
            <w:tcW w:type="dxa" w:w="2304"/>
          </w:tcPr>
          <w:p>
            <w:r/>
            <w:r>
              <w:rPr>
                <w:rFonts w:ascii="Calibri" w:hAnsi="Calibri"/>
                <w:color w:val="333333"/>
                <w:sz w:val="19"/>
              </w:rPr>
              <w:t>Hosting Provider</w:t>
            </w:r>
          </w:p>
        </w:tc>
        <w:tc>
          <w:tcPr>
            <w:tcW w:type="dxa" w:w="1728"/>
          </w:tcPr>
          <w:p>
            <w:r/>
            <w:r>
              <w:rPr>
                <w:rFonts w:ascii="Calibri" w:hAnsi="Calibri"/>
                <w:color w:val="333333"/>
                <w:sz w:val="19"/>
              </w:rPr>
              <w:t>Pending</w:t>
            </w:r>
          </w:p>
        </w:tc>
      </w:tr>
      <w:tr>
        <w:tc>
          <w:tcPr>
            <w:tcW w:type="dxa" w:w="1440"/>
            <w:shd w:fill="F2F7FB"/>
          </w:tcPr>
          <w:p>
            <w:r/>
            <w:r>
              <w:rPr>
                <w:rFonts w:ascii="Calibri" w:hAnsi="Calibri"/>
                <w:color w:val="333333"/>
                <w:sz w:val="19"/>
              </w:rPr>
              <w:t>A6, B6</w:t>
            </w:r>
          </w:p>
        </w:tc>
        <w:tc>
          <w:tcPr>
            <w:tcW w:type="dxa" w:w="3456"/>
            <w:shd w:fill="F2F7FB"/>
          </w:tcPr>
          <w:p>
            <w:r/>
            <w:r>
              <w:rPr>
                <w:rFonts w:ascii="Calibri" w:hAnsi="Calibri"/>
                <w:color w:val="333333"/>
                <w:sz w:val="19"/>
              </w:rPr>
              <w:t>Hide server version information</w:t>
            </w:r>
          </w:p>
        </w:tc>
        <w:tc>
          <w:tcPr>
            <w:tcW w:type="dxa" w:w="2304"/>
            <w:shd w:fill="F2F7FB"/>
          </w:tcPr>
          <w:p>
            <w:r/>
            <w:r>
              <w:rPr>
                <w:rFonts w:ascii="Calibri" w:hAnsi="Calibri"/>
                <w:color w:val="333333"/>
                <w:sz w:val="19"/>
              </w:rPr>
              <w:t>Development Team</w:t>
            </w:r>
          </w:p>
        </w:tc>
        <w:tc>
          <w:tcPr>
            <w:tcW w:type="dxa" w:w="1728"/>
            <w:shd w:fill="F2F7FB"/>
          </w:tcPr>
          <w:p>
            <w:r/>
            <w:r>
              <w:rPr>
                <w:rFonts w:ascii="Calibri" w:hAnsi="Calibri"/>
                <w:color w:val="333333"/>
                <w:sz w:val="19"/>
              </w:rPr>
              <w:t>Pending</w:t>
            </w:r>
          </w:p>
        </w:tc>
      </w:tr>
    </w:tbl>
    <w:p/>
    <w:p>
      <w:pPr>
        <w:pStyle w:val="Heading2"/>
      </w:pPr>
      <w:r>
        <w:t>Phase 3 — Next Sprint (Within 14 Days)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40"/>
            <w:shd w:fill="2E75B6"/>
          </w:tcPr>
          <w:p>
            <w:pPr>
              <w:jc w:val="left"/>
            </w:pPr>
            <w:r/>
            <w:r>
              <w:rPr>
                <w:rFonts w:ascii="Calibri" w:hAnsi="Calibri"/>
                <w:b/>
                <w:color w:val="FFFFFF"/>
                <w:sz w:val="20"/>
              </w:rPr>
              <w:t>Item</w:t>
            </w:r>
          </w:p>
        </w:tc>
        <w:tc>
          <w:tcPr>
            <w:tcW w:type="dxa" w:w="3456"/>
            <w:shd w:fill="2E75B6"/>
          </w:tcPr>
          <w:p>
            <w:pPr>
              <w:jc w:val="left"/>
            </w:pPr>
            <w:r/>
            <w:r>
              <w:rPr>
                <w:rFonts w:ascii="Calibri" w:hAnsi="Calibri"/>
                <w:b/>
                <w:color w:val="FFFFFF"/>
                <w:sz w:val="20"/>
              </w:rPr>
              <w:t>Action</w:t>
            </w:r>
          </w:p>
        </w:tc>
        <w:tc>
          <w:tcPr>
            <w:tcW w:type="dxa" w:w="2304"/>
            <w:shd w:fill="2E75B6"/>
          </w:tcPr>
          <w:p>
            <w:pPr>
              <w:jc w:val="left"/>
            </w:pPr>
            <w:r/>
            <w:r>
              <w:rPr>
                <w:rFonts w:ascii="Calibri" w:hAnsi="Calibri"/>
                <w:b/>
                <w:color w:val="FFFFFF"/>
                <w:sz w:val="20"/>
              </w:rPr>
              <w:t>Owner</w:t>
            </w:r>
          </w:p>
        </w:tc>
        <w:tc>
          <w:tcPr>
            <w:tcW w:type="dxa" w:w="1728"/>
            <w:shd w:fill="2E75B6"/>
          </w:tcPr>
          <w:p>
            <w:pPr>
              <w:jc w:val="left"/>
            </w:pPr>
            <w:r/>
            <w:r>
              <w:rPr>
                <w:rFonts w:ascii="Calibri" w:hAnsi="Calibri"/>
                <w:b/>
                <w:color w:val="FFFFFF"/>
                <w:sz w:val="20"/>
              </w:rPr>
              <w:t>Status</w:t>
            </w:r>
          </w:p>
        </w:tc>
      </w:tr>
      <w:tr>
        <w:tc>
          <w:tcPr>
            <w:tcW w:type="dxa" w:w="1440"/>
          </w:tcPr>
          <w:p>
            <w:r/>
            <w:r>
              <w:rPr>
                <w:rFonts w:ascii="Calibri" w:hAnsi="Calibri"/>
                <w:color w:val="333333"/>
                <w:sz w:val="19"/>
              </w:rPr>
              <w:t>A6, B6</w:t>
            </w:r>
          </w:p>
        </w:tc>
        <w:tc>
          <w:tcPr>
            <w:tcW w:type="dxa" w:w="3456"/>
          </w:tcPr>
          <w:p>
            <w:r/>
            <w:r>
              <w:rPr>
                <w:rFonts w:ascii="Calibri" w:hAnsi="Calibri"/>
                <w:color w:val="333333"/>
                <w:sz w:val="19"/>
              </w:rPr>
              <w:t>Add rate limiting to form endpoints</w:t>
            </w:r>
          </w:p>
        </w:tc>
        <w:tc>
          <w:tcPr>
            <w:tcW w:type="dxa" w:w="2304"/>
          </w:tcPr>
          <w:p>
            <w:r/>
            <w:r>
              <w:rPr>
                <w:rFonts w:ascii="Calibri" w:hAnsi="Calibri"/>
                <w:color w:val="333333"/>
                <w:sz w:val="19"/>
              </w:rPr>
              <w:t>Development Team</w:t>
            </w:r>
          </w:p>
        </w:tc>
        <w:tc>
          <w:tcPr>
            <w:tcW w:type="dxa" w:w="1728"/>
          </w:tcPr>
          <w:p>
            <w:r/>
            <w:r>
              <w:rPr>
                <w:rFonts w:ascii="Calibri" w:hAnsi="Calibri"/>
                <w:color w:val="333333"/>
                <w:sz w:val="19"/>
              </w:rPr>
              <w:t>Pending</w:t>
            </w:r>
          </w:p>
        </w:tc>
      </w:tr>
      <w:tr>
        <w:tc>
          <w:tcPr>
            <w:tcW w:type="dxa" w:w="1440"/>
            <w:shd w:fill="F2F7FB"/>
          </w:tcPr>
          <w:p>
            <w:r/>
            <w:r>
              <w:rPr>
                <w:rFonts w:ascii="Calibri" w:hAnsi="Calibri"/>
                <w:color w:val="333333"/>
                <w:sz w:val="19"/>
              </w:rPr>
              <w:t>B7</w:t>
            </w:r>
          </w:p>
        </w:tc>
        <w:tc>
          <w:tcPr>
            <w:tcW w:type="dxa" w:w="3456"/>
            <w:shd w:fill="F2F7FB"/>
          </w:tcPr>
          <w:p>
            <w:r/>
            <w:r>
              <w:rPr>
                <w:rFonts w:ascii="Calibri" w:hAnsi="Calibri"/>
                <w:color w:val="333333"/>
                <w:sz w:val="19"/>
              </w:rPr>
              <w:t>Publish privacy policy and legal pages</w:t>
            </w:r>
          </w:p>
        </w:tc>
        <w:tc>
          <w:tcPr>
            <w:tcW w:type="dxa" w:w="2304"/>
            <w:shd w:fill="F2F7FB"/>
          </w:tcPr>
          <w:p>
            <w:r/>
            <w:r>
              <w:rPr>
                <w:rFonts w:ascii="Calibri" w:hAnsi="Calibri"/>
                <w:color w:val="333333"/>
                <w:sz w:val="19"/>
              </w:rPr>
              <w:t>Legal / Content Team</w:t>
            </w:r>
          </w:p>
        </w:tc>
        <w:tc>
          <w:tcPr>
            <w:tcW w:type="dxa" w:w="1728"/>
            <w:shd w:fill="F2F7FB"/>
          </w:tcPr>
          <w:p>
            <w:r/>
            <w:r>
              <w:rPr>
                <w:rFonts w:ascii="Calibri" w:hAnsi="Calibri"/>
                <w:color w:val="333333"/>
                <w:sz w:val="19"/>
              </w:rPr>
              <w:t>Pending</w:t>
            </w:r>
          </w:p>
        </w:tc>
      </w:tr>
      <w:tr>
        <w:tc>
          <w:tcPr>
            <w:tcW w:type="dxa" w:w="1440"/>
          </w:tcPr>
          <w:p>
            <w:r/>
            <w:r>
              <w:rPr>
                <w:rFonts w:ascii="Calibri" w:hAnsi="Calibri"/>
                <w:color w:val="333333"/>
                <w:sz w:val="19"/>
              </w:rPr>
              <w:t>—</w:t>
            </w:r>
          </w:p>
        </w:tc>
        <w:tc>
          <w:tcPr>
            <w:tcW w:type="dxa" w:w="3456"/>
          </w:tcPr>
          <w:p>
            <w:r/>
            <w:r>
              <w:rPr>
                <w:rFonts w:ascii="Calibri" w:hAnsi="Calibri"/>
                <w:color w:val="333333"/>
                <w:sz w:val="19"/>
              </w:rPr>
              <w:t>Schedule follow-up VAPT scan to verify fixes</w:t>
            </w:r>
          </w:p>
        </w:tc>
        <w:tc>
          <w:tcPr>
            <w:tcW w:type="dxa" w:w="2304"/>
          </w:tcPr>
          <w:p>
            <w:r/>
            <w:r>
              <w:rPr>
                <w:rFonts w:ascii="Calibri" w:hAnsi="Calibri"/>
                <w:color w:val="333333"/>
                <w:sz w:val="19"/>
              </w:rPr>
              <w:t>Security Team</w:t>
            </w:r>
          </w:p>
        </w:tc>
        <w:tc>
          <w:tcPr>
            <w:tcW w:type="dxa" w:w="1728"/>
          </w:tcPr>
          <w:p>
            <w:r/>
            <w:r>
              <w:rPr>
                <w:rFonts w:ascii="Calibri" w:hAnsi="Calibri"/>
                <w:color w:val="333333"/>
                <w:sz w:val="19"/>
              </w:rPr>
              <w:t>Pending</w:t>
            </w:r>
          </w:p>
        </w:tc>
      </w:tr>
    </w:tbl>
    <w:p/>
    <w:p>
      <w:pPr>
        <w:spacing w:before="40" w:after="40"/>
        <w:pBdr>
          <w:bottom w:val="single" w:sz="6" w:space="1" w:color="CCCCCC"/>
        </w:pBdr>
      </w:pPr>
    </w:p>
    <w:p>
      <w:pPr>
        <w:pStyle w:val="Heading1"/>
      </w:pPr>
      <w:r>
        <w:t>Summary of Impact</w:t>
      </w:r>
    </w:p>
    <w:p>
      <w:r>
        <w:t>Once all the above improvements are implemented:</w:t>
      </w:r>
    </w:p>
    <w:p>
      <w:pPr>
        <w:pStyle w:val="ListBullet"/>
      </w:pPr>
      <w:r>
        <w:rPr>
          <w:rFonts w:ascii="Calibri" w:hAnsi="Calibri"/>
          <w:b/>
          <w:color w:val="333333"/>
          <w:sz w:val="21"/>
        </w:rPr>
        <w:t xml:space="preserve">Security Headers: </w:t>
      </w:r>
      <w:r>
        <w:rPr>
          <w:rFonts w:ascii="Calibri" w:hAnsi="Calibri"/>
          <w:color w:val="333333"/>
          <w:sz w:val="21"/>
        </w:rPr>
        <w:t>All 5 application security headers will be in place, protecting against XSS, clickjacking, and data leakage</w:t>
      </w:r>
    </w:p>
    <w:p>
      <w:pPr>
        <w:pStyle w:val="ListBullet"/>
      </w:pPr>
      <w:r>
        <w:rPr>
          <w:rFonts w:ascii="Calibri" w:hAnsi="Calibri"/>
          <w:b/>
          <w:color w:val="333333"/>
          <w:sz w:val="21"/>
        </w:rPr>
        <w:t xml:space="preserve">Server Updates: </w:t>
      </w:r>
      <w:r>
        <w:rPr>
          <w:rFonts w:ascii="Calibri" w:hAnsi="Calibri"/>
          <w:color w:val="333333"/>
          <w:sz w:val="21"/>
        </w:rPr>
        <w:t>Server software will be up to date, closing the 2 known high-severity vulnerabilities</w:t>
      </w:r>
    </w:p>
    <w:p>
      <w:pPr>
        <w:pStyle w:val="ListBullet"/>
      </w:pPr>
      <w:r>
        <w:rPr>
          <w:rFonts w:ascii="Calibri" w:hAnsi="Calibri"/>
          <w:b/>
          <w:color w:val="333333"/>
          <w:sz w:val="21"/>
        </w:rPr>
        <w:t xml:space="preserve">WAF Protection: </w:t>
      </w:r>
      <w:r>
        <w:rPr>
          <w:rFonts w:ascii="Calibri" w:hAnsi="Calibri"/>
          <w:color w:val="333333"/>
          <w:sz w:val="21"/>
        </w:rPr>
        <w:t>A Web Application Firewall will filter malicious traffic before it reaches the server</w:t>
      </w:r>
    </w:p>
    <w:p>
      <w:pPr>
        <w:pStyle w:val="ListBullet"/>
      </w:pPr>
      <w:r>
        <w:rPr>
          <w:rFonts w:ascii="Calibri" w:hAnsi="Calibri"/>
          <w:b/>
          <w:color w:val="333333"/>
          <w:sz w:val="21"/>
        </w:rPr>
        <w:t xml:space="preserve">Form Protection: </w:t>
      </w:r>
      <w:r>
        <w:rPr>
          <w:rFonts w:ascii="Calibri" w:hAnsi="Calibri"/>
          <w:color w:val="333333"/>
          <w:sz w:val="21"/>
        </w:rPr>
        <w:t>Form endpoints will be protected against automated abuse</w:t>
      </w:r>
    </w:p>
    <w:p>
      <w:pPr>
        <w:pStyle w:val="ListBullet"/>
      </w:pPr>
      <w:r>
        <w:rPr>
          <w:rFonts w:ascii="Calibri" w:hAnsi="Calibri"/>
          <w:b/>
          <w:color w:val="333333"/>
          <w:sz w:val="21"/>
        </w:rPr>
        <w:t xml:space="preserve">Information Hiding: </w:t>
      </w:r>
      <w:r>
        <w:rPr>
          <w:rFonts w:ascii="Calibri" w:hAnsi="Calibri"/>
          <w:color w:val="333333"/>
          <w:sz w:val="21"/>
        </w:rPr>
        <w:t>Server information will no longer be exposed to external scanners</w:t>
      </w:r>
    </w:p>
    <w:p>
      <w:pPr>
        <w:pStyle w:val="ListBullet"/>
      </w:pPr>
      <w:r>
        <w:rPr>
          <w:rFonts w:ascii="Calibri" w:hAnsi="Calibri"/>
          <w:b/>
          <w:color w:val="333333"/>
          <w:sz w:val="21"/>
        </w:rPr>
        <w:t xml:space="preserve">Compliance: </w:t>
      </w:r>
      <w:r>
        <w:rPr>
          <w:rFonts w:ascii="Calibri" w:hAnsi="Calibri"/>
          <w:color w:val="333333"/>
          <w:sz w:val="21"/>
        </w:rPr>
        <w:t>Both the beta and production sites will meet industry-standard security benchmarks</w:t>
      </w:r>
    </w:p>
    <w:p/>
    <w:p>
      <w:pPr>
        <w:spacing w:before="40" w:after="40"/>
        <w:pBdr>
          <w:bottom w:val="single" w:sz="6" w:space="1" w:color="CCCCCC"/>
        </w:pBdr>
      </w:pPr>
    </w:p>
    <w:p>
      <w:pPr>
        <w:jc w:val="center"/>
      </w:pPr>
      <w:r>
        <w:rPr>
          <w:rFonts w:ascii="Calibri" w:hAnsi="Calibri"/>
          <w:i/>
          <w:color w:val="666666"/>
          <w:sz w:val="18"/>
        </w:rPr>
        <w:t>Report based on VAPT assessment dated April 13, 2026.</w:t>
      </w:r>
    </w:p>
    <w:p>
      <w:pPr>
        <w:jc w:val="center"/>
      </w:pPr>
      <w:r>
        <w:rPr>
          <w:rFonts w:ascii="Calibri" w:hAnsi="Calibri"/>
          <w:i/>
          <w:color w:val="666666"/>
          <w:sz w:val="18"/>
        </w:rPr>
        <w:t>Recommended follow-up scan: After remediation is complete (target: May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