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MATERIA</w:t>
        <w:tab/>
        <w:tab/>
        <w:tab/>
        <w:tab/>
        <w:tab/>
        <w:t xml:space="preserve">: RECURSO DE PROTECCIÓN</w:t>
      </w:r>
    </w:p>
    <w:p w:rsidR="00000000" w:rsidDel="00000000" w:rsidP="00000000" w:rsidRDefault="00000000" w:rsidRPr="00000000" w14:paraId="00000002">
      <w:pPr>
        <w:spacing w:after="160" w:before="200" w:line="259" w:lineRule="auto"/>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sz w:val="20"/>
          <w:szCs w:val="20"/>
          <w:rtl w:val="0"/>
        </w:rPr>
        <w:t xml:space="preserve">RECURRENTE</w:t>
        <w:tab/>
        <w:tab/>
        <w:tab/>
        <w:tab/>
        <w:t xml:space="preserve">: </w:t>
      </w:r>
      <w:r w:rsidDel="00000000" w:rsidR="00000000" w:rsidRPr="00000000">
        <w:rPr>
          <w:rFonts w:ascii="Libre Baskerville" w:cs="Libre Baskerville" w:eastAsia="Libre Baskerville" w:hAnsi="Libre Baskerville"/>
          <w:b w:val="1"/>
          <w:sz w:val="20"/>
          <w:szCs w:val="20"/>
          <w:rtl w:val="0"/>
        </w:rPr>
        <w:t xml:space="preserve">&lt;&lt;RECURRENTE&gt;&gt;</w:t>
      </w:r>
    </w:p>
    <w:p w:rsidR="00000000" w:rsidDel="00000000" w:rsidP="00000000" w:rsidRDefault="00000000" w:rsidRPr="00000000" w14:paraId="00000003">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RUT</w:t>
        <w:tab/>
        <w:tab/>
        <w:tab/>
        <w:tab/>
        <w:tab/>
        <w:tab/>
        <w:t xml:space="preserve">: &lt;&lt;CI&gt;&gt;</w:t>
      </w:r>
    </w:p>
    <w:p w:rsidR="00000000" w:rsidDel="00000000" w:rsidP="00000000" w:rsidRDefault="00000000" w:rsidRPr="00000000" w14:paraId="00000004">
      <w:pPr>
        <w:spacing w:after="160" w:before="200" w:line="259" w:lineRule="auto"/>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sz w:val="20"/>
          <w:szCs w:val="20"/>
          <w:rtl w:val="0"/>
        </w:rPr>
        <w:t xml:space="preserve">ABOGADA PATROCINANTE</w:t>
        <w:tab/>
        <w:tab/>
        <w:t xml:space="preserve">: </w:t>
      </w:r>
      <w:r w:rsidDel="00000000" w:rsidR="00000000" w:rsidRPr="00000000">
        <w:rPr>
          <w:rFonts w:ascii="Libre Baskerville" w:cs="Libre Baskerville" w:eastAsia="Libre Baskerville" w:hAnsi="Libre Baskerville"/>
          <w:b w:val="1"/>
          <w:sz w:val="20"/>
          <w:szCs w:val="20"/>
          <w:rtl w:val="0"/>
        </w:rPr>
        <w:t xml:space="preserve">MARÍA BELÉN PAIVA ESPINOZA</w:t>
      </w:r>
    </w:p>
    <w:p w:rsidR="00000000" w:rsidDel="00000000" w:rsidP="00000000" w:rsidRDefault="00000000" w:rsidRPr="00000000" w14:paraId="00000005">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RUT</w:t>
        <w:tab/>
        <w:tab/>
        <w:tab/>
        <w:tab/>
        <w:tab/>
        <w:tab/>
        <w:t xml:space="preserve">: 18.354.881-6</w:t>
      </w:r>
    </w:p>
    <w:p w:rsidR="00000000" w:rsidDel="00000000" w:rsidP="00000000" w:rsidRDefault="00000000" w:rsidRPr="00000000" w14:paraId="00000006">
      <w:pPr>
        <w:spacing w:after="160" w:before="200" w:line="259" w:lineRule="auto"/>
        <w:rPr>
          <w:rFonts w:ascii="Libre Baskerville" w:cs="Libre Baskerville" w:eastAsia="Libre Baskerville" w:hAnsi="Libre Baskerville"/>
          <w:sz w:val="20"/>
          <w:szCs w:val="20"/>
        </w:rPr>
      </w:pPr>
      <w:bookmarkStart w:colFirst="0" w:colLast="0" w:name="_gjdgxs" w:id="0"/>
      <w:bookmarkEnd w:id="0"/>
      <w:r w:rsidDel="00000000" w:rsidR="00000000" w:rsidRPr="00000000">
        <w:rPr>
          <w:rFonts w:ascii="Libre Baskerville" w:cs="Libre Baskerville" w:eastAsia="Libre Baskerville" w:hAnsi="Libre Baskerville"/>
          <w:sz w:val="20"/>
          <w:szCs w:val="20"/>
          <w:rtl w:val="0"/>
        </w:rPr>
        <w:t xml:space="preserve">RECURRIDA</w:t>
        <w:tab/>
        <w:tab/>
        <w:tab/>
        <w:tab/>
        <w:tab/>
        <w:t xml:space="preserve">: </w:t>
      </w:r>
      <w:r w:rsidDel="00000000" w:rsidR="00000000" w:rsidRPr="00000000">
        <w:rPr>
          <w:rFonts w:ascii="Libre Baskerville" w:cs="Libre Baskerville" w:eastAsia="Libre Baskerville" w:hAnsi="Libre Baskerville"/>
          <w:b w:val="1"/>
          <w:sz w:val="20"/>
          <w:szCs w:val="20"/>
          <w:rtl w:val="0"/>
        </w:rPr>
        <w:t xml:space="preserve">ISAPRE &lt;&lt;ISAPRE&gt;&gt; S.A.</w:t>
      </w:r>
      <w:r w:rsidDel="00000000" w:rsidR="00000000" w:rsidRPr="00000000">
        <w:rPr>
          <w:rtl w:val="0"/>
        </w:rPr>
      </w:r>
    </w:p>
    <w:p w:rsidR="00000000" w:rsidDel="00000000" w:rsidP="00000000" w:rsidRDefault="00000000" w:rsidRPr="00000000" w14:paraId="00000007">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RUT</w:t>
        <w:tab/>
        <w:tab/>
        <w:tab/>
        <w:tab/>
        <w:tab/>
        <w:tab/>
        <w:t xml:space="preserve">: &lt;&lt;</w:t>
      </w:r>
      <w:r w:rsidDel="00000000" w:rsidR="00000000" w:rsidRPr="00000000">
        <w:rPr>
          <w:rFonts w:ascii="Libre Baskerville" w:cs="Libre Baskerville" w:eastAsia="Libre Baskerville" w:hAnsi="Libre Baskerville"/>
          <w:sz w:val="20"/>
          <w:szCs w:val="20"/>
          <w:rtl w:val="0"/>
        </w:rPr>
        <w:t xml:space="preserve">RUT</w:t>
      </w:r>
      <w:r w:rsidDel="00000000" w:rsidR="00000000" w:rsidRPr="00000000">
        <w:rPr>
          <w:rFonts w:ascii="Libre Baskerville" w:cs="Libre Baskerville" w:eastAsia="Libre Baskerville" w:hAnsi="Libre Baskerville"/>
          <w:sz w:val="20"/>
          <w:szCs w:val="20"/>
          <w:rtl w:val="0"/>
        </w:rPr>
        <w:t xml:space="preserve"> </w:t>
      </w:r>
      <w:r w:rsidDel="00000000" w:rsidR="00000000" w:rsidRPr="00000000">
        <w:rPr>
          <w:rFonts w:ascii="Libre Baskerville" w:cs="Libre Baskerville" w:eastAsia="Libre Baskerville" w:hAnsi="Libre Baskerville"/>
          <w:sz w:val="20"/>
          <w:szCs w:val="20"/>
          <w:rtl w:val="0"/>
        </w:rPr>
        <w:t xml:space="preserve">ISAPRE</w:t>
      </w:r>
      <w:r w:rsidDel="00000000" w:rsidR="00000000" w:rsidRPr="00000000">
        <w:rPr>
          <w:rFonts w:ascii="Libre Baskerville" w:cs="Libre Baskerville" w:eastAsia="Libre Baskerville" w:hAnsi="Libre Baskerville"/>
          <w:sz w:val="20"/>
          <w:szCs w:val="20"/>
          <w:rtl w:val="0"/>
        </w:rPr>
        <w:t xml:space="preserve">&gt;&gt;</w:t>
      </w:r>
    </w:p>
    <w:p w:rsidR="00000000" w:rsidDel="00000000" w:rsidP="00000000" w:rsidRDefault="00000000" w:rsidRPr="00000000" w14:paraId="00000008">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ACTO RECURRIDO</w:t>
        <w:tab/>
        <w:tab/>
        <w:tab/>
        <w:tab/>
        <w:t xml:space="preserve">: ALZA PRECIO BASE</w:t>
      </w:r>
    </w:p>
    <w:p w:rsidR="00000000" w:rsidDel="00000000" w:rsidP="00000000" w:rsidRDefault="00000000" w:rsidRPr="00000000" w14:paraId="00000009">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PRECIO BASE ACTUAL</w:t>
        <w:tab/>
        <w:tab/>
        <w:tab/>
        <w:t xml:space="preserve">: &lt;&lt;PB&gt;&gt;</w:t>
      </w:r>
    </w:p>
    <w:p w:rsidR="00000000" w:rsidDel="00000000" w:rsidP="00000000" w:rsidRDefault="00000000" w:rsidRPr="00000000" w14:paraId="0000000A">
      <w:pPr>
        <w:pBdr>
          <w:bottom w:color="000000" w:space="1" w:sz="6" w:val="single"/>
        </w:pBd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PRECIO BASE AJUSTADO</w:t>
        <w:tab/>
        <w:tab/>
        <w:tab/>
        <w:t xml:space="preserve">: &lt;&lt;PBR&gt;&gt;</w:t>
      </w:r>
    </w:p>
    <w:p w:rsidR="00000000" w:rsidDel="00000000" w:rsidP="00000000" w:rsidRDefault="00000000" w:rsidRPr="00000000" w14:paraId="0000000B">
      <w:pPr>
        <w:pBdr>
          <w:bottom w:color="000000" w:space="1" w:sz="6" w:val="single"/>
        </w:pBdr>
        <w:spacing w:after="160" w:before="200" w:line="259" w:lineRule="auto"/>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C">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EN LO PRINCIPAL:</w:t>
      </w:r>
      <w:r w:rsidDel="00000000" w:rsidR="00000000" w:rsidRPr="00000000">
        <w:rPr>
          <w:rFonts w:ascii="Libre Baskerville" w:cs="Libre Baskerville" w:eastAsia="Libre Baskerville" w:hAnsi="Libre Baskerville"/>
          <w:sz w:val="20"/>
          <w:szCs w:val="20"/>
          <w:rtl w:val="0"/>
        </w:rPr>
        <w:t xml:space="preserve"> RECURSO DE PROTECCIÓN; </w:t>
      </w:r>
      <w:r w:rsidDel="00000000" w:rsidR="00000000" w:rsidRPr="00000000">
        <w:rPr>
          <w:rFonts w:ascii="Libre Baskerville" w:cs="Libre Baskerville" w:eastAsia="Libre Baskerville" w:hAnsi="Libre Baskerville"/>
          <w:b w:val="1"/>
          <w:sz w:val="20"/>
          <w:szCs w:val="20"/>
          <w:rtl w:val="0"/>
        </w:rPr>
        <w:t xml:space="preserve">PRIMER OTROSÍ: </w:t>
      </w:r>
      <w:r w:rsidDel="00000000" w:rsidR="00000000" w:rsidRPr="00000000">
        <w:rPr>
          <w:rFonts w:ascii="Libre Baskerville" w:cs="Libre Baskerville" w:eastAsia="Libre Baskerville" w:hAnsi="Libre Baskerville"/>
          <w:sz w:val="20"/>
          <w:szCs w:val="20"/>
          <w:rtl w:val="0"/>
        </w:rPr>
        <w:t xml:space="preserve">ACOMPAÑA DOCUMENTO; </w:t>
      </w:r>
      <w:r w:rsidDel="00000000" w:rsidR="00000000" w:rsidRPr="00000000">
        <w:rPr>
          <w:rFonts w:ascii="Libre Baskerville" w:cs="Libre Baskerville" w:eastAsia="Libre Baskerville" w:hAnsi="Libre Baskerville"/>
          <w:b w:val="1"/>
          <w:sz w:val="20"/>
          <w:szCs w:val="20"/>
          <w:rtl w:val="0"/>
        </w:rPr>
        <w:t xml:space="preserve">SEGUNDO OTROSÍ: </w:t>
      </w:r>
      <w:r w:rsidDel="00000000" w:rsidR="00000000" w:rsidRPr="00000000">
        <w:rPr>
          <w:rFonts w:ascii="Libre Baskerville" w:cs="Libre Baskerville" w:eastAsia="Libre Baskerville" w:hAnsi="Libre Baskerville"/>
          <w:sz w:val="20"/>
          <w:szCs w:val="20"/>
          <w:rtl w:val="0"/>
        </w:rPr>
        <w:t xml:space="preserve">ORDEN DE NO INNOVAR; </w:t>
      </w:r>
      <w:r w:rsidDel="00000000" w:rsidR="00000000" w:rsidRPr="00000000">
        <w:rPr>
          <w:rFonts w:ascii="Libre Baskerville" w:cs="Libre Baskerville" w:eastAsia="Libre Baskerville" w:hAnsi="Libre Baskerville"/>
          <w:b w:val="1"/>
          <w:sz w:val="20"/>
          <w:szCs w:val="20"/>
          <w:rtl w:val="0"/>
        </w:rPr>
        <w:t xml:space="preserve">TERCER OTROSÍ: </w:t>
      </w:r>
      <w:r w:rsidDel="00000000" w:rsidR="00000000" w:rsidRPr="00000000">
        <w:rPr>
          <w:rFonts w:ascii="Libre Baskerville" w:cs="Libre Baskerville" w:eastAsia="Libre Baskerville" w:hAnsi="Libre Baskerville"/>
          <w:sz w:val="20"/>
          <w:szCs w:val="20"/>
          <w:rtl w:val="0"/>
        </w:rPr>
        <w:t xml:space="preserve">REPRESENTACIÓN; </w:t>
      </w:r>
      <w:r w:rsidDel="00000000" w:rsidR="00000000" w:rsidRPr="00000000">
        <w:rPr>
          <w:rFonts w:ascii="Libre Baskerville" w:cs="Libre Baskerville" w:eastAsia="Libre Baskerville" w:hAnsi="Libre Baskerville"/>
          <w:b w:val="1"/>
          <w:sz w:val="20"/>
          <w:szCs w:val="20"/>
          <w:rtl w:val="0"/>
        </w:rPr>
        <w:t xml:space="preserve">CUARTO OTROSÍ: </w:t>
      </w:r>
      <w:r w:rsidDel="00000000" w:rsidR="00000000" w:rsidRPr="00000000">
        <w:rPr>
          <w:rFonts w:ascii="Libre Baskerville" w:cs="Libre Baskerville" w:eastAsia="Libre Baskerville" w:hAnsi="Libre Baskerville"/>
          <w:sz w:val="20"/>
          <w:szCs w:val="20"/>
          <w:rtl w:val="0"/>
        </w:rPr>
        <w:t xml:space="preserve">PROPONE FORMA DE NOTIFICACIÓN</w:t>
      </w:r>
    </w:p>
    <w:p w:rsidR="00000000" w:rsidDel="00000000" w:rsidP="00000000" w:rsidRDefault="00000000" w:rsidRPr="00000000" w14:paraId="0000000D">
      <w:pPr>
        <w:spacing w:after="160" w:before="200" w:line="360" w:lineRule="auto"/>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E">
      <w:pPr>
        <w:spacing w:after="160" w:before="200" w:line="360" w:lineRule="auto"/>
        <w:jc w:val="center"/>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b w:val="1"/>
          <w:sz w:val="20"/>
          <w:szCs w:val="20"/>
          <w:rtl w:val="0"/>
        </w:rPr>
        <w:t xml:space="preserve">ILUSTRÍSIMA CORTE DE APELACIONES DE &lt;&lt;CORTE&gt;&gt;</w:t>
      </w:r>
    </w:p>
    <w:p w:rsidR="00000000" w:rsidDel="00000000" w:rsidP="00000000" w:rsidRDefault="00000000" w:rsidRPr="00000000" w14:paraId="0000000F">
      <w:pPr>
        <w:spacing w:after="160" w:before="200" w:line="360" w:lineRule="auto"/>
        <w:jc w:val="center"/>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10">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MARÍA BELÉN PAIVA ESPINOZA, </w:t>
      </w:r>
      <w:r w:rsidDel="00000000" w:rsidR="00000000" w:rsidRPr="00000000">
        <w:rPr>
          <w:rFonts w:ascii="Libre Baskerville" w:cs="Libre Baskerville" w:eastAsia="Libre Baskerville" w:hAnsi="Libre Baskerville"/>
          <w:sz w:val="20"/>
          <w:szCs w:val="20"/>
          <w:rtl w:val="0"/>
        </w:rPr>
        <w:t xml:space="preserve">abogada, cédula nacional de identidad N° 18.354.881-6, en representación de do&lt;&lt;ña/n&gt;&gt; </w:t>
      </w:r>
      <w:r w:rsidDel="00000000" w:rsidR="00000000" w:rsidRPr="00000000">
        <w:rPr>
          <w:rFonts w:ascii="Libre Baskerville" w:cs="Libre Baskerville" w:eastAsia="Libre Baskerville" w:hAnsi="Libre Baskerville"/>
          <w:b w:val="1"/>
          <w:sz w:val="20"/>
          <w:szCs w:val="20"/>
          <w:rtl w:val="0"/>
        </w:rPr>
        <w:t xml:space="preserve">&lt;&lt;RECURRENTE&gt;&gt;, </w:t>
      </w:r>
      <w:r w:rsidDel="00000000" w:rsidR="00000000" w:rsidRPr="00000000">
        <w:rPr>
          <w:rFonts w:ascii="Libre Baskerville" w:cs="Libre Baskerville" w:eastAsia="Libre Baskerville" w:hAnsi="Libre Baskerville"/>
          <w:sz w:val="20"/>
          <w:szCs w:val="20"/>
          <w:rtl w:val="0"/>
        </w:rPr>
        <w:t xml:space="preserve">trabajador, cédula nacional de identidad N° &lt;&lt;CI&gt;&gt;,</w:t>
      </w:r>
      <w:r w:rsidDel="00000000" w:rsidR="00000000" w:rsidRPr="00000000">
        <w:rPr>
          <w:rFonts w:ascii="Libre Baskerville" w:cs="Libre Baskerville" w:eastAsia="Libre Baskerville" w:hAnsi="Libre Baskerville"/>
          <w:b w:val="1"/>
          <w:sz w:val="20"/>
          <w:szCs w:val="20"/>
          <w:rtl w:val="0"/>
        </w:rPr>
        <w:t xml:space="preserve"> </w:t>
      </w:r>
      <w:r w:rsidDel="00000000" w:rsidR="00000000" w:rsidRPr="00000000">
        <w:rPr>
          <w:rFonts w:ascii="Libre Baskerville" w:cs="Libre Baskerville" w:eastAsia="Libre Baskerville" w:hAnsi="Libre Baskerville"/>
          <w:sz w:val="20"/>
          <w:szCs w:val="20"/>
          <w:rtl w:val="0"/>
        </w:rPr>
        <w:t xml:space="preserve">amb&lt;&lt;a/o&gt;s&gt; </w:t>
      </w:r>
      <w:r w:rsidDel="00000000" w:rsidR="00000000" w:rsidRPr="00000000">
        <w:rPr>
          <w:rFonts w:ascii="Libre Baskerville" w:cs="Libre Baskerville" w:eastAsia="Libre Baskerville" w:hAnsi="Libre Baskerville"/>
          <w:sz w:val="20"/>
          <w:szCs w:val="20"/>
          <w:rtl w:val="0"/>
        </w:rPr>
        <w:t xml:space="preserve">domiciliad&lt;&lt;a/o&gt;&gt;s para estos efectos en Parcela 34, Sitio 7, Alfalfares, La Serena, (en adelante “la recurrente”), a S.S. Ilustrísima respetuosamente digo:</w:t>
      </w:r>
    </w:p>
    <w:p w:rsidR="00000000" w:rsidDel="00000000" w:rsidP="00000000" w:rsidRDefault="00000000" w:rsidRPr="00000000" w14:paraId="00000011">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Que, encontrándome dentro del plazo señalado en el N°1 del Auto Acordado sobre Tramitación y Fallo del Recurso de Protección de las Garantías Constitucionales, vengo en interponer recurso de protección en contra de la Institución de Salud Previsional (“Isapre”) </w:t>
      </w:r>
      <w:r w:rsidDel="00000000" w:rsidR="00000000" w:rsidRPr="00000000">
        <w:rPr>
          <w:rFonts w:ascii="Libre Baskerville" w:cs="Libre Baskerville" w:eastAsia="Libre Baskerville" w:hAnsi="Libre Baskerville"/>
          <w:b w:val="1"/>
          <w:sz w:val="20"/>
          <w:szCs w:val="20"/>
          <w:rtl w:val="0"/>
        </w:rPr>
        <w:t xml:space="preserve">&lt;&lt;ISAPRE&gt;&gt; S.A.</w:t>
      </w:r>
      <w:r w:rsidDel="00000000" w:rsidR="00000000" w:rsidRPr="00000000">
        <w:rPr>
          <w:rFonts w:ascii="Libre Baskerville" w:cs="Libre Baskerville" w:eastAsia="Libre Baskerville" w:hAnsi="Libre Baskerville"/>
          <w:sz w:val="20"/>
          <w:szCs w:val="20"/>
          <w:rtl w:val="0"/>
        </w:rPr>
        <w:t xml:space="preserve">, representada legalmente por &lt;&lt;REP ISAPRE&gt;&gt;, ambos domiciliados para estos efectos en &lt;&lt;DOMICILIO ISAPRE&gt;&gt;, por el acto consistente en la </w:t>
      </w:r>
      <w:r w:rsidDel="00000000" w:rsidR="00000000" w:rsidRPr="00000000">
        <w:rPr>
          <w:rFonts w:ascii="Libre Baskerville" w:cs="Libre Baskerville" w:eastAsia="Libre Baskerville" w:hAnsi="Libre Baskerville"/>
          <w:sz w:val="20"/>
          <w:szCs w:val="20"/>
          <w:u w:val="single"/>
          <w:rtl w:val="0"/>
        </w:rPr>
        <w:t xml:space="preserve">amenaza de alteración unilateral de las condiciones del plan de salud “&lt;&lt;PLAN&gt;&gt;”, mediante el aumento del precio base del mismo en un &lt;&lt;% ALZA&gt;&gt;</w:t>
      </w:r>
      <w:r w:rsidDel="00000000" w:rsidR="00000000" w:rsidRPr="00000000">
        <w:rPr>
          <w:rFonts w:ascii="Libre Baskerville" w:cs="Libre Baskerville" w:eastAsia="Libre Baskerville" w:hAnsi="Libre Baskerville"/>
          <w:sz w:val="20"/>
          <w:szCs w:val="20"/>
          <w:rtl w:val="0"/>
        </w:rPr>
        <w:t xml:space="preserve">, acto ilegal y arbitrario ejecutado por la recurrida mediante la suscripción y envío de una carta titulada “Comunicación de adecuación” (la que se acompaña en un otrosí de esta presentación), de fecha &lt;&lt;FECHA CARTA/FUN&gt;&gt;.</w:t>
      </w:r>
    </w:p>
    <w:p w:rsidR="00000000" w:rsidDel="00000000" w:rsidP="00000000" w:rsidRDefault="00000000" w:rsidRPr="00000000" w14:paraId="00000012">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ANTECEDENTES</w:t>
      </w:r>
    </w:p>
    <w:p w:rsidR="00000000" w:rsidDel="00000000" w:rsidP="00000000" w:rsidRDefault="00000000" w:rsidRPr="00000000" w14:paraId="00000013">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Mi representad&lt;&lt;a/o&gt;&gt; se encuentra afiliad&lt;&lt;a/o&gt;&gt; a la Isapre &lt;&lt;ISAPRE&gt;&gt;, institución en la cual mantiene contrato vigente por el plan de salud “</w:t>
      </w:r>
      <w:r w:rsidDel="00000000" w:rsidR="00000000" w:rsidRPr="00000000">
        <w:rPr>
          <w:rFonts w:ascii="Libre Baskerville" w:cs="Libre Baskerville" w:eastAsia="Libre Baskerville" w:hAnsi="Libre Baskerville"/>
          <w:sz w:val="20"/>
          <w:szCs w:val="20"/>
          <w:u w:val="single"/>
          <w:rtl w:val="0"/>
        </w:rPr>
        <w:t xml:space="preserve">&lt;&lt;PLAN&gt;&gt;</w:t>
      </w:r>
      <w:r w:rsidDel="00000000" w:rsidR="00000000" w:rsidRPr="00000000">
        <w:rPr>
          <w:rFonts w:ascii="Libre Baskerville" w:cs="Libre Baskerville" w:eastAsia="Libre Baskerville" w:hAnsi="Libre Baskerville"/>
          <w:sz w:val="20"/>
          <w:szCs w:val="20"/>
          <w:rtl w:val="0"/>
        </w:rPr>
        <w:t xml:space="preserve">”. </w:t>
      </w:r>
    </w:p>
    <w:p w:rsidR="00000000" w:rsidDel="00000000" w:rsidP="00000000" w:rsidRDefault="00000000" w:rsidRPr="00000000" w14:paraId="00000014">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sidR="00000000" w:rsidDel="00000000" w:rsidP="00000000" w:rsidRDefault="00000000" w:rsidRPr="00000000" w14:paraId="00000015">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dando cumplimiento a lo señalado en dicha Ley, el 02 de marzo del año 2022, la Superintendencia de Salud dictó la Resolución Exenta N°352 que establecía el </w:t>
      </w:r>
      <w:r w:rsidDel="00000000" w:rsidR="00000000" w:rsidRPr="00000000">
        <w:rPr>
          <w:rFonts w:ascii="Libre Baskerville" w:cs="Libre Baskerville" w:eastAsia="Libre Baskerville" w:hAnsi="Libre Baskerville"/>
          <w:b w:val="1"/>
          <w:sz w:val="20"/>
          <w:szCs w:val="20"/>
          <w:rtl w:val="0"/>
        </w:rPr>
        <w:t xml:space="preserve">máximo</w:t>
      </w:r>
      <w:r w:rsidDel="00000000" w:rsidR="00000000" w:rsidRPr="00000000">
        <w:rPr>
          <w:rFonts w:ascii="Libre Baskerville" w:cs="Libre Baskerville" w:eastAsia="Libre Baskerville" w:hAnsi="Libre Baskerville"/>
          <w:sz w:val="20"/>
          <w:szCs w:val="20"/>
          <w:rtl w:val="0"/>
        </w:rPr>
        <w:t xml:space="preserve"> de variación para el proceso de adecuación 2022 fijándose en un 7.6%. </w:t>
      </w:r>
    </w:p>
    <w:p w:rsidR="00000000" w:rsidDel="00000000" w:rsidP="00000000" w:rsidRDefault="00000000" w:rsidRPr="00000000" w14:paraId="00000016">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esta parte no puede dejar de recalcar que en este proceso de adecuación, no sólo la recurrida, sino que </w:t>
      </w:r>
      <w:r w:rsidDel="00000000" w:rsidR="00000000" w:rsidRPr="00000000">
        <w:rPr>
          <w:rFonts w:ascii="Libre Baskerville" w:cs="Libre Baskerville" w:eastAsia="Libre Baskerville" w:hAnsi="Libre Baskerville"/>
          <w:sz w:val="20"/>
          <w:szCs w:val="20"/>
          <w:u w:val="single"/>
          <w:rtl w:val="0"/>
        </w:rPr>
        <w:t xml:space="preserve">todas</w:t>
      </w:r>
      <w:r w:rsidDel="00000000" w:rsidR="00000000" w:rsidRPr="00000000">
        <w:rPr>
          <w:rFonts w:ascii="Libre Baskerville" w:cs="Libre Baskerville" w:eastAsia="Libre Baskerville" w:hAnsi="Libre Baskerville"/>
          <w:sz w:val="20"/>
          <w:szCs w:val="20"/>
          <w:rtl w:val="0"/>
        </w:rPr>
        <w:t xml:space="preserve"> las isapres han reajustado los precios al máximo permitido, cuestión que como se verá necesariamente deriva en un acto ilegal y arbitrario.</w:t>
      </w:r>
    </w:p>
    <w:p w:rsidR="00000000" w:rsidDel="00000000" w:rsidP="00000000" w:rsidRDefault="00000000" w:rsidRPr="00000000" w14:paraId="0000001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 efectos de justificar esta alza, dichas instituciones han recurrido a argumentos tales como:</w:t>
      </w:r>
    </w:p>
    <w:p w:rsidR="00000000" w:rsidDel="00000000" w:rsidP="00000000" w:rsidRDefault="00000000" w:rsidRPr="00000000" w14:paraId="00000018">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Cruz Blanca: </w:t>
      </w:r>
      <w:r w:rsidDel="00000000" w:rsidR="00000000" w:rsidRPr="00000000">
        <w:rPr>
          <w:rFonts w:ascii="Libre Baskerville" w:cs="Libre Baskerville" w:eastAsia="Libre Baskerville" w:hAnsi="Libre Baskerville"/>
          <w:i w:val="1"/>
          <w:sz w:val="20"/>
          <w:szCs w:val="20"/>
          <w:rtl w:val="0"/>
        </w:rPr>
        <w:t xml:space="preserve">“Se ha exigido al sector contraer responsabilidades y obligaciones financieras a través de nuevas regulaciones que han impactado negativamente en los estados financieros de la isapre”</w:t>
      </w:r>
    </w:p>
    <w:p w:rsidR="00000000" w:rsidDel="00000000" w:rsidP="00000000" w:rsidRDefault="00000000" w:rsidRPr="00000000" w14:paraId="00000019">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Banmédica: </w:t>
      </w:r>
      <w:r w:rsidDel="00000000" w:rsidR="00000000" w:rsidRPr="00000000">
        <w:rPr>
          <w:rFonts w:ascii="Libre Baskerville" w:cs="Libre Baskerville" w:eastAsia="Libre Baskerville" w:hAnsi="Libre Baskerville"/>
          <w:i w:val="1"/>
          <w:sz w:val="20"/>
          <w:szCs w:val="20"/>
          <w:rtl w:val="0"/>
        </w:rPr>
        <w:t xml:space="preserve">“El principal problema es que un porcentaje importante fueron emitidas sin justificación médica o de forma ilícita. En estos dos últimos años estimamos que el 6,4% de las licencias médicas fueron otorgadas de manera fraudulenta.”</w:t>
      </w:r>
    </w:p>
    <w:p w:rsidR="00000000" w:rsidDel="00000000" w:rsidP="00000000" w:rsidRDefault="00000000" w:rsidRPr="00000000" w14:paraId="0000001A">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Colmena señaló que las pérdidas de $13.497 millones en 2021 son un </w:t>
      </w:r>
      <w:r w:rsidDel="00000000" w:rsidR="00000000" w:rsidRPr="00000000">
        <w:rPr>
          <w:rFonts w:ascii="Libre Baskerville" w:cs="Libre Baskerville" w:eastAsia="Libre Baskerville" w:hAnsi="Libre Baskerville"/>
          <w:i w:val="1"/>
          <w:sz w:val="20"/>
          <w:szCs w:val="20"/>
          <w:rtl w:val="0"/>
        </w:rPr>
        <w:t xml:space="preserve">”motivo por el cual resulta indispensable realizar un ajuste a los precios base de los planes de salud en el porcentaje determinado por la autoridad”</w:t>
      </w:r>
      <w:r w:rsidDel="00000000" w:rsidR="00000000" w:rsidRPr="00000000">
        <w:rPr>
          <w:rFonts w:ascii="Libre Baskerville" w:cs="Libre Baskerville" w:eastAsia="Libre Baskerville" w:hAnsi="Libre Baskerville"/>
          <w:sz w:val="20"/>
          <w:szCs w:val="20"/>
          <w:rtl w:val="0"/>
        </w:rPr>
        <w:t xml:space="preserve">.</w:t>
      </w:r>
    </w:p>
    <w:p w:rsidR="00000000" w:rsidDel="00000000" w:rsidP="00000000" w:rsidRDefault="00000000" w:rsidRPr="00000000" w14:paraId="0000001B">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Consalud: </w:t>
      </w:r>
      <w:r w:rsidDel="00000000" w:rsidR="00000000" w:rsidRPr="00000000">
        <w:rPr>
          <w:rFonts w:ascii="Libre Baskerville" w:cs="Libre Baskerville" w:eastAsia="Libre Baskerville" w:hAnsi="Libre Baskerville"/>
          <w:i w:val="1"/>
          <w:sz w:val="20"/>
          <w:szCs w:val="20"/>
          <w:rtl w:val="0"/>
        </w:rPr>
        <w:t xml:space="preserve">“Este indicador no refleja el aumento de 25,2% en los costos de atenciones de salud y licencias médicas experimentado en 2021 y tampoco el efecto que tuvo el congelamiento de los últimos dos procesos de adecuación en los ingresos”. </w:t>
      </w:r>
      <w:r w:rsidDel="00000000" w:rsidR="00000000" w:rsidRPr="00000000">
        <w:rPr>
          <w:rFonts w:ascii="Libre Baskerville" w:cs="Libre Baskerville" w:eastAsia="Libre Baskerville" w:hAnsi="Libre Baskerville"/>
          <w:sz w:val="20"/>
          <w:szCs w:val="20"/>
          <w:rtl w:val="0"/>
        </w:rPr>
        <w:t xml:space="preserve">Agregando que</w:t>
      </w:r>
      <w:r w:rsidDel="00000000" w:rsidR="00000000" w:rsidRPr="00000000">
        <w:rPr>
          <w:rFonts w:ascii="Libre Baskerville" w:cs="Libre Baskerville" w:eastAsia="Libre Baskerville" w:hAnsi="Libre Baskerville"/>
          <w:i w:val="1"/>
          <w:sz w:val="20"/>
          <w:szCs w:val="20"/>
          <w:rtl w:val="0"/>
        </w:rPr>
        <w:t xml:space="preserve"> “a pesar” de lo anterior aplicará un aumento según el máximo legal establecido de 7,6%.</w:t>
      </w:r>
    </w:p>
    <w:p w:rsidR="00000000" w:rsidDel="00000000" w:rsidP="00000000" w:rsidRDefault="00000000" w:rsidRPr="00000000" w14:paraId="0000001C">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sidR="00000000" w:rsidDel="00000000" w:rsidP="00000000" w:rsidRDefault="00000000" w:rsidRPr="00000000" w14:paraId="0000001D">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ACTO RECURRIDO</w:t>
      </w:r>
      <w:r w:rsidDel="00000000" w:rsidR="00000000" w:rsidRPr="00000000">
        <w:rPr>
          <w:rtl w:val="0"/>
        </w:rPr>
      </w:r>
    </w:p>
    <w:p w:rsidR="00000000" w:rsidDel="00000000" w:rsidP="00000000" w:rsidRDefault="00000000" w:rsidRPr="00000000" w14:paraId="0000001E">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razón de lo anterior, el &lt;&lt;FECHA CARTA/FUN&gt;&gt; la recurrida emitió</w:t>
      </w:r>
      <w:r w:rsidDel="00000000" w:rsidR="00000000" w:rsidRPr="00000000">
        <w:rPr>
          <w:rFonts w:ascii="Libre Baskerville" w:cs="Libre Baskerville" w:eastAsia="Libre Baskerville" w:hAnsi="Libre Baskerville"/>
          <w:sz w:val="20"/>
          <w:szCs w:val="20"/>
          <w:rtl w:val="0"/>
        </w:rPr>
        <w:t xml:space="preserve"> un documento denominado “Comunicación de Adecuación”, firmada por un representante de la Isapre por medio del cual se le informaba al recurrente:</w:t>
      </w:r>
    </w:p>
    <w:p w:rsidR="00000000" w:rsidDel="00000000" w:rsidP="00000000" w:rsidRDefault="00000000" w:rsidRPr="00000000" w14:paraId="0000001F">
      <w:pPr>
        <w:numPr>
          <w:ilvl w:val="0"/>
          <w:numId w:val="3"/>
        </w:numPr>
        <w:spacing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sidR="00000000" w:rsidDel="00000000" w:rsidP="00000000" w:rsidRDefault="00000000" w:rsidRPr="00000000" w14:paraId="00000020">
      <w:pPr>
        <w:numPr>
          <w:ilvl w:val="0"/>
          <w:numId w:val="3"/>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sidR="00000000" w:rsidDel="00000000" w:rsidP="00000000" w:rsidRDefault="00000000" w:rsidRPr="00000000" w14:paraId="00000021">
      <w:pPr>
        <w:spacing w:after="20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Ahora bien S.S.I lo expresado en dicha carta constituye una </w:t>
      </w:r>
      <w:r w:rsidDel="00000000" w:rsidR="00000000" w:rsidRPr="00000000">
        <w:rPr>
          <w:rFonts w:ascii="Libre Baskerville" w:cs="Libre Baskerville" w:eastAsia="Libre Baskerville" w:hAnsi="Libre Baskerville"/>
          <w:b w:val="1"/>
          <w:sz w:val="20"/>
          <w:szCs w:val="20"/>
          <w:rtl w:val="0"/>
        </w:rPr>
        <w:t xml:space="preserve">amenaza</w:t>
      </w:r>
      <w:r w:rsidDel="00000000" w:rsidR="00000000" w:rsidRPr="00000000">
        <w:rPr>
          <w:rFonts w:ascii="Libre Baskerville" w:cs="Libre Baskerville" w:eastAsia="Libre Baskerville" w:hAnsi="Libre Baskerville"/>
          <w:sz w:val="20"/>
          <w:szCs w:val="20"/>
          <w:rtl w:val="0"/>
        </w:rPr>
        <w:t xml:space="preserve">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sidR="00000000" w:rsidDel="00000000" w:rsidP="00000000" w:rsidRDefault="00000000" w:rsidRPr="00000000" w14:paraId="00000022">
      <w:pPr>
        <w:spacing w:after="200" w:before="200" w:line="360" w:lineRule="auto"/>
        <w:ind w:firstLine="720"/>
        <w:jc w:val="both"/>
        <w:rPr>
          <w:rFonts w:ascii="Libre Baskerville" w:cs="Libre Baskerville" w:eastAsia="Libre Baskerville" w:hAnsi="Libre Baskerville"/>
          <w:sz w:val="20"/>
          <w:szCs w:val="20"/>
          <w:u w:val="single"/>
        </w:rPr>
      </w:pPr>
      <w:r w:rsidDel="00000000" w:rsidR="00000000" w:rsidRPr="00000000">
        <w:rPr>
          <w:rFonts w:ascii="Libre Baskerville" w:cs="Libre Baskerville" w:eastAsia="Libre Baskerville" w:hAnsi="Libre Baskerville"/>
          <w:sz w:val="20"/>
          <w:szCs w:val="20"/>
          <w:rtl w:val="0"/>
        </w:rPr>
        <w:t xml:space="preserve">En términos concretos, el acto arbitrario e ilegal es </w:t>
      </w:r>
      <w:r w:rsidDel="00000000" w:rsidR="00000000" w:rsidRPr="00000000">
        <w:rPr>
          <w:rFonts w:ascii="Libre Baskerville" w:cs="Libre Baskerville" w:eastAsia="Libre Baskerville" w:hAnsi="Libre Baskerville"/>
          <w:sz w:val="20"/>
          <w:szCs w:val="20"/>
          <w:u w:val="single"/>
          <w:rtl w:val="0"/>
        </w:rPr>
        <w:t xml:space="preserve">el aviso de aumento  unilateral del precio base del plan de salud  suscrito con la recurrida desde &lt;&lt;PB&gt;&gt; UF a &lt;&lt;PBR&gt;&gt; UF.</w:t>
      </w:r>
    </w:p>
    <w:p w:rsidR="00000000" w:rsidDel="00000000" w:rsidP="00000000" w:rsidRDefault="00000000" w:rsidRPr="00000000" w14:paraId="00000023">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CARÁCTER ILEGAL DEL ACTO</w:t>
      </w:r>
    </w:p>
    <w:p w:rsidR="00000000" w:rsidDel="00000000" w:rsidP="00000000" w:rsidRDefault="00000000" w:rsidRPr="00000000" w14:paraId="00000024">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El acto recurrido en la especie es ilegal, toda vez que desconoce el principio de fuerza obligatoria de los contratos y su consecuente intangibilidad, que emanan de lo preceptuado en el artículo 1545 del Código Civil: </w:t>
      </w:r>
      <w:r w:rsidDel="00000000" w:rsidR="00000000" w:rsidRPr="00000000">
        <w:rPr>
          <w:rFonts w:ascii="Libre Baskerville" w:cs="Libre Baskerville" w:eastAsia="Libre Baskerville" w:hAnsi="Libre Baskerville"/>
          <w:i w:val="1"/>
          <w:sz w:val="20"/>
          <w:szCs w:val="20"/>
          <w:rtl w:val="0"/>
        </w:rPr>
        <w:t xml:space="preserve">“</w:t>
      </w:r>
      <w:r w:rsidDel="00000000" w:rsidR="00000000" w:rsidRPr="00000000">
        <w:rPr>
          <w:rFonts w:ascii="Libre Baskerville" w:cs="Libre Baskerville" w:eastAsia="Libre Baskerville" w:hAnsi="Libre Baskerville"/>
          <w:b w:val="1"/>
          <w:sz w:val="20"/>
          <w:szCs w:val="20"/>
          <w:rtl w:val="0"/>
        </w:rPr>
        <w:t xml:space="preserve">Art. 1545. </w:t>
      </w:r>
      <w:r w:rsidDel="00000000" w:rsidR="00000000" w:rsidRPr="00000000">
        <w:rPr>
          <w:rFonts w:ascii="Libre Baskerville" w:cs="Libre Baskerville" w:eastAsia="Libre Baskerville" w:hAnsi="Libre Baskerville"/>
          <w:i w:val="1"/>
          <w:sz w:val="20"/>
          <w:szCs w:val="20"/>
          <w:rtl w:val="0"/>
        </w:rPr>
        <w:t xml:space="preserve">Todo contrato legalmente celebrado es una ley para los contratantes, y no puede ser invalidado sino por su consentimiento mutuo o por causas legales”.</w:t>
      </w:r>
    </w:p>
    <w:p w:rsidR="00000000" w:rsidDel="00000000" w:rsidP="00000000" w:rsidRDefault="00000000" w:rsidRPr="00000000" w14:paraId="00000025">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la especie, el aumento del precio del plan no ha sido consentido, y tampoco se encuentra basado en causas legales, toda vez que la Isapre excede las facultades que le reconoce la normativa vigente para la adecuación de planes de salud.</w:t>
      </w:r>
    </w:p>
    <w:p w:rsidR="00000000" w:rsidDel="00000000" w:rsidP="00000000" w:rsidRDefault="00000000" w:rsidRPr="00000000" w14:paraId="00000026">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sidR="00000000" w:rsidDel="00000000" w:rsidP="00000000" w:rsidRDefault="00000000" w:rsidRPr="00000000" w14:paraId="0000002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w:t>
      </w:r>
      <w:r w:rsidDel="00000000" w:rsidR="00000000" w:rsidRPr="00000000">
        <w:rPr>
          <w:rFonts w:ascii="Libre Baskerville" w:cs="Libre Baskerville" w:eastAsia="Libre Baskerville" w:hAnsi="Libre Baskerville"/>
          <w:b w:val="1"/>
          <w:sz w:val="20"/>
          <w:szCs w:val="20"/>
          <w:rtl w:val="0"/>
        </w:rPr>
        <w:t xml:space="preserve">“(...) el indicador que calcula la Superintendencia se entenderá justificado, pero ésto no constituye el porcentaje de alza que cada Isapre debe aplicar, sino sólo un límite que ninguna de ellas podrá exceder”. </w:t>
      </w:r>
      <w:r w:rsidDel="00000000" w:rsidR="00000000" w:rsidRPr="00000000">
        <w:rPr>
          <w:rtl w:val="0"/>
        </w:rPr>
      </w:r>
    </w:p>
    <w:p w:rsidR="00000000" w:rsidDel="00000000" w:rsidP="00000000" w:rsidRDefault="00000000" w:rsidRPr="00000000" w14:paraId="00000028">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sidR="00000000" w:rsidDel="00000000" w:rsidP="00000000" w:rsidRDefault="00000000" w:rsidRPr="00000000" w14:paraId="00000029">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w:t>
      </w:r>
      <w:r w:rsidDel="00000000" w:rsidR="00000000" w:rsidRPr="00000000">
        <w:rPr>
          <w:rFonts w:ascii="Libre Baskerville" w:cs="Libre Baskerville" w:eastAsia="Libre Baskerville" w:hAnsi="Libre Baskerville"/>
          <w:sz w:val="20"/>
          <w:szCs w:val="20"/>
          <w:rtl w:val="0"/>
        </w:rPr>
        <w:t xml:space="preserve">Superintendencia</w:t>
      </w:r>
      <w:r w:rsidDel="00000000" w:rsidR="00000000" w:rsidRPr="00000000">
        <w:rPr>
          <w:rFonts w:ascii="Libre Baskerville" w:cs="Libre Baskerville" w:eastAsia="Libre Baskerville" w:hAnsi="Libre Baskerville"/>
          <w:sz w:val="20"/>
          <w:szCs w:val="20"/>
          <w:rtl w:val="0"/>
        </w:rPr>
        <w:t xml:space="preserve"> de Salud, sólo estaría dotando de legalidad al  indicador máximo del alza pero no así  al alza misma, ya que esta puede no ser reflejo del aumento en los costos de las prestaciones de salud en el caso particular. </w:t>
      </w:r>
    </w:p>
    <w:p w:rsidR="00000000" w:rsidDel="00000000" w:rsidP="00000000" w:rsidRDefault="00000000" w:rsidRPr="00000000" w14:paraId="0000002A">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La Excelentísima Corte Suprema en causa ROL 85477-2020, y a pesar de la modificación legislativa que se efectuó en la Ley N°21.350 esta parte estima que dichas consideraciones se encuentran plenamente vigentes:</w:t>
      </w:r>
    </w:p>
    <w:p w:rsidR="00000000" w:rsidDel="00000000" w:rsidP="00000000" w:rsidRDefault="00000000" w:rsidRPr="00000000" w14:paraId="0000002B">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Considerando Cuarto: </w:t>
      </w:r>
      <w:r w:rsidDel="00000000" w:rsidR="00000000" w:rsidRPr="00000000">
        <w:rPr>
          <w:rFonts w:ascii="Libre Baskerville" w:cs="Libre Baskerville" w:eastAsia="Libre Baskerville" w:hAnsi="Libre Baskerville"/>
          <w:i w:val="1"/>
          <w:sz w:val="20"/>
          <w:szCs w:val="20"/>
          <w:rtl w:val="0"/>
        </w:rPr>
        <w:t xml:space="preserve">“el fundamento de la Isapre en orden a incrementar el precio base del plan de salud del recurrente, </w:t>
      </w:r>
      <w:r w:rsidDel="00000000" w:rsidR="00000000" w:rsidRPr="00000000">
        <w:rPr>
          <w:rFonts w:ascii="Libre Baskerville" w:cs="Libre Baskerville" w:eastAsia="Libre Baskerville" w:hAnsi="Libre Baskerville"/>
          <w:i w:val="1"/>
          <w:sz w:val="20"/>
          <w:szCs w:val="20"/>
          <w:u w:val="single"/>
          <w:rtl w:val="0"/>
        </w:rPr>
        <w:t xml:space="preserve">tiene que contener la fundamentación del alza de ese plan</w:t>
      </w:r>
      <w:r w:rsidDel="00000000" w:rsidR="00000000" w:rsidRPr="00000000">
        <w:rPr>
          <w:rFonts w:ascii="Libre Baskerville" w:cs="Libre Baskerville" w:eastAsia="Libre Baskerville" w:hAnsi="Libre Baskerville"/>
          <w:i w:val="1"/>
          <w:sz w:val="20"/>
          <w:szCs w:val="20"/>
          <w:rtl w:val="0"/>
        </w:rPr>
        <w:t xml:space="preserve">, considerando al efecto el principio de no discriminación entre los afiliados a ese mismo plan y los precios a que éstos se comercializan en la oportunidad del alza”</w:t>
      </w:r>
    </w:p>
    <w:p w:rsidR="00000000" w:rsidDel="00000000" w:rsidP="00000000" w:rsidRDefault="00000000" w:rsidRPr="00000000" w14:paraId="0000002C">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Considerando Quinto:</w:t>
      </w:r>
      <w:r w:rsidDel="00000000" w:rsidR="00000000" w:rsidRPr="00000000">
        <w:rPr>
          <w:rFonts w:ascii="Libre Baskerville" w:cs="Libre Baskerville" w:eastAsia="Libre Baskerville" w:hAnsi="Libre Baskerville"/>
          <w:i w:val="1"/>
          <w:sz w:val="20"/>
          <w:szCs w:val="20"/>
          <w:rtl w:val="0"/>
        </w:rPr>
        <w:t xml:space="preserve">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sidR="00000000" w:rsidDel="00000000" w:rsidP="00000000" w:rsidRDefault="00000000" w:rsidRPr="00000000" w14:paraId="0000002D">
      <w:pPr>
        <w:spacing w:after="160" w:before="200" w:line="360" w:lineRule="auto"/>
        <w:ind w:left="0" w:firstLine="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En conclusión, se aprecia que a pesar de la modificación legal que se introdujo la recurrida cae en los mis vicios de años anteriores, y por tanto dicha adecuación no puede más que ser considerada ilegal.</w:t>
      </w:r>
      <w:r w:rsidDel="00000000" w:rsidR="00000000" w:rsidRPr="00000000">
        <w:rPr>
          <w:rtl w:val="0"/>
        </w:rPr>
      </w:r>
    </w:p>
    <w:p w:rsidR="00000000" w:rsidDel="00000000" w:rsidP="00000000" w:rsidRDefault="00000000" w:rsidRPr="00000000" w14:paraId="0000002E">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CARÁCTER ARBITRARIO DEL ACTO</w:t>
      </w:r>
    </w:p>
    <w:p w:rsidR="00000000" w:rsidDel="00000000" w:rsidP="00000000" w:rsidRDefault="00000000" w:rsidRPr="00000000" w14:paraId="0000002F">
      <w:pPr>
        <w:spacing w:after="160" w:before="200" w:line="360" w:lineRule="auto"/>
        <w:ind w:left="0" w:firstLine="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r>
      <w:r w:rsidDel="00000000" w:rsidR="00000000" w:rsidRPr="00000000">
        <w:rPr>
          <w:rFonts w:ascii="Libre Baskerville" w:cs="Libre Baskerville" w:eastAsia="Libre Baskerville" w:hAnsi="Libre Baskerville"/>
          <w:sz w:val="20"/>
          <w:szCs w:val="20"/>
          <w:rtl w:val="0"/>
        </w:rPr>
        <w:t xml:space="preserve">Además de la ilegalidad previamente señalada, e</w:t>
      </w:r>
      <w:r w:rsidDel="00000000" w:rsidR="00000000" w:rsidRPr="00000000">
        <w:rPr>
          <w:rFonts w:ascii="Libre Baskerville" w:cs="Libre Baskerville" w:eastAsia="Libre Baskerville" w:hAnsi="Libre Baskerville"/>
          <w:sz w:val="20"/>
          <w:szCs w:val="20"/>
          <w:rtl w:val="0"/>
        </w:rPr>
        <w:t xml:space="preserv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r>
      <w:r w:rsidDel="00000000" w:rsidR="00000000" w:rsidRPr="00000000">
        <w:rPr>
          <w:rFonts w:ascii="Libre Baskerville" w:cs="Libre Baskerville" w:eastAsia="Libre Baskerville" w:hAnsi="Libre Baskerville"/>
          <w:sz w:val="20"/>
          <w:szCs w:val="20"/>
          <w:vertAlign w:val="superscript"/>
        </w:rPr>
        <w:footnoteReference w:customMarkFollows="0" w:id="0"/>
      </w:r>
      <w:r w:rsidDel="00000000" w:rsidR="00000000" w:rsidRPr="00000000">
        <w:rPr>
          <w:rFonts w:ascii="Libre Baskerville" w:cs="Libre Baskerville" w:eastAsia="Libre Baskerville" w:hAnsi="Libre Baskerville"/>
          <w:sz w:val="20"/>
          <w:szCs w:val="20"/>
          <w:rtl w:val="0"/>
        </w:rPr>
        <w:t xml:space="preserve">, lo que influyó en un alza histórica de la UF, la que al 31 de diciembre de 2021 se valorizó en la suma de $30.991. </w:t>
      </w:r>
    </w:p>
    <w:p w:rsidR="00000000" w:rsidDel="00000000" w:rsidP="00000000" w:rsidRDefault="00000000" w:rsidRPr="00000000" w14:paraId="00000030">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w:t>
      </w:r>
      <w:r w:rsidDel="00000000" w:rsidR="00000000" w:rsidRPr="00000000">
        <w:rPr>
          <w:rFonts w:ascii="Libre Baskerville" w:cs="Libre Baskerville" w:eastAsia="Libre Baskerville" w:hAnsi="Libre Baskerville"/>
          <w:sz w:val="20"/>
          <w:szCs w:val="20"/>
          <w:rtl w:val="0"/>
        </w:rPr>
        <w:t xml:space="preserve">en la especie</w:t>
      </w:r>
      <w:r w:rsidDel="00000000" w:rsidR="00000000" w:rsidRPr="00000000">
        <w:rPr>
          <w:rFonts w:ascii="Libre Baskerville" w:cs="Libre Baskerville" w:eastAsia="Libre Baskerville" w:hAnsi="Libre Baskerville"/>
          <w:sz w:val="20"/>
          <w:szCs w:val="20"/>
          <w:rtl w:val="0"/>
        </w:rPr>
        <w:t xml:space="preserve">, la recurrida pretende realizar un doble </w:t>
      </w:r>
      <w:r w:rsidDel="00000000" w:rsidR="00000000" w:rsidRPr="00000000">
        <w:rPr>
          <w:rFonts w:ascii="Libre Baskerville" w:cs="Libre Baskerville" w:eastAsia="Libre Baskerville" w:hAnsi="Libre Baskerville"/>
          <w:sz w:val="20"/>
          <w:szCs w:val="20"/>
          <w:rtl w:val="0"/>
        </w:rPr>
        <w:t xml:space="preserve">reajuste</w:t>
      </w:r>
      <w:r w:rsidDel="00000000" w:rsidR="00000000" w:rsidRPr="00000000">
        <w:rPr>
          <w:rFonts w:ascii="Libre Baskerville" w:cs="Libre Baskerville" w:eastAsia="Libre Baskerville" w:hAnsi="Libre Baskerville"/>
          <w:sz w:val="20"/>
          <w:szCs w:val="20"/>
          <w:rtl w:val="0"/>
        </w:rPr>
        <w:t xml:space="preserve"> al plan de salud de la parte recurrente. El primero, determinado por la naturaleza misma de la UF,, y el segundo por el   reajuste del &lt;&lt;% ALZA&gt;&gt; el cual fue informado mediante la comunicación de adecuación.</w:t>
      </w:r>
    </w:p>
    <w:p w:rsidR="00000000" w:rsidDel="00000000" w:rsidP="00000000" w:rsidRDefault="00000000" w:rsidRPr="00000000" w14:paraId="00000031">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sidR="00000000" w:rsidDel="00000000" w:rsidP="00000000" w:rsidRDefault="00000000" w:rsidRPr="00000000" w14:paraId="00000032">
      <w:pPr>
        <w:spacing w:after="160" w:before="200" w:line="360" w:lineRule="auto"/>
        <w:ind w:left="0"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Considerando Séptimo: </w:t>
      </w:r>
      <w:r w:rsidDel="00000000" w:rsidR="00000000" w:rsidRPr="00000000">
        <w:rPr>
          <w:rFonts w:ascii="Libre Baskerville" w:cs="Libre Baskerville" w:eastAsia="Libre Baskerville" w:hAnsi="Libre Baskerville"/>
          <w:i w:val="1"/>
          <w:sz w:val="20"/>
          <w:szCs w:val="20"/>
          <w:rtl w:val="0"/>
        </w:rPr>
        <w:t xml:space="preserve">“La facultad revisora de la Isapre debe entenderse condicionada en su esencia a un cambio efectivo y plenamente comprobable del valor económico de las prestaciones médicas,</w:t>
      </w:r>
      <w:r w:rsidDel="00000000" w:rsidR="00000000" w:rsidRPr="00000000">
        <w:rPr>
          <w:rFonts w:ascii="Libre Baskerville" w:cs="Libre Baskerville" w:eastAsia="Libre Baskerville" w:hAnsi="Libre Baskerville"/>
          <w:b w:val="1"/>
          <w:i w:val="1"/>
          <w:sz w:val="20"/>
          <w:szCs w:val="20"/>
          <w:rtl w:val="0"/>
        </w:rPr>
        <w:t xml:space="preserve"> en razón de una alteración sustancial de sus costos y no por un simple aumento debido a fenómenos inflacionarios o a la injustificable posición de que la variación pueda estará condicionada por la frecuencia en el uso del sistema, </w:t>
      </w:r>
      <w:r w:rsidDel="00000000" w:rsidR="00000000" w:rsidRPr="00000000">
        <w:rPr>
          <w:rFonts w:ascii="Libre Baskerville" w:cs="Libre Baskerville" w:eastAsia="Libre Baskerville" w:hAnsi="Libre Baskerville"/>
          <w:i w:val="1"/>
          <w:sz w:val="20"/>
          <w:szCs w:val="20"/>
          <w:rtl w:val="0"/>
        </w:rPr>
        <w:t xml:space="preserve">pues es de la esencia de este tipo de contrataciones la incertidumbre acerca de su utilización”.</w:t>
      </w:r>
      <w:r w:rsidDel="00000000" w:rsidR="00000000" w:rsidRPr="00000000">
        <w:rPr>
          <w:rtl w:val="0"/>
        </w:rPr>
      </w:r>
    </w:p>
    <w:p w:rsidR="00000000" w:rsidDel="00000000" w:rsidP="00000000" w:rsidRDefault="00000000" w:rsidRPr="00000000" w14:paraId="00000033">
      <w:pPr>
        <w:spacing w:after="160" w:before="200" w:line="360" w:lineRule="auto"/>
        <w:ind w:left="851" w:hanging="0.6062992125981737"/>
        <w:jc w:val="both"/>
        <w:rPr>
          <w:rFonts w:ascii="Libre Baskerville" w:cs="Libre Baskerville" w:eastAsia="Libre Baskerville" w:hAnsi="Libre Baskerville"/>
          <w:i w:val="1"/>
          <w:sz w:val="20"/>
          <w:szCs w:val="20"/>
        </w:rPr>
      </w:pPr>
      <w:r w:rsidDel="00000000" w:rsidR="00000000" w:rsidRPr="00000000">
        <w:rPr>
          <w:rtl w:val="0"/>
        </w:rPr>
      </w:r>
    </w:p>
    <w:p w:rsidR="00000000" w:rsidDel="00000000" w:rsidP="00000000" w:rsidRDefault="00000000" w:rsidRPr="00000000" w14:paraId="00000034">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 AFECTACIÓN DE GARANTÍAS CONSTITUCIONALES</w:t>
      </w:r>
    </w:p>
    <w:p w:rsidR="00000000" w:rsidDel="00000000" w:rsidP="00000000" w:rsidRDefault="00000000" w:rsidRPr="00000000" w14:paraId="00000035">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sidR="00000000" w:rsidDel="00000000" w:rsidP="00000000" w:rsidRDefault="00000000" w:rsidRPr="00000000" w14:paraId="00000036">
      <w:pPr>
        <w:numPr>
          <w:ilvl w:val="0"/>
          <w:numId w:val="1"/>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u w:val="single"/>
          <w:rtl w:val="0"/>
        </w:rPr>
        <w:t xml:space="preserve">Derecho de propiedad. Artículo 19 N°24 de la Constitución.</w:t>
      </w:r>
      <w:r w:rsidDel="00000000" w:rsidR="00000000" w:rsidRPr="00000000">
        <w:rPr>
          <w:rtl w:val="0"/>
        </w:rPr>
      </w:r>
    </w:p>
    <w:p w:rsidR="00000000" w:rsidDel="00000000" w:rsidP="00000000" w:rsidRDefault="00000000" w:rsidRPr="00000000" w14:paraId="0000003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sidR="00000000" w:rsidDel="00000000" w:rsidP="00000000" w:rsidRDefault="00000000" w:rsidRPr="00000000" w14:paraId="00000038">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sidR="00000000" w:rsidDel="00000000" w:rsidP="00000000" w:rsidRDefault="00000000" w:rsidRPr="00000000" w14:paraId="00000039">
      <w:pPr>
        <w:numPr>
          <w:ilvl w:val="0"/>
          <w:numId w:val="1"/>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u w:val="single"/>
          <w:rtl w:val="0"/>
        </w:rPr>
        <w:t xml:space="preserve">Derecho a la protección de la salud. Artículo 19 N°9 de la Constitución.</w:t>
      </w:r>
      <w:r w:rsidDel="00000000" w:rsidR="00000000" w:rsidRPr="00000000">
        <w:rPr>
          <w:rtl w:val="0"/>
        </w:rPr>
      </w:r>
    </w:p>
    <w:p w:rsidR="00000000" w:rsidDel="00000000" w:rsidP="00000000" w:rsidRDefault="00000000" w:rsidRPr="00000000" w14:paraId="0000003A">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Este derecho es vulnerado o amenazado por la recurrida, en virtud no sólo del espíritu de este numeral del artículo 19, sino también en virtud de su texto expreso, cuyos más elocuentes preceptos transgredidos se enfatizan:</w:t>
      </w:r>
    </w:p>
    <w:p w:rsidR="00000000" w:rsidDel="00000000" w:rsidP="00000000" w:rsidRDefault="00000000" w:rsidRPr="00000000" w14:paraId="0000003B">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i w:val="1"/>
          <w:sz w:val="20"/>
          <w:szCs w:val="20"/>
          <w:rtl w:val="0"/>
        </w:rPr>
        <w:t xml:space="preserve">“Art.19. La Constitución asegura a todas las personas:</w:t>
      </w:r>
      <w:r w:rsidDel="00000000" w:rsidR="00000000" w:rsidRPr="00000000">
        <w:rPr>
          <w:rtl w:val="0"/>
        </w:rPr>
      </w:r>
    </w:p>
    <w:p w:rsidR="00000000" w:rsidDel="00000000" w:rsidP="00000000" w:rsidRDefault="00000000" w:rsidRPr="00000000" w14:paraId="0000003C">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i w:val="1"/>
          <w:sz w:val="20"/>
          <w:szCs w:val="20"/>
          <w:rtl w:val="0"/>
        </w:rPr>
        <w:t xml:space="preserve">9° El derecho a la protección de la salud</w:t>
      </w:r>
      <w:r w:rsidDel="00000000" w:rsidR="00000000" w:rsidRPr="00000000">
        <w:rPr>
          <w:rtl w:val="0"/>
        </w:rPr>
      </w:r>
    </w:p>
    <w:p w:rsidR="00000000" w:rsidDel="00000000" w:rsidP="00000000" w:rsidRDefault="00000000" w:rsidRPr="00000000" w14:paraId="0000003D">
      <w:pPr>
        <w:spacing w:after="160" w:before="200" w:line="360" w:lineRule="auto"/>
        <w:ind w:left="720" w:hanging="11.338582677165334"/>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i w:val="1"/>
          <w:sz w:val="20"/>
          <w:szCs w:val="20"/>
          <w:rtl w:val="0"/>
        </w:rPr>
        <w:t xml:space="preserve">El Estado protege el </w:t>
      </w:r>
      <w:r w:rsidDel="00000000" w:rsidR="00000000" w:rsidRPr="00000000">
        <w:rPr>
          <w:rFonts w:ascii="Libre Baskerville" w:cs="Libre Baskerville" w:eastAsia="Libre Baskerville" w:hAnsi="Libre Baskerville"/>
          <w:i w:val="1"/>
          <w:sz w:val="20"/>
          <w:szCs w:val="20"/>
          <w:u w:val="single"/>
          <w:rtl w:val="0"/>
        </w:rPr>
        <w:t xml:space="preserve">libre e igualitario acceso</w:t>
      </w:r>
      <w:r w:rsidDel="00000000" w:rsidR="00000000" w:rsidRPr="00000000">
        <w:rPr>
          <w:rFonts w:ascii="Libre Baskerville" w:cs="Libre Baskerville" w:eastAsia="Libre Baskerville" w:hAnsi="Libre Baskerville"/>
          <w:i w:val="1"/>
          <w:sz w:val="20"/>
          <w:szCs w:val="20"/>
          <w:rtl w:val="0"/>
        </w:rPr>
        <w:t xml:space="preserve"> a las acciones de promoción, protección y recuperación de la salud y de rehabilitación del individuo.</w:t>
      </w:r>
      <w:r w:rsidDel="00000000" w:rsidR="00000000" w:rsidRPr="00000000">
        <w:rPr>
          <w:rtl w:val="0"/>
        </w:rPr>
      </w:r>
    </w:p>
    <w:p w:rsidR="00000000" w:rsidDel="00000000" w:rsidP="00000000" w:rsidRDefault="00000000" w:rsidRPr="00000000" w14:paraId="0000003E">
      <w:pPr>
        <w:spacing w:after="160" w:before="200" w:line="360" w:lineRule="auto"/>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i w:val="1"/>
          <w:sz w:val="20"/>
          <w:szCs w:val="20"/>
          <w:rtl w:val="0"/>
        </w:rPr>
        <w:tab/>
        <w:t xml:space="preserve">(…)</w:t>
      </w:r>
    </w:p>
    <w:p w:rsidR="00000000" w:rsidDel="00000000" w:rsidP="00000000" w:rsidRDefault="00000000" w:rsidRPr="00000000" w14:paraId="0000003F">
      <w:pPr>
        <w:spacing w:after="160" w:before="200" w:line="360" w:lineRule="auto"/>
        <w:ind w:left="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i w:val="1"/>
          <w:sz w:val="20"/>
          <w:szCs w:val="20"/>
          <w:rtl w:val="0"/>
        </w:rPr>
        <w:tab/>
        <w:t xml:space="preserve">Es deber preferente del Estado garantizar la ejecución de las acciones de salud, sea que se presten a través de instituciones públicas o privadas, en la </w:t>
      </w:r>
      <w:r w:rsidDel="00000000" w:rsidR="00000000" w:rsidRPr="00000000">
        <w:rPr>
          <w:rFonts w:ascii="Libre Baskerville" w:cs="Libre Baskerville" w:eastAsia="Libre Baskerville" w:hAnsi="Libre Baskerville"/>
          <w:i w:val="1"/>
          <w:sz w:val="20"/>
          <w:szCs w:val="20"/>
          <w:u w:val="single"/>
          <w:rtl w:val="0"/>
        </w:rPr>
        <w:t xml:space="preserve">forma y condiciones que determine la ley</w:t>
      </w:r>
      <w:r w:rsidDel="00000000" w:rsidR="00000000" w:rsidRPr="00000000">
        <w:rPr>
          <w:rFonts w:ascii="Libre Baskerville" w:cs="Libre Baskerville" w:eastAsia="Libre Baskerville" w:hAnsi="Libre Baskerville"/>
          <w:i w:val="1"/>
          <w:sz w:val="20"/>
          <w:szCs w:val="20"/>
          <w:rtl w:val="0"/>
        </w:rPr>
        <w:t xml:space="preserve">, la que podrá establecer cotizaciones obligatorias.</w:t>
      </w:r>
    </w:p>
    <w:p w:rsidR="00000000" w:rsidDel="00000000" w:rsidP="00000000" w:rsidRDefault="00000000" w:rsidRPr="00000000" w14:paraId="00000040">
      <w:pPr>
        <w:spacing w:after="160" w:before="200" w:line="360" w:lineRule="auto"/>
        <w:ind w:left="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i w:val="1"/>
          <w:sz w:val="20"/>
          <w:szCs w:val="20"/>
          <w:rtl w:val="0"/>
        </w:rPr>
        <w:tab/>
        <w:t xml:space="preserve">Cada persona tendrá el derecho a </w:t>
      </w:r>
      <w:r w:rsidDel="00000000" w:rsidR="00000000" w:rsidRPr="00000000">
        <w:rPr>
          <w:rFonts w:ascii="Libre Baskerville" w:cs="Libre Baskerville" w:eastAsia="Libre Baskerville" w:hAnsi="Libre Baskerville"/>
          <w:i w:val="1"/>
          <w:sz w:val="20"/>
          <w:szCs w:val="20"/>
          <w:u w:val="single"/>
          <w:rtl w:val="0"/>
        </w:rPr>
        <w:t xml:space="preserve">elegir el sistema de salud al que desee acogerse, sea estatal o privado</w:t>
      </w:r>
      <w:r w:rsidDel="00000000" w:rsidR="00000000" w:rsidRPr="00000000">
        <w:rPr>
          <w:rFonts w:ascii="Libre Baskerville" w:cs="Libre Baskerville" w:eastAsia="Libre Baskerville" w:hAnsi="Libre Baskerville"/>
          <w:i w:val="1"/>
          <w:sz w:val="20"/>
          <w:szCs w:val="20"/>
          <w:rtl w:val="0"/>
        </w:rPr>
        <w:t xml:space="preserve">”.</w:t>
      </w:r>
    </w:p>
    <w:p w:rsidR="00000000" w:rsidDel="00000000" w:rsidP="00000000" w:rsidRDefault="00000000" w:rsidRPr="00000000" w14:paraId="00000041">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fluye del texto constitucional que:</w:t>
      </w:r>
    </w:p>
    <w:p w:rsidR="00000000" w:rsidDel="00000000" w:rsidP="00000000" w:rsidRDefault="00000000" w:rsidRPr="00000000" w14:paraId="00000042">
      <w:pPr>
        <w:numPr>
          <w:ilvl w:val="0"/>
          <w:numId w:val="4"/>
        </w:numPr>
        <w:spacing w:before="200" w:line="360" w:lineRule="auto"/>
        <w:ind w:left="1418" w:hanging="338"/>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Estado debe proteger el acceso a las acciones ligadas a la salud no sólo de manera formal, sino que </w:t>
      </w:r>
      <w:r w:rsidDel="00000000" w:rsidR="00000000" w:rsidRPr="00000000">
        <w:rPr>
          <w:rFonts w:ascii="Libre Baskerville" w:cs="Libre Baskerville" w:eastAsia="Libre Baskerville" w:hAnsi="Libre Baskerville"/>
          <w:sz w:val="20"/>
          <w:szCs w:val="20"/>
          <w:u w:val="single"/>
          <w:rtl w:val="0"/>
        </w:rPr>
        <w:t xml:space="preserve">real</w:t>
      </w:r>
      <w:r w:rsidDel="00000000" w:rsidR="00000000" w:rsidRPr="00000000">
        <w:rPr>
          <w:rFonts w:ascii="Libre Baskerville" w:cs="Libre Baskerville" w:eastAsia="Libre Baskerville" w:hAnsi="Libre Baskerville"/>
          <w:sz w:val="20"/>
          <w:szCs w:val="20"/>
          <w:rtl w:val="0"/>
        </w:rPr>
        <w:t xml:space="preserve">, amparando consecuentemente la permanencia de los y las cotizantes en los sistemas de salud por los que optan, lo que no se daría en este caso de no prosperar este recurso.</w:t>
      </w:r>
    </w:p>
    <w:p w:rsidR="00000000" w:rsidDel="00000000" w:rsidP="00000000" w:rsidRDefault="00000000" w:rsidRPr="00000000" w14:paraId="00000043">
      <w:pPr>
        <w:numPr>
          <w:ilvl w:val="0"/>
          <w:numId w:val="4"/>
        </w:numPr>
        <w:spacing w:before="200" w:line="360" w:lineRule="auto"/>
        <w:ind w:left="1418" w:hanging="338"/>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sidR="00000000" w:rsidDel="00000000" w:rsidP="00000000" w:rsidRDefault="00000000" w:rsidRPr="00000000" w14:paraId="00000044">
      <w:pPr>
        <w:numPr>
          <w:ilvl w:val="0"/>
          <w:numId w:val="4"/>
        </w:numPr>
        <w:spacing w:after="160" w:before="200" w:line="360" w:lineRule="auto"/>
        <w:ind w:left="1418" w:hanging="338"/>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Cada persona tiene el derecho a elegir el sistema de salud al que desea acogerse. Ello mal puede darse fácticamente si las entidades privadas de salud, como &lt;&lt;ISAPRE&gt;&gt;, modifican unilateralmente las condiciones contractuales.</w:t>
      </w:r>
    </w:p>
    <w:p w:rsidR="00000000" w:rsidDel="00000000" w:rsidP="00000000" w:rsidRDefault="00000000" w:rsidRPr="00000000" w14:paraId="00000045">
      <w:pPr>
        <w:spacing w:after="160" w:before="200" w:line="360" w:lineRule="auto"/>
        <w:ind w:left="0" w:firstLine="708.6614173228347"/>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Por lo tanto, esta garantía también es vulnerada, o al menos amenazada, por la recurrida.</w:t>
      </w:r>
    </w:p>
    <w:p w:rsidR="00000000" w:rsidDel="00000000" w:rsidP="00000000" w:rsidRDefault="00000000" w:rsidRPr="00000000" w14:paraId="00000046">
      <w:pPr>
        <w:numPr>
          <w:ilvl w:val="0"/>
          <w:numId w:val="1"/>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u w:val="single"/>
          <w:rtl w:val="0"/>
        </w:rPr>
        <w:t xml:space="preserve">Derecho a la vida y a la integridad física y psíquica de la persona. Artículo 19 N°1 de la Constitución.</w:t>
      </w:r>
      <w:r w:rsidDel="00000000" w:rsidR="00000000" w:rsidRPr="00000000">
        <w:rPr>
          <w:rtl w:val="0"/>
        </w:rPr>
      </w:r>
    </w:p>
    <w:p w:rsidR="00000000" w:rsidDel="00000000" w:rsidP="00000000" w:rsidRDefault="00000000" w:rsidRPr="00000000" w14:paraId="0000004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sidR="00000000" w:rsidDel="00000000" w:rsidP="00000000" w:rsidRDefault="00000000" w:rsidRPr="00000000" w14:paraId="00000048">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49">
      <w:pPr>
        <w:spacing w:after="160" w:before="200" w:line="360" w:lineRule="auto"/>
        <w:ind w:firstLine="720"/>
        <w:jc w:val="center"/>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b w:val="1"/>
          <w:sz w:val="20"/>
          <w:szCs w:val="20"/>
          <w:rtl w:val="0"/>
        </w:rPr>
        <w:t xml:space="preserve">POR TANTO,</w:t>
      </w:r>
    </w:p>
    <w:p w:rsidR="00000000" w:rsidDel="00000000" w:rsidP="00000000" w:rsidRDefault="00000000" w:rsidRPr="00000000" w14:paraId="0000004A">
      <w:pPr>
        <w:spacing w:after="160" w:before="200" w:line="360" w:lineRule="auto"/>
        <w:ind w:firstLine="720"/>
        <w:jc w:val="both"/>
        <w:rPr>
          <w:rFonts w:ascii="Libre Baskerville" w:cs="Libre Baskerville" w:eastAsia="Libre Baskerville" w:hAnsi="Libre Baskerville"/>
          <w:sz w:val="20"/>
          <w:szCs w:val="20"/>
        </w:rPr>
      </w:pPr>
      <w:bookmarkStart w:colFirst="0" w:colLast="0" w:name="_30j0zll" w:id="1"/>
      <w:bookmarkEnd w:id="1"/>
      <w:r w:rsidDel="00000000" w:rsidR="00000000" w:rsidRPr="00000000">
        <w:rPr>
          <w:rFonts w:ascii="Libre Baskerville" w:cs="Libre Baskerville" w:eastAsia="Libre Baskerville" w:hAnsi="Libre Baskerville"/>
          <w:b w:val="1"/>
          <w:sz w:val="20"/>
          <w:szCs w:val="20"/>
          <w:rtl w:val="0"/>
        </w:rPr>
        <w:t xml:space="preserve">PIDO A S.S. ILTMA, </w:t>
      </w:r>
      <w:r w:rsidDel="00000000" w:rsidR="00000000" w:rsidRPr="00000000">
        <w:rPr>
          <w:rFonts w:ascii="Libre Baskerville" w:cs="Libre Baskerville" w:eastAsia="Libre Baskerville" w:hAnsi="Libre Baskerville"/>
          <w:sz w:val="20"/>
          <w:szCs w:val="20"/>
          <w:rtl w:val="0"/>
        </w:rPr>
        <w:t xml:space="preserve">tener por interpuesto recurso de protección en contra del acto de la recurrida </w:t>
      </w:r>
      <w:r w:rsidDel="00000000" w:rsidR="00000000" w:rsidRPr="00000000">
        <w:rPr>
          <w:rFonts w:ascii="Libre Baskerville" w:cs="Libre Baskerville" w:eastAsia="Libre Baskerville" w:hAnsi="Libre Baskerville"/>
          <w:b w:val="1"/>
          <w:sz w:val="20"/>
          <w:szCs w:val="20"/>
          <w:rtl w:val="0"/>
        </w:rPr>
        <w:t xml:space="preserve">ISAPRE &lt;&lt;ISAPRE&gt;&gt; S.A.</w:t>
      </w:r>
      <w:r w:rsidDel="00000000" w:rsidR="00000000" w:rsidRPr="00000000">
        <w:rPr>
          <w:rFonts w:ascii="Libre Baskerville" w:cs="Libre Baskerville" w:eastAsia="Libre Baskerville" w:hAnsi="Libre Baskerville"/>
          <w:sz w:val="20"/>
          <w:szCs w:val="20"/>
          <w:rtl w:val="0"/>
        </w:rPr>
        <w:t xml:space="preserve">,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sidR="00000000" w:rsidDel="00000000" w:rsidP="00000000" w:rsidRDefault="00000000" w:rsidRPr="00000000" w14:paraId="0000004B">
      <w:pPr>
        <w:numPr>
          <w:ilvl w:val="0"/>
          <w:numId w:val="2"/>
        </w:numPr>
        <w:spacing w:after="0" w:afterAutospacing="0" w:before="200" w:line="360" w:lineRule="auto"/>
        <w:ind w:left="1440" w:hanging="360"/>
        <w:jc w:val="both"/>
        <w:rPr>
          <w:rFonts w:ascii="Libre Baskerville" w:cs="Libre Baskerville" w:eastAsia="Libre Baskerville" w:hAnsi="Libre Baskerville"/>
          <w:sz w:val="20"/>
          <w:szCs w:val="20"/>
          <w:u w:val="none"/>
        </w:rPr>
      </w:pPr>
      <w:bookmarkStart w:colFirst="0" w:colLast="0" w:name="_tf0bqi5i8bmj" w:id="2"/>
      <w:bookmarkEnd w:id="2"/>
      <w:r w:rsidDel="00000000" w:rsidR="00000000" w:rsidRPr="00000000">
        <w:rPr>
          <w:rFonts w:ascii="Libre Baskerville" w:cs="Libre Baskerville" w:eastAsia="Libre Baskerville" w:hAnsi="Libre Baskerville"/>
          <w:sz w:val="20"/>
          <w:szCs w:val="20"/>
          <w:rtl w:val="0"/>
        </w:rPr>
        <w:t xml:space="preserve">Acoger este recurso declarando el acto previamente descrito como arbitrario e ilegal al amenazar el libre ejercicio de las garantías constitucionales señaladas.</w:t>
      </w:r>
    </w:p>
    <w:p w:rsidR="00000000" w:rsidDel="00000000" w:rsidP="00000000" w:rsidRDefault="00000000" w:rsidRPr="00000000" w14:paraId="0000004C">
      <w:pPr>
        <w:numPr>
          <w:ilvl w:val="0"/>
          <w:numId w:val="2"/>
        </w:numPr>
        <w:spacing w:after="0" w:afterAutospacing="0" w:before="0" w:beforeAutospacing="0" w:line="360" w:lineRule="auto"/>
        <w:ind w:left="1440" w:hanging="360"/>
        <w:jc w:val="both"/>
        <w:rPr>
          <w:rFonts w:ascii="Libre Baskerville" w:cs="Libre Baskerville" w:eastAsia="Libre Baskerville" w:hAnsi="Libre Baskerville"/>
          <w:sz w:val="20"/>
          <w:szCs w:val="20"/>
          <w:u w:val="none"/>
        </w:rPr>
      </w:pPr>
      <w:bookmarkStart w:colFirst="0" w:colLast="0" w:name="_flatwlql89xq" w:id="3"/>
      <w:bookmarkEnd w:id="3"/>
      <w:r w:rsidDel="00000000" w:rsidR="00000000" w:rsidRPr="00000000">
        <w:rPr>
          <w:rFonts w:ascii="Libre Baskerville" w:cs="Libre Baskerville" w:eastAsia="Libre Baskerville" w:hAnsi="Libre Baskerville"/>
          <w:sz w:val="20"/>
          <w:szCs w:val="20"/>
          <w:rtl w:val="0"/>
        </w:rPr>
        <w:t xml:space="preserve">Que la recurrida mantenga el precio base del plan de salud al cual está suscrita la parte recurrente, con todas sus prestaciones y beneficios.</w:t>
      </w:r>
    </w:p>
    <w:p w:rsidR="00000000" w:rsidDel="00000000" w:rsidP="00000000" w:rsidRDefault="00000000" w:rsidRPr="00000000" w14:paraId="0000004D">
      <w:pPr>
        <w:numPr>
          <w:ilvl w:val="0"/>
          <w:numId w:val="2"/>
        </w:numPr>
        <w:spacing w:after="0" w:afterAutospacing="0" w:before="0" w:beforeAutospacing="0" w:line="360" w:lineRule="auto"/>
        <w:ind w:left="1440" w:hanging="360"/>
        <w:jc w:val="both"/>
        <w:rPr>
          <w:rFonts w:ascii="Libre Baskerville" w:cs="Libre Baskerville" w:eastAsia="Libre Baskerville" w:hAnsi="Libre Baskerville"/>
          <w:sz w:val="20"/>
          <w:szCs w:val="20"/>
          <w:u w:val="none"/>
        </w:rPr>
      </w:pPr>
      <w:bookmarkStart w:colFirst="0" w:colLast="0" w:name="_9d6z16n3m91j" w:id="4"/>
      <w:bookmarkEnd w:id="4"/>
      <w:r w:rsidDel="00000000" w:rsidR="00000000" w:rsidRPr="00000000">
        <w:rPr>
          <w:rFonts w:ascii="Libre Baskerville" w:cs="Libre Baskerville" w:eastAsia="Libre Baskerville" w:hAnsi="Libre Baskerville"/>
          <w:sz w:val="20"/>
          <w:szCs w:val="20"/>
          <w:rtl w:val="0"/>
        </w:rPr>
        <w:t xml:space="preserve">Que se ordene a su vez la restitución de todo lo que se haya pagado en exceso por la misma desde que se efectuó el alza.</w:t>
      </w:r>
    </w:p>
    <w:p w:rsidR="00000000" w:rsidDel="00000000" w:rsidP="00000000" w:rsidRDefault="00000000" w:rsidRPr="00000000" w14:paraId="0000004E">
      <w:pPr>
        <w:numPr>
          <w:ilvl w:val="0"/>
          <w:numId w:val="2"/>
        </w:numPr>
        <w:spacing w:after="160" w:before="0" w:beforeAutospacing="0" w:line="360" w:lineRule="auto"/>
        <w:ind w:left="1440" w:hanging="360"/>
        <w:jc w:val="both"/>
        <w:rPr>
          <w:rFonts w:ascii="Libre Baskerville" w:cs="Libre Baskerville" w:eastAsia="Libre Baskerville" w:hAnsi="Libre Baskerville"/>
          <w:sz w:val="20"/>
          <w:szCs w:val="20"/>
          <w:u w:val="none"/>
        </w:rPr>
      </w:pPr>
      <w:bookmarkStart w:colFirst="0" w:colLast="0" w:name="_dkt7fk86arro" w:id="5"/>
      <w:bookmarkEnd w:id="5"/>
      <w:r w:rsidDel="00000000" w:rsidR="00000000" w:rsidRPr="00000000">
        <w:rPr>
          <w:rFonts w:ascii="Libre Baskerville" w:cs="Libre Baskerville" w:eastAsia="Libre Baskerville" w:hAnsi="Libre Baskerville"/>
          <w:sz w:val="20"/>
          <w:szCs w:val="20"/>
          <w:rtl w:val="0"/>
        </w:rPr>
        <w:t xml:space="preserve">Que se condene expresamente en costas a la recurrida.</w:t>
      </w:r>
    </w:p>
    <w:p w:rsidR="00000000" w:rsidDel="00000000" w:rsidP="00000000" w:rsidRDefault="00000000" w:rsidRPr="00000000" w14:paraId="0000004F">
      <w:pPr>
        <w:spacing w:after="160" w:before="200" w:line="360" w:lineRule="auto"/>
        <w:ind w:firstLine="720"/>
        <w:jc w:val="both"/>
        <w:rPr>
          <w:rFonts w:ascii="Libre Baskerville" w:cs="Libre Baskerville" w:eastAsia="Libre Baskerville" w:hAnsi="Libre Baskerville"/>
          <w:sz w:val="20"/>
          <w:szCs w:val="20"/>
        </w:rPr>
      </w:pPr>
      <w:bookmarkStart w:colFirst="0" w:colLast="0" w:name="_yig6wrtei7cd" w:id="6"/>
      <w:bookmarkEnd w:id="6"/>
      <w:r w:rsidDel="00000000" w:rsidR="00000000" w:rsidRPr="00000000">
        <w:rPr>
          <w:rtl w:val="0"/>
        </w:rPr>
      </w:r>
    </w:p>
    <w:p w:rsidR="00000000" w:rsidDel="00000000" w:rsidP="00000000" w:rsidRDefault="00000000" w:rsidRPr="00000000" w14:paraId="00000050">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PRIMER OTROSÍ:</w:t>
      </w:r>
      <w:r w:rsidDel="00000000" w:rsidR="00000000" w:rsidRPr="00000000">
        <w:rPr>
          <w:rFonts w:ascii="Libre Baskerville" w:cs="Libre Baskerville" w:eastAsia="Libre Baskerville" w:hAnsi="Libre Baskerville"/>
          <w:sz w:val="20"/>
          <w:szCs w:val="20"/>
          <w:rtl w:val="0"/>
        </w:rPr>
        <w:t xml:space="preserve">  Sírvase S.S.I, tener por acompañado documento denominado “Comunicación de Adecuación” emitido por la recurrida &lt;&lt;ISAPRE&gt;&gt; S.A., de fecha &lt;&lt;FECHA CARTA/FUN&gt;&gt;.</w:t>
      </w:r>
    </w:p>
    <w:p w:rsidR="00000000" w:rsidDel="00000000" w:rsidP="00000000" w:rsidRDefault="00000000" w:rsidRPr="00000000" w14:paraId="00000051">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2">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SEGUNDO OTROSÍ: </w:t>
      </w:r>
      <w:r w:rsidDel="00000000" w:rsidR="00000000" w:rsidRPr="00000000">
        <w:rPr>
          <w:rFonts w:ascii="Libre Baskerville" w:cs="Libre Baskerville" w:eastAsia="Libre Baskerville" w:hAnsi="Libre Baskerville"/>
          <w:sz w:val="20"/>
          <w:szCs w:val="20"/>
          <w:rtl w:val="0"/>
        </w:rPr>
        <w:t xml:space="preserve">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w:t>
      </w:r>
      <w:r w:rsidDel="00000000" w:rsidR="00000000" w:rsidRPr="00000000">
        <w:rPr>
          <w:rFonts w:ascii="Libre Baskerville" w:cs="Libre Baskerville" w:eastAsia="Libre Baskerville" w:hAnsi="Libre Baskerville"/>
          <w:sz w:val="20"/>
          <w:szCs w:val="20"/>
          <w:u w:val="single"/>
          <w:rtl w:val="0"/>
        </w:rPr>
        <w:t xml:space="preserve">orden de no innovar</w:t>
      </w:r>
      <w:r w:rsidDel="00000000" w:rsidR="00000000" w:rsidRPr="00000000">
        <w:rPr>
          <w:rFonts w:ascii="Libre Baskerville" w:cs="Libre Baskerville" w:eastAsia="Libre Baskerville" w:hAnsi="Libre Baskerville"/>
          <w:sz w:val="20"/>
          <w:szCs w:val="20"/>
          <w:rtl w:val="0"/>
        </w:rPr>
        <w:t xml:space="preserve">,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&lt;&lt;ISAPRE&gt;&gt; S.A.</w:t>
      </w:r>
    </w:p>
    <w:p w:rsidR="00000000" w:rsidDel="00000000" w:rsidP="00000000" w:rsidRDefault="00000000" w:rsidRPr="00000000" w14:paraId="00000053">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4">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TERCER OTROSÍ:  </w:t>
      </w:r>
      <w:r w:rsidDel="00000000" w:rsidR="00000000" w:rsidRPr="00000000">
        <w:rPr>
          <w:rFonts w:ascii="Libre Baskerville" w:cs="Libre Baskerville" w:eastAsia="Libre Baskerville" w:hAnsi="Libre Baskerville"/>
          <w:sz w:val="20"/>
          <w:szCs w:val="20"/>
          <w:rtl w:val="0"/>
        </w:rPr>
        <w:t xml:space="preserve">Sírvase S.S.I, tener presente que en mi calidad de abogado patrocino personalmente el presente recurso de protección en consideración a lo dispuesto en el artículo 2 del Auto Acordado Acta N°94-2015 de la Excelentísima Corte Suprema.</w:t>
      </w:r>
    </w:p>
    <w:p w:rsidR="00000000" w:rsidDel="00000000" w:rsidP="00000000" w:rsidRDefault="00000000" w:rsidRPr="00000000" w14:paraId="00000055">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6">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CUARTO OTROSÍ: </w:t>
      </w:r>
      <w:r w:rsidDel="00000000" w:rsidR="00000000" w:rsidRPr="00000000">
        <w:rPr>
          <w:rFonts w:ascii="Libre Baskerville" w:cs="Libre Baskerville" w:eastAsia="Libre Baskerville" w:hAnsi="Libre Baskerville"/>
          <w:sz w:val="20"/>
          <w:szCs w:val="20"/>
          <w:rtl w:val="0"/>
        </w:rPr>
        <w:t xml:space="preserve">Sírvase S.S.I, tener presente que para efectos de las notificaciones que se realicen durante la tramitación de este recurso vengo en proponer casilla de correo electrónico </w:t>
      </w:r>
      <w:hyperlink r:id="rId7">
        <w:r w:rsidDel="00000000" w:rsidR="00000000" w:rsidRPr="00000000">
          <w:rPr>
            <w:rFonts w:ascii="Libre Baskerville" w:cs="Libre Baskerville" w:eastAsia="Libre Baskerville" w:hAnsi="Libre Baskerville"/>
            <w:color w:val="0563c1"/>
            <w:sz w:val="20"/>
            <w:szCs w:val="20"/>
            <w:u w:val="single"/>
            <w:rtl w:val="0"/>
          </w:rPr>
          <w:t xml:space="preserve">gajardopaiva@gmail.com</w:t>
        </w:r>
      </w:hyperlink>
      <w:r w:rsidDel="00000000" w:rsidR="00000000" w:rsidRPr="00000000">
        <w:rPr>
          <w:rFonts w:ascii="Libre Baskerville" w:cs="Libre Baskerville" w:eastAsia="Libre Baskerville" w:hAnsi="Libre Baskerville"/>
          <w:sz w:val="20"/>
          <w:szCs w:val="20"/>
          <w:rtl w:val="0"/>
        </w:rPr>
        <w:t xml:space="preserve">. </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948.3070866141725"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spacing w:line="240" w:lineRule="auto"/>
        <w:rPr>
          <w:rFonts w:ascii="Calibri" w:cs="Calibri" w:eastAsia="Calibri" w:hAnsi="Calibri"/>
          <w:sz w:val="18"/>
          <w:szCs w:val="18"/>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I</w:t>
      </w:r>
      <w:r w:rsidDel="00000000" w:rsidR="00000000" w:rsidRPr="00000000">
        <w:rPr>
          <w:rFonts w:ascii="Calibri" w:cs="Calibri" w:eastAsia="Calibri" w:hAnsi="Calibri"/>
          <w:sz w:val="18"/>
          <w:szCs w:val="18"/>
          <w:rtl w:val="0"/>
        </w:rPr>
        <w:t xml:space="preserve">nstituto Nacional de Estadísticas. (2022). Boletín Estadístico: Índice de Precios al Consumidor. Chile. Instituto Nacional de Estadísticas. En línea: [</w:t>
      </w:r>
      <w:hyperlink r:id="rId1">
        <w:r w:rsidDel="00000000" w:rsidR="00000000" w:rsidRPr="00000000">
          <w:rPr>
            <w:rFonts w:ascii="Calibri" w:cs="Calibri" w:eastAsia="Calibri" w:hAnsi="Calibri"/>
            <w:color w:val="1155cc"/>
            <w:sz w:val="18"/>
            <w:szCs w:val="18"/>
            <w:u w:val="single"/>
            <w:rtl w:val="0"/>
          </w:rPr>
          <w:t xml:space="preserve">https://www.ine.cl/docs/default-source/%C3%ADndice-de-precios-al-consumidor/boletines/2021/bolet%C3%ADn-indice-de-precios-al-consumidor-(ipc)-diciembre-2021.pdf</w:t>
        </w:r>
      </w:hyperlink>
      <w:r w:rsidDel="00000000" w:rsidR="00000000" w:rsidRPr="00000000">
        <w:rPr>
          <w:rFonts w:ascii="Calibri" w:cs="Calibri" w:eastAsia="Calibri" w:hAnsi="Calibri"/>
          <w:sz w:val="18"/>
          <w:szCs w:val="18"/>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-209549</wp:posOffset>
          </wp:positionV>
          <wp:extent cx="2415540" cy="613705"/>
          <wp:effectExtent b="0" l="0" r="0" t="0"/>
          <wp:wrapTopAndBottom distB="0" dist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15540" cy="6137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Roman"/>
      <w:lvlText w:val="%1."/>
      <w:lvlJc w:val="right"/>
      <w:pPr>
        <w:ind w:left="447" w:hanging="360"/>
      </w:pPr>
      <w:rPr/>
    </w:lvl>
    <w:lvl w:ilvl="1">
      <w:start w:val="1"/>
      <w:numFmt w:val="lowerLetter"/>
      <w:lvlText w:val="%2."/>
      <w:lvlJc w:val="left"/>
      <w:pPr>
        <w:ind w:left="1167" w:hanging="360"/>
      </w:pPr>
      <w:rPr/>
    </w:lvl>
    <w:lvl w:ilvl="2">
      <w:start w:val="1"/>
      <w:numFmt w:val="lowerRoman"/>
      <w:lvlText w:val="%3."/>
      <w:lvlJc w:val="right"/>
      <w:pPr>
        <w:ind w:left="1887" w:hanging="180"/>
      </w:pPr>
      <w:rPr/>
    </w:lvl>
    <w:lvl w:ilvl="3">
      <w:start w:val="1"/>
      <w:numFmt w:val="decimal"/>
      <w:lvlText w:val="%4."/>
      <w:lvlJc w:val="left"/>
      <w:pPr>
        <w:ind w:left="2607" w:hanging="360"/>
      </w:pPr>
      <w:rPr/>
    </w:lvl>
    <w:lvl w:ilvl="4">
      <w:start w:val="1"/>
      <w:numFmt w:val="lowerLetter"/>
      <w:lvlText w:val="%5."/>
      <w:lvlJc w:val="left"/>
      <w:pPr>
        <w:ind w:left="3327" w:hanging="360"/>
      </w:pPr>
      <w:rPr/>
    </w:lvl>
    <w:lvl w:ilvl="5">
      <w:start w:val="1"/>
      <w:numFmt w:val="lowerRoman"/>
      <w:lvlText w:val="%6."/>
      <w:lvlJc w:val="right"/>
      <w:pPr>
        <w:ind w:left="4047" w:hanging="180"/>
      </w:pPr>
      <w:rPr/>
    </w:lvl>
    <w:lvl w:ilvl="6">
      <w:start w:val="1"/>
      <w:numFmt w:val="decimal"/>
      <w:lvlText w:val="%7."/>
      <w:lvlJc w:val="left"/>
      <w:pPr>
        <w:ind w:left="4767" w:hanging="360"/>
      </w:pPr>
      <w:rPr/>
    </w:lvl>
    <w:lvl w:ilvl="7">
      <w:start w:val="1"/>
      <w:numFmt w:val="lowerLetter"/>
      <w:lvlText w:val="%8."/>
      <w:lvlJc w:val="left"/>
      <w:pPr>
        <w:ind w:left="5487" w:hanging="360"/>
      </w:pPr>
      <w:rPr/>
    </w:lvl>
    <w:lvl w:ilvl="8">
      <w:start w:val="1"/>
      <w:numFmt w:val="lowerRoman"/>
      <w:lvlText w:val="%9."/>
      <w:lvlJc w:val="right"/>
      <w:pPr>
        <w:ind w:left="6207" w:hanging="180"/>
      </w:pPr>
      <w:rPr/>
    </w:lvl>
  </w:abstractNum>
  <w:abstractNum w:abstractNumId="5">
    <w:lvl w:ilvl="0">
      <w:start w:val="1"/>
      <w:numFmt w:val="upperRoman"/>
      <w:lvlText w:val="%1."/>
      <w:lvlJc w:val="righ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ajardopaiva@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ine.cl/docs/default-source/%C3%ADndice-de-precios-al-consumidor/boletines/2021/bolet%C3%ADn-indice-de-precios-al-consumidor-(ipc)-diciembre-2021.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