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xdc345atzgv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 cierre de la semana 6 (sprint 3 de 9), SentinelAI tiene operativo el flujo completo desde el escaneo hasta la consulta de hallazgos, y una parte importante del trabajo de inteligencia artificial adelantada.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Actividades realizadas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Laboratorio en Docker Compose con Juice Shop y ZAP en una red interna sin salida a internet, con el aislamiento verificado y documentado.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Tres escaneos reales de ZAP (baseline, completo y con Ajax Spider), versionados como fixtures. El escaneo con Ajax Spider elevó los hallazgos de 5 a 13, incluidos 3 de severidad alta.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Contrato de datos del hallazgo (JSON Schema) y modelo relacional de 7 tablas en PostgreSQL, con migraciones reversibles y reglas del proyecto escritas como restricciones de la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Parser de ZAP al formato normalizado, con deduplicación y conservación de la evidencia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API en FastAPI para importar reportes y consultar hallazgos con filtros. Tres escaneos con 22 hallazgos quedan en 15 hallazgos únicos.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Módulo de IA con Ollama y Llama 3.1 8B: prompt v2, validación estricta de la salida y reintentos.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Golden set inicial de 10 hallazgos etiquetados sin ver las respuestas del modelo, y métricas reproducibles del modelo contra ese golden 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Integración continua en GitHub Actions con 72 pruebas automatizadas y rama principal protegida.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Objetivos específicos cumplidos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Están cumplidos los objetivos 1 (laboratorio), 2 (integración con ZAP), 3 (modelo de datos) y 4 (normalización con trazabilidad), con su evidencia en el repositorio. Los objetivos 5 (API), 6 (IA local), 8 (pruebas) y 10 (documentación) están en curso. Los objetivos 7 (dashboard) y 9 (reporte técnico) corresponden a los sprints 7 y 8 según la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mantienen el objetivo general y los diez objetivos específicos definidos en la fase 1. Hay un ajuste de alcance en el objetivo 6: a partir de las métricas del golden set, la IA se usará para explicar el hallazgo, describir su impacto y proponer la remediación, mientras que la prioridad se asignará con una regla determinista por severidad y la categoría OWASP se contrastará contra una tabla CWE→OWASP.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mantiene la metodología ágil incremental en 9 sprints de 2 semanas. En la práctica se incorporaron cuatro elementos que no estaban explícitos en la fase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Contrato de datos definido antes de programar, para que cada integrante avance en paralelo.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Fixtures versionados, que permiten probar sin repetir escaneos de hasta 40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Integración continua obligatoria: ningún cambio entra a la rama principal sin pruebas en verde y revisión de otro integrante.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Validación de la IA contra un golden set etiquetado de forma independiente, en lugar de juzgar al modelo con criterios propios.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Evidencias presentadas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(todas en github.com/monkedevluxo/capstone)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Laboratorio y aislamiento: docker-compose.yml y docs/evidencias/T006_aislamiento.txt. Demuestran un entorno reproducible y el respeto del marco legal (Ley 21.459): solo se escanea el laboratorio propio.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Contrato y modelo de datos: docs/diseno/finding.schema.json, MODELO_DATOS.md, backend/app/models.py y backend/migrations/. Demuestran el diseño del formato común y su implementación en PostgreSQL.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Parser, ingesta y API: backend/app/parsers/, ingesta.py y rutas.py. Demuestran el flujo de punta a punta con datos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Módulo de IA y mediciones: backend/app/ia/, docs/diseno/IA_MODELO_Y_PROMPT.md y docs/evidencias/. Demuestran el uso acotado y verificado de la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Golden set: validacion_manual.csv, rubrica_anotacion.md y metricas_golden_set.md. Demuestran una validación independiente y reproducible.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Integración continua: .github/workflows/ci.yml y el historial de los pull requests #1 a #13. Demuestran el proceso de revisión y el aporte de cada integrante.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Cómo se resguardó la 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Pruebas automatizadas (25 del parser, 2 del esquema, 33 del módulo de IA y 12 de ingesta) que se ejecutan en cada pull request, más pruebas de mutación para comprobar que las pruebas detectan fallas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Migraciones que se aplican, revierten y vuelven a aplicar en cada cambio, y verificación de que la base rechaza los datos que debe rechazar (por ejemplo, un objetivo fuera del laboratorio).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Rama principal protegida: todo cambio requiere la aprobación de otro integrante y la integración continua en verde.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Métricas del modelo calculadas contra etiquetas humanas hechas sin ver sus respuestas, y comparadas contra una línea base simple (regla fija por severidad).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75"/>
        <w:gridCol w:w="1466"/>
        <w:gridCol w:w="880"/>
        <w:gridCol w:w="684"/>
        <w:gridCol w:w="978"/>
        <w:gridCol w:w="1564"/>
        <w:gridCol w:w="978"/>
        <w:gridCol w:w="2151"/>
        <w:tblGridChange w:id="0">
          <w:tblGrid>
            <w:gridCol w:w="1075"/>
            <w:gridCol w:w="1466"/>
            <w:gridCol w:w="880"/>
            <w:gridCol w:w="684"/>
            <w:gridCol w:w="978"/>
            <w:gridCol w:w="1564"/>
            <w:gridCol w:w="978"/>
            <w:gridCol w:w="2151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Planificación en sprints, backlog de 71 tareas, registro de riesgos y flujo de trabajo en GitHub (T-003, T-004)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Planilla Excel,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S1 · 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repositorio y reglas de PR definidos desde el inicio.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Falta escribir CONTRIBUTING.md (T-004); las convenciones se aplican, pero no están documentadas.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Laboratorio Docker Compose con red aislada y verificación del aislamiento (T-005, T-006)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Docker Engine, WSL2 Ubuntu, Juice Shop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S1 · 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Dificultad: Docker Desktop se reiniciaba bajo carga.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migró a Docker Engine nativo en WSL2. La tarea pasó del rol de laboratorio al de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Escaneos con OWASP ZAP: baseline, completo y Ajax Spider, versionados como fixtures (T-007)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OWASP ZAP, equipo con 32 GB de 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S1–S3 · 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Felipe Cayún, 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Dificultad: el rastreador tradicional no ve el contenido de una aplicación Angular.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activó Ajax Spider y el escaneo pesado se ejecutó en el equipo de Felipe (de 5 a 13 hallazgos).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Automatizar el escaneo por script (T-018)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ZAP, bash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S2 · 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Felipe Cayún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Los escaneos se lanzan con un comando documentado, pero no hay script.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reprograma para el sprint 4; no bloquea, porque se trabaja con fixtures.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Contrato de datos del hallazgo y máquina de estados (T-001, T-002)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JSON Schema, Markdown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S1 · 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definirlo primero permitió trabajar en paralelo.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actualizó a OWASP Top 10:2025, la edición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Modelo relacional, migraciones, índices, datos de prueba y documentación (T-011 a T-017)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PostgreSQL 16, SQLAlchemy, Alembic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S2 · 11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reglas del proyecto implementadas como restricciones verificables.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Parser de ZAP, mapeo de severidad y evidencia original (T-019 a T-021, T-025)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Python, pytest, fixtures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S3 · 7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Joaquín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las pruebas se escribieron antes de la implementación.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El parser pasó del rol de backend al de IA, para equilibrar la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API de ingesta y consulta, deduplicación e Hito 1 (T-022 a T-024, T-027)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FastAPI,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S3 · 7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deduplicación resuelta por restricciones de la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Realizar pruebas de certificación de productos y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Colección de pruebas de la API versionada (T-026)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Bruno o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S3 · 1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priorizaron las pruebas automatizadas en CI.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cierra en la semana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Realizar pruebas de certificación de productos y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Integración continua: pruebas, migraciones y restricciones en cada 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S2–S3 · 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detecta errores antes de integrar.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Actividad agregada; no estaba en la planificación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Prueba de humo de Ollama y elección del modelo (T-008, T-009)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Ollama, GPU RTX 3060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S1 · 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Joaquín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Dificultad: el notebook de desarrollo no tiene GPU.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usa el equipo de Joaquín como nodo de inferencia.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Cliente de Ollama, prompt, validación, reintentos e iteración del prompt (T-028 a T-031, T-033, T-034)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Python, Pydantic, Ollama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S4 · 14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Joaquín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Dificultad: sesgo del modelo hacia la edición 2021 del OWASP Top 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Adelantado: corresponde al sprint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Endpoint de enriquecimiento POST /findings/{id}/enrich (T-032)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S4 · 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Depende de la decisión sobre la clasificación (alternativas A, B o mixta).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 implementará con la alternativa elegida.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Realizar pruebas de certificación de productos y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Golden set inicial, rúbrica de anotación y planilla de validación (T-041, T-042, T-044)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CSV, rúbrica escrita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S6 · 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Felipe Cayún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Facilitador: etiquetado sin ver las respuestas del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Adelantado con 10 hallazgos y un revisor; en el sprint 6 se amplía a 30–50 hallazgos con dos revisores (T-043).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Realizar pruebas de certificación de productos y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Métricas del modelo contra el golden set y alternativas de clasificación (T-045, T-046)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Python, script reproducible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S6 · 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Joaquín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Hallazgo: una regla fija prioriza mejor que el modelo (60 % frente a 40 %).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Adelantado. Generó la propuesta de ajuste del objetivo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Enriquecimiento asíncrono, cola de trabajos y métricas por escaneo (T-035 a T-040)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FastAPI,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S5 · 12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Zambrano, Joaquín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La tabla de enriquecimientos ya existe en el modelo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Según planificación (sprint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Dashboard en Next.js (T-049 a T-054)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S7 · 14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La API de consulta que lo alimenta ya está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Según planificación (sprint 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Validación humana en la plataforma e informe técnico exportable (T-056 a T-061)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Next.js, 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S8 · 14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Luciano Zambrano, Felipe Cayún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Según planificación (sprint 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D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Un contrato de datos definido al inicio, que permitió que los tres integrantes trabajaran en paralelo y de forma asíncrona pese a horarios distintos por la práctica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Fixtures versionados: el desarrollo y las pruebas no dependen de levantar el laboratorio ni de repetir escaneos largos.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Equipos con capacidades complementarias: GPU para la inferencia (Joaquín) y 32 GB de RAM para los escaneos pesados (Felipe).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Revisión cruzada de pull requests e integración continua, que detectan errores antes de que lleguen a la rama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Dificultades y acciones tomadas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Docker Desktop inestable en el equipo de desarrollo: se diagnosticó una falla en su integración con WSL2 y se migró a Docker Engine nativo, documentado en la guía de instalación.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Baja cobertura del escaneo tradicional en una aplicación Angular: se activó Ajax Spider y el escaneo se trasladó a un equipo con más memoria.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Sesgo del modelo hacia el OWASP Top 10 de 2021 y prioridad poco confiable: se midió contra un golden set y se propusieron tres alternativas. La recomendada asigna la prioridad con una regla fija y usa la discrepancia entre tabla y modelo para orientar la revisión humana.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Distribución desigual de la carga respecto de la planificación inicial: se redistribuyeron tareas (ver el punto siguiente) y se acordó que cada integrante integre su propio trabajo en el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80" w:lineRule="auto"/>
              <w:ind w:left="200" w:hanging="16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Laboratorio (T-005, T-006): pasó del rol de laboratorio y validación al rol de backend, porque el levantamiento del entorno y su diagnóstico quedaron ligados a la migración a Docker Engine.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Parser de ZAP (T-019 a T-021, T-025): pasó del rol de backend al de IA, para equilibrar la carga y porque el parser es el insumo directo del módulo de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Integración continua: actividad agregada que no estaba en la planificación, para resguardar la calidad de cada cambio con tres personas integrando de forma asíncrona.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Módulo de IA (sprint 4) y golden set con métricas (sprint 6): se adelantaron, porque el riesgo principal del proyecto era la calidad de la salida del modelo y convenía medirla lo antes posible.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Alcance de la IA (objetivo 6): a partir de las métricas, se propone que la IA explique y recomiende, que la prioridad se asigne por regla y que la categoría se contraste con una tabla CWE→OWASP.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No se eliminó ninguna actividad.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80" w:lineRule="auto"/>
              <w:ind w:left="200" w:hanging="16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Automatización del escaneo por script (T-018), con retraso: no se priorizó porque los fixtures versionados cubren las necesidades de desarrollo. Se reprograma para el sprint 4, sin impacto en las demás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CONTRIBUTING.md (T-004) y colección de pruebas de la API (T-026), en curso: las convenciones ya se aplican mediante la rama principal protegida y la CI; falta dejarlas por escrito. Se cierran en la semana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Endpoint de enriquecimiento (T-032), no iniciado: depende de la decisión sobre la clasificación. Una vez tomada, se estima en 1 a 2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80" w:lineRule="auto"/>
              <w:ind w:left="20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Las actividades de los sprints 5 a 9 (enriquecimiento asíncrono, dashboard, validación humana, informe técnico y defensa) no se han iniciado porque corresponden a semanas posteriores. El adelanto en IA y validación da holgura para absorber imprevistos en el dashboard, que es la actividad más larga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4305300</wp:posOffset>
          </wp:positionH>
          <wp:positionV relativeFrom="paragraph">
            <wp:posOffset>-269390</wp:posOffset>
          </wp:positionV>
          <wp:extent cx="1996440" cy="428625"/>
          <wp:effectExtent b="0" l="0" r="0" t="0"/>
          <wp:wrapNone/>
          <wp:docPr descr="http://www.duoc.cl/normasgraficas/normasgraficas/marca-duoc/6logo-fondo-transparente/fondo-transparente.png" id="29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//tiEgAsS5m5+Q7lddAcwit4xQ==">CgMxLjAyDmgueGRjMzQ1YXR6Z3Y5OAByITEwcFlPNzBwNXFpc3gzS3pCMDhOV2locWpLZ3Qxb3NrWA==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Grupo 3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