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Strasbourg, 5.4.2022</w:t>
      </w:r>
      <w:r>
        <w:br/>
      </w:r>
      <w:r>
        <w:t xml:space="preserve">SWD(2022) 111 final</w:t>
      </w:r>
      <w:r>
        <w:t xml:space="preserve"> </w:t>
      </w:r>
      <w:r>
        <w:t xml:space="preserve">PART 4/5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  <w:r>
        <w:t xml:space="preserve"> </w:t>
      </w:r>
      <w:r>
        <w:t xml:space="preserve">Proposal for a</w:t>
      </w:r>
      <w:r>
        <w:br/>
      </w:r>
      <w:r>
        <w:t xml:space="preserve">DIRECTIVE OF THE EUROPEAN PARLIAMENT AND OF THE COUNCIL</w:t>
      </w:r>
      <w:r>
        <w:t xml:space="preserve"> </w:t>
      </w:r>
      <w:r>
        <w:t xml:space="preserve">amending</w:t>
      </w:r>
      <w:r>
        <w:t xml:space="preserve"> </w:t>
      </w:r>
      <w:r>
        <w:t xml:space="preserve">Directive 2010/75/EU of the European Parliament and of the Council of 24 November</w:t>
      </w:r>
      <w:r>
        <w:t xml:space="preserve"> </w:t>
      </w:r>
      <w:r>
        <w:t xml:space="preserve">2010 on industrial emissions (integrated pollution prevention and control) and Council</w:t>
      </w:r>
      <w:r>
        <w:t xml:space="preserve"> </w:t>
      </w:r>
      <w:r>
        <w:t xml:space="preserve">Directive 1999/31/EC of 26 April 1999 on the landfill of waste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Proposal for a</w:t>
      </w:r>
      <w:r>
        <w:br/>
      </w:r>
      <w:r>
        <w:t xml:space="preserve">REGULATION OF THE EUROPEAN PARLIAMENT AND OF THE COUNCIL</w:t>
      </w:r>
      <w:r>
        <w:br/>
      </w:r>
      <w:r>
        <w:t xml:space="preserve">on reporting of environmental data from industrial installations and establishing an</w:t>
      </w:r>
      <w:r>
        <w:t xml:space="preserve"> </w:t>
      </w:r>
      <w:r>
        <w:t xml:space="preserve">Industrial Emissions Portal</w:t>
      </w:r>
    </w:p>
    <w:p>
      <w:pPr>
        <w:pStyle w:val="BodyText"/>
      </w:pPr>
      <w:r>
        <w:t xml:space="preserve">{COM(2022) 156 final} - {SEC(2022) 169 final} - {SWD(2022) 110 final} -</w:t>
      </w:r>
      <w:r>
        <w:t xml:space="preserve"> </w:t>
      </w:r>
      <w:r>
        <w:t xml:space="preserve">{SWD(2022) 112 final}</w:t>
      </w:r>
    </w:p>
    <w:p>
      <w:pPr>
        <w:pStyle w:val="BodyText"/>
      </w:pPr>
      <w:r>
        <w:t xml:space="preserve">415</w:t>
      </w:r>
    </w:p>
    <w:p>
      <w:pPr>
        <w:pStyle w:val="BodyText"/>
      </w:pPr>
      <w:r>
        <w:t xml:space="preserve">Annex 8: Impact of Shortlisted Measures – Industrial</w:t>
      </w:r>
      <w:r>
        <w:t xml:space="preserve"> </w:t>
      </w:r>
      <w:r>
        <w:t xml:space="preserve">Emissions Directive</w:t>
      </w:r>
      <w:r>
        <w:t xml:space="preserve"> </w:t>
      </w:r>
      <w:r>
        <w:t xml:space="preserve">Problem area 4: The IED’s contribution to reducing greenhouse gas emissions has been</w:t>
      </w:r>
      <w:r>
        <w:t xml:space="preserve"> </w:t>
      </w:r>
      <w:r>
        <w:t xml:space="preserve">limited</w:t>
      </w:r>
      <w:r>
        <w:t xml:space="preserve"> </w:t>
      </w:r>
      <w:r>
        <w:t xml:space="preserve">There are four measures shortlisted to address the problems, drivers and consequences</w:t>
      </w:r>
      <w:r>
        <w:t xml:space="preserve"> </w:t>
      </w:r>
      <w:r>
        <w:t xml:space="preserve">associated with this problem area. For example, the IED’s design and implementation to date</w:t>
      </w:r>
      <w:r>
        <w:t xml:space="preserve"> </w:t>
      </w:r>
      <w:r>
        <w:t xml:space="preserve">have not prioritised greenhouse gas emissions and, as a result, the IED has not been as</w:t>
      </w:r>
      <w:r>
        <w:t xml:space="preserve"> </w:t>
      </w:r>
      <w:r>
        <w:t xml:space="preserve">effective as it could be in contributing to reducing GHG (Ricardo et al, 2020).</w:t>
      </w:r>
      <w:r>
        <w:t xml:space="preserve"> </w:t>
      </w:r>
      <w:r>
        <w:t xml:space="preserve">We have structured these measures based on the specific problems they are trying to tackle</w:t>
      </w:r>
      <w:r>
        <w:t xml:space="preserve"> </w:t>
      </w:r>
      <w:r>
        <w:t xml:space="preserve">and provide a description, outline the requirements for implementation and a rapid</w:t>
      </w:r>
      <w:r>
        <w:t xml:space="preserve"> </w:t>
      </w:r>
      <w:r>
        <w:t xml:space="preserve">assessment of their impacts. Following this, we provide an overview of the Economic,</w:t>
      </w:r>
      <w:r>
        <w:t xml:space="preserve"> </w:t>
      </w:r>
      <w:r>
        <w:t xml:space="preserve">environmental, and social impacts supported by evidence.</w:t>
      </w:r>
    </w:p>
    <w:p>
      <w:pPr>
        <w:pStyle w:val="BodyText"/>
      </w:pPr>
      <w:r>
        <w:t xml:space="preserve">Measure 27: Delete Article 9(2) that exempts (agro-) industrial installations</w:t>
      </w:r>
      <w:r>
        <w:t xml:space="preserve"> </w:t>
      </w:r>
      <w:r>
        <w:t xml:space="preserve">from setting requirements relating to energy efficiency in respect of</w:t>
      </w:r>
      <w:r>
        <w:t xml:space="preserve"> </w:t>
      </w:r>
      <w:r>
        <w:t xml:space="preserve">combustion units or other units emitting carbon dioxide on the site.</w:t>
      </w:r>
      <w:r>
        <w:br/>
      </w:r>
      <w:r>
        <w:t xml:space="preserve">Description of the measure and requirements for implementation</w:t>
      </w:r>
      <w:r>
        <w:br/>
      </w:r>
      <w:r>
        <w:t xml:space="preserve">This measure would ask operators of IED installations to develop a plan that would comply</w:t>
      </w:r>
      <w:r>
        <w:t xml:space="preserve"> </w:t>
      </w:r>
      <w:r>
        <w:t xml:space="preserve">with energy efficiency requirements, where energy efficiency concerns the carbon emitting</w:t>
      </w:r>
      <w:r>
        <w:t xml:space="preserve"> </w:t>
      </w:r>
      <w:r>
        <w:t xml:space="preserve">technical units rather than energy efficiency per ton of product.</w:t>
      </w:r>
      <w:r>
        <w:br/>
      </w:r>
      <w:r>
        <w:t xml:space="preserve">The definition of energy efficiency is key for this measure from the outset, especially given</w:t>
      </w:r>
      <w:r>
        <w:t xml:space="preserve"> </w:t>
      </w:r>
      <w:r>
        <w:t xml:space="preserve">the different ways in which energy efficiency is defined and considered in other EU legal</w:t>
      </w:r>
      <w:r>
        <w:t xml:space="preserve"> </w:t>
      </w:r>
      <w:r>
        <w:t xml:space="preserve">instruments. If it were defined per ton of product, there could be barriers to implementation</w:t>
      </w:r>
      <w:r>
        <w:t xml:space="preserve"> </w:t>
      </w:r>
      <w:r>
        <w:t xml:space="preserve">associated with confidential business information. Similarly, setting a range of energy</w:t>
      </w:r>
      <w:r>
        <w:t xml:space="preserve"> </w:t>
      </w:r>
      <w:r>
        <w:t xml:space="preserve">efficiencies may get pushed back from industry.</w:t>
      </w:r>
      <w:r>
        <w:br/>
      </w:r>
      <w:r>
        <w:t xml:space="preserve">Having considered this, energy efficiency in this proposed measure has been defined in terms</w:t>
      </w:r>
      <w:r>
        <w:t xml:space="preserve"> </w:t>
      </w:r>
      <w:r>
        <w:t xml:space="preserve">of carbon emitting units.</w:t>
      </w:r>
      <w:r>
        <w:t xml:space="preserve"> </w:t>
      </w:r>
      <w:r>
        <w:t xml:space="preserve">Objectives:</w:t>
      </w:r>
      <w:r>
        <w:t xml:space="preserve"> </w:t>
      </w:r>
      <w:r>
        <w:t xml:space="preserve">The measure seeks to enhance the energy efficiency of IED installations. This measure will,</w:t>
      </w:r>
      <w:r>
        <w:t xml:space="preserve"> </w:t>
      </w:r>
      <w:r>
        <w:t xml:space="preserve">therefore, contribute to the general objective of achieving carbon neutrality in the EU, and</w:t>
      </w:r>
      <w:r>
        <w:t xml:space="preserve"> </w:t>
      </w:r>
      <w:r>
        <w:t xml:space="preserve">more specifically, support the decarbonisation of the (agro-)industrial sectors covered by the</w:t>
      </w:r>
      <w:r>
        <w:t xml:space="preserve"> </w:t>
      </w:r>
      <w:r>
        <w:t xml:space="preserve">IED.</w:t>
      </w:r>
      <w:r>
        <w:t xml:space="preserve"> </w:t>
      </w:r>
      <w:r>
        <w:t xml:space="preserve">Implementation needs:</w:t>
      </w:r>
      <w:r>
        <w:br/>
      </w:r>
      <w:r>
        <w:t xml:space="preserve"> EU to define energy efficiency for the purposes of this proposed measure and scope</w:t>
      </w:r>
      <w:r>
        <w:t xml:space="preserve"> </w:t>
      </w:r>
      <w:r>
        <w:t xml:space="preserve">for carbon emitting technical units</w:t>
      </w:r>
    </w:p>
    <w:p>
      <w:pPr>
        <w:pStyle w:val="BodyText"/>
      </w:pPr>
      <w:r>
        <w:t xml:space="preserve">416</w:t>
      </w:r>
    </w:p>
    <w:p>
      <w:pPr>
        <w:pStyle w:val="BodyText"/>
      </w:pPr>
      <w:r>
        <w:t xml:space="preserve"> Authorities and operators to establish a monitoring and reporting / enforcement</w:t>
      </w:r>
      <w:r>
        <w:t xml:space="preserve"> </w:t>
      </w:r>
      <w:r>
        <w:t xml:space="preserve">approach that is proportionate and effective, building e.g. on the approach used for</w:t>
      </w:r>
      <w:r>
        <w:t xml:space="preserve"> </w:t>
      </w:r>
      <w:r>
        <w:t xml:space="preserve">EMS BAT conclusions</w:t>
      </w:r>
      <w:r>
        <w:t xml:space="preserve"> </w:t>
      </w:r>
      <w:r>
        <w:t xml:space="preserve"> Operators to follow through with the plan’s implementation and engage in periodic</w:t>
      </w:r>
      <w:r>
        <w:t xml:space="preserve"> </w:t>
      </w:r>
      <w:r>
        <w:t xml:space="preserve">discussions (during inspections or otherwise) with the competent authorities to review</w:t>
      </w:r>
      <w:r>
        <w:t xml:space="preserve"> </w:t>
      </w:r>
      <w:r>
        <w:t xml:space="preserve">the conditions of the permits</w:t>
      </w:r>
      <w:r>
        <w:br/>
      </w:r>
      <w:r>
        <w:t xml:space="preserve">Assessing impacts</w:t>
      </w:r>
      <w:r>
        <w:t xml:space="preserve"> </w:t>
      </w:r>
      <w:r>
        <w:t xml:space="preserve">Economic impacts</w:t>
      </w:r>
      <w:r>
        <w:br/>
      </w:r>
      <w:r>
        <w:t xml:space="preserve">Overall, this measure is likely to have weakly negative economic impacts when compared</w:t>
      </w:r>
      <w:r>
        <w:t xml:space="preserve"> </w:t>
      </w:r>
      <w:r>
        <w:t xml:space="preserve">to the baseline, depending on the number and ambition of additional energy efficiency plans</w:t>
      </w:r>
      <w:r>
        <w:t xml:space="preserve"> </w:t>
      </w:r>
      <w:r>
        <w:t xml:space="preserve">developed as a result of this measure.</w:t>
      </w:r>
      <w:r>
        <w:br/>
      </w:r>
      <w:r>
        <w:t xml:space="preserve">Operating costs and the conduct of businesses: PO4-a-energy efficiency will also lead to</w:t>
      </w:r>
      <w:r>
        <w:t xml:space="preserve"> </w:t>
      </w:r>
      <w:r>
        <w:t xml:space="preserve">an increase in CAPEX and OPEX for IED operators, who would be required to increase</w:t>
      </w:r>
      <w:r>
        <w:t xml:space="preserve"> </w:t>
      </w:r>
      <w:r>
        <w:t xml:space="preserve">decarbonisation and energy efficiency efforts. This, however, could lead to more carbon</w:t>
      </w:r>
      <w:r>
        <w:t xml:space="preserve"> </w:t>
      </w:r>
      <w:r>
        <w:t xml:space="preserve">allowances becoming available for trading in the ETS, which could impact the carbon price</w:t>
      </w:r>
      <w:r>
        <w:t xml:space="preserve"> </w:t>
      </w:r>
      <w:r>
        <w:t xml:space="preserve">and affect incentives for emissions reductions in other ETS sectors. The scale of impact will</w:t>
      </w:r>
      <w:r>
        <w:t xml:space="preserve"> </w:t>
      </w:r>
      <w:r>
        <w:t xml:space="preserve">depend on whether are measures are taken to address potential impacts on the carbon price,</w:t>
      </w:r>
      <w:r>
        <w:t xml:space="preserve"> </w:t>
      </w:r>
      <w:r>
        <w:t xml:space="preserve">e.g. through the Market Stability Reserve, the timing of measures, derogations allowed, speed</w:t>
      </w:r>
      <w:r>
        <w:t xml:space="preserve"> </w:t>
      </w:r>
      <w:r>
        <w:t xml:space="preserve">of technological advancement, technology cost curves, and energy efficiency gains achieved.</w:t>
      </w:r>
      <w:r>
        <w:t xml:space="preserve"> </w:t>
      </w:r>
      <w:r>
        <w:t xml:space="preserve">Subsequent to the initial investment, operators’ life cycle costs would diminish. Given the</w:t>
      </w:r>
      <w:r>
        <w:t xml:space="preserve"> </w:t>
      </w:r>
      <w:r>
        <w:t xml:space="preserve">evidence available and significant uncertainties, it has not been possible to quantify these</w:t>
      </w:r>
      <w:r>
        <w:t xml:space="preserve"> </w:t>
      </w:r>
      <w:r>
        <w:t xml:space="preserve">impacts.</w:t>
      </w:r>
      <w:r>
        <w:br/>
      </w:r>
      <w:r>
        <w:t xml:space="preserve">Administrative burden on businesses</w:t>
      </w:r>
      <w:r>
        <w:br/>
      </w:r>
      <w:r>
        <w:t xml:space="preserve">This measure is likely to lead to negative impacts on administrative burden on businesses,</w:t>
      </w:r>
      <w:r>
        <w:t xml:space="preserve"> </w:t>
      </w:r>
      <w:r>
        <w:t xml:space="preserve">primarily from the development of additional energy efficiency plans. The measure will</w:t>
      </w:r>
      <w:r>
        <w:t xml:space="preserve"> </w:t>
      </w:r>
      <w:r>
        <w:t xml:space="preserve">require adjustments to the BREF and permitting processes, which are likely to increase the</w:t>
      </w:r>
      <w:r>
        <w:t xml:space="preserve"> </w:t>
      </w:r>
      <w:r>
        <w:t xml:space="preserve">frequency and duration of administrative activities for businesses and public authorities.</w:t>
      </w:r>
      <w:r>
        <w:br/>
      </w:r>
      <w:r>
        <w:t xml:space="preserve">A review of the evidence suggests that a marginal cost could be expected, since energy</w:t>
      </w:r>
      <w:r>
        <w:t xml:space="preserve"> </w:t>
      </w:r>
      <w:r>
        <w:t xml:space="preserve">efficiency is already encouraged in certain BAT conclusions and around half of the</w:t>
      </w:r>
      <w:r>
        <w:t xml:space="preserve"> </w:t>
      </w:r>
      <w:r>
        <w:t xml:space="preserve">installations may already have energy efficiency plans in place. This marginal administrative</w:t>
      </w:r>
      <w:r>
        <w:t xml:space="preserve"> </w:t>
      </w:r>
      <w:r>
        <w:t xml:space="preserve">cost would, therefore, be incurred by approximately 26 000 IED installations, each of which</w:t>
      </w:r>
      <w:r>
        <w:t xml:space="preserve"> </w:t>
      </w:r>
      <w:r>
        <w:t xml:space="preserve">may require time and resources to develop and implement these plans.</w:t>
      </w:r>
      <w:r>
        <w:br/>
      </w:r>
      <w:r>
        <w:t xml:space="preserve">To estimate core planning costs for these installations, the Ecodesign Directive could be a</w:t>
      </w:r>
      <w:r>
        <w:t xml:space="preserve"> </w:t>
      </w:r>
      <w:r>
        <w:t xml:space="preserve">starting point. The Ecodesign Directive provides rules for improving the environmental</w:t>
      </w:r>
      <w:r>
        <w:t xml:space="preserve"> </w:t>
      </w:r>
      <w:r>
        <w:t xml:space="preserve">performance of products, setting increasing minimum mandatory requirements for the energy</w:t>
      </w:r>
      <w:r>
        <w:t xml:space="preserve"> </w:t>
      </w:r>
      <w:r>
        <w:t xml:space="preserve">efficiency of these products. An energy efficiency plan under the IED could ensure that the</w:t>
      </w:r>
      <w:r>
        <w:t xml:space="preserve"> </w:t>
      </w:r>
      <w:r>
        <w:t xml:space="preserve">Ecodesign requirements are better implemented and, therefore, allow more efficient forms of</w:t>
      </w:r>
      <w:r>
        <w:t xml:space="preserve"> </w:t>
      </w:r>
      <w:r>
        <w:t xml:space="preserve">combustion when compared to the baseline. To estimate the impacts of energy efficiency</w:t>
      </w:r>
      <w:r>
        <w:t xml:space="preserve"> </w:t>
      </w:r>
      <w:r>
        <w:t xml:space="preserve">requirements, two different industries can be taken as representative examples, that is the</w:t>
      </w:r>
    </w:p>
    <w:p>
      <w:pPr>
        <w:pStyle w:val="BodyText"/>
      </w:pPr>
      <w:r>
        <w:t xml:space="preserve">417</w:t>
      </w:r>
    </w:p>
    <w:p>
      <w:pPr>
        <w:pStyle w:val="BodyText"/>
      </w:pPr>
      <w:r>
        <w:t xml:space="preserve">industry for electronic displays1 and the one for welding equipment2. In the first case, because</w:t>
      </w:r>
      <w:r>
        <w:t xml:space="preserve"> </w:t>
      </w:r>
      <w:r>
        <w:t xml:space="preserve">of commercial interest, no administrative burden for the industry is expected. In the second</w:t>
      </w:r>
      <w:r>
        <w:t xml:space="preserve"> </w:t>
      </w:r>
      <w:r>
        <w:t xml:space="preserve">example, the administrative costs associated with reporting and communication of energy and</w:t>
      </w:r>
      <w:r>
        <w:t xml:space="preserve"> </w:t>
      </w:r>
      <w:r>
        <w:t xml:space="preserve">material efficiency data in the supply chain is very low with respect to expected revenues</w:t>
      </w:r>
      <w:r>
        <w:t xml:space="preserve"> </w:t>
      </w:r>
      <w:r>
        <w:t xml:space="preserve">from the measure.</w:t>
      </w:r>
      <w:r>
        <w:br/>
      </w:r>
      <w:r>
        <w:t xml:space="preserve">In the baseline, the costs to operators from engaging in these activities are estimated based on</w:t>
      </w:r>
      <w:r>
        <w:t xml:space="preserve"> </w:t>
      </w:r>
      <w:r>
        <w:t xml:space="preserve">multiple sources outlined earlier in this Annex:</w:t>
      </w:r>
      <w:r>
        <w:t xml:space="preserve"> </w:t>
      </w:r>
      <w:r>
        <w:t xml:space="preserve"> One-off costs associated with permit reviews (once every 10 years)</w:t>
      </w:r>
      <w:r>
        <w:t xml:space="preserve"> </w:t>
      </w:r>
      <w:r>
        <w:t xml:space="preserve"> Costs associated with BREF reviews (once every 10 years per sector)</w:t>
      </w:r>
      <w:r>
        <w:t xml:space="preserve"> </w:t>
      </w:r>
      <w:r>
        <w:t xml:space="preserve"> Annual monitoring and reporting costs (once every year)</w:t>
      </w:r>
      <w:r>
        <w:t xml:space="preserve"> </w:t>
      </w:r>
      <w:r>
        <w:t xml:space="preserve"> Costs associated with supporting inspections (once every two years)</w:t>
      </w:r>
      <w:r>
        <w:t xml:space="preserve"> </w:t>
      </w:r>
      <w:r>
        <w:t xml:space="preserve">Upon the adoption of this measure and over a 20-year period, the additional effort required is</w:t>
      </w:r>
      <w:r>
        <w:t xml:space="preserve"> </w:t>
      </w:r>
      <w:r>
        <w:t xml:space="preserve">uncertain although, based on expert judgement, it is assumed that it would lead to an addition</w:t>
      </w:r>
      <w:r>
        <w:t xml:space="preserve"> </w:t>
      </w:r>
      <w:r>
        <w:t xml:space="preserve">of 10% over the baseline. As a result, over this period, additional administrative costs could</w:t>
      </w:r>
      <w:r>
        <w:t xml:space="preserve"> </w:t>
      </w:r>
      <w:r>
        <w:t xml:space="preserve">range between €1 million and €44 million each year for operators, on average, with a central</w:t>
      </w:r>
      <w:r>
        <w:t xml:space="preserve"> </w:t>
      </w:r>
      <w:r>
        <w:t xml:space="preserve">estimate of around €29 million each year.</w:t>
      </w:r>
      <w:r>
        <w:t xml:space="preserve"> </w:t>
      </w:r>
      <w:r>
        <w:t xml:space="preserve">Additional administrative costs would be incurred if this measure is implemented in isolation,</w:t>
      </w:r>
      <w:r>
        <w:t xml:space="preserve"> </w:t>
      </w:r>
      <w:r>
        <w:t xml:space="preserve">especially as there would be a need for operators to expand their efforts with review permits,</w:t>
      </w:r>
      <w:r>
        <w:t xml:space="preserve"> </w:t>
      </w:r>
      <w:r>
        <w:t xml:space="preserve">the BREF review process, receive and maintain more reported data, and support inspections</w:t>
      </w:r>
      <w:r>
        <w:t xml:space="preserve"> </w:t>
      </w:r>
      <w:r>
        <w:t xml:space="preserve">and other enforcement-related activities.</w:t>
      </w:r>
      <w:r>
        <w:br/>
      </w:r>
      <w:r>
        <w:t xml:space="preserve">Operating costs and conduct of business</w:t>
      </w:r>
      <w:r>
        <w:t xml:space="preserve"> </w:t>
      </w:r>
      <w:r>
        <w:t xml:space="preserve">This measure is likely to have weakly negative impacts on the costs of doing business. For</w:t>
      </w:r>
      <w:r>
        <w:t xml:space="preserve"> </w:t>
      </w:r>
      <w:r>
        <w:t xml:space="preserve">those installations without an energy efficiency plan especially, this measure would be</w:t>
      </w:r>
      <w:r>
        <w:t xml:space="preserve"> </w:t>
      </w:r>
      <w:r>
        <w:t xml:space="preserve">expected to require capital investments earlier than planned, bringing therefore costs forward.</w:t>
      </w:r>
      <w:r>
        <w:t xml:space="preserve"> </w:t>
      </w:r>
      <w:r>
        <w:t xml:space="preserve">Further, operating cost impacts would depend on the measures implemented. Lower energy</w:t>
      </w:r>
      <w:r>
        <w:t xml:space="preserve"> </w:t>
      </w:r>
      <w:r>
        <w:t xml:space="preserve">costs would be expected although further evidence could be sourced from the IA of</w:t>
      </w:r>
      <w:r>
        <w:t xml:space="preserve"> </w:t>
      </w:r>
      <w:r>
        <w:t xml:space="preserve">Ecodesign Directive, considering the two industry examples mentioned above.</w:t>
      </w:r>
      <w:r>
        <w:t xml:space="preserve"> </w:t>
      </w:r>
      <w:r>
        <w:t xml:space="preserve">In particular, energy efficiency measures are estimated to create €66 billion in extra revenue</w:t>
      </w:r>
      <w:r>
        <w:t xml:space="preserve"> </w:t>
      </w:r>
      <w:r>
        <w:t xml:space="preserve">for European companies per year3.</w:t>
      </w:r>
      <w:r>
        <w:t xml:space="preserve"> </w:t>
      </w:r>
      <w:r>
        <w:t xml:space="preserve">For those industries for which no correlation is expected between the retail prices and the</w:t>
      </w:r>
      <w:r>
        <w:t xml:space="preserve"> </w:t>
      </w:r>
      <w:r>
        <w:t xml:space="preserve">energy efficiency (such as for electronic displays), business revenues and jobs will not differ</w:t>
      </w:r>
      <w:r>
        <w:t xml:space="preserve"> </w:t>
      </w:r>
      <w:r>
        <w:t xml:space="preserve">from the BAU scenario4. In addition, market competitiveness requires dynamic industries to</w:t>
      </w:r>
      <w:r>
        <w:t xml:space="preserve"> </w:t>
      </w:r>
      <w:r>
        <w:t xml:space="preserve">invest in production, redesign, and test more efficient products, whose costs will be absorbed</w:t>
      </w:r>
      <w:r>
        <w:t xml:space="preserve"> </w:t>
      </w:r>
      <w:r>
        <w:t xml:space="preserve">by the industry.</w:t>
      </w:r>
      <w:r>
        <w:br/>
      </w:r>
      <w:r>
        <w:t xml:space="preserve">Differently, investments for energy and material savings are possible for welding equipment.</w:t>
      </w:r>
      <w:r>
        <w:t xml:space="preserve"> </w:t>
      </w:r>
      <w:r>
        <w:t xml:space="preserve">However, initial investments by the industry and retail sector are compensated by the higher</w:t>
      </w:r>
    </w:p>
    <w:p>
      <w:pPr>
        <w:pStyle w:val="BodyText"/>
      </w:pPr>
      <w:r>
        <w:t xml:space="preserve">1 SWD/2019/0354 https://eur-lex.europa.eu/legal-content/EN/TXT/?uri=celex:52019SC0354</w:t>
      </w:r>
      <w:r>
        <w:br/>
      </w:r>
      <w:r>
        <w:t xml:space="preserve">2 SWD/2019/0340 https://eur-lex.europa.eu/legal-content/EN/TXT/?uri=celex:52019SC0340</w:t>
      </w:r>
      <w:r>
        <w:br/>
      </w:r>
      <w:r>
        <w:t xml:space="preserve">3 https://EU.europa.eu/info/energy-climate-change-environment/standards-tools-and-labels/products-</w:t>
      </w:r>
      <w:r>
        <w:t xml:space="preserve"> </w:t>
      </w:r>
      <w:r>
        <w:t xml:space="preserve">labelling-rules-and-requirements/energy-label-and-EUodesign/about_en</w:t>
      </w:r>
      <w:r>
        <w:br/>
      </w:r>
      <w:r>
        <w:t xml:space="preserve">4 SWD/2019/0354 https://eur-lex.europa.eu/legal-content/EN/TXT/?uri=celex:52019SC0354</w:t>
      </w:r>
    </w:p>
    <w:p>
      <w:pPr>
        <w:pStyle w:val="BodyText"/>
      </w:pPr>
      <w:r>
        <w:t xml:space="preserve">418</w:t>
      </w:r>
    </w:p>
    <w:p>
      <w:pPr>
        <w:pStyle w:val="BodyText"/>
      </w:pPr>
      <w:r>
        <w:t xml:space="preserve">revenues generated5. As for the previous example, compliance and redesign costs are not</w:t>
      </w:r>
      <w:r>
        <w:t xml:space="preserve"> </w:t>
      </w:r>
      <w:r>
        <w:t xml:space="preserve">expected to increase because they are a common practice in the industry.</w:t>
      </w:r>
      <w:r>
        <w:t xml:space="preserve"> </w:t>
      </w:r>
      <w:r>
        <w:t xml:space="preserve">Competitiveness and level playing field</w:t>
      </w:r>
      <w:r>
        <w:t xml:space="preserve"> </w:t>
      </w:r>
      <w:r>
        <w:t xml:space="preserve">This measure would likely lead to limited to no impacts on competitiveness and weakly</w:t>
      </w:r>
      <w:r>
        <w:t xml:space="preserve"> </w:t>
      </w:r>
      <w:r>
        <w:t xml:space="preserve">positive impacts on levelling the playing field. The costs of the measure are unlikely to be</w:t>
      </w:r>
      <w:r>
        <w:t xml:space="preserve"> </w:t>
      </w:r>
      <w:r>
        <w:t xml:space="preserve">significant to affect the competitiveness of EU businesses in a global context. The measure</w:t>
      </w:r>
      <w:r>
        <w:t xml:space="preserve"> </w:t>
      </w:r>
      <w:r>
        <w:t xml:space="preserve">would require all installations across the EU to introduce energy efficiency plans and,</w:t>
      </w:r>
      <w:r>
        <w:t xml:space="preserve"> </w:t>
      </w:r>
      <w:r>
        <w:t xml:space="preserve">therefore, would lead to a more level playing field when compared to the baseline.</w:t>
      </w:r>
      <w:r>
        <w:t xml:space="preserve"> </w:t>
      </w:r>
      <w:r>
        <w:t xml:space="preserve">Position of SMEs</w:t>
      </w:r>
      <w:r>
        <w:t xml:space="preserve"> </w:t>
      </w:r>
      <w:r>
        <w:t xml:space="preserve">This measure is likely to lead to limited to no impacts on the position of SMEs. The measure</w:t>
      </w:r>
      <w:r>
        <w:t xml:space="preserve"> </w:t>
      </w:r>
      <w:r>
        <w:t xml:space="preserve">is not expected to affect small and large businesses differently.</w:t>
      </w:r>
      <w:r>
        <w:t xml:space="preserve"> </w:t>
      </w:r>
      <w:r>
        <w:t xml:space="preserve">In particular, considering the Ecodesign directive example, for some industries (e.g. </w:t>
      </w:r>
      <w:r>
        <w:t xml:space="preserve"> </w:t>
      </w:r>
      <w:r>
        <w:t xml:space="preserve">electronic displays), SMEs do not work in the production chain and no impact is expected on</w:t>
      </w:r>
      <w:r>
        <w:t xml:space="preserve"> </w:t>
      </w:r>
      <w:r>
        <w:t xml:space="preserve">SMEs retailers6.</w:t>
      </w:r>
      <w:r>
        <w:t xml:space="preserve"> </w:t>
      </w:r>
      <w:r>
        <w:t xml:space="preserve">Innovation and research</w:t>
      </w:r>
      <w:r>
        <w:t xml:space="preserve"> </w:t>
      </w:r>
      <w:r>
        <w:t xml:space="preserve">This measure may have a limited to no impact on research and development, as it is not</w:t>
      </w:r>
      <w:r>
        <w:t xml:space="preserve"> </w:t>
      </w:r>
      <w:r>
        <w:t xml:space="preserve">focussed on pushing the innovation frontier but rather implementing available techniques/</w:t>
      </w:r>
      <w:r>
        <w:t xml:space="preserve"> </w:t>
      </w:r>
      <w:r>
        <w:t xml:space="preserve">equipment. This said, this measure will likely encourage more investment in developing and</w:t>
      </w:r>
      <w:r>
        <w:t xml:space="preserve"> </w:t>
      </w:r>
      <w:r>
        <w:t xml:space="preserve">testing innovative techniques and technologies, to help operators comply in a cost-efficient</w:t>
      </w:r>
      <w:r>
        <w:t xml:space="preserve"> </w:t>
      </w:r>
      <w:r>
        <w:t xml:space="preserve">manner with potentially more stringent energy efficiency and GHG requirements,.</w:t>
      </w:r>
      <w:r>
        <w:br/>
      </w:r>
      <w:r>
        <w:t xml:space="preserve">Setting ambitious mandatory minimum Ecodesign-style requirements would boost</w:t>
      </w:r>
      <w:r>
        <w:t xml:space="preserve"> </w:t>
      </w:r>
      <w:r>
        <w:t xml:space="preserve">innovation in terms of energy efficiency, as currently there is no relevant Research and</w:t>
      </w:r>
      <w:r>
        <w:t xml:space="preserve"> </w:t>
      </w:r>
      <w:r>
        <w:t xml:space="preserve">Development in the field of display-technology in the EU7.</w:t>
      </w:r>
      <w:r>
        <w:t xml:space="preserve"> </w:t>
      </w:r>
      <w:r>
        <w:t xml:space="preserve">For welding equipment-like industries, the Ecodesign regulation with energy efficiency</w:t>
      </w:r>
      <w:r>
        <w:t xml:space="preserve"> </w:t>
      </w:r>
      <w:r>
        <w:t xml:space="preserve">measures is not expected to lead to any significant structural increase in R&amp;D budgets.</w:t>
      </w:r>
      <w:r>
        <w:t xml:space="preserve"> </w:t>
      </w:r>
      <w:r>
        <w:t xml:space="preserve">Energy-efficient products are already commercially available on the market. However, SMEs</w:t>
      </w:r>
      <w:r>
        <w:t xml:space="preserve"> </w:t>
      </w:r>
      <w:r>
        <w:t xml:space="preserve">may undertake investments to adapt the supply chain routes to the required power source</w:t>
      </w:r>
      <w:r>
        <w:t xml:space="preserve"> </w:t>
      </w:r>
      <w:r>
        <w:t xml:space="preserve">technology change8.</w:t>
      </w:r>
      <w:r>
        <w:t xml:space="preserve"> </w:t>
      </w:r>
      <w:r>
        <w:t xml:space="preserve">Public authority impacts</w:t>
      </w:r>
      <w:r>
        <w:t xml:space="preserve"> </w:t>
      </w:r>
      <w:r>
        <w:t xml:space="preserve">This measure will likely lead to negative impacts on public authorities.</w:t>
      </w:r>
      <w:r>
        <w:br/>
      </w:r>
      <w:r>
        <w:t xml:space="preserve">A review of the evidence suggests that a marginal cost could be expected, since energy</w:t>
      </w:r>
      <w:r>
        <w:t xml:space="preserve"> </w:t>
      </w:r>
      <w:r>
        <w:t xml:space="preserve">efficiency is already encouraged in certain BAT conclusions and around half of the</w:t>
      </w:r>
      <w:r>
        <w:t xml:space="preserve"> </w:t>
      </w:r>
      <w:r>
        <w:t xml:space="preserve">installations may already have energy efficiency plans in place. This marginal administrative</w:t>
      </w:r>
      <w:r>
        <w:t xml:space="preserve"> </w:t>
      </w:r>
      <w:r>
        <w:t xml:space="preserve">cost would, therefore, be incurred by approximately 26 000 IED installations, each of which</w:t>
      </w:r>
      <w:r>
        <w:t xml:space="preserve"> </w:t>
      </w:r>
      <w:r>
        <w:t xml:space="preserve">may require time and resources to develop and implement these plans.</w:t>
      </w:r>
    </w:p>
    <w:p>
      <w:pPr>
        <w:pStyle w:val="BodyText"/>
      </w:pPr>
      <w:r>
        <w:t xml:space="preserve">5 SWD/2019/0340 https://eur-lex.europa.eu/legal-content/EN/TXT/?uri=celex:52019SC0340</w:t>
      </w:r>
      <w:r>
        <w:t xml:space="preserve"> </w:t>
      </w:r>
      <w:r>
        <w:t xml:space="preserve">6 SWD/2019/0354 https://eur-lex.europa.eu/legal-content/EN/TXT/?uri=celex:52019SC0354</w:t>
      </w:r>
      <w:r>
        <w:t xml:space="preserve"> </w:t>
      </w:r>
      <w:r>
        <w:t xml:space="preserve">7 SWD/2019/0354 https://eur-lex.europa.eu/legal-content/EN/TXT/?uri=celex:52019SC0354</w:t>
      </w:r>
      <w:r>
        <w:t xml:space="preserve"> </w:t>
      </w:r>
      <w:r>
        <w:t xml:space="preserve">8 SWD/2019/0340 https://eur-lex.europa.eu/legal-content/EN/TXT/?uri=celex:52019SC0340</w:t>
      </w:r>
    </w:p>
    <w:p>
      <w:pPr>
        <w:pStyle w:val="BodyText"/>
      </w:pPr>
      <w:r>
        <w:t xml:space="preserve">419</w:t>
      </w:r>
    </w:p>
    <w:p>
      <w:pPr>
        <w:pStyle w:val="BodyText"/>
      </w:pPr>
      <w:r>
        <w:t xml:space="preserve">In the baseline, the costs to operators from engaging in these activities are estimated based on</w:t>
      </w:r>
      <w:r>
        <w:t xml:space="preserve"> </w:t>
      </w:r>
      <w:r>
        <w:t xml:space="preserve">multiple sources outlined earlier in this Annex:</w:t>
      </w:r>
      <w:r>
        <w:t xml:space="preserve"> </w:t>
      </w:r>
      <w:r>
        <w:t xml:space="preserve"> One-off costs associated with permit reviews (once every 10 years)</w:t>
      </w:r>
      <w:r>
        <w:t xml:space="preserve"> </w:t>
      </w:r>
      <w:r>
        <w:t xml:space="preserve"> Costs associated with BREF reviews (once every 10 years per sector)</w:t>
      </w:r>
      <w:r>
        <w:t xml:space="preserve"> </w:t>
      </w:r>
      <w:r>
        <w:t xml:space="preserve"> Annual costs from engaging with information received from operators and</w:t>
      </w:r>
      <w:r>
        <w:t xml:space="preserve"> </w:t>
      </w:r>
      <w:r>
        <w:t xml:space="preserve">maintaining systems (once every year)</w:t>
      </w:r>
      <w:r>
        <w:t xml:space="preserve"> </w:t>
      </w:r>
      <w:r>
        <w:t xml:space="preserve"> Costs associated with leading and managing inspections (once every two years)</w:t>
      </w:r>
      <w:r>
        <w:t xml:space="preserve"> </w:t>
      </w:r>
      <w:r>
        <w:t xml:space="preserve">Upon the adoption of this measure and over a 20-year period, the additional effort required is</w:t>
      </w:r>
      <w:r>
        <w:t xml:space="preserve"> </w:t>
      </w:r>
      <w:r>
        <w:t xml:space="preserve">uncertain although, based on expert judgement, it is assumed that it would lead to an addition</w:t>
      </w:r>
      <w:r>
        <w:t xml:space="preserve"> </w:t>
      </w:r>
      <w:r>
        <w:t xml:space="preserve">of 10% over the baseline. As a result, over this period, additional administrative costs could</w:t>
      </w:r>
      <w:r>
        <w:t xml:space="preserve"> </w:t>
      </w:r>
      <w:r>
        <w:t xml:space="preserve">range between €2 million and €29 million each year for operators, on average, with a central</w:t>
      </w:r>
      <w:r>
        <w:t xml:space="preserve"> </w:t>
      </w:r>
      <w:r>
        <w:t xml:space="preserve">estimate of around €21 million each year.</w:t>
      </w:r>
      <w:r>
        <w:t xml:space="preserve"> </w:t>
      </w:r>
      <w:r>
        <w:t xml:space="preserve">Additional administrative costs would be incurred if this measure is implemented in isolation,</w:t>
      </w:r>
      <w:r>
        <w:t xml:space="preserve"> </w:t>
      </w:r>
      <w:r>
        <w:t xml:space="preserve">especially as there would be a need for public authorities to expand their efforts with review</w:t>
      </w:r>
      <w:r>
        <w:t xml:space="preserve"> </w:t>
      </w:r>
      <w:r>
        <w:t xml:space="preserve">permits, the BREF review process, receive and maintain more reported data, and manage</w:t>
      </w:r>
      <w:r>
        <w:t xml:space="preserve"> </w:t>
      </w:r>
      <w:r>
        <w:t xml:space="preserve">expanded inspections and other enforcement-related activities.</w:t>
      </w:r>
      <w:r>
        <w:br/>
      </w:r>
      <w:r>
        <w:t xml:space="preserve">Environmental impacts</w:t>
      </w:r>
      <w:r>
        <w:t xml:space="preserve"> </w:t>
      </w:r>
      <w:r>
        <w:t xml:space="preserve">Overall, this measure is likely to have weakly positive environmental impacts when</w:t>
      </w:r>
      <w:r>
        <w:t xml:space="preserve"> </w:t>
      </w:r>
      <w:r>
        <w:t xml:space="preserve">compared to the baseline, depending on the number and ambition of additional energy</w:t>
      </w:r>
      <w:r>
        <w:t xml:space="preserve"> </w:t>
      </w:r>
      <w:r>
        <w:t xml:space="preserve">efficiency plans developed as a result of this measure.</w:t>
      </w:r>
      <w:r>
        <w:br/>
      </w:r>
      <w:r>
        <w:t xml:space="preserve">Climate</w:t>
      </w:r>
      <w:r>
        <w:br/>
      </w:r>
      <w:r>
        <w:t xml:space="preserve">This measure will likely lead to weakly positive to positive impacts on climate. This</w:t>
      </w:r>
      <w:r>
        <w:t xml:space="preserve"> </w:t>
      </w:r>
      <w:r>
        <w:t xml:space="preserve">measure is expected to improve the energy efficiency of IED installations across the EU</w:t>
      </w:r>
      <w:r>
        <w:t xml:space="preserve"> </w:t>
      </w:r>
      <w:r>
        <w:t xml:space="preserve">when compared to the baseline, and, as a result contribute to achieving EU Green Deal</w:t>
      </w:r>
      <w:r>
        <w:t xml:space="preserve"> </w:t>
      </w:r>
      <w:r>
        <w:t xml:space="preserve">objectives9. The scale of this impact will likely vary by sector, with those operating bespoke</w:t>
      </w:r>
      <w:r>
        <w:t xml:space="preserve"> </w:t>
      </w:r>
      <w:r>
        <w:t xml:space="preserve">energy systems such as iron and steel installations likely to see less savings than those sectors</w:t>
      </w:r>
      <w:r>
        <w:t xml:space="preserve"> </w:t>
      </w:r>
      <w:r>
        <w:t xml:space="preserve">using a more standard energy boiler/ generator system, although the evidence is limited. This</w:t>
      </w:r>
      <w:r>
        <w:t xml:space="preserve"> </w:t>
      </w:r>
      <w:r>
        <w:t xml:space="preserve">option should also have positive knock-on effects on air quality and other environmental</w:t>
      </w:r>
      <w:r>
        <w:t xml:space="preserve"> </w:t>
      </w:r>
      <w:r>
        <w:t xml:space="preserve">categories via reduced fuel use and combustion.</w:t>
      </w:r>
      <w:r>
        <w:br/>
      </w:r>
      <w:r>
        <w:t xml:space="preserve">Illustratively, the environmental impacts derived from energy efficiency measures can be</w:t>
      </w:r>
      <w:r>
        <w:t xml:space="preserve"> </w:t>
      </w:r>
      <w:r>
        <w:t xml:space="preserve">estimated using the Ecodesign and the Energy labelling directives as a comparative example.</w:t>
      </w:r>
      <w:r>
        <w:t xml:space="preserve"> </w:t>
      </w:r>
      <w:r>
        <w:t xml:space="preserve">Such pieces of legislation are estimated to bring energy savings of approximately 230 Mtoe</w:t>
      </w:r>
      <w:r>
        <w:t xml:space="preserve"> </w:t>
      </w:r>
      <w:r>
        <w:t xml:space="preserve">by 203010.</w:t>
      </w:r>
      <w:r>
        <w:t xml:space="preserve"> </w:t>
      </w:r>
      <w:r>
        <w:t xml:space="preserve">More specifically, energy efficiency measures for electronic display-like industries under the</w:t>
      </w:r>
      <w:r>
        <w:t xml:space="preserve"> </w:t>
      </w:r>
      <w:r>
        <w:t xml:space="preserve">Ecodesign directive are estimated to produce a cumulative decrease in GHG emissions with</w:t>
      </w:r>
      <w:r>
        <w:t xml:space="preserve"> </w:t>
      </w:r>
      <w:r>
        <w:t xml:space="preserve">respect to baseline, from 22 to 98 Mt CO2 eq/a in the period 2021-2030. Similarly, EU</w:t>
      </w:r>
    </w:p>
    <w:p>
      <w:pPr>
        <w:pStyle w:val="BodyText"/>
      </w:pPr>
      <w:r>
        <w:t xml:space="preserve">9 https://carbonmarketwatch.org/publications/a-new-industry-framework-for-achieving-the-eu-green-deal-</w:t>
      </w:r>
      <w:r>
        <w:t xml:space="preserve"> </w:t>
      </w:r>
      <w:r>
        <w:t xml:space="preserve">zero-pollution-goal/</w:t>
      </w:r>
      <w:r>
        <w:br/>
      </w:r>
      <w:r>
        <w:t xml:space="preserve">10 https://EU.europa.eu/info/energy-climate-change-environment/standards-tools-and-labels/products-</w:t>
      </w:r>
      <w:r>
        <w:t xml:space="preserve"> </w:t>
      </w:r>
      <w:r>
        <w:t xml:space="preserve">labelling-rules-and-requirements/energy-label-and-EUodesign/about_en</w:t>
      </w:r>
    </w:p>
    <w:p>
      <w:pPr>
        <w:pStyle w:val="BodyText"/>
      </w:pPr>
      <w:r>
        <w:t xml:space="preserve">420</w:t>
      </w:r>
    </w:p>
    <w:p>
      <w:pPr>
        <w:pStyle w:val="BodyText"/>
      </w:pPr>
      <w:r>
        <w:t xml:space="preserve">electricity consumption would decrease between 64 and 277 TWh/yr with respect to baseline</w:t>
      </w:r>
      <w:r>
        <w:t xml:space="preserve"> </w:t>
      </w:r>
      <w:r>
        <w:t xml:space="preserve">in the same period11.</w:t>
      </w:r>
      <w:r>
        <w:t xml:space="preserve"> </w:t>
      </w:r>
      <w:r>
        <w:t xml:space="preserve">Energy efficiency measures for welding equipment-like industries under the Ecodesign</w:t>
      </w:r>
      <w:r>
        <w:t xml:space="preserve"> </w:t>
      </w:r>
      <w:r>
        <w:t xml:space="preserve">directive are estimated to produce a cumulative decrease in GHG emissions with respect to</w:t>
      </w:r>
      <w:r>
        <w:t xml:space="preserve"> </w:t>
      </w:r>
      <w:r>
        <w:t xml:space="preserve">baseline, from 1.73 to 3.03 Mt CO2 eq/a in the period 2019-2030. Similarly, EU electricity</w:t>
      </w:r>
      <w:r>
        <w:t xml:space="preserve"> </w:t>
      </w:r>
      <w:r>
        <w:t xml:space="preserve">consumption would decrease between 6.18 and 10.3 TWh/yr with respect to baseline in the</w:t>
      </w:r>
      <w:r>
        <w:t xml:space="preserve"> </w:t>
      </w:r>
      <w:r>
        <w:t xml:space="preserve">same period12.</w:t>
      </w:r>
      <w:r>
        <w:t xml:space="preserve"> </w:t>
      </w:r>
      <w:r>
        <w:t xml:space="preserve">Air quality</w:t>
      </w:r>
      <w:r>
        <w:t xml:space="preserve"> </w:t>
      </w:r>
      <w:r>
        <w:t xml:space="preserve">This measure is likely to result in a weakly positive impact on air quality. Energy efficiency</w:t>
      </w:r>
      <w:r>
        <w:t xml:space="preserve"> </w:t>
      </w:r>
      <w:r>
        <w:t xml:space="preserve">measures are expected to have a direct impact on reducing the emission of pollutants to air</w:t>
      </w:r>
      <w:r>
        <w:t xml:space="preserve"> </w:t>
      </w:r>
      <w:r>
        <w:t xml:space="preserve">when compared to the baseline.</w:t>
      </w:r>
      <w:r>
        <w:t xml:space="preserve"> </w:t>
      </w:r>
      <w:r>
        <w:t xml:space="preserve">Other environmental impacts</w:t>
      </w:r>
      <w:r>
        <w:t xml:space="preserve"> </w:t>
      </w:r>
      <w:r>
        <w:t xml:space="preserve">This measure will likely have limited to no impacts on water quality and resources; soil</w:t>
      </w:r>
      <w:r>
        <w:t xml:space="preserve"> </w:t>
      </w:r>
      <w:r>
        <w:t xml:space="preserve">quality and resources; waste production, generation and recycling; and the efficient use of</w:t>
      </w:r>
      <w:r>
        <w:t xml:space="preserve"> </w:t>
      </w:r>
      <w:r>
        <w:t xml:space="preserve">resources.</w:t>
      </w:r>
      <w:r>
        <w:br/>
      </w:r>
      <w:r>
        <w:t xml:space="preserve">Social impacts</w:t>
      </w:r>
      <w:r>
        <w:t xml:space="preserve"> </w:t>
      </w:r>
      <w:r>
        <w:t xml:space="preserve">This measure specifically is likely to result in a limited to no impact on employment,</w:t>
      </w:r>
      <w:r>
        <w:t xml:space="preserve"> </w:t>
      </w:r>
      <w:r>
        <w:t xml:space="preserve">although some employment opportunities may arise from the development and</w:t>
      </w:r>
      <w:r>
        <w:t xml:space="preserve"> </w:t>
      </w:r>
      <w:r>
        <w:t xml:space="preserve">implementation of the energy efficiency plans. No impact on EU employment is expected for</w:t>
      </w:r>
      <w:r>
        <w:t xml:space="preserve"> </w:t>
      </w:r>
      <w:r>
        <w:t xml:space="preserve">products for which no correlation is expected between energy efficiency and retail price13.</w:t>
      </w:r>
      <w:r>
        <w:t xml:space="preserve"> </w:t>
      </w:r>
      <w:r>
        <w:t xml:space="preserve">However, it should be noted that environmental impacts, especially the reduction on</w:t>
      </w:r>
      <w:r>
        <w:t xml:space="preserve"> </w:t>
      </w:r>
      <w:r>
        <w:t xml:space="preserve">emissions to air, are likely to have positive impacts on public health in the EU, by reducing</w:t>
      </w:r>
      <w:r>
        <w:t xml:space="preserve"> </w:t>
      </w:r>
      <w:r>
        <w:t xml:space="preserve">the risk of disease, especially respiratory disease, and leading to reductions in health and</w:t>
      </w:r>
      <w:r>
        <w:t xml:space="preserve"> </w:t>
      </w:r>
      <w:r>
        <w:t xml:space="preserve">social care costs across the EU. Any reductions in GHG emissions would contribute to</w:t>
      </w:r>
      <w:r>
        <w:t xml:space="preserve"> </w:t>
      </w:r>
      <w:r>
        <w:t xml:space="preserve">climate change mitigation.</w:t>
      </w:r>
    </w:p>
    <w:p>
      <w:pPr>
        <w:pStyle w:val="BodyText"/>
      </w:pPr>
      <w:r>
        <w:t xml:space="preserve">Measure 28: Introduce a review clause of the interface between the IED and the</w:t>
      </w:r>
      <w:r>
        <w:t xml:space="preserve"> </w:t>
      </w:r>
      <w:r>
        <w:t xml:space="preserve">ETS</w:t>
      </w:r>
      <w:r>
        <w:br/>
      </w:r>
      <w:r>
        <w:t xml:space="preserve">Description of the measure and requirements for implementation</w:t>
      </w:r>
      <w:r>
        <w:br/>
      </w:r>
      <w:r>
        <w:t xml:space="preserve">Article 9(1) of the IED prevents the setting of emission limit values in permits for GHG</w:t>
      </w:r>
      <w:r>
        <w:t xml:space="preserve"> </w:t>
      </w:r>
      <w:r>
        <w:t xml:space="preserve">where those emissions are addressed under the EU ETS. This measure introduces an</w:t>
      </w:r>
      <w:r>
        <w:t xml:space="preserve"> </w:t>
      </w:r>
      <w:r>
        <w:t xml:space="preserve">opportunity to review the coherence of the two directives and identify how to maximise</w:t>
      </w:r>
      <w:r>
        <w:t xml:space="preserve"> </w:t>
      </w:r>
      <w:r>
        <w:t xml:space="preserve">synergies between them in achieving the EU’s climate objectives.</w:t>
      </w:r>
      <w:r>
        <w:br/>
      </w:r>
      <w:r>
        <w:t xml:space="preserve">Objectives:</w:t>
      </w:r>
    </w:p>
    <w:p>
      <w:pPr>
        <w:pStyle w:val="BodyText"/>
      </w:pPr>
      <w:r>
        <w:t xml:space="preserve">11 SWD/2019/0354 https://eur-lex.europa.eu/legal-content/EN/TXT/?uri=celex:52019SC0354</w:t>
      </w:r>
      <w:r>
        <w:t xml:space="preserve"> </w:t>
      </w:r>
      <w:r>
        <w:t xml:space="preserve">12 SWD/2019/0340 https://eur-lex.europa.eu/legal-content/EN/TXT/?uri=celex:52019SC0340</w:t>
      </w:r>
      <w:r>
        <w:t xml:space="preserve"> </w:t>
      </w:r>
      <w:r>
        <w:t xml:space="preserve">13 SWD/2019/0354 https://eur-lex.europa.eu/legal-content/EN/TXT/?uri=celex:52019SC0354</w:t>
      </w:r>
    </w:p>
    <w:p>
      <w:pPr>
        <w:pStyle w:val="BodyText"/>
      </w:pPr>
      <w:r>
        <w:t xml:space="preserve">421</w:t>
      </w:r>
    </w:p>
    <w:p>
      <w:pPr>
        <w:pStyle w:val="BodyText"/>
      </w:pPr>
      <w:r>
        <w:t xml:space="preserve">The measure will aim to consider ways in which to maximise the synergies between the IED</w:t>
      </w:r>
      <w:r>
        <w:t xml:space="preserve"> </w:t>
      </w:r>
      <w:r>
        <w:t xml:space="preserve">and climate policy, in particular the ETS. This measure could, therefore, contribute to the</w:t>
      </w:r>
      <w:r>
        <w:t xml:space="preserve"> </w:t>
      </w:r>
      <w:r>
        <w:t xml:space="preserve">general objective of achieving carbon neutrality in the EU, and more specifically, support the</w:t>
      </w:r>
      <w:r>
        <w:t xml:space="preserve"> </w:t>
      </w:r>
      <w:r>
        <w:t xml:space="preserve">decarbonisation of the (agro-)industrial sectors covered by the IED.</w:t>
      </w:r>
      <w:r>
        <w:t xml:space="preserve"> </w:t>
      </w:r>
      <w:r>
        <w:t xml:space="preserve">Implementation needs:</w:t>
      </w:r>
      <w:r>
        <w:t xml:space="preserve"> </w:t>
      </w:r>
      <w:r>
        <w:t xml:space="preserve"> Competent Authorities to engage with stakeholders and consider whether the IED</w:t>
      </w:r>
      <w:r>
        <w:t xml:space="preserve"> </w:t>
      </w:r>
      <w:r>
        <w:t xml:space="preserve">could better contribute to EU climate objectives more directly and in a way that</w:t>
      </w:r>
      <w:r>
        <w:t xml:space="preserve"> </w:t>
      </w:r>
      <w:r>
        <w:t xml:space="preserve">maximise synergies with the EU ETS.</w:t>
      </w:r>
      <w:r>
        <w:t xml:space="preserve"> </w:t>
      </w:r>
      <w:r>
        <w:t xml:space="preserve">Assessing impacts</w:t>
      </w:r>
      <w:r>
        <w:t xml:space="preserve"> </w:t>
      </w:r>
      <w:r>
        <w:t xml:space="preserve">Economic impacts</w:t>
      </w:r>
      <w:r>
        <w:br/>
      </w:r>
      <w:r>
        <w:t xml:space="preserve">This measure is likely to have limited to no direct economic impacts. The measure would</w:t>
      </w:r>
      <w:r>
        <w:t xml:space="preserve"> </w:t>
      </w:r>
      <w:r>
        <w:t xml:space="preserve">have very limited administrative burden impacts, primarily on public authorities, although</w:t>
      </w:r>
      <w:r>
        <w:t xml:space="preserve"> </w:t>
      </w:r>
      <w:r>
        <w:t xml:space="preserve">operators may be consulted, since a review would be carried out in the EU policy context.</w:t>
      </w:r>
      <w:r>
        <w:t xml:space="preserve"> </w:t>
      </w:r>
      <w:r>
        <w:t xml:space="preserve">Environmental impacts</w:t>
      </w:r>
      <w:r>
        <w:br/>
      </w:r>
      <w:r>
        <w:t xml:space="preserve">This measure is likely to have limited to no direct environmental impacts. However,</w:t>
      </w:r>
      <w:r>
        <w:t xml:space="preserve"> </w:t>
      </w:r>
      <w:r>
        <w:t xml:space="preserve">reviewing what steps may be most effective with regards to synergies between IED and ETS</w:t>
      </w:r>
      <w:r>
        <w:t xml:space="preserve"> </w:t>
      </w:r>
      <w:r>
        <w:t xml:space="preserve">could help ensure that any potential conflicts with the ETS mechanism are avoided and, as</w:t>
      </w:r>
      <w:r>
        <w:t xml:space="preserve"> </w:t>
      </w:r>
      <w:r>
        <w:t xml:space="preserve">result, maximise the potential positive benefits.</w:t>
      </w:r>
      <w:r>
        <w:br/>
      </w:r>
      <w:r>
        <w:t xml:space="preserve">Social impacts</w:t>
      </w:r>
      <w:r>
        <w:br/>
      </w:r>
      <w:r>
        <w:t xml:space="preserve">This measure is likely to result in limited to no direct impacts on employment across the</w:t>
      </w:r>
      <w:r>
        <w:t xml:space="preserve"> </w:t>
      </w:r>
      <w:r>
        <w:t xml:space="preserve">EU.</w:t>
      </w:r>
    </w:p>
    <w:p>
      <w:pPr>
        <w:pStyle w:val="BodyText"/>
      </w:pPr>
      <w:r>
        <w:t xml:space="preserve">Measure 29: Introduce a limit of 2035 (‘sunset date’) beyond which the</w:t>
      </w:r>
      <w:r>
        <w:t xml:space="preserve"> </w:t>
      </w:r>
      <w:r>
        <w:t xml:space="preserve">exemption for (agro-) industrial plants from setting GHG ELVs</w:t>
      </w:r>
      <w:r>
        <w:t xml:space="preserve"> </w:t>
      </w:r>
      <w:r>
        <w:t xml:space="preserve">requirements in permit conditions if they are regulated by the EU ETS will</w:t>
      </w:r>
      <w:r>
        <w:t xml:space="preserve"> </w:t>
      </w:r>
      <w:r>
        <w:t xml:space="preserve">not apply.</w:t>
      </w:r>
      <w:r>
        <w:t xml:space="preserve"> </w:t>
      </w:r>
      <w:r>
        <w:t xml:space="preserve">Description of the measure and requirements for implementation</w:t>
      </w:r>
      <w:r>
        <w:br/>
      </w:r>
      <w:r>
        <w:t xml:space="preserve">Article 9(1) of the IED prevents the setting of emission limit values in permits for GHG</w:t>
      </w:r>
      <w:r>
        <w:t xml:space="preserve"> </w:t>
      </w:r>
      <w:r>
        <w:t xml:space="preserve">where those emissions are addressed under the EU ETS. This measure would seek to</w:t>
      </w:r>
      <w:r>
        <w:t xml:space="preserve"> </w:t>
      </w:r>
      <w:r>
        <w:t xml:space="preserve">introduce ELVs for GHG into permit conditions for IED installations from 2035, as an</w:t>
      </w:r>
      <w:r>
        <w:t xml:space="preserve"> </w:t>
      </w:r>
      <w:r>
        <w:t xml:space="preserve">alternative to the immediate deletion of Article 9(1) considered in the following section. 2035</w:t>
      </w:r>
      <w:r>
        <w:t xml:space="preserve"> </w:t>
      </w:r>
      <w:r>
        <w:t xml:space="preserve">was chosen as a point between the 2030’s target of 55% emissions reduction and 2050’s</w:t>
      </w:r>
      <w:r>
        <w:t xml:space="preserve"> </w:t>
      </w:r>
      <w:r>
        <w:t xml:space="preserve">carbon neutrality goal. This would provide the industry with time to review and adjust their</w:t>
      </w:r>
      <w:r>
        <w:t xml:space="preserve"> </w:t>
      </w:r>
      <w:r>
        <w:t xml:space="preserve">course of action so they can contribute to the EU’s journey towards climate neutrality.</w:t>
      </w:r>
      <w:r>
        <w:t xml:space="preserve"> </w:t>
      </w:r>
      <w:r>
        <w:t xml:space="preserve">Further, deferring the deletion of Article 9(1) would also provide time to consider further the</w:t>
      </w:r>
      <w:r>
        <w:t xml:space="preserve"> </w:t>
      </w:r>
      <w:r>
        <w:t xml:space="preserve">interaction between the IED and the EU ETS to ensure coherence and effective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Objectives:</w:t>
      </w:r>
    </w:p>
    <w:p>
      <w:pPr>
        <w:pStyle w:val="BodyText"/>
      </w:pPr>
      <w:r>
        <w:t xml:space="preserve">422</w:t>
      </w:r>
    </w:p>
    <w:p>
      <w:pPr>
        <w:pStyle w:val="BodyText"/>
      </w:pPr>
      <w:r>
        <w:t xml:space="preserve">The measure will aim to address GHG emissions more directly as part of the IED permitting</w:t>
      </w:r>
      <w:r>
        <w:t xml:space="preserve"> </w:t>
      </w:r>
      <w:r>
        <w:t xml:space="preserve">process. This measure will, therefore, contribute to the general objective of achieving carbon</w:t>
      </w:r>
      <w:r>
        <w:t xml:space="preserve"> </w:t>
      </w:r>
      <w:r>
        <w:t xml:space="preserve">neutrality in the EU, and more specifically, support the decarbonisation of the (agro-</w:t>
      </w:r>
      <w:r>
        <w:t xml:space="preserve"> </w:t>
      </w:r>
      <w:r>
        <w:t xml:space="preserve">)industrial sectors covered by the IED.</w:t>
      </w:r>
      <w:r>
        <w:t xml:space="preserve"> </w:t>
      </w:r>
      <w:r>
        <w:t xml:space="preserve">Implementation needs:</w:t>
      </w:r>
      <w:r>
        <w:t xml:space="preserve"> </w:t>
      </w:r>
      <w:r>
        <w:t xml:space="preserve"> Competent Authorities to consider actions to ensure coherence between the IED and</w:t>
      </w:r>
      <w:r>
        <w:t xml:space="preserve"> </w:t>
      </w:r>
      <w:r>
        <w:t xml:space="preserve">EU ETS.</w:t>
      </w:r>
      <w:r>
        <w:t xml:space="preserve"> </w:t>
      </w:r>
      <w:r>
        <w:t xml:space="preserve"> All stakeholders involved in the BREF process would consider BAT-AELs for GHG</w:t>
      </w:r>
      <w:r>
        <w:t xml:space="preserve"> </w:t>
      </w:r>
      <w:r>
        <w:t xml:space="preserve">emissions from 2035, although industry’s implementation of any substantive actions</w:t>
      </w:r>
      <w:r>
        <w:t xml:space="preserve"> </w:t>
      </w:r>
      <w:r>
        <w:t xml:space="preserve">may take an additional 5-10 years.</w:t>
      </w:r>
      <w:r>
        <w:t xml:space="preserve"> </w:t>
      </w:r>
      <w:r>
        <w:t xml:space="preserve"> Operators and Competent Authorities would consider these BAT conclusions in any</w:t>
      </w:r>
      <w:r>
        <w:t xml:space="preserve"> </w:t>
      </w:r>
      <w:r>
        <w:t xml:space="preserve">new or updated permits.</w:t>
      </w:r>
      <w:r>
        <w:t xml:space="preserve"> </w:t>
      </w:r>
      <w:r>
        <w:t xml:space="preserve">Assessing impacts</w:t>
      </w:r>
      <w:r>
        <w:t xml:space="preserve"> </w:t>
      </w:r>
      <w:r>
        <w:t xml:space="preserve">Economic impacts</w:t>
      </w:r>
      <w:r>
        <w:br/>
      </w:r>
      <w:r>
        <w:t xml:space="preserve">This measure is likely to have limited to weakly economic impacts in the period. The</w:t>
      </w:r>
      <w:r>
        <w:t xml:space="preserve"> </w:t>
      </w:r>
      <w:r>
        <w:t xml:space="preserve">measure would have similar albeit delayed impacts associated with measure 30, which is an</w:t>
      </w:r>
      <w:r>
        <w:t xml:space="preserve"> </w:t>
      </w:r>
      <w:r>
        <w:t xml:space="preserve">alternative.</w:t>
      </w:r>
      <w:r>
        <w:br/>
      </w:r>
      <w:r>
        <w:t xml:space="preserve">Administrative burden on businesses</w:t>
      </w:r>
      <w:r>
        <w:br/>
      </w:r>
      <w:r>
        <w:t xml:space="preserve">This measure is likely to lead to weakly negative impacts on administrative burden on</w:t>
      </w:r>
      <w:r>
        <w:t xml:space="preserve"> </w:t>
      </w:r>
      <w:r>
        <w:t xml:space="preserve">businesses. Additional administrative costs would be incurred, especially as there would be a</w:t>
      </w:r>
      <w:r>
        <w:t xml:space="preserve"> </w:t>
      </w:r>
      <w:r>
        <w:t xml:space="preserve">need to include GHG emissions as part of permit reviews, the BREF review process, monitor</w:t>
      </w:r>
      <w:r>
        <w:t xml:space="preserve"> </w:t>
      </w:r>
      <w:r>
        <w:t xml:space="preserve">and report more data, and engage with inspections and other enforcement-related activities.</w:t>
      </w:r>
      <w:r>
        <w:br/>
      </w:r>
      <w:r>
        <w:t xml:space="preserve">In the baseline, the costs to operators from engaging in these activities are estimated based on</w:t>
      </w:r>
      <w:r>
        <w:t xml:space="preserve"> </w:t>
      </w:r>
      <w:r>
        <w:t xml:space="preserve">multiple sources, as outlined earlier in this Annex:</w:t>
      </w:r>
      <w:r>
        <w:t xml:space="preserve"> </w:t>
      </w:r>
      <w:r>
        <w:t xml:space="preserve"> One-off costs associated with permit reviews (once every 10 years)</w:t>
      </w:r>
      <w:r>
        <w:t xml:space="preserve"> </w:t>
      </w:r>
      <w:r>
        <w:t xml:space="preserve"> Costs associated with BREF reviews (once every 10 years per sector)</w:t>
      </w:r>
      <w:r>
        <w:t xml:space="preserve"> </w:t>
      </w:r>
      <w:r>
        <w:t xml:space="preserve"> Annual monitoring and reporting costs (once every year)</w:t>
      </w:r>
      <w:r>
        <w:t xml:space="preserve"> </w:t>
      </w:r>
      <w:r>
        <w:t xml:space="preserve"> Costs associated with supporting inspections (once every two years)</w:t>
      </w:r>
      <w:r>
        <w:t xml:space="preserve"> </w:t>
      </w:r>
      <w:r>
        <w:t xml:space="preserve">These additional costs would only affect IED installations from 2035 or thereafter. It is</w:t>
      </w:r>
      <w:r>
        <w:t xml:space="preserve"> </w:t>
      </w:r>
      <w:r>
        <w:t xml:space="preserve">assumed that there would be a period longer than 5 years over which operators can adjust to</w:t>
      </w:r>
      <w:r>
        <w:t xml:space="preserve"> </w:t>
      </w:r>
      <w:r>
        <w:t xml:space="preserve">the new requirements; and that around 13 000 installations may be affected by this measure</w:t>
      </w:r>
      <w:r>
        <w:t xml:space="preserve"> </w:t>
      </w:r>
      <w:r>
        <w:t xml:space="preserve">within the period. Each of these operators will require time and resources to implement this</w:t>
      </w:r>
      <w:r>
        <w:t xml:space="preserve"> </w:t>
      </w:r>
      <w:r>
        <w:t xml:space="preserve">measure. The additional effort required is uncertain although, based on expert judgement, it is</w:t>
      </w:r>
      <w:r>
        <w:t xml:space="preserve"> </w:t>
      </w:r>
      <w:r>
        <w:t xml:space="preserve">assumed to be an additional 10% over the baseline for each of the activities outlined.</w:t>
      </w:r>
      <w:r>
        <w:br/>
      </w:r>
      <w:r>
        <w:t xml:space="preserve">As a result, additional administrative costs for operators could reach between €0.7 million</w:t>
      </w:r>
      <w:r>
        <w:t xml:space="preserve"> </w:t>
      </w:r>
      <w:r>
        <w:t xml:space="preserve">and €23 million each year over a 20-year period, on average, with a central estimate of</w:t>
      </w:r>
      <w:r>
        <w:t xml:space="preserve"> </w:t>
      </w:r>
      <w:r>
        <w:t xml:space="preserve">around €15 million each year. These costs are averaged over the period for comparison in a</w:t>
      </w:r>
      <w:r>
        <w:t xml:space="preserve"> </w:t>
      </w:r>
      <w:r>
        <w:t xml:space="preserve">context where implementation timings are generally uncertain and undefined, even though in</w:t>
      </w:r>
      <w:r>
        <w:t xml:space="preserve"> </w:t>
      </w:r>
      <w:r>
        <w:t xml:space="preserve">this case they would be backloaded from 2035.</w:t>
      </w:r>
    </w:p>
    <w:p>
      <w:pPr>
        <w:pStyle w:val="BodyText"/>
      </w:pPr>
      <w:r>
        <w:t xml:space="preserve">423</w:t>
      </w:r>
    </w:p>
    <w:p>
      <w:pPr>
        <w:pStyle w:val="BodyText"/>
      </w:pPr>
      <w:r>
        <w:t xml:space="preserve">Having said this, Article 8 of the EU ETS states that Member States shall take the necessary</w:t>
      </w:r>
      <w:r>
        <w:t xml:space="preserve"> </w:t>
      </w:r>
      <w:r>
        <w:t xml:space="preserve">measures to ensure that, where installations carry out activities that are included in Annex I to</w:t>
      </w:r>
      <w:r>
        <w:t xml:space="preserve"> </w:t>
      </w:r>
      <w:r>
        <w:t xml:space="preserve">IED, the conditions and procedure for the issue of a GHG emissions permit are coordinated</w:t>
      </w:r>
      <w:r>
        <w:t xml:space="preserve"> </w:t>
      </w:r>
      <w:r>
        <w:t xml:space="preserve">with those for the issue of a permit provided for in that Directive. This can reduce the</w:t>
      </w:r>
      <w:r>
        <w:t xml:space="preserve"> </w:t>
      </w:r>
      <w:r>
        <w:t xml:space="preserve">administrative burden on IED installation operators for obtaining and managing permits</w:t>
      </w:r>
      <w:r>
        <w:t xml:space="preserve"> </w:t>
      </w:r>
      <w:r>
        <w:t xml:space="preserve">where both Directives apply, although the magnitude of this impact is likely to be small albeit</w:t>
      </w:r>
      <w:r>
        <w:t xml:space="preserve"> </w:t>
      </w:r>
      <w:r>
        <w:t xml:space="preserve">uncertain given the evidence available.</w:t>
      </w:r>
      <w:r>
        <w:t xml:space="preserve"> </w:t>
      </w:r>
      <w:r>
        <w:t xml:space="preserve">Operating costs and conduct of business</w:t>
      </w:r>
      <w:r>
        <w:t xml:space="preserve"> </w:t>
      </w:r>
      <w:r>
        <w:t xml:space="preserve">This measure is likely to lead to weakly negative impacts on the costs of doing business.</w:t>
      </w:r>
      <w:r>
        <w:t xml:space="preserve"> </w:t>
      </w:r>
      <w:r>
        <w:t xml:space="preserve">Compliance costs could differ significantly by sector and would be incurred from 2035 and</w:t>
      </w:r>
      <w:r>
        <w:t xml:space="preserve"> </w:t>
      </w:r>
      <w:r>
        <w:t xml:space="preserve">more likely within 5-10 years. However, stricter GHG requirements would likely result in</w:t>
      </w:r>
      <w:r>
        <w:t xml:space="preserve"> </w:t>
      </w:r>
      <w:r>
        <w:t xml:space="preserve">changes to capital and operating expenditure. This may be explored further through the use of</w:t>
      </w:r>
      <w:r>
        <w:t xml:space="preserve"> </w:t>
      </w:r>
      <w:r>
        <w:t xml:space="preserve">case studies.</w:t>
      </w:r>
      <w:r>
        <w:br/>
      </w:r>
      <w:r>
        <w:t xml:space="preserve">This measure may also free up allowances and, as a result, business may invest in research</w:t>
      </w:r>
      <w:r>
        <w:t xml:space="preserve"> </w:t>
      </w:r>
      <w:r>
        <w:t xml:space="preserve">and development to identify and introduce technologies and/or techniques that comply with a</w:t>
      </w:r>
      <w:r>
        <w:t xml:space="preserve"> </w:t>
      </w:r>
      <w:r>
        <w:t xml:space="preserve">plausible EU’s carbon neutrality pathway. The iron and steel roadmap developed by Eurofer</w:t>
      </w:r>
      <w:r>
        <w:t xml:space="preserve"> </w:t>
      </w:r>
      <w:r>
        <w:t xml:space="preserve">can be used to identify an example of a potential pathway.</w:t>
      </w:r>
      <w:r>
        <w:t xml:space="preserve"> </w:t>
      </w:r>
      <w:r>
        <w:t xml:space="preserve">It is not feasible to estimate these costs without further evidence on how installations may</w:t>
      </w:r>
      <w:r>
        <w:t xml:space="preserve"> </w:t>
      </w:r>
      <w:r>
        <w:t xml:space="preserve">expect to transform over the coming decades and associated costs when compared to the</w:t>
      </w:r>
      <w:r>
        <w:t xml:space="preserve"> </w:t>
      </w:r>
      <w:r>
        <w:t xml:space="preserve">baseline.</w:t>
      </w:r>
      <w:r>
        <w:br/>
      </w:r>
      <w:r>
        <w:t xml:space="preserve">Competitiveness and level playing field</w:t>
      </w:r>
      <w:r>
        <w:t xml:space="preserve"> </w:t>
      </w:r>
      <w:r>
        <w:t xml:space="preserve">This measure will likely lead to limited to no impact on competitiveness, and a weakly</w:t>
      </w:r>
      <w:r>
        <w:t xml:space="preserve"> </w:t>
      </w:r>
      <w:r>
        <w:t xml:space="preserve">positive impact on levelling the playing field. Costs for businesses would increase albeit not</w:t>
      </w:r>
      <w:r>
        <w:t xml:space="preserve"> </w:t>
      </w:r>
      <w:r>
        <w:t xml:space="preserve">significantly and, therefore, the position of EU businesses in the global context would not</w:t>
      </w:r>
      <w:r>
        <w:t xml:space="preserve"> </w:t>
      </w:r>
      <w:r>
        <w:t xml:space="preserve">necessarily worsen as a result of this measure. It is also unlikely to benefit businesses, unless</w:t>
      </w:r>
      <w:r>
        <w:t xml:space="preserve"> </w:t>
      </w:r>
      <w:r>
        <w:t xml:space="preserve">decarbonising relatively early could lead to a first-mover advantage and/or acquiring</w:t>
      </w:r>
      <w:r>
        <w:t xml:space="preserve"> </w:t>
      </w:r>
      <w:r>
        <w:t xml:space="preserve">competitive advantage against businesses operating outside of the EU.</w:t>
      </w:r>
      <w:r>
        <w:t xml:space="preserve"> </w:t>
      </w:r>
      <w:r>
        <w:t xml:space="preserve">The measure will, however, likely lead to an increase in CAPEX and OPEX for IED</w:t>
      </w:r>
      <w:r>
        <w:t xml:space="preserve"> </w:t>
      </w:r>
      <w:r>
        <w:t xml:space="preserve">operators, who would be required to increase decarbonisation and energy efficiency efforts.</w:t>
      </w:r>
      <w:r>
        <w:t xml:space="preserve"> </w:t>
      </w:r>
      <w:r>
        <w:t xml:space="preserve">This, however, could lead to more carbon allowances becoming available for trading in the</w:t>
      </w:r>
      <w:r>
        <w:t xml:space="preserve"> </w:t>
      </w:r>
      <w:r>
        <w:t xml:space="preserve">ETS, which could impact the carbon price and affect incentives for emissions reductions in</w:t>
      </w:r>
      <w:r>
        <w:t xml:space="preserve"> </w:t>
      </w:r>
      <w:r>
        <w:t xml:space="preserve">other ETS sectors. The scale of impact will depend on whether are measures are taken to</w:t>
      </w:r>
      <w:r>
        <w:t xml:space="preserve"> </w:t>
      </w:r>
      <w:r>
        <w:t xml:space="preserve">address potential impacts on the carbon price, e.g. through the Market Stability Reserve, the</w:t>
      </w:r>
      <w:r>
        <w:t xml:space="preserve"> </w:t>
      </w:r>
      <w:r>
        <w:t xml:space="preserve">timing of measures, derogations allowed, speed of technological advancement, technology</w:t>
      </w:r>
      <w:r>
        <w:t xml:space="preserve"> </w:t>
      </w:r>
      <w:r>
        <w:t xml:space="preserve">cost curves, and energy efficiency gains achieved. Subsequent to the initial investment,</w:t>
      </w:r>
      <w:r>
        <w:t xml:space="preserve"> </w:t>
      </w:r>
      <w:r>
        <w:t xml:space="preserve">operators’ life cycle costs would diminish. Given the evidence available and significant</w:t>
      </w:r>
      <w:r>
        <w:t xml:space="preserve"> </w:t>
      </w:r>
      <w:r>
        <w:t xml:space="preserve">uncertainties, it has not been possible to quantify these impacts. It is notable that the measure</w:t>
      </w:r>
      <w:r>
        <w:t xml:space="preserve"> </w:t>
      </w:r>
      <w:r>
        <w:t xml:space="preserve">would likely result in a more consistent approach across the EU (in terms of defining GHG</w:t>
      </w:r>
      <w:r>
        <w:t xml:space="preserve"> </w:t>
      </w:r>
      <w:r>
        <w:t xml:space="preserve">ELVs in permit conditions).</w:t>
      </w:r>
    </w:p>
    <w:p>
      <w:pPr>
        <w:pStyle w:val="BodyText"/>
      </w:pPr>
      <w:r>
        <w:t xml:space="preserve">424</w:t>
      </w:r>
    </w:p>
    <w:p>
      <w:pPr>
        <w:pStyle w:val="BodyText"/>
      </w:pPr>
      <w:r>
        <w:t xml:space="preserve">Position of SMEs</w:t>
      </w:r>
      <w:r>
        <w:t xml:space="preserve"> </w:t>
      </w:r>
      <w:r>
        <w:t xml:space="preserve">The measure is not expected to affect businesses disproportionately depending on their size.</w:t>
      </w:r>
      <w:r>
        <w:t xml:space="preserve"> </w:t>
      </w:r>
      <w:r>
        <w:t xml:space="preserve">Innovation and research</w:t>
      </w:r>
      <w:r>
        <w:t xml:space="preserve"> </w:t>
      </w:r>
      <w:r>
        <w:t xml:space="preserve">This measure may have a weakly positive impact on research and development. A recent</w:t>
      </w:r>
      <w:r>
        <w:t xml:space="preserve"> </w:t>
      </w:r>
      <w:r>
        <w:t xml:space="preserve">study on the wider environmental impacts of industry decarbonisation14 by Wood reviewed</w:t>
      </w:r>
      <w:r>
        <w:t xml:space="preserve"> </w:t>
      </w:r>
      <w:r>
        <w:t xml:space="preserve">new technologies that can address GHG emissions and considered their level readiness of</w:t>
      </w:r>
      <w:r>
        <w:t xml:space="preserve"> </w:t>
      </w:r>
      <w:r>
        <w:t xml:space="preserve">readiness. One of the conclusions was that needing to comply with GHG ELVs was one of</w:t>
      </w:r>
      <w:r>
        <w:t xml:space="preserve"> </w:t>
      </w:r>
      <w:r>
        <w:t xml:space="preserve">the drivers for why these technologies were being researched and developed. It is, therefore,</w:t>
      </w:r>
      <w:r>
        <w:t xml:space="preserve"> </w:t>
      </w:r>
      <w:r>
        <w:t xml:space="preserve">expected that the (agro-)industry may seek to invest in research and development to identify,</w:t>
      </w:r>
      <w:r>
        <w:t xml:space="preserve"> </w:t>
      </w:r>
      <w:r>
        <w:t xml:space="preserve">test and introduce technologies and/or techniques that would allow them to comply with new</w:t>
      </w:r>
      <w:r>
        <w:t xml:space="preserve"> </w:t>
      </w:r>
      <w:r>
        <w:t xml:space="preserve">ELVs in a manner that is as cost-efficient as possible.</w:t>
      </w:r>
      <w:r>
        <w:t xml:space="preserve"> </w:t>
      </w:r>
      <w:r>
        <w:t xml:space="preserve">Public authority impacts</w:t>
      </w:r>
      <w:r>
        <w:t xml:space="preserve"> </w:t>
      </w:r>
      <w:r>
        <w:t xml:space="preserve">This measure is likely to have a weakly negative impact on public authorities. Additional</w:t>
      </w:r>
      <w:r>
        <w:t xml:space="preserve"> </w:t>
      </w:r>
      <w:r>
        <w:t xml:space="preserve">administrative costs would be incurred, especially as there would be a need to include GHG</w:t>
      </w:r>
      <w:r>
        <w:t xml:space="preserve"> </w:t>
      </w:r>
      <w:r>
        <w:t xml:space="preserve">emissions as part of permit reviews, the BREF review process, manage and maintain more</w:t>
      </w:r>
      <w:r>
        <w:t xml:space="preserve"> </w:t>
      </w:r>
      <w:r>
        <w:t xml:space="preserve">complex information systems, and manage with inspections and other enforcement-related</w:t>
      </w:r>
      <w:r>
        <w:t xml:space="preserve"> </w:t>
      </w:r>
      <w:r>
        <w:t xml:space="preserve">activities.</w:t>
      </w:r>
      <w:r>
        <w:br/>
      </w:r>
      <w:r>
        <w:t xml:space="preserve">In the baseline, the costs to public authorities from engaging in these activities are estimated</w:t>
      </w:r>
      <w:r>
        <w:t xml:space="preserve"> </w:t>
      </w:r>
      <w:r>
        <w:t xml:space="preserve">based on multiple sources outlined earlier in this Annex:</w:t>
      </w:r>
      <w:r>
        <w:t xml:space="preserve"> </w:t>
      </w:r>
      <w:r>
        <w:t xml:space="preserve"> One-off costs associated with permit reviews (once every 10 years)</w:t>
      </w:r>
      <w:r>
        <w:t xml:space="preserve"> </w:t>
      </w:r>
      <w:r>
        <w:t xml:space="preserve"> Costs associated with BREF reviews (once every 10 years per sector)</w:t>
      </w:r>
      <w:r>
        <w:t xml:space="preserve"> </w:t>
      </w:r>
      <w:r>
        <w:t xml:space="preserve"> Annual costs from engaging with information received from operators and</w:t>
      </w:r>
      <w:r>
        <w:t xml:space="preserve"> </w:t>
      </w:r>
      <w:r>
        <w:t xml:space="preserve">maintaining systems (once every year)</w:t>
      </w:r>
      <w:r>
        <w:t xml:space="preserve"> </w:t>
      </w:r>
      <w:r>
        <w:t xml:space="preserve"> Costs associated with leading and managing inspections (once every two years)</w:t>
      </w:r>
      <w:r>
        <w:t xml:space="preserve"> </w:t>
      </w:r>
      <w:r>
        <w:t xml:space="preserve">These additional costs would only affect IED installations from 2035 or thereafter. It is</w:t>
      </w:r>
      <w:r>
        <w:t xml:space="preserve"> </w:t>
      </w:r>
      <w:r>
        <w:t xml:space="preserve">assumed that there would be a period longer than 5 years over which operators can adjust to</w:t>
      </w:r>
      <w:r>
        <w:t xml:space="preserve"> </w:t>
      </w:r>
      <w:r>
        <w:t xml:space="preserve">the new requirements; and that around 13 000 installations may be affected by this measure</w:t>
      </w:r>
      <w:r>
        <w:t xml:space="preserve"> </w:t>
      </w:r>
      <w:r>
        <w:t xml:space="preserve">within the period. Public authorities will require time and resources to d implement this</w:t>
      </w:r>
      <w:r>
        <w:t xml:space="preserve"> </w:t>
      </w:r>
      <w:r>
        <w:t xml:space="preserve">measure. The additional effort required is uncertain although, based on expert judgement, it is</w:t>
      </w:r>
      <w:r>
        <w:t xml:space="preserve"> </w:t>
      </w:r>
      <w:r>
        <w:t xml:space="preserve">assumed to be an additional 10% over the baseline for each of the activities outlined.</w:t>
      </w:r>
      <w:r>
        <w:t xml:space="preserve"> </w:t>
      </w:r>
      <w:r>
        <w:t xml:space="preserve">As a result, additional administrative costs for public authorities could range between €1</w:t>
      </w:r>
      <w:r>
        <w:t xml:space="preserve"> </w:t>
      </w:r>
      <w:r>
        <w:t xml:space="preserve">million and €17 million each year over a 20-year period, on average, with a central estimate</w:t>
      </w:r>
      <w:r>
        <w:t xml:space="preserve"> </w:t>
      </w:r>
      <w:r>
        <w:t xml:space="preserve">of around €11 million each year. These costs are averaged over the period for comparison in</w:t>
      </w:r>
      <w:r>
        <w:t xml:space="preserve"> </w:t>
      </w:r>
      <w:r>
        <w:t xml:space="preserve">a context where implementation timings are generally uncertain and undefined, even though</w:t>
      </w:r>
      <w:r>
        <w:t xml:space="preserve"> </w:t>
      </w:r>
      <w:r>
        <w:t xml:space="preserve">in this case they would be backloaded from 2035.</w:t>
      </w:r>
    </w:p>
    <w:p>
      <w:pPr>
        <w:pStyle w:val="BodyText"/>
      </w:pPr>
      <w:r>
        <w:t xml:space="preserve">14 Wood, Deloitte, IEEP (2021). Wider environmental impacts of industry decarbonisation.</w:t>
      </w:r>
    </w:p>
    <w:p>
      <w:pPr>
        <w:pStyle w:val="BodyText"/>
      </w:pPr>
      <w:r>
        <w:t xml:space="preserve">425</w:t>
      </w:r>
    </w:p>
    <w:p>
      <w:pPr>
        <w:pStyle w:val="BodyText"/>
      </w:pPr>
      <w:r>
        <w:t xml:space="preserve">Environmental impacts</w:t>
      </w:r>
      <w:r>
        <w:t xml:space="preserve"> </w:t>
      </w:r>
      <w:r>
        <w:t xml:space="preserve">This measure is likely to have limited to weakly positive environmental impacts, as these</w:t>
      </w:r>
      <w:r>
        <w:t xml:space="preserve"> </w:t>
      </w:r>
      <w:r>
        <w:t xml:space="preserve">will primarily depend upon how this measure would affect the policy outcomes of the EU</w:t>
      </w:r>
      <w:r>
        <w:t xml:space="preserve"> </w:t>
      </w:r>
      <w:r>
        <w:t xml:space="preserve">ETS.</w:t>
      </w:r>
      <w:r>
        <w:t xml:space="preserve"> </w:t>
      </w:r>
      <w:r>
        <w:t xml:space="preserve">Climate</w:t>
      </w:r>
      <w:r>
        <w:br/>
      </w:r>
      <w:r>
        <w:t xml:space="preserve">IED#29 may result in GHG emission reductions at the specific installations, depending on the</w:t>
      </w:r>
      <w:r>
        <w:t xml:space="preserve"> </w:t>
      </w:r>
      <w:r>
        <w:t xml:space="preserve">stringency of GHG emission limits derived under IED. Overall, the impacts on climate are</w:t>
      </w:r>
      <w:r>
        <w:t xml:space="preserve"> </w:t>
      </w:r>
      <w:r>
        <w:t xml:space="preserve">unclear. The measure may also have other positive environmental impacts, such as on air</w:t>
      </w:r>
      <w:r>
        <w:t xml:space="preserve"> </w:t>
      </w:r>
      <w:r>
        <w:t xml:space="preserve">quality and resource use, as decarbonisation techniques may have also positive impacts on</w:t>
      </w:r>
      <w:r>
        <w:t xml:space="preserve"> </w:t>
      </w:r>
      <w:r>
        <w:t xml:space="preserve">overall depollution, and hence environmental protection. The IED #29 sunset clause</w:t>
      </w:r>
      <w:r>
        <w:t xml:space="preserve"> </w:t>
      </w:r>
      <w:r>
        <w:t xml:space="preserve">regarding Article 9(1) may, however, delay potential positive impacts, compared to the</w:t>
      </w:r>
      <w:r>
        <w:t xml:space="preserve"> </w:t>
      </w:r>
      <w:r>
        <w:t xml:space="preserve">immediate deletion of Article 9(1).</w:t>
      </w:r>
      <w:r>
        <w:t xml:space="preserve"> </w:t>
      </w:r>
      <w:r>
        <w:t xml:space="preserve">Coherence between potential changes to the IED and the EU ETS should be considered</w:t>
      </w:r>
      <w:r>
        <w:t xml:space="preserve"> </w:t>
      </w:r>
      <w:r>
        <w:t xml:space="preserve">further to ensure that these potential negative impacts are mitigated (e.g. aligning these</w:t>
      </w:r>
      <w:r>
        <w:t xml:space="preserve"> </w:t>
      </w:r>
      <w:r>
        <w:t xml:space="preserve">impacts with a reduction in carbon allowances). Any of these potential impacts would be</w:t>
      </w:r>
      <w:r>
        <w:t xml:space="preserve"> </w:t>
      </w:r>
      <w:r>
        <w:t xml:space="preserve">deferred to 2035-2045.</w:t>
      </w:r>
      <w:r>
        <w:t xml:space="preserve"> </w:t>
      </w:r>
      <w:r>
        <w:t xml:space="preserve">Air quality</w:t>
      </w:r>
      <w:r>
        <w:t xml:space="preserve"> </w:t>
      </w:r>
      <w:r>
        <w:t xml:space="preserve">This measure is likely to result in limited to weakly positive impacts on air quality. This</w:t>
      </w:r>
      <w:r>
        <w:t xml:space="preserve"> </w:t>
      </w:r>
      <w:r>
        <w:t xml:space="preserve">measure would encourage a more holistic approach towards all core polluting emissions,</w:t>
      </w:r>
      <w:r>
        <w:t xml:space="preserve"> </w:t>
      </w:r>
      <w:r>
        <w:t xml:space="preserve">including GHG, which is likely to lead to actions that are more closely aligned with the EU’s</w:t>
      </w:r>
      <w:r>
        <w:t xml:space="preserve"> </w:t>
      </w:r>
      <w:r>
        <w:t xml:space="preserve">general objectives. However, considering the market interference with the EU ETS, the</w:t>
      </w:r>
      <w:r>
        <w:t xml:space="preserve"> </w:t>
      </w:r>
      <w:r>
        <w:t xml:space="preserve">overall effects of deleting Article 9(1) are not clear. Any of these potential impacts would be</w:t>
      </w:r>
      <w:r>
        <w:t xml:space="preserve"> </w:t>
      </w:r>
      <w:r>
        <w:t xml:space="preserve">deferred to 2035-2045. There are significant uncertainties that limit our ability to quantify</w:t>
      </w:r>
      <w:r>
        <w:t xml:space="preserve"> </w:t>
      </w:r>
      <w:r>
        <w:t xml:space="preserve">these impacts reasonably.</w:t>
      </w:r>
      <w:r>
        <w:t xml:space="preserve"> </w:t>
      </w:r>
      <w:r>
        <w:t xml:space="preserve">Other environmental impacts</w:t>
      </w:r>
      <w:r>
        <w:t xml:space="preserve"> </w:t>
      </w:r>
      <w:r>
        <w:t xml:space="preserve">This measure will likely have a limited to no impact on water quality and resources; soil</w:t>
      </w:r>
      <w:r>
        <w:t xml:space="preserve"> </w:t>
      </w:r>
      <w:r>
        <w:t xml:space="preserve">quality and resources; waste production, generation and recycling; and the efficient use of</w:t>
      </w:r>
      <w:r>
        <w:t xml:space="preserve"> </w:t>
      </w:r>
      <w:r>
        <w:t xml:space="preserve">resources.</w:t>
      </w:r>
      <w:r>
        <w:br/>
      </w:r>
      <w:r>
        <w:t xml:space="preserve">Social impacts</w:t>
      </w:r>
      <w:r>
        <w:t xml:space="preserve"> </w:t>
      </w:r>
      <w:r>
        <w:t xml:space="preserve">This measure specifically is likely to result in limited to weakly positive impact on</w:t>
      </w:r>
      <w:r>
        <w:t xml:space="preserve"> </w:t>
      </w:r>
      <w:r>
        <w:t xml:space="preserve">employment. Additional employment might be required to comply with new obligations and</w:t>
      </w:r>
      <w:r>
        <w:t xml:space="preserve"> </w:t>
      </w:r>
      <w:r>
        <w:t xml:space="preserve">produce and use additional information in the BREF process.</w:t>
      </w:r>
    </w:p>
    <w:p>
      <w:pPr>
        <w:pStyle w:val="BodyText"/>
      </w:pPr>
      <w:r>
        <w:t xml:space="preserve">426</w:t>
      </w:r>
    </w:p>
    <w:p>
      <w:pPr>
        <w:pStyle w:val="BodyText"/>
      </w:pPr>
      <w:r>
        <w:t xml:space="preserve">Measure 30: Delete Article 9(1) that exempts (agro-) industrial plants from</w:t>
      </w:r>
      <w:r>
        <w:t xml:space="preserve"> </w:t>
      </w:r>
      <w:r>
        <w:t xml:space="preserve">setting GHG ELVs requirements in permit conditions if they are regulated</w:t>
      </w:r>
      <w:r>
        <w:t xml:space="preserve"> </w:t>
      </w:r>
      <w:r>
        <w:t xml:space="preserve">by the EU ETS.</w:t>
      </w:r>
      <w:r>
        <w:t xml:space="preserve"> </w:t>
      </w:r>
      <w:r>
        <w:t xml:space="preserve">Description of the measure and requirements for implementation</w:t>
      </w:r>
      <w:r>
        <w:br/>
      </w:r>
      <w:r>
        <w:t xml:space="preserve">Article 9(1) of the IED prevents the setting of emission limit values in permits for GHG</w:t>
      </w:r>
      <w:r>
        <w:t xml:space="preserve"> </w:t>
      </w:r>
      <w:r>
        <w:t xml:space="preserve">where those emissions are addressed under the EU ETS. The legislation that transposes the</w:t>
      </w:r>
      <w:r>
        <w:t xml:space="preserve"> </w:t>
      </w:r>
      <w:r>
        <w:t xml:space="preserve">IED in the majority of MS (21 out of 27) does not include emission or concentration limits</w:t>
      </w:r>
      <w:r>
        <w:t xml:space="preserve"> </w:t>
      </w:r>
      <w:r>
        <w:t xml:space="preserve">for CO215. This measure would change this by deleting this provision, thereby allowing IED</w:t>
      </w:r>
      <w:r>
        <w:t xml:space="preserve"> </w:t>
      </w:r>
      <w:r>
        <w:t xml:space="preserve">permits to contain GHG ELVs. Consequently, BREFs would set BAT-AELs for GHG</w:t>
      </w:r>
      <w:r>
        <w:t xml:space="preserve"> </w:t>
      </w:r>
      <w:r>
        <w:t xml:space="preserve">emissions.</w:t>
      </w:r>
      <w:r>
        <w:br/>
      </w:r>
      <w:r>
        <w:t xml:space="preserve">This provision was included in the IED to avoid unintended consequences or interference</w:t>
      </w:r>
      <w:r>
        <w:t xml:space="preserve"> </w:t>
      </w:r>
      <w:r>
        <w:t xml:space="preserve">with the market mechanism employed under the EU ETS16. This potential interaction should</w:t>
      </w:r>
      <w:r>
        <w:t xml:space="preserve"> </w:t>
      </w:r>
      <w:r>
        <w:t xml:space="preserve">be considered prior to implementation of this measure to limit any negative impact on the EU</w:t>
      </w:r>
      <w:r>
        <w:t xml:space="preserve"> </w:t>
      </w:r>
      <w:r>
        <w:t xml:space="preserve">ETS mechanism.</w:t>
      </w:r>
      <w:r>
        <w:t xml:space="preserve"> </w:t>
      </w:r>
      <w:r>
        <w:t xml:space="preserve">It is proposed that this measure is implemented with an initial focus on sectors emitting</w:t>
      </w:r>
      <w:r>
        <w:t xml:space="preserve"> </w:t>
      </w:r>
      <w:r>
        <w:t xml:space="preserve">relatively more GHG emissions. This may include gas refineries, combustion plants,</w:t>
      </w:r>
      <w:r>
        <w:t xml:space="preserve"> </w:t>
      </w:r>
      <w:r>
        <w:t xml:space="preserve">production of cement, and iron and steel production.</w:t>
      </w:r>
      <w:r>
        <w:br/>
      </w:r>
      <w:r>
        <w:t xml:space="preserve">This measure would be expected to lead to implementing some actions by operators from</w:t>
      </w:r>
      <w:r>
        <w:t xml:space="preserve"> </w:t>
      </w:r>
      <w:r>
        <w:t xml:space="preserve">2030, especially given the expected timings for updated/ revisions of pertinent BREFs by</w:t>
      </w:r>
      <w:r>
        <w:t xml:space="preserve"> </w:t>
      </w:r>
      <w:r>
        <w:t xml:space="preserve">2026, and the follow-on implementation of permits requirements by IED installation</w:t>
      </w:r>
      <w:r>
        <w:t xml:space="preserve"> </w:t>
      </w:r>
      <w:r>
        <w:t xml:space="preserve">operators.</w:t>
      </w:r>
      <w:r>
        <w:t xml:space="preserve"> </w:t>
      </w:r>
      <w:r>
        <w:t xml:space="preserve">Objectives:</w:t>
      </w:r>
      <w:r>
        <w:t xml:space="preserve"> </w:t>
      </w:r>
      <w:r>
        <w:t xml:space="preserve">The measure will aim to address GHG emissions more directly as part of the IED permitting</w:t>
      </w:r>
      <w:r>
        <w:t xml:space="preserve"> </w:t>
      </w:r>
      <w:r>
        <w:t xml:space="preserve">process. This measure will, therefore, contribute to the general objective of achieving carbon</w:t>
      </w:r>
      <w:r>
        <w:t xml:space="preserve"> </w:t>
      </w:r>
      <w:r>
        <w:t xml:space="preserve">neutrality in the EU, and more specifically, support the decarbonisation of the (agro-</w:t>
      </w:r>
      <w:r>
        <w:t xml:space="preserve"> </w:t>
      </w:r>
      <w:r>
        <w:t xml:space="preserve">)industrial sectors covered by the IED.</w:t>
      </w:r>
      <w:r>
        <w:t xml:space="preserve"> </w:t>
      </w:r>
      <w:r>
        <w:t xml:space="preserve">Implementation needs:</w:t>
      </w:r>
      <w:r>
        <w:t xml:space="preserve"> </w:t>
      </w:r>
      <w:r>
        <w:t xml:space="preserve"> Competent Authorities to consider actions to ensure coherence between the IED and</w:t>
      </w:r>
      <w:r>
        <w:t xml:space="preserve"> </w:t>
      </w:r>
      <w:r>
        <w:t xml:space="preserve">EU ETS.</w:t>
      </w:r>
      <w:r>
        <w:t xml:space="preserve"> </w:t>
      </w:r>
      <w:r>
        <w:t xml:space="preserve"> All stakeholders involved in the BREF process would consider BAT-AELs for GHG</w:t>
      </w:r>
      <w:r>
        <w:t xml:space="preserve"> </w:t>
      </w:r>
      <w:r>
        <w:t xml:space="preserve">emissions immediately, although industry’s implementation of any substantive actions</w:t>
      </w:r>
      <w:r>
        <w:t xml:space="preserve"> </w:t>
      </w:r>
      <w:r>
        <w:t xml:space="preserve">may take an additional 5-10 years.</w:t>
      </w:r>
      <w:r>
        <w:t xml:space="preserve"> </w:t>
      </w:r>
      <w:r>
        <w:t xml:space="preserve"> Operators and Competent Authorities would consider these BAT conclusions in any</w:t>
      </w:r>
      <w:r>
        <w:t xml:space="preserve"> </w:t>
      </w:r>
      <w:r>
        <w:t xml:space="preserve">new or updated permits.</w:t>
      </w:r>
    </w:p>
    <w:p>
      <w:pPr>
        <w:pStyle w:val="BodyText"/>
      </w:pPr>
      <w:r>
        <w:t xml:space="preserve">15 https://www.eea.europa.eu//publications/application-of-the-european-union</w:t>
      </w:r>
      <w:r>
        <w:br/>
      </w:r>
      <w:r>
        <w:t xml:space="preserve">16 https://eeb.org/library/eeb-comments-to-the-european-commission-study-preliminary-determination-of-</w:t>
      </w:r>
      <w:r>
        <w:t xml:space="preserve"> </w:t>
      </w:r>
      <w:r>
        <w:t xml:space="preserve">key-environmental-issues-kei-for-industrial-sEUtors-in-bref-reviews-under-the-ied/ argues that no double</w:t>
      </w:r>
      <w:r>
        <w:t xml:space="preserve"> </w:t>
      </w:r>
      <w:r>
        <w:t xml:space="preserve">regulation would exist as a result of the different mechanisms by which emissions are addressed under the IED</w:t>
      </w:r>
      <w:r>
        <w:t xml:space="preserve"> </w:t>
      </w:r>
      <w:r>
        <w:t xml:space="preserve">and EU ETS.</w:t>
      </w:r>
    </w:p>
    <w:p>
      <w:pPr>
        <w:pStyle w:val="BodyText"/>
      </w:pPr>
      <w:r>
        <w:t xml:space="preserve">427</w:t>
      </w:r>
    </w:p>
    <w:p>
      <w:pPr>
        <w:pStyle w:val="BodyText"/>
      </w:pPr>
      <w:r>
        <w:t xml:space="preserve">Assessing impacts</w:t>
      </w:r>
      <w:r>
        <w:t xml:space="preserve"> </w:t>
      </w:r>
      <w:r>
        <w:t xml:space="preserve">Economic impacts</w:t>
      </w:r>
      <w:r>
        <w:br/>
      </w:r>
      <w:r>
        <w:t xml:space="preserve">Overall, this measure is likely to have weakly negative Economic impacts when compared</w:t>
      </w:r>
      <w:r>
        <w:t xml:space="preserve"> </w:t>
      </w:r>
      <w:r>
        <w:t xml:space="preserve">to the baseline.</w:t>
      </w:r>
      <w:r>
        <w:t xml:space="preserve"> </w:t>
      </w:r>
      <w:r>
        <w:t xml:space="preserve">Administrative burden on businesses</w:t>
      </w:r>
      <w:r>
        <w:br/>
      </w:r>
      <w:r>
        <w:t xml:space="preserve">This measure is likely to lead to negative impacts on administrative burden on businesses.</w:t>
      </w:r>
      <w:r>
        <w:t xml:space="preserve"> </w:t>
      </w:r>
      <w:r>
        <w:t xml:space="preserve">Additional administrative costs would be incurred, especially as there would be a need to</w:t>
      </w:r>
      <w:r>
        <w:t xml:space="preserve"> </w:t>
      </w:r>
      <w:r>
        <w:t xml:space="preserve">include GHG emissions as part of permit reviews, the BREF review process, monitor and</w:t>
      </w:r>
      <w:r>
        <w:t xml:space="preserve"> </w:t>
      </w:r>
      <w:r>
        <w:t xml:space="preserve">report more data, and engage with inspections and other enforcement-related activities.</w:t>
      </w:r>
      <w:r>
        <w:br/>
      </w:r>
      <w:r>
        <w:t xml:space="preserve">In the baseline, the costs to operators from engaging in these activities are estimated based on</w:t>
      </w:r>
      <w:r>
        <w:t xml:space="preserve"> </w:t>
      </w:r>
      <w:r>
        <w:t xml:space="preserve">multiple sources outlined earlier in this Annex:</w:t>
      </w:r>
      <w:r>
        <w:t xml:space="preserve"> </w:t>
      </w:r>
      <w:r>
        <w:t xml:space="preserve"> One-off costs associated with permit reviews (once every 10 years)</w:t>
      </w:r>
      <w:r>
        <w:t xml:space="preserve"> </w:t>
      </w:r>
      <w:r>
        <w:t xml:space="preserve"> Costs associated with BREF reviews (once every 10 years per sector)</w:t>
      </w:r>
      <w:r>
        <w:t xml:space="preserve"> </w:t>
      </w:r>
      <w:r>
        <w:t xml:space="preserve"> Annual monitoring and reporting costs (once every year)</w:t>
      </w:r>
      <w:r>
        <w:t xml:space="preserve"> </w:t>
      </w:r>
      <w:r>
        <w:t xml:space="preserve"> Costs associated with supporting inspections (once every two years)</w:t>
      </w:r>
      <w:r>
        <w:t xml:space="preserve"> </w:t>
      </w:r>
      <w:r>
        <w:t xml:space="preserve">This measure would affect all of the existing 52 000 IED installations (and new ones) over</w:t>
      </w:r>
      <w:r>
        <w:t xml:space="preserve"> </w:t>
      </w:r>
      <w:r>
        <w:t xml:space="preserve">the 20-year period. Each of these operators will require time and resources to implement this</w:t>
      </w:r>
      <w:r>
        <w:t xml:space="preserve"> </w:t>
      </w:r>
      <w:r>
        <w:t xml:space="preserve">measure. The additional effort required is uncertain although, based on expert judgement, it is</w:t>
      </w:r>
      <w:r>
        <w:t xml:space="preserve"> </w:t>
      </w:r>
      <w:r>
        <w:t xml:space="preserve">assumed to be an additional 10% over the baseline for each of the activities outlined. As a</w:t>
      </w:r>
      <w:r>
        <w:t xml:space="preserve"> </w:t>
      </w:r>
      <w:r>
        <w:t xml:space="preserve">result, additional administrative costs for operators could reach between €2 million and €86</w:t>
      </w:r>
      <w:r>
        <w:t xml:space="preserve"> </w:t>
      </w:r>
      <w:r>
        <w:t xml:space="preserve">million each year over a 20-year period, on average, with a central estimate of around €56</w:t>
      </w:r>
      <w:r>
        <w:t xml:space="preserve"> </w:t>
      </w:r>
      <w:r>
        <w:t xml:space="preserve">million each year.</w:t>
      </w:r>
      <w:r>
        <w:t xml:space="preserve"> </w:t>
      </w:r>
      <w:r>
        <w:t xml:space="preserve">Having said this, Article 8 of the EU ETS states that Member States shall take the necessary</w:t>
      </w:r>
      <w:r>
        <w:t xml:space="preserve"> </w:t>
      </w:r>
      <w:r>
        <w:t xml:space="preserve">measures to ensure that, where installations carry out activities that are included in Annex I to</w:t>
      </w:r>
      <w:r>
        <w:t xml:space="preserve"> </w:t>
      </w:r>
      <w:r>
        <w:t xml:space="preserve">IED, the conditions and procedure for the issue of a GHG emissions permit are coordinated</w:t>
      </w:r>
      <w:r>
        <w:t xml:space="preserve"> </w:t>
      </w:r>
      <w:r>
        <w:t xml:space="preserve">with those for the issue of a permit provided for in that Directive. This can reduce the</w:t>
      </w:r>
      <w:r>
        <w:t xml:space="preserve"> </w:t>
      </w:r>
      <w:r>
        <w:t xml:space="preserve">administrative burden on IED installation operators for obtaining and managing permits</w:t>
      </w:r>
      <w:r>
        <w:t xml:space="preserve"> </w:t>
      </w:r>
      <w:r>
        <w:t xml:space="preserve">where both Directives apply, although the magnitude of this impact is likely to be small albeit</w:t>
      </w:r>
      <w:r>
        <w:t xml:space="preserve"> </w:t>
      </w:r>
      <w:r>
        <w:t xml:space="preserve">uncertain given the evidence available.</w:t>
      </w:r>
      <w:r>
        <w:t xml:space="preserve"> </w:t>
      </w:r>
      <w:r>
        <w:t xml:space="preserve">Operating costs and conduct of business</w:t>
      </w:r>
      <w:r>
        <w:t xml:space="preserve"> </w:t>
      </w:r>
      <w:r>
        <w:t xml:space="preserve">This measure is likely to lead to weakly negative impacts on the costs of doing business.</w:t>
      </w:r>
      <w:r>
        <w:t xml:space="preserve"> </w:t>
      </w:r>
      <w:r>
        <w:t xml:space="preserve">Substantive compliance costs could differ significantly by sector. However, stricter GHG</w:t>
      </w:r>
      <w:r>
        <w:t xml:space="preserve"> </w:t>
      </w:r>
      <w:r>
        <w:t xml:space="preserve">requirements would likely result in an increase in CAPEX and OPEX for IED operators, who</w:t>
      </w:r>
      <w:r>
        <w:t xml:space="preserve"> </w:t>
      </w:r>
      <w:r>
        <w:t xml:space="preserve">would be required to increase decarbonisation and energy efficiency efforts. This, however,</w:t>
      </w:r>
      <w:r>
        <w:t xml:space="preserve"> </w:t>
      </w:r>
      <w:r>
        <w:t xml:space="preserve">could lead to more carbon allowances becoming available for trading in the ETS, which</w:t>
      </w:r>
      <w:r>
        <w:t xml:space="preserve"> </w:t>
      </w:r>
      <w:r>
        <w:t xml:space="preserve">could impact the carbon price and affect incentives for emissions reductions in other ETS</w:t>
      </w:r>
      <w:r>
        <w:t xml:space="preserve"> </w:t>
      </w:r>
      <w:r>
        <w:t xml:space="preserve">sectors. The scale of impact will depend on whether are measures are taken to address</w:t>
      </w:r>
      <w:r>
        <w:t xml:space="preserve"> </w:t>
      </w:r>
      <w:r>
        <w:t xml:space="preserve">potential impacts on the carbon price, e.g. through the Market Stability Reserve, the timing of</w:t>
      </w:r>
      <w:r>
        <w:t xml:space="preserve"> </w:t>
      </w:r>
      <w:r>
        <w:t xml:space="preserve">measures, derogations allowed, speed of technological advancement, technology cost curves,</w:t>
      </w:r>
      <w:r>
        <w:t xml:space="preserve"> </w:t>
      </w:r>
      <w:r>
        <w:t xml:space="preserve">and energy efficiency gains achieved. Subsequent to the initial investment, operators’ life</w:t>
      </w:r>
    </w:p>
    <w:p>
      <w:pPr>
        <w:pStyle w:val="BodyText"/>
      </w:pPr>
      <w:r>
        <w:t xml:space="preserve">428</w:t>
      </w:r>
    </w:p>
    <w:p>
      <w:pPr>
        <w:pStyle w:val="BodyText"/>
      </w:pPr>
      <w:r>
        <w:t xml:space="preserve">cycle costs would diminish. Given the evidence available and significant uncertainties, it has</w:t>
      </w:r>
      <w:r>
        <w:t xml:space="preserve"> </w:t>
      </w:r>
      <w:r>
        <w:t xml:space="preserve">not been possible to quantify these impacts.</w:t>
      </w:r>
      <w:r>
        <w:br/>
      </w:r>
      <w:r>
        <w:t xml:space="preserve">Competitiveness and level playing field</w:t>
      </w:r>
      <w:r>
        <w:t xml:space="preserve"> </w:t>
      </w:r>
      <w:r>
        <w:t xml:space="preserve">This measure will likely lead to limited to no impact on competitiveness, and a weakly</w:t>
      </w:r>
      <w:r>
        <w:t xml:space="preserve"> </w:t>
      </w:r>
      <w:r>
        <w:t xml:space="preserve">positive impact on levelling the playing field. Costs for businesses would increase albeit not</w:t>
      </w:r>
      <w:r>
        <w:t xml:space="preserve"> </w:t>
      </w:r>
      <w:r>
        <w:t xml:space="preserve">significantly and, therefore, the position of EU businesses in the global context would not</w:t>
      </w:r>
      <w:r>
        <w:t xml:space="preserve"> </w:t>
      </w:r>
      <w:r>
        <w:t xml:space="preserve">necessarily worsen as a result of this measure. It is also unlikely to benefit businesses unless</w:t>
      </w:r>
      <w:r>
        <w:t xml:space="preserve"> </w:t>
      </w:r>
      <w:r>
        <w:t xml:space="preserve">decarbonising relatively early could lead to a first-mover advantage and/or acquiring</w:t>
      </w:r>
      <w:r>
        <w:t xml:space="preserve"> </w:t>
      </w:r>
      <w:r>
        <w:t xml:space="preserve">competitive advantage against businesses operating outside of the EU.</w:t>
      </w:r>
      <w:r>
        <w:t xml:space="preserve"> </w:t>
      </w:r>
      <w:r>
        <w:t xml:space="preserve">The measure would likely result in a more consistent approach across the EU (in terms of</w:t>
      </w:r>
      <w:r>
        <w:t xml:space="preserve"> </w:t>
      </w:r>
      <w:r>
        <w:t xml:space="preserve">defining GHG ELVs in permit conditions). However, issues could arise from market</w:t>
      </w:r>
      <w:r>
        <w:t xml:space="preserve"> </w:t>
      </w:r>
      <w:r>
        <w:t xml:space="preserve">interference with the EU ETS. The carbon price would be impacted by imposing more</w:t>
      </w:r>
      <w:r>
        <w:t xml:space="preserve"> </w:t>
      </w:r>
      <w:r>
        <w:t xml:space="preserve">ambitious objectives to reduce (agro-)industrial emissions, an environmental performance</w:t>
      </w:r>
      <w:r>
        <w:t xml:space="preserve"> </w:t>
      </w:r>
      <w:r>
        <w:t xml:space="preserve">approach that contrasts with the EU ETS mechanism which allows the market to determine</w:t>
      </w:r>
      <w:r>
        <w:t xml:space="preserve"> </w:t>
      </w:r>
      <w:r>
        <w:t xml:space="preserve">the appropriate price for carbon. More specifically, carbon allowances granted under the EU</w:t>
      </w:r>
      <w:r>
        <w:t xml:space="preserve"> </w:t>
      </w:r>
      <w:r>
        <w:t xml:space="preserve">ETS to an IED-regulated sector could become available for trading i.e. increasing supply of</w:t>
      </w:r>
      <w:r>
        <w:t xml:space="preserve"> </w:t>
      </w:r>
      <w:r>
        <w:t xml:space="preserve">allowances, thus deflating the CO2 price.</w:t>
      </w:r>
      <w:r>
        <w:br/>
      </w:r>
      <w:r>
        <w:t xml:space="preserve">Position of SMEs</w:t>
      </w:r>
      <w:r>
        <w:t xml:space="preserve"> </w:t>
      </w:r>
      <w:r>
        <w:t xml:space="preserve">The measure is not expected to affect smaller businesses disproportionately.</w:t>
      </w:r>
      <w:r>
        <w:t xml:space="preserve"> </w:t>
      </w:r>
      <w:r>
        <w:t xml:space="preserve">Innovation and research</w:t>
      </w:r>
      <w:r>
        <w:t xml:space="preserve"> </w:t>
      </w:r>
      <w:r>
        <w:t xml:space="preserve">This measure may have a weakly positive impact on research and development. A study on</w:t>
      </w:r>
      <w:r>
        <w:t xml:space="preserve"> </w:t>
      </w:r>
      <w:r>
        <w:t xml:space="preserve">the wider environmental impacts of industry decarbonisation17 by Wood reviewed new</w:t>
      </w:r>
      <w:r>
        <w:t xml:space="preserve"> </w:t>
      </w:r>
      <w:r>
        <w:t xml:space="preserve">technologies that can address GHG emissions and considered their level of readiness.</w:t>
      </w:r>
      <w:r>
        <w:br/>
      </w:r>
      <w:r>
        <w:t xml:space="preserve">One of the conclusions was that needing to comply with GHG ELVs was one of the drivers</w:t>
      </w:r>
      <w:r>
        <w:t xml:space="preserve"> </w:t>
      </w:r>
      <w:r>
        <w:t xml:space="preserve">for why these technologies were being researched and developed. It is, therefore, expected</w:t>
      </w:r>
      <w:r>
        <w:t xml:space="preserve"> </w:t>
      </w:r>
      <w:r>
        <w:t xml:space="preserve">that the (agro-)industry may seek to invest in research and development to identify and</w:t>
      </w:r>
      <w:r>
        <w:t xml:space="preserve"> </w:t>
      </w:r>
      <w:r>
        <w:t xml:space="preserve">introduce technologies and/or techniques that would allow them to comply with new ELVs as</w:t>
      </w:r>
      <w:r>
        <w:t xml:space="preserve"> </w:t>
      </w:r>
      <w:r>
        <w:t xml:space="preserve">efficiently as possible.</w:t>
      </w:r>
      <w:r>
        <w:t xml:space="preserve"> </w:t>
      </w:r>
      <w:r>
        <w:t xml:space="preserve">Public authority impacts</w:t>
      </w:r>
      <w:r>
        <w:t xml:space="preserve"> </w:t>
      </w:r>
      <w:r>
        <w:t xml:space="preserve">This measure is likely to have a negative impact on public authorities. Additional</w:t>
      </w:r>
      <w:r>
        <w:t xml:space="preserve"> </w:t>
      </w:r>
      <w:r>
        <w:t xml:space="preserve">administrative costs would be incurred, especially as there would be a need to include GHG</w:t>
      </w:r>
      <w:r>
        <w:t xml:space="preserve"> </w:t>
      </w:r>
      <w:r>
        <w:t xml:space="preserve">emissions as part of permit reviews, the BREF review process, manage and maintain more</w:t>
      </w:r>
      <w:r>
        <w:t xml:space="preserve"> </w:t>
      </w:r>
      <w:r>
        <w:t xml:space="preserve">complex information systems, and manage with inspections and other enforcement-related</w:t>
      </w:r>
      <w:r>
        <w:t xml:space="preserve"> </w:t>
      </w:r>
      <w:r>
        <w:t xml:space="preserve">activities.</w:t>
      </w:r>
      <w:r>
        <w:br/>
      </w:r>
      <w:r>
        <w:t xml:space="preserve">In the baseline, the costs to operators from engaging in these activities are estimated based on</w:t>
      </w:r>
      <w:r>
        <w:t xml:space="preserve"> </w:t>
      </w:r>
      <w:r>
        <w:t xml:space="preserve">multiple sources outlined earlier in this Annex:</w:t>
      </w:r>
      <w:r>
        <w:t xml:space="preserve"> </w:t>
      </w:r>
      <w:r>
        <w:t xml:space="preserve"> One-off costs associated with permit reviews (once every 10 years)</w:t>
      </w:r>
    </w:p>
    <w:p>
      <w:pPr>
        <w:pStyle w:val="BodyText"/>
      </w:pPr>
      <w:r>
        <w:t xml:space="preserve">17 Wood, Deloitte, IEEP (2021). Wider environmental impacts of industry decarbonisation.</w:t>
      </w:r>
    </w:p>
    <w:p>
      <w:pPr>
        <w:pStyle w:val="BodyText"/>
      </w:pPr>
      <w:r>
        <w:t xml:space="preserve">429</w:t>
      </w:r>
    </w:p>
    <w:p>
      <w:pPr>
        <w:pStyle w:val="BodyText"/>
      </w:pPr>
      <w:r>
        <w:t xml:space="preserve"> Costs associated with BREF reviews (once every 10 years per sector)</w:t>
      </w:r>
      <w:r>
        <w:t xml:space="preserve"> </w:t>
      </w:r>
      <w:r>
        <w:t xml:space="preserve"> Annual monitoring and reporting costs (once every year)</w:t>
      </w:r>
      <w:r>
        <w:t xml:space="preserve"> </w:t>
      </w:r>
      <w:r>
        <w:t xml:space="preserve"> Costs associated with supporting inspections (once every two years)</w:t>
      </w:r>
      <w:r>
        <w:t xml:space="preserve"> </w:t>
      </w:r>
      <w:r>
        <w:t xml:space="preserve">This measure would affect all of the existing 52 000 IED installations (and new ones) over</w:t>
      </w:r>
      <w:r>
        <w:t xml:space="preserve"> </w:t>
      </w:r>
      <w:r>
        <w:t xml:space="preserve">the 20-year period. Public authorities will require time and resources to implement this</w:t>
      </w:r>
      <w:r>
        <w:t xml:space="preserve"> </w:t>
      </w:r>
      <w:r>
        <w:t xml:space="preserve">measure. The additional effort required is uncertain although, based on expert judgement, it is</w:t>
      </w:r>
      <w:r>
        <w:t xml:space="preserve"> </w:t>
      </w:r>
      <w:r>
        <w:t xml:space="preserve">assumed to be an additional 10% over the baseline for each of the activities outlined. As a</w:t>
      </w:r>
      <w:r>
        <w:t xml:space="preserve"> </w:t>
      </w:r>
      <w:r>
        <w:t xml:space="preserve">result, additional administrative costs for public authorities could reach between €3 million</w:t>
      </w:r>
      <w:r>
        <w:t xml:space="preserve"> </w:t>
      </w:r>
      <w:r>
        <w:t xml:space="preserve">and €55 million each year over a 20-year period, on average, with a central estimate of</w:t>
      </w:r>
      <w:r>
        <w:t xml:space="preserve"> </w:t>
      </w:r>
      <w:r>
        <w:t xml:space="preserve">around €40 million each year.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This measure is likely to have limited to weakly positive environmental impacts, as these</w:t>
      </w:r>
      <w:r>
        <w:t xml:space="preserve"> </w:t>
      </w:r>
      <w:r>
        <w:t xml:space="preserve">will primarily depend upon how this measure would affect the policy outcomes the EU ETS.</w:t>
      </w:r>
      <w:r>
        <w:t xml:space="preserve"> </w:t>
      </w:r>
      <w:r>
        <w:t xml:space="preserve">Climate</w:t>
      </w:r>
      <w:r>
        <w:br/>
      </w:r>
      <w:r>
        <w:t xml:space="preserve">This measure will likely have unclear impacts on climate. Immediate deletion would likely</w:t>
      </w:r>
      <w:r>
        <w:t xml:space="preserve"> </w:t>
      </w:r>
      <w:r>
        <w:t xml:space="preserve">result in GHG emission reductions at the specific installations, depending on the stringency</w:t>
      </w:r>
      <w:r>
        <w:t xml:space="preserve"> </w:t>
      </w:r>
      <w:r>
        <w:t xml:space="preserve">of GHG emission limits derived under IED. This may also have other positive environmental</w:t>
      </w:r>
      <w:r>
        <w:t xml:space="preserve"> </w:t>
      </w:r>
      <w:r>
        <w:t xml:space="preserve">impacts, such as on air quality and resource use, as decarbonisation techniques may have also</w:t>
      </w:r>
      <w:r>
        <w:t xml:space="preserve"> </w:t>
      </w:r>
      <w:r>
        <w:t xml:space="preserve">positive impacts on overall depollution, and hence environmental protection.</w:t>
      </w:r>
      <w:r>
        <w:br/>
      </w:r>
      <w:r>
        <w:t xml:space="preserve">There are significant uncertainties that limit our ability to quantify these impacts reasonably.</w:t>
      </w:r>
      <w:r>
        <w:t xml:space="preserve"> </w:t>
      </w:r>
      <w:r>
        <w:t xml:space="preserve">For example, Carbon Capture and Storage (CCS) technologies can capture CO2 emissions</w:t>
      </w:r>
      <w:r>
        <w:t xml:space="preserve"> </w:t>
      </w:r>
      <w:r>
        <w:t xml:space="preserve">produced and/or associated with industrial processes18. CCS in industrial applications is</w:t>
      </w:r>
      <w:r>
        <w:t xml:space="preserve"> </w:t>
      </w:r>
      <w:r>
        <w:t xml:space="preserve">projected to facilitate a reduction of CO2 emissions by up to 4.0 Gt a year by 205019,</w:t>
      </w:r>
      <w:r>
        <w:t xml:space="preserve"> </w:t>
      </w:r>
      <w:r>
        <w:t xml:space="preserve">approximately 9% of the global reductions needed to halve energy-related CO2 emissions in</w:t>
      </w:r>
      <w:r>
        <w:t xml:space="preserve"> </w:t>
      </w:r>
      <w:r>
        <w:t xml:space="preserve">2050. Such an outcome would require the installation of CCS equipment in 20%-40% of</w:t>
      </w:r>
      <w:r>
        <w:t xml:space="preserve"> </w:t>
      </w:r>
      <w:r>
        <w:t xml:space="preserve">industrial and fuel transformation plants by 205020. These actions could be encouraged by</w:t>
      </w:r>
      <w:r>
        <w:t xml:space="preserve"> </w:t>
      </w:r>
      <w:r>
        <w:t xml:space="preserve">introducing GHG ELVs.</w:t>
      </w:r>
      <w:r>
        <w:t xml:space="preserve"> </w:t>
      </w:r>
      <w:r>
        <w:t xml:space="preserve">According to Carbon Market Watch, this measure would enable a combined approach to</w:t>
      </w:r>
      <w:r>
        <w:t xml:space="preserve"> </w:t>
      </w:r>
      <w:r>
        <w:t xml:space="preserve">GHG emissions21. “The prohibition in Art. 9(1) of the IED on including limits on GHG</w:t>
      </w:r>
      <w:r>
        <w:t xml:space="preserve"> </w:t>
      </w:r>
      <w:r>
        <w:t xml:space="preserve">emissions in IED operating permits is unhelpful, and it unnecessarily restricts the options</w:t>
      </w:r>
      <w:r>
        <w:t xml:space="preserve"> </w:t>
      </w:r>
      <w:r>
        <w:t xml:space="preserve">available to Member States with respect to undertaking measures that promote GHG emission</w:t>
      </w:r>
      <w:r>
        <w:t xml:space="preserve"> </w:t>
      </w:r>
      <w:r>
        <w:t xml:space="preserve">reductions of industrial installations”.22 Forcing stricter performance-based standards for</w:t>
      </w:r>
    </w:p>
    <w:p>
      <w:pPr>
        <w:pStyle w:val="BodyText"/>
      </w:pPr>
      <w:r>
        <w:t xml:space="preserve">18 http://www.ccsassociation.org/what-is-ccs/</w:t>
      </w:r>
      <w:r>
        <w:br/>
      </w:r>
      <w:r>
        <w:t xml:space="preserve">19</w:t>
      </w:r>
      <w:r>
        <w:t xml:space="preserve"> </w:t>
      </w:r>
      <w:r>
        <w:t xml:space="preserve">http://www.iea.org/publications/freepublications/publication/TEUhnologyRoadmapCarbonCaptureandStorage.p</w:t>
      </w:r>
      <w:r>
        <w:t xml:space="preserve"> </w:t>
      </w:r>
      <w:r>
        <w:t xml:space="preserve">df</w:t>
      </w:r>
      <w:r>
        <w:br/>
      </w:r>
      <w:r>
        <w:t xml:space="preserve">20 The Role of Industrial Emissions Within the EU: Trends and Policy | Climate Policy Info Hub</w:t>
      </w:r>
      <w:r>
        <w:t xml:space="preserve"> </w:t>
      </w:r>
      <w:r>
        <w:t xml:space="preserve">21 https://carbonmarketwatch.org/publications/a-new-industry-framework-for-achieving-the-eu-green-deal-</w:t>
      </w:r>
      <w:r>
        <w:t xml:space="preserve"> </w:t>
      </w:r>
      <w:r>
        <w:t xml:space="preserve">zero-pollution-goal/</w:t>
      </w:r>
      <w:r>
        <w:br/>
      </w:r>
      <w:r>
        <w:t xml:space="preserve">22 https://carbonmarketwatch.org/publications/carbon-market-watchs-response-to-the-inception-impact-</w:t>
      </w:r>
      <w:r>
        <w:t xml:space="preserve"> </w:t>
      </w:r>
      <w:r>
        <w:t xml:space="preserve">assessment-on-industrial-emissions-dirEUtive-revision/</w:t>
      </w:r>
    </w:p>
    <w:p>
      <w:pPr>
        <w:pStyle w:val="BodyText"/>
      </w:pPr>
      <w:r>
        <w:t xml:space="preserve">430</w:t>
      </w:r>
    </w:p>
    <w:p>
      <w:pPr>
        <w:pStyle w:val="BodyText"/>
      </w:pPr>
      <w:r>
        <w:t xml:space="preserve">GHG pollution and energy efficiency not only leads to incremental improvements for wider</w:t>
      </w:r>
      <w:r>
        <w:t xml:space="preserve"> </w:t>
      </w:r>
      <w:r>
        <w:t xml:space="preserve">air pollution but also benefits resource consumption aspects as well as climate protection.</w:t>
      </w:r>
      <w:r>
        <w:t xml:space="preserve"> </w:t>
      </w:r>
      <w:r>
        <w:t xml:space="preserve">Air quality</w:t>
      </w:r>
      <w:r>
        <w:t xml:space="preserve"> </w:t>
      </w:r>
      <w:r>
        <w:t xml:space="preserve">This measure is likely to result in limited to weakly positive impacts on air quality. This</w:t>
      </w:r>
      <w:r>
        <w:t xml:space="preserve"> </w:t>
      </w:r>
      <w:r>
        <w:t xml:space="preserve">measure would encourage a more holistic approach towards all core polluting emissions,</w:t>
      </w:r>
      <w:r>
        <w:t xml:space="preserve"> </w:t>
      </w:r>
      <w:r>
        <w:t xml:space="preserve">including GHG, which is likely to lead to actions that are more closely aligned with the EU’s</w:t>
      </w:r>
      <w:r>
        <w:t xml:space="preserve"> </w:t>
      </w:r>
      <w:r>
        <w:t xml:space="preserve">general objectives. However, considering the market interference with the EU ETS, the</w:t>
      </w:r>
      <w:r>
        <w:t xml:space="preserve"> </w:t>
      </w:r>
      <w:r>
        <w:t xml:space="preserve">overall effects of deleting Article 9(1) are not clear. There are significant uncertainties that</w:t>
      </w:r>
      <w:r>
        <w:t xml:space="preserve"> </w:t>
      </w:r>
      <w:r>
        <w:t xml:space="preserve">limit our ability to quantify these impacts reasonably.</w:t>
      </w:r>
      <w:r>
        <w:t xml:space="preserve"> </w:t>
      </w:r>
      <w:r>
        <w:t xml:space="preserve">Other environmental impacts</w:t>
      </w:r>
      <w:r>
        <w:t xml:space="preserve"> </w:t>
      </w:r>
      <w:r>
        <w:t xml:space="preserve">This measure will likely have a limited to no impact on water quality and resources; soil</w:t>
      </w:r>
      <w:r>
        <w:t xml:space="preserve"> </w:t>
      </w:r>
      <w:r>
        <w:t xml:space="preserve">quality and resources; waste production, generation and recycling; and the efficient use of</w:t>
      </w:r>
      <w:r>
        <w:t xml:space="preserve"> </w:t>
      </w:r>
      <w:r>
        <w:t xml:space="preserve">resources.</w:t>
      </w:r>
      <w:r>
        <w:br/>
      </w:r>
      <w:r>
        <w:t xml:space="preserve">Social impacts</w:t>
      </w:r>
      <w:r>
        <w:t xml:space="preserve"> </w:t>
      </w:r>
      <w:r>
        <w:t xml:space="preserve">The measure is likely to have a weak or insignificant impact on employment in the EU.</w:t>
      </w:r>
      <w:r>
        <w:t xml:space="preserve"> </w:t>
      </w:r>
      <w:r>
        <w:t xml:space="preserve">Additional employment might be required to comply with new obligations (particularly with</w:t>
      </w:r>
      <w:r>
        <w:t xml:space="preserve"> </w:t>
      </w:r>
      <w:r>
        <w:t xml:space="preserve">regard to new techniques to reduce GHG emissions); however, additional CAPEX/ OPEX</w:t>
      </w:r>
      <w:r>
        <w:t xml:space="preserve"> </w:t>
      </w:r>
      <w:r>
        <w:t xml:space="preserve">expenditure by operators might result in some (possibly temporary) loss of jobs.</w:t>
      </w:r>
      <w:r>
        <w:br/>
      </w:r>
      <w:r>
        <w:t xml:space="preserve">A clearer benefits is that the aforementioned associated positive environmental impacts,</w:t>
      </w:r>
      <w:r>
        <w:t xml:space="preserve"> </w:t>
      </w:r>
      <w:r>
        <w:t xml:space="preserve">especially the reduction on emissions to air, are likely to have positive impacts on public</w:t>
      </w:r>
      <w:r>
        <w:t xml:space="preserve"> </w:t>
      </w:r>
      <w:r>
        <w:t xml:space="preserve">health in the EU, by reducing the risk of disease, especially respiratory disease, and leading to</w:t>
      </w:r>
      <w:r>
        <w:t xml:space="preserve"> </w:t>
      </w:r>
      <w:r>
        <w:t xml:space="preserve">reductions in health and social care costs across the EU. Any reductions in GHG emissions</w:t>
      </w:r>
      <w:r>
        <w:t xml:space="preserve"> </w:t>
      </w:r>
      <w:r>
        <w:t xml:space="preserve">would also contribute to climate change mitigation.</w:t>
      </w:r>
    </w:p>
    <w:p>
      <w:pPr>
        <w:pStyle w:val="BodyText"/>
      </w:pPr>
      <w:r>
        <w:t xml:space="preserve">Summary of problem area 4 measures</w:t>
      </w:r>
      <w:r>
        <w:t xml:space="preserve"> </w:t>
      </w:r>
      <w:r>
        <w:t xml:space="preserve">For the measures presented in problem area 4, Table 20 summarises the Economic,</w:t>
      </w:r>
      <w:r>
        <w:t xml:space="preserve"> </w:t>
      </w:r>
      <w:r>
        <w:t xml:space="preserve">environmental and social impacts of the measures using the qualitative ratings. Overall, these</w:t>
      </w:r>
      <w:r>
        <w:t xml:space="preserve"> </w:t>
      </w:r>
      <w:r>
        <w:t xml:space="preserve">policy measures would generate weakly negative Economic impacts, weakly positive</w:t>
      </w:r>
      <w:r>
        <w:t xml:space="preserve"> </w:t>
      </w:r>
      <w:r>
        <w:t xml:space="preserve">environmental impacts and limited social impacts at least in the shorter to medium term. This</w:t>
      </w:r>
      <w:r>
        <w:t xml:space="preserve"> </w:t>
      </w:r>
      <w:r>
        <w:t xml:space="preserve">suggests that, as a response to these policies, IED operators may incur some Economic costs</w:t>
      </w:r>
      <w:r>
        <w:t xml:space="preserve"> </w:t>
      </w:r>
      <w:r>
        <w:t xml:space="preserve">to improve their energy efficiency and/or carbon footprint, with associated by-product</w:t>
      </w:r>
      <w:r>
        <w:t xml:space="preserve"> </w:t>
      </w:r>
      <w:r>
        <w:t xml:space="preserve">environmental benefits on air quality and others. The analysis primarily qualitative, and the</w:t>
      </w:r>
      <w:r>
        <w:t xml:space="preserve"> </w:t>
      </w:r>
      <w:r>
        <w:t xml:space="preserve">benefits are especially uncertain as they depend on technological progress and investment</w:t>
      </w:r>
      <w:r>
        <w:t xml:space="preserve"> </w:t>
      </w:r>
      <w:r>
        <w:t xml:space="preserve">decisions by operators.</w:t>
      </w:r>
    </w:p>
    <w:p>
      <w:pPr>
        <w:pStyle w:val="BodyText"/>
      </w:pPr>
      <w:r>
        <w:t xml:space="preserve">Table A8-20: Summary of Economic, environmental and social impacts for measures in</w:t>
      </w:r>
      <w:r>
        <w:t xml:space="preserve"> </w:t>
      </w:r>
      <w:r>
        <w:t xml:space="preserve">problem area 4</w:t>
      </w:r>
      <w:r>
        <w:t xml:space="preserve"> </w:t>
      </w:r>
      <w:r>
        <w:t xml:space="preserve">Policy measures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(employment focus)</w:t>
      </w:r>
    </w:p>
    <w:p>
      <w:pPr>
        <w:pStyle w:val="BodyText"/>
      </w:pPr>
      <w:r>
        <w:t xml:space="preserve">431</w:t>
      </w:r>
    </w:p>
    <w:p>
      <w:pPr>
        <w:pStyle w:val="BodyText"/>
      </w:pPr>
      <w:r>
        <w:t xml:space="preserve">Policy measures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(employment focus)</w:t>
      </w:r>
      <w:r>
        <w:t xml:space="preserve"> </w:t>
      </w:r>
      <w:r>
        <w:t xml:space="preserve">#27</w:t>
      </w:r>
      <w:r>
        <w:t xml:space="preserve"> </w:t>
      </w:r>
      <w:r>
        <w:t xml:space="preserve"></w:t>
      </w:r>
      <w:r>
        <w:t xml:space="preserve"> </w:t>
      </w:r>
      <w:r>
        <w:t xml:space="preserve"></w:t>
      </w:r>
      <w:r>
        <w:t xml:space="preserve"> </w:t>
      </w:r>
      <w:r>
        <w:t xml:space="preserve">O</w:t>
      </w:r>
      <w:r>
        <w:t xml:space="preserve"> </w:t>
      </w:r>
      <w:r>
        <w:t xml:space="preserve">#28</w:t>
      </w:r>
      <w:r>
        <w:t xml:space="preserve"> </w:t>
      </w:r>
      <w:r>
        <w:t xml:space="preserve">O/</w:t>
      </w:r>
      <w:r>
        <w:t xml:space="preserve"> </w:t>
      </w:r>
      <w:r>
        <w:t xml:space="preserve">O/</w:t>
      </w:r>
      <w:r>
        <w:t xml:space="preserve"> </w:t>
      </w:r>
      <w:r>
        <w:t xml:space="preserve">O</w:t>
      </w:r>
      <w:r>
        <w:t xml:space="preserve"> </w:t>
      </w:r>
      <w:r>
        <w:t xml:space="preserve">#29</w:t>
      </w:r>
      <w:r>
        <w:t xml:space="preserve"> </w:t>
      </w:r>
      <w:r>
        <w:t xml:space="preserve">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#30</w:t>
      </w:r>
      <w:r>
        <w:t xml:space="preserve"> </w:t>
      </w:r>
      <w:r>
        <w:t xml:space="preserve"></w:t>
      </w:r>
      <w:r>
        <w:t xml:space="preserve"> </w:t>
      </w:r>
      <w:r>
        <w:t xml:space="preserve"></w:t>
      </w:r>
      <w:r>
        <w:t xml:space="preserve"> </w:t>
      </w:r>
      <w:r>
        <w:t xml:space="preserve"></w:t>
      </w:r>
      <w:r>
        <w:t xml:space="preserve"> </w:t>
      </w:r>
      <w:r>
        <w:t xml:space="preserve">Table A8-21 similarly uses qualitative ratings to summarise costs and benefits for measures</w:t>
      </w:r>
      <w:r>
        <w:t xml:space="preserve"> </w:t>
      </w:r>
      <w:r>
        <w:t xml:space="preserve">in problem area 4. Overall, expected benefits associated with measures 27 and 28 are likely to</w:t>
      </w:r>
      <w:r>
        <w:t xml:space="preserve"> </w:t>
      </w:r>
      <w:r>
        <w:t xml:space="preserve">outweigh the costs. These measures would address some of the IED’s limitations in</w:t>
      </w:r>
      <w:r>
        <w:t xml:space="preserve"> </w:t>
      </w:r>
      <w:r>
        <w:t xml:space="preserve">contributing to the EU’s climate objectives. There is uncertainty, however, associated with</w:t>
      </w:r>
      <w:r>
        <w:t xml:space="preserve"> </w:t>
      </w:r>
      <w:r>
        <w:t xml:space="preserve">the cost and benefit balance of deleting Article 9(1) prior to an in-depth review that can</w:t>
      </w:r>
      <w:r>
        <w:t xml:space="preserve"> </w:t>
      </w:r>
      <w:r>
        <w:t xml:space="preserve">ensure coherence with the EU ETS, especially for measure #30, which presents an</w:t>
      </w:r>
      <w:r>
        <w:t xml:space="preserve"> </w:t>
      </w:r>
      <w:r>
        <w:t xml:space="preserve">unbalanced position due to the uncertainty around the potential benefits to GHG emissions in</w:t>
      </w:r>
      <w:r>
        <w:t xml:space="preserve"> </w:t>
      </w:r>
      <w:r>
        <w:t xml:space="preserve">the EU-27.</w:t>
      </w:r>
    </w:p>
    <w:p>
      <w:pPr>
        <w:pStyle w:val="BodyText"/>
      </w:pPr>
      <w:r>
        <w:t xml:space="preserve">Table A8-21: Summary of costs and benefits for measures in problem area 4, with central</w:t>
      </w:r>
      <w:r>
        <w:t xml:space="preserve"> </w:t>
      </w:r>
      <w:r>
        <w:t xml:space="preserve">estimates of administrative costs for businesses and public authorities shown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–</w:t>
      </w:r>
      <w:r>
        <w:t xml:space="preserve"> </w:t>
      </w:r>
      <w:r>
        <w:t xml:space="preserve">businesses</w:t>
      </w:r>
      <w:r>
        <w:t xml:space="preserve"> </w:t>
      </w:r>
      <w:r>
        <w:t xml:space="preserve">(€m/yr)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–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(€m/yr)</w:t>
      </w:r>
      <w:r>
        <w:t xml:space="preserve"> </w:t>
      </w:r>
      <w:r>
        <w:t xml:space="preserve">Overall costs</w:t>
      </w:r>
      <w:r>
        <w:t xml:space="preserve"> </w:t>
      </w:r>
      <w:r>
        <w:t xml:space="preserve">Overall benefits</w:t>
      </w:r>
      <w:r>
        <w:t xml:space="preserve"> </w:t>
      </w:r>
      <w:r>
        <w:t xml:space="preserve">#27</w:t>
      </w:r>
      <w:r>
        <w:t xml:space="preserve"> </w:t>
      </w:r>
      <w:r>
        <w:t xml:space="preserve">29</w:t>
      </w:r>
      <w:r>
        <w:t xml:space="preserve"> </w:t>
      </w:r>
      <w:r>
        <w:t xml:space="preserve">21</w:t>
      </w:r>
      <w:r>
        <w:t xml:space="preserve"> </w:t>
      </w:r>
      <w:r>
        <w:t xml:space="preserve"></w:t>
      </w:r>
      <w:r>
        <w:t xml:space="preserve"> </w:t>
      </w:r>
      <w:r>
        <w:t xml:space="preserve"></w:t>
      </w:r>
      <w:r>
        <w:t xml:space="preserve"> </w:t>
      </w:r>
      <w:r>
        <w:t xml:space="preserve">#28</w:t>
      </w:r>
      <w:r>
        <w:t xml:space="preserve"> </w:t>
      </w:r>
      <w:r>
        <w:t xml:space="preserve">No/limited</w:t>
      </w:r>
      <w:r>
        <w:t xml:space="preserve"> </w:t>
      </w:r>
      <w:r>
        <w:t xml:space="preserve">No/limited</w:t>
      </w:r>
      <w:r>
        <w:t xml:space="preserve"> </w:t>
      </w:r>
      <w:r>
        <w:t xml:space="preserve">O</w:t>
      </w:r>
      <w:r>
        <w:t xml:space="preserve"> </w:t>
      </w:r>
      <w:r>
        <w:t xml:space="preserve">O</w:t>
      </w:r>
      <w:r>
        <w:t xml:space="preserve"> </w:t>
      </w:r>
      <w:r>
        <w:t xml:space="preserve">#29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</w:t>
      </w:r>
      <w:r>
        <w:t xml:space="preserve"> </w:t>
      </w:r>
      <w:r>
        <w:t xml:space="preserve"></w:t>
      </w:r>
      <w:r>
        <w:t xml:space="preserve"> </w:t>
      </w:r>
      <w:r>
        <w:t xml:space="preserve">#30</w:t>
      </w:r>
      <w:r>
        <w:t xml:space="preserve"> </w:t>
      </w:r>
      <w:r>
        <w:t xml:space="preserve">56</w:t>
      </w:r>
      <w:r>
        <w:t xml:space="preserve"> </w:t>
      </w:r>
      <w:r>
        <w:t xml:space="preserve">40</w:t>
      </w:r>
      <w:r>
        <w:t xml:space="preserve"> </w:t>
      </w:r>
      <w:r>
        <w:t xml:space="preserve"></w:t>
      </w:r>
      <w:r>
        <w:t xml:space="preserve"> </w:t>
      </w:r>
      <w:r>
        <w:t xml:space="preserve"></w:t>
      </w:r>
    </w:p>
    <w:p>
      <w:pPr>
        <w:pStyle w:val="BodyText"/>
      </w:pPr>
      <w:r>
        <w:t xml:space="preserve">432</w:t>
      </w:r>
    </w:p>
    <w:p>
      <w:pPr>
        <w:pStyle w:val="BodyText"/>
      </w:pPr>
      <w:r>
        <w:t xml:space="preserve">Problem area 5: The IED does not regulate some highly polluting (agro-)</w:t>
      </w:r>
      <w:r>
        <w:t xml:space="preserve"> </w:t>
      </w:r>
      <w:r>
        <w:t xml:space="preserve">industrial sectors</w:t>
      </w:r>
      <w:r>
        <w:t xml:space="preserve"> </w:t>
      </w:r>
      <w:r>
        <w:t xml:space="preserve">Introduction to Measures 31 to 33:</w:t>
      </w:r>
      <w:r>
        <w:t xml:space="preserve"> </w:t>
      </w:r>
      <w:r>
        <w:t xml:space="preserve">The first three measures considered in this section are inter-related. They are:</w:t>
      </w:r>
      <w:r>
        <w:t xml:space="preserve"> </w:t>
      </w:r>
      <w:r>
        <w:t xml:space="preserve"> ( 31 ) Include cattle farming within the scope of the IED. This measure needs to</w:t>
      </w:r>
      <w:r>
        <w:t xml:space="preserve"> </w:t>
      </w:r>
      <w:r>
        <w:t xml:space="preserve">define a threshold for farm size above which the cattle farms would be considered</w:t>
      </w:r>
      <w:r>
        <w:t xml:space="preserve"> </w:t>
      </w:r>
      <w:r>
        <w:t xml:space="preserve">within the IED. The capacity threshold could be set based on number of places or on</w:t>
      </w:r>
      <w:r>
        <w:t xml:space="preserve"> </w:t>
      </w:r>
      <w:r>
        <w:t xml:space="preserve">the basis of livestock units (LSUs), a reference unit that facilitates the aggregation of</w:t>
      </w:r>
      <w:r>
        <w:t xml:space="preserve"> </w:t>
      </w:r>
      <w:r>
        <w:t xml:space="preserve">livestock from various species and age. A threshold within the range of 50-150</w:t>
      </w:r>
      <w:r>
        <w:t xml:space="preserve"> </w:t>
      </w:r>
      <w:r>
        <w:t xml:space="preserve">Livestock Units (LSU) could mean that an additional 84 000-330 000 cattle farms</w:t>
      </w:r>
      <w:r>
        <w:t xml:space="preserve"> </w:t>
      </w:r>
      <w:r>
        <w:t xml:space="preserve">could be regulated under the IED.</w:t>
      </w:r>
      <w:r>
        <w:t xml:space="preserve"> </w:t>
      </w:r>
      <w:r>
        <w:t xml:space="preserve"> ( 32 ) Amend the capacity thresholds of the rearing of pigs and poultry (IRPP)</w:t>
      </w:r>
      <w:r>
        <w:t xml:space="preserve"> </w:t>
      </w:r>
      <w:r>
        <w:t xml:space="preserve">considered under activity 6.6 of Annex I. This measure seeks to consider lowering</w:t>
      </w:r>
      <w:r>
        <w:t xml:space="preserve"> </w:t>
      </w:r>
      <w:r>
        <w:t xml:space="preserve">the current capacity thresholds to include the environmental impacts of slightly</w:t>
      </w:r>
      <w:r>
        <w:t xml:space="preserve"> </w:t>
      </w:r>
      <w:r>
        <w:t xml:space="preserve">smaller farms. The thresholds could be set using number of places or based on LSUs.</w:t>
      </w:r>
      <w:r>
        <w:t xml:space="preserve"> </w:t>
      </w:r>
      <w:r>
        <w:t xml:space="preserve">A threshold within the range of 50-150 LSU could mean that additional 77 000-187</w:t>
      </w:r>
      <w:r>
        <w:t xml:space="preserve"> </w:t>
      </w:r>
      <w:r>
        <w:t xml:space="preserve">000 poultry and pig farms could be regulated under the IED.</w:t>
      </w:r>
      <w:r>
        <w:t xml:space="preserve"> </w:t>
      </w:r>
      <w:r>
        <w:t xml:space="preserve"> ( 33 ) Introduce a tailored regulatory framework for installations carrying out</w:t>
      </w:r>
      <w:r>
        <w:t xml:space="preserve"> </w:t>
      </w:r>
      <w:r>
        <w:t xml:space="preserve">rearing of animals. Around 40% of the existing IED installations are related to</w:t>
      </w:r>
      <w:r>
        <w:t xml:space="preserve"> </w:t>
      </w:r>
      <w:r>
        <w:t xml:space="preserve">rearing of animals. The IED’s scope expansion would include cattle farming and more</w:t>
      </w:r>
      <w:r>
        <w:t xml:space="preserve"> </w:t>
      </w:r>
      <w:r>
        <w:t xml:space="preserve">poultry and pig farms, leading to around four to eleven times more installations that</w:t>
      </w:r>
      <w:r>
        <w:t xml:space="preserve"> </w:t>
      </w:r>
      <w:r>
        <w:t xml:space="preserve">would be regulated by IED. This would translate into significant additional</w:t>
      </w:r>
      <w:r>
        <w:t xml:space="preserve"> </w:t>
      </w:r>
      <w:r>
        <w:t xml:space="preserve">administrative and operational burden for businesses and public authorities and,</w:t>
      </w:r>
      <w:r>
        <w:t xml:space="preserve"> </w:t>
      </w:r>
      <w:r>
        <w:t xml:space="preserve">therefore, a lighter administrative process is proposed for all installations rearing</w:t>
      </w:r>
      <w:r>
        <w:t xml:space="preserve"> </w:t>
      </w:r>
      <w:r>
        <w:t xml:space="preserve">animals with this tailored regulatory framework.</w:t>
      </w:r>
      <w:r>
        <w:t xml:space="preserve"> </w:t>
      </w:r>
      <w:r>
        <w:t xml:space="preserve">The tailored regulatory approach as introduced above, would need to be introduced hand-in-</w:t>
      </w:r>
      <w:r>
        <w:t xml:space="preserve"> </w:t>
      </w:r>
      <w:r>
        <w:t xml:space="preserve">hand with the measures to introduce cattle farms and to reduce the existing IRPP threshold, in</w:t>
      </w:r>
      <w:r>
        <w:t xml:space="preserve"> </w:t>
      </w:r>
      <w:r>
        <w:t xml:space="preserve">order to avoid an overly burdensome regulatory cost to business and authorities. It is also</w:t>
      </w:r>
      <w:r>
        <w:t xml:space="preserve"> </w:t>
      </w:r>
      <w:r>
        <w:t xml:space="preserve">important to note upfront that for both the cattle farms and the smaller IRPP farms, some</w:t>
      </w:r>
      <w:r>
        <w:t xml:space="preserve"> </w:t>
      </w:r>
      <w:r>
        <w:t xml:space="preserve">Member States already regulate these activities (but from varying capacity thresholds) and so</w:t>
      </w:r>
      <w:r>
        <w:t xml:space="preserve"> </w:t>
      </w:r>
      <w:r>
        <w:t xml:space="preserve">existing permitting approaches in these MS will be allowed to stay “as is” for MS who wish</w:t>
      </w:r>
      <w:r>
        <w:t xml:space="preserve"> </w:t>
      </w:r>
      <w:r>
        <w:t xml:space="preserve">to apply it to IED installations covered by IRPP requirements or to cattle farms that are</w:t>
      </w:r>
      <w:r>
        <w:t xml:space="preserve"> </w:t>
      </w:r>
      <w:r>
        <w:t xml:space="preserve">already regulated. The collective arrangements among these three measures will also likely</w:t>
      </w:r>
      <w:r>
        <w:t xml:space="preserve"> </w:t>
      </w:r>
      <w:r>
        <w:t xml:space="preserve">need a revised BREF, in which the interactions and possibilities of the three measures</w:t>
      </w:r>
      <w:r>
        <w:t xml:space="preserve"> </w:t>
      </w:r>
      <w:r>
        <w:t xml:space="preserve">described here will be examined in totality.</w:t>
      </w:r>
      <w:r>
        <w:t xml:space="preserve"> </w:t>
      </w:r>
      <w:r>
        <w:t xml:space="preserve">Measure 31: Include cattle farming within the scope of the IED</w:t>
      </w:r>
      <w:r>
        <w:br/>
      </w:r>
      <w:r>
        <w:t xml:space="preserve">Description of the measure and requirements for implementation</w:t>
      </w:r>
      <w:r>
        <w:br/>
      </w:r>
      <w:r>
        <w:t xml:space="preserve">Include cattle farming within the scope of the IED. A potential approach would be to include</w:t>
      </w:r>
      <w:r>
        <w:t xml:space="preserve"> </w:t>
      </w:r>
      <w:r>
        <w:t xml:space="preserve">a capacity threshold expressed in animal places that is comparable to thresholds for similar</w:t>
      </w:r>
      <w:r>
        <w:t xml:space="preserve"> </w:t>
      </w:r>
      <w:r>
        <w:t xml:space="preserve">environmental impacts for the IRPP sector. This similarity can be achieved by calculating the</w:t>
      </w:r>
      <w:r>
        <w:t xml:space="preserve"> </w:t>
      </w:r>
      <w:r>
        <w:t xml:space="preserve">new threshold on the basis of the equivalent livestock units (LSUs), a reference unit which</w:t>
      </w:r>
    </w:p>
    <w:p>
      <w:pPr>
        <w:pStyle w:val="BodyText"/>
      </w:pPr>
      <w:r>
        <w:t xml:space="preserve">433</w:t>
      </w:r>
    </w:p>
    <w:p>
      <w:pPr>
        <w:pStyle w:val="BodyText"/>
      </w:pPr>
      <w:r>
        <w:t xml:space="preserve">facilitates the aggregation of livestock from various species and age. This means, for</w:t>
      </w:r>
      <w:r>
        <w:t xml:space="preserve"> </w:t>
      </w:r>
      <w:r>
        <w:t xml:space="preserve">example, that thresholds expressed in animal places between cattle farming and the IRPP</w:t>
      </w:r>
      <w:r>
        <w:t xml:space="preserve"> </w:t>
      </w:r>
      <w:r>
        <w:t xml:space="preserve">sector are similar in terms of livestock units, but are expressed as animal places in the</w:t>
      </w:r>
      <w:r>
        <w:t xml:space="preserve"> </w:t>
      </w:r>
      <w:r>
        <w:t xml:space="preserve">Directive. Livestock units are derived from the definition used by Eurostat, which is</w:t>
      </w:r>
      <w:r>
        <w:t xml:space="preserve"> </w:t>
      </w:r>
      <w:r>
        <w:t xml:space="preserve">considered applicable across all EU Member States. Using Livestock Units directly as a</w:t>
      </w:r>
      <w:r>
        <w:t xml:space="preserve"> </w:t>
      </w:r>
      <w:r>
        <w:t xml:space="preserve">threshold is complex and not advised, as it may be too different from existing implementation</w:t>
      </w:r>
      <w:r>
        <w:t xml:space="preserve"> </w:t>
      </w:r>
      <w:r>
        <w:t xml:space="preserve">of the IRPP BREF and national systems, causing additional administrative burden. However,</w:t>
      </w:r>
      <w:r>
        <w:t xml:space="preserve"> </w:t>
      </w:r>
      <w:r>
        <w:t xml:space="preserve">it can be used as a guide in assessing the measure to ensure that the environmental protection</w:t>
      </w:r>
      <w:r>
        <w:t xml:space="preserve"> </w:t>
      </w:r>
      <w:r>
        <w:t xml:space="preserve">between cattle, pig and poultry sectors is similar in ambition.</w:t>
      </w:r>
      <w:r>
        <w:t xml:space="preserve"> </w:t>
      </w:r>
      <w:r>
        <w:t xml:space="preserve">Applying the IED to cattle farming activities would require a new set of agricultural</w:t>
      </w:r>
      <w:r>
        <w:t xml:space="preserve"> </w:t>
      </w:r>
      <w:r>
        <w:t xml:space="preserve">installations to comply with the general regulatory framework set out by the IED, such as the</w:t>
      </w:r>
      <w:r>
        <w:t xml:space="preserve"> </w:t>
      </w:r>
      <w:r>
        <w:t xml:space="preserve">provisions regarding permits or inspections, detailed in Chapter II of the IED. This would</w:t>
      </w:r>
      <w:r>
        <w:t xml:space="preserve"> </w:t>
      </w:r>
      <w:r>
        <w:t xml:space="preserve">also require a revised BREF document, which will describe the interactions and possibilities</w:t>
      </w:r>
      <w:r>
        <w:t xml:space="preserve"> </w:t>
      </w:r>
      <w:r>
        <w:t xml:space="preserve">of measures 31, 32 and 33 together. Therefore, this measure should be read and considered in</w:t>
      </w:r>
      <w:r>
        <w:t xml:space="preserve"> </w:t>
      </w:r>
      <w:r>
        <w:t xml:space="preserve">conjunction with the measure for introducing a tailored approach for regulating agricultural</w:t>
      </w:r>
      <w:r>
        <w:t xml:space="preserve"> </w:t>
      </w:r>
      <w:r>
        <w:t xml:space="preserve">installations, and attempts are made to ensure alignment with changes in measure 32 on</w:t>
      </w:r>
      <w:r>
        <w:t xml:space="preserve"> </w:t>
      </w:r>
      <w:r>
        <w:t xml:space="preserve">changes to the existing IRPP sector.</w:t>
      </w:r>
      <w:r>
        <w:t xml:space="preserve"> </w:t>
      </w:r>
      <w:r>
        <w:t xml:space="preserve">There will need to be a decision by the EU on how to introduce this activity into the scope of</w:t>
      </w:r>
      <w:r>
        <w:t xml:space="preserve"> </w:t>
      </w:r>
      <w:r>
        <w:t xml:space="preserve">the IED. This will need to be considered in conjunction with the proposed measure for a</w:t>
      </w:r>
      <w:r>
        <w:t xml:space="preserve"> </w:t>
      </w:r>
      <w:r>
        <w:t xml:space="preserve">tailored approach, as the choices for including this new activity will be affected by whether a</w:t>
      </w:r>
      <w:r>
        <w:t xml:space="preserve"> </w:t>
      </w:r>
      <w:r>
        <w:t xml:space="preserve">tailored approach is used. The options could include:</w:t>
      </w:r>
      <w:r>
        <w:t xml:space="preserve"> </w:t>
      </w:r>
      <w:r>
        <w:t xml:space="preserve"> Inclusion of an additional activity under IED Annex I (e.g. 6.6(d))</w:t>
      </w:r>
      <w:r>
        <w:t xml:space="preserve"> </w:t>
      </w:r>
      <w:r>
        <w:t xml:space="preserve"> Inclusion as an activity under a new Annex of the IED, not under Annex I</w:t>
      </w:r>
      <w:r>
        <w:t xml:space="preserve"> </w:t>
      </w:r>
      <w:r>
        <w:t xml:space="preserve">The measure will need to be further defined with regards to the proposed wording and</w:t>
      </w:r>
      <w:r>
        <w:t xml:space="preserve"> </w:t>
      </w:r>
      <w:r>
        <w:t xml:space="preserve">capacity threshold to be used for cattle rearing. A proposed capacity threshold within range of</w:t>
      </w:r>
      <w:r>
        <w:t xml:space="preserve"> </w:t>
      </w:r>
      <w:r>
        <w:t xml:space="preserve">50-150 LSU for cattle as well as for pigs and poultry. The cost-benefit analysis is favourable</w:t>
      </w:r>
      <w:r>
        <w:t xml:space="preserve"> </w:t>
      </w:r>
      <w:r>
        <w:t xml:space="preserve">for all thresholds in the range of 50-150 LSU considered (further information on benefit/cost</w:t>
      </w:r>
      <w:r>
        <w:t xml:space="preserve"> </w:t>
      </w:r>
      <w:r>
        <w:t xml:space="preserve">ratios are included in the section on Air Quality impacts below and presented in the analysis</w:t>
      </w:r>
      <w:r>
        <w:t xml:space="preserve"> </w:t>
      </w:r>
      <w:r>
        <w:t xml:space="preserve">conducted by Ricardo in May 202123). The analysis considered a range of possible</w:t>
      </w:r>
      <w:r>
        <w:t xml:space="preserve"> </w:t>
      </w:r>
      <w:r>
        <w:t xml:space="preserve">thresholds, from 50 LSU, to 750 and above. The equivalent number of cattle to the LSU</w:t>
      </w:r>
      <w:r>
        <w:t xml:space="preserve"> </w:t>
      </w:r>
      <w:r>
        <w:t xml:space="preserve">thresholds considered are included in the table below.</w:t>
      </w:r>
      <w:r>
        <w:br/>
      </w:r>
      <w:r>
        <w:t xml:space="preserve">Total number of cattle farms within EU is 2 797 050. This covers farms including subsistence</w:t>
      </w:r>
      <w:r>
        <w:t xml:space="preserve"> </w:t>
      </w:r>
      <w:r>
        <w:t xml:space="preserve">with the LSU below 10 (1 927 650) and farms above 10 LSU (869 400), based on Eurostat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23 Ricardo Energy &amp; Environment (2021) Updating of available information for undertaking the assessment of</w:t>
      </w:r>
      <w:r>
        <w:t xml:space="preserve"> </w:t>
      </w:r>
      <w:r>
        <w:t xml:space="preserve">impacts for a possible modification of the IED with regard to aspects of intensive agriculture, available at:</w:t>
      </w:r>
      <w:r>
        <w:t xml:space="preserve"> </w:t>
      </w:r>
      <w:r>
        <w:t xml:space="preserve">https://circabc.europa.eu/sd/a/c863480b-5fd5-41e9-93ee-</w:t>
      </w:r>
      <w:r>
        <w:t xml:space="preserve"> </w:t>
      </w:r>
      <w:r>
        <w:t xml:space="preserve">9c68669d6511/Intensive%20Agriculture%20and%20IED%20Final%20Report%202021.pdf</w:t>
      </w:r>
    </w:p>
    <w:p>
      <w:pPr>
        <w:pStyle w:val="BodyText"/>
      </w:pPr>
      <w:r>
        <w:t xml:space="preserve">434</w:t>
      </w:r>
    </w:p>
    <w:p>
      <w:pPr>
        <w:pStyle w:val="BodyText"/>
      </w:pPr>
      <w:r>
        <w:t xml:space="preserve">Table A8-22: Cattle thresholds considered, expressed in LSU and with the equivalent average</w:t>
      </w:r>
      <w:r>
        <w:t xml:space="preserve"> </w:t>
      </w:r>
      <w:r>
        <w:t xml:space="preserve">number of animals in heads or places, depending on the structure of the farm, and expected</w:t>
      </w:r>
      <w:r>
        <w:t xml:space="preserve"> </w:t>
      </w:r>
      <w:r>
        <w:t xml:space="preserve">farm numbers. (source: Ricardo, 2021 and Eurostat)</w:t>
      </w:r>
      <w:r>
        <w:t xml:space="preserve"> </w:t>
      </w:r>
      <w:r>
        <w:t xml:space="preserve">Threshold (LSU)</w:t>
      </w:r>
      <w:r>
        <w:t xml:space="preserve"> </w:t>
      </w:r>
      <w:r>
        <w:t xml:space="preserve">Threshold (number of heads of cattle)</w:t>
      </w:r>
      <w:r>
        <w:t xml:space="preserve"> </w:t>
      </w:r>
      <w:r>
        <w:t xml:space="preserve">Approximate number of farms in the EU</w:t>
      </w:r>
      <w:r>
        <w:t xml:space="preserve"> </w:t>
      </w:r>
      <w:r>
        <w:t xml:space="preserve">above this threshold</w:t>
      </w:r>
      <w:r>
        <w:t xml:space="preserve"> </w:t>
      </w:r>
      <w:r>
        <w:t xml:space="preserve">50</w:t>
      </w:r>
      <w:r>
        <w:t xml:space="preserve"> </w:t>
      </w:r>
      <w:r>
        <w:t xml:space="preserve">69</w:t>
      </w:r>
      <w:r>
        <w:t xml:space="preserve"> </w:t>
      </w:r>
      <w:r>
        <w:t xml:space="preserve">330 000</w:t>
      </w:r>
      <w:r>
        <w:t xml:space="preserve"> </w:t>
      </w:r>
      <w:r>
        <w:t xml:space="preserve">100</w:t>
      </w:r>
      <w:r>
        <w:t xml:space="preserve"> </w:t>
      </w:r>
      <w:r>
        <w:t xml:space="preserve">138</w:t>
      </w:r>
      <w:r>
        <w:t xml:space="preserve"> </w:t>
      </w:r>
      <w:r>
        <w:t xml:space="preserve">163 000</w:t>
      </w:r>
      <w:r>
        <w:t xml:space="preserve"> </w:t>
      </w:r>
      <w:r>
        <w:t xml:space="preserve">125</w:t>
      </w:r>
      <w:r>
        <w:t xml:space="preserve"> </w:t>
      </w:r>
      <w:r>
        <w:t xml:space="preserve">173</w:t>
      </w:r>
      <w:r>
        <w:t xml:space="preserve"> </w:t>
      </w:r>
      <w:r>
        <w:t xml:space="preserve">123 000</w:t>
      </w:r>
      <w:r>
        <w:t xml:space="preserve"> </w:t>
      </w:r>
      <w:r>
        <w:t xml:space="preserve">150</w:t>
      </w:r>
      <w:r>
        <w:t xml:space="preserve"> </w:t>
      </w:r>
      <w:r>
        <w:t xml:space="preserve">207</w:t>
      </w:r>
      <w:r>
        <w:t xml:space="preserve"> </w:t>
      </w:r>
      <w:r>
        <w:t xml:space="preserve">84 000</w:t>
      </w:r>
      <w:r>
        <w:t xml:space="preserve"> </w:t>
      </w:r>
      <w:r>
        <w:t xml:space="preserve">300</w:t>
      </w:r>
      <w:r>
        <w:t xml:space="preserve"> </w:t>
      </w:r>
      <w:r>
        <w:t xml:space="preserve">415</w:t>
      </w:r>
      <w:r>
        <w:t xml:space="preserve"> </w:t>
      </w:r>
      <w:r>
        <w:t xml:space="preserve">19 600</w:t>
      </w:r>
      <w:r>
        <w:t xml:space="preserve"> </w:t>
      </w:r>
      <w:r>
        <w:t xml:space="preserve">450</w:t>
      </w:r>
      <w:r>
        <w:t xml:space="preserve"> </w:t>
      </w:r>
      <w:r>
        <w:t xml:space="preserve">622</w:t>
      </w:r>
      <w:r>
        <w:t xml:space="preserve"> </w:t>
      </w:r>
      <w:r>
        <w:t xml:space="preserve">8 000</w:t>
      </w:r>
      <w:r>
        <w:t xml:space="preserve"> </w:t>
      </w:r>
      <w:r>
        <w:t xml:space="preserve">600</w:t>
      </w:r>
      <w:r>
        <w:t xml:space="preserve"> </w:t>
      </w:r>
      <w:r>
        <w:t xml:space="preserve">829</w:t>
      </w:r>
      <w:r>
        <w:t xml:space="preserve"> </w:t>
      </w:r>
      <w:r>
        <w:t xml:space="preserve">4 200</w:t>
      </w:r>
    </w:p>
    <w:p>
      <w:pPr>
        <w:pStyle w:val="BodyText"/>
      </w:pPr>
      <w:r>
        <w:t xml:space="preserve">Objectives:</w:t>
      </w:r>
      <w:r>
        <w:t xml:space="preserve"> </w:t>
      </w:r>
      <w:r>
        <w:t xml:space="preserve"> Reducing the environmental impact of agro-industry across the EU-27, via the</w:t>
      </w:r>
      <w:r>
        <w:t xml:space="preserve"> </w:t>
      </w:r>
      <w:r>
        <w:t xml:space="preserve">amendment/expansion of coverage of the IED.</w:t>
      </w:r>
      <w:r>
        <w:t xml:space="preserve"> </w:t>
      </w:r>
      <w:r>
        <w:t xml:space="preserve"> Levelling the playing field for installations across the EU.</w:t>
      </w:r>
      <w:r>
        <w:t xml:space="preserve"> </w:t>
      </w:r>
      <w:r>
        <w:t xml:space="preserve">Implementing needs:</w:t>
      </w:r>
      <w:r>
        <w:t xml:space="preserve"> </w:t>
      </w:r>
      <w:r>
        <w:t xml:space="preserve"> EU to make legislative change to the IED text</w:t>
      </w:r>
      <w:r>
        <w:t xml:space="preserve"> </w:t>
      </w:r>
      <w:r>
        <w:t xml:space="preserve"> EU to develop BAT conclusions for cattle</w:t>
      </w:r>
      <w:r>
        <w:t xml:space="preserve"> </w:t>
      </w:r>
      <w:r>
        <w:t xml:space="preserve"> Member States to transpose changes into national law</w:t>
      </w:r>
      <w:r>
        <w:t xml:space="preserve"> </w:t>
      </w:r>
      <w:r>
        <w:t xml:space="preserve"> Member States to regulate the cattle farms according to the new requirements, to the</w:t>
      </w:r>
      <w:r>
        <w:t xml:space="preserve"> </w:t>
      </w:r>
      <w:r>
        <w:t xml:space="preserve">extent this requires changes from their existing regulatory approaches for cattle farms.</w:t>
      </w:r>
      <w:r>
        <w:t xml:space="preserve"> </w:t>
      </w:r>
      <w:r>
        <w:t xml:space="preserve">This will require upfront and ongoing implementation actions.</w:t>
      </w:r>
      <w:r>
        <w:t xml:space="preserve"> </w:t>
      </w:r>
      <w:r>
        <w:t xml:space="preserve">Assessing impacts</w:t>
      </w:r>
      <w:r>
        <w:br/>
      </w:r>
      <w:r>
        <w:t xml:space="preserve">Economic impacts</w:t>
      </w:r>
      <w:r>
        <w:br/>
      </w:r>
      <w:r>
        <w:t xml:space="preserve">Overall, this measure is likely to have strongly negative economic impacts when compared</w:t>
      </w:r>
      <w:r>
        <w:t xml:space="preserve"> </w:t>
      </w:r>
      <w:r>
        <w:t xml:space="preserve">to the baseline, though this will vary heavily by Member State. Some states may have very</w:t>
      </w:r>
      <w:r>
        <w:t xml:space="preserve"> </w:t>
      </w:r>
      <w:r>
        <w:t xml:space="preserve">little to no required compliance costs and low administrative costs as a result of existing</w:t>
      </w:r>
      <w:r>
        <w:t xml:space="preserve"> </w:t>
      </w:r>
      <w:r>
        <w:t xml:space="preserve">policy. These impacts are likely concentrated in a small number of Member States who have</w:t>
      </w:r>
      <w:r>
        <w:t xml:space="preserve"> </w:t>
      </w:r>
      <w:r>
        <w:t xml:space="preserve">a majority of EU cattle farms, in particular those who would not be able to benefit as much</w:t>
      </w:r>
      <w:r>
        <w:t xml:space="preserve"> </w:t>
      </w:r>
      <w:r>
        <w:t xml:space="preserve">from the tailored approach as EU Member States with more advanced existing regulation on</w:t>
      </w:r>
      <w:r>
        <w:t xml:space="preserve"> </w:t>
      </w:r>
      <w:r>
        <w:t xml:space="preserve">cattle farming.</w:t>
      </w:r>
      <w:r>
        <w:t xml:space="preserve"> </w:t>
      </w:r>
      <w:r>
        <w:t xml:space="preserve">Administrative burden on businesses</w:t>
      </w:r>
      <w:r>
        <w:br/>
      </w:r>
      <w:r>
        <w:t xml:space="preserve">This measure will have negative impacts on the administrative burden on businesses. This</w:t>
      </w:r>
      <w:r>
        <w:t xml:space="preserve"> </w:t>
      </w:r>
      <w:r>
        <w:t xml:space="preserve">will be due to the farm operators being regulated when they were not previously regulated.</w:t>
      </w:r>
      <w:r>
        <w:t xml:space="preserve"> </w:t>
      </w:r>
      <w:r>
        <w:t xml:space="preserve">For cattle, the administrative costs associated with the granting and enforcement of permits</w:t>
      </w:r>
      <w:r>
        <w:t xml:space="preserve"> </w:t>
      </w:r>
      <w:r>
        <w:t xml:space="preserve">were estimated to be €102-401 m per year on the assumption of full IED chapter II</w:t>
      </w:r>
      <w:r>
        <w:t xml:space="preserve"> </w:t>
      </w:r>
      <w:r>
        <w:t xml:space="preserve">requirements from 50 and 150 LSU, respectively (Ricardo, 2021; and further assessment).</w:t>
      </w:r>
      <w:r>
        <w:t xml:space="preserve"> </w:t>
      </w:r>
      <w:r>
        <w:t xml:space="preserve">The adoption of a tailored approach for implementing cattle farming in the IED (Measure 18)</w:t>
      </w:r>
      <w:r>
        <w:t xml:space="preserve"> </w:t>
      </w:r>
      <w:r>
        <w:t xml:space="preserve">could see these costs drop to €63 - €70m per year for 150 LSU, and to €249 – €281m per year</w:t>
      </w:r>
      <w:r>
        <w:t xml:space="preserve"> </w:t>
      </w:r>
      <w:r>
        <w:t xml:space="preserve">for 50 LSU, which represents a reduction of 30 - 38%. The upper level of the ranges (€70 and</w:t>
      </w:r>
    </w:p>
    <w:p>
      <w:pPr>
        <w:pStyle w:val="BodyText"/>
      </w:pPr>
      <w:r>
        <w:t xml:space="preserve">435</w:t>
      </w:r>
    </w:p>
    <w:p>
      <w:pPr>
        <w:pStyle w:val="BodyText"/>
      </w:pPr>
      <w:r>
        <w:t xml:space="preserve">€281m/year) is based on a generic 20% reduction from reduced administrative requirements,</w:t>
      </w:r>
      <w:r>
        <w:t xml:space="preserve"> </w:t>
      </w:r>
      <w:r>
        <w:t xml:space="preserve">plus information on known information from Member States from the stakeholder</w:t>
      </w:r>
      <w:r>
        <w:t xml:space="preserve"> </w:t>
      </w:r>
      <w:r>
        <w:t xml:space="preserve">consultation on existing policy that would (partially) already take care of IED compliance.</w:t>
      </w:r>
      <w:r>
        <w:t xml:space="preserve"> </w:t>
      </w:r>
      <w:r>
        <w:t xml:space="preserve">The lower level of the ranges (€63 and €249m/year) is based on making assumptions about</w:t>
      </w:r>
      <w:r>
        <w:t xml:space="preserve"> </w:t>
      </w:r>
      <w:r>
        <w:t xml:space="preserve">existing policies already regulating the sector in Member States (assumptions made due to</w:t>
      </w:r>
      <w:r>
        <w:t xml:space="preserve"> </w:t>
      </w:r>
      <w:r>
        <w:t xml:space="preserve">lack of information gained from consultation), assuming the Member States are likely to</w:t>
      </w:r>
      <w:r>
        <w:t xml:space="preserve"> </w:t>
      </w:r>
      <w:r>
        <w:t xml:space="preserve">require some level of BAT already.</w:t>
      </w:r>
      <w:r>
        <w:br/>
      </w:r>
      <w:r>
        <w:t xml:space="preserve">The calculation method for this reduction is explained under Measure 33. How these numbers</w:t>
      </w:r>
      <w:r>
        <w:t xml:space="preserve"> </w:t>
      </w:r>
      <w:r>
        <w:t xml:space="preserve">could be expected to change based on higher thresholds are included in the table below. For</w:t>
      </w:r>
      <w:r>
        <w:t xml:space="preserve"> </w:t>
      </w:r>
      <w:r>
        <w:t xml:space="preserve">higher thresholds, the tailored approach has slightly larger benefits (e.g. 33% at 300 LSU vs</w:t>
      </w:r>
      <w:r>
        <w:t xml:space="preserve"> </w:t>
      </w:r>
      <w:r>
        <w:t xml:space="preserve">30% at 150 LSU, for the upper level of the range for the Tailored Approach) because at</w:t>
      </w:r>
      <w:r>
        <w:t xml:space="preserve"> </w:t>
      </w:r>
      <w:r>
        <w:t xml:space="preserve">higher levels a relatively higher proportion of animals would already be under some form of</w:t>
      </w:r>
      <w:r>
        <w:t xml:space="preserve"> </w:t>
      </w:r>
      <w:r>
        <w:t xml:space="preserve">regulation, which the Tailored Approach would take into account.</w:t>
      </w:r>
      <w:r>
        <w:br/>
      </w:r>
      <w:r>
        <w:t xml:space="preserve">The total expected administrative costs are shown in the table below24. Of the total expected</w:t>
      </w:r>
      <w:r>
        <w:t xml:space="preserve"> </w:t>
      </w:r>
      <w:r>
        <w:t xml:space="preserve">cost of permitting, 50% of this cost is expected to be borne by the operator and 50% by the</w:t>
      </w:r>
      <w:r>
        <w:t xml:space="preserve"> </w:t>
      </w:r>
      <w:r>
        <w:t xml:space="preserve">permitting authority. This is different from the original estimate in the 2007 IED IA, whereby</w:t>
      </w:r>
      <w:r>
        <w:t xml:space="preserve"> </w:t>
      </w:r>
      <w:r>
        <w:t xml:space="preserve">the split was 1/3 for the operator and 2/3 for the authority. However, evidence from the focus</w:t>
      </w:r>
      <w:r>
        <w:t xml:space="preserve"> </w:t>
      </w:r>
      <w:r>
        <w:t xml:space="preserve">group held on this topic with Member State authorities in 2021 confirmed that authorities are</w:t>
      </w:r>
      <w:r>
        <w:t xml:space="preserve"> </w:t>
      </w:r>
      <w:r>
        <w:t xml:space="preserve">likely to pass on some of the cost to the farmer as part of the cost of applying for a permit.</w:t>
      </w:r>
      <w:r>
        <w:t xml:space="preserve"> </w:t>
      </w:r>
      <w:r>
        <w:t xml:space="preserve">For example, one Member State stakeholder indicated to have a strict policy of charging the</w:t>
      </w:r>
      <w:r>
        <w:t xml:space="preserve"> </w:t>
      </w:r>
      <w:r>
        <w:t xml:space="preserve">farmer for 50% of the personnel cost borne by the permitting authority, in exchange for use</w:t>
      </w:r>
      <w:r>
        <w:t xml:space="preserve"> </w:t>
      </w:r>
      <w:r>
        <w:t xml:space="preserve">of an automated online application system that streamlines the application process for the</w:t>
      </w:r>
      <w:r>
        <w:t xml:space="preserve"> </w:t>
      </w:r>
      <w:r>
        <w:t xml:space="preserve">operator. We do not expect this to be the case in all Member States, but from expert</w:t>
      </w:r>
      <w:r>
        <w:t xml:space="preserve"> </w:t>
      </w:r>
      <w:r>
        <w:t xml:space="preserve">knowledge we do expect that costs for farmers are likely to be higher than 1/3 of the total</w:t>
      </w:r>
      <w:r>
        <w:t xml:space="preserve"> </w:t>
      </w:r>
      <w:r>
        <w:t xml:space="preserve">permitting costs.</w:t>
      </w:r>
    </w:p>
    <w:p>
      <w:pPr>
        <w:pStyle w:val="BodyText"/>
      </w:pPr>
      <w:r>
        <w:t xml:space="preserve">24 These costs are lower than reported in Ricardo (2021). They are based on more recent data provided by</w:t>
      </w:r>
      <w:r>
        <w:t xml:space="preserve"> </w:t>
      </w:r>
      <w:r>
        <w:t xml:space="preserve">Member States.</w:t>
      </w:r>
    </w:p>
    <w:p>
      <w:pPr>
        <w:pStyle w:val="BodyText"/>
      </w:pPr>
      <w:r>
        <w:t xml:space="preserve">436</w:t>
      </w:r>
    </w:p>
    <w:p>
      <w:pPr>
        <w:pStyle w:val="BodyText"/>
      </w:pPr>
      <w:r>
        <w:t xml:space="preserve">Table A8-23: Estimated total additional administrative costs for full chapter II requirements</w:t>
      </w:r>
      <w:r>
        <w:t xml:space="preserve"> </w:t>
      </w:r>
      <w:r>
        <w:t xml:space="preserve">and under a tailored approach.</w:t>
      </w:r>
      <w:r>
        <w:t xml:space="preserve"> </w:t>
      </w:r>
      <w:r>
        <w:t xml:space="preserve">LSU</w:t>
      </w:r>
      <w:r>
        <w:t xml:space="preserve"> </w:t>
      </w:r>
      <w:r>
        <w:t xml:space="preserve">Administrative costs for business (€m/year)</w:t>
      </w:r>
      <w:r>
        <w:t xml:space="preserve"> </w:t>
      </w:r>
      <w:r>
        <w:t xml:space="preserve">(full chapter II requirements)</w:t>
      </w:r>
      <w:r>
        <w:t xml:space="preserve"> </w:t>
      </w:r>
      <w:r>
        <w:t xml:space="preserve">Administrative costs for business (€m/year)</w:t>
      </w:r>
      <w:r>
        <w:t xml:space="preserve"> </w:t>
      </w:r>
      <w:r>
        <w:t xml:space="preserve">(Tailored Approach)</w:t>
      </w:r>
      <w:r>
        <w:t xml:space="preserve"> </w:t>
      </w:r>
      <w:r>
        <w:t xml:space="preserve">50</w:t>
      </w:r>
      <w:r>
        <w:t xml:space="preserve"> </w:t>
      </w:r>
      <w:r>
        <w:t xml:space="preserve">401</w:t>
      </w:r>
      <w:r>
        <w:t xml:space="preserve"> </w:t>
      </w:r>
      <w:r>
        <w:t xml:space="preserve">249 - 281</w:t>
      </w:r>
      <w:r>
        <w:t xml:space="preserve"> </w:t>
      </w:r>
      <w:r>
        <w:t xml:space="preserve">100</w:t>
      </w:r>
      <w:r>
        <w:t xml:space="preserve"> </w:t>
      </w:r>
      <w:r>
        <w:t xml:space="preserve">198</w:t>
      </w:r>
      <w:r>
        <w:t xml:space="preserve"> </w:t>
      </w:r>
      <w:r>
        <w:t xml:space="preserve">123 - 139</w:t>
      </w:r>
      <w:r>
        <w:t xml:space="preserve"> </w:t>
      </w:r>
      <w:r>
        <w:t xml:space="preserve">125</w:t>
      </w:r>
      <w:r>
        <w:t xml:space="preserve"> </w:t>
      </w:r>
      <w:r>
        <w:t xml:space="preserve">150</w:t>
      </w:r>
      <w:r>
        <w:t xml:space="preserve"> </w:t>
      </w:r>
      <w:r>
        <w:t xml:space="preserve">93 - 105</w:t>
      </w:r>
      <w:r>
        <w:t xml:space="preserve"> </w:t>
      </w:r>
      <w:r>
        <w:t xml:space="preserve">150</w:t>
      </w:r>
      <w:r>
        <w:t xml:space="preserve"> </w:t>
      </w:r>
      <w:r>
        <w:t xml:space="preserve">102</w:t>
      </w:r>
      <w:r>
        <w:t xml:space="preserve"> </w:t>
      </w:r>
      <w:r>
        <w:t xml:space="preserve">63 - 70</w:t>
      </w:r>
      <w:r>
        <w:t xml:space="preserve"> </w:t>
      </w:r>
      <w:r>
        <w:t xml:space="preserve">300</w:t>
      </w:r>
      <w:r>
        <w:t xml:space="preserve"> </w:t>
      </w:r>
      <w:r>
        <w:t xml:space="preserve">25</w:t>
      </w:r>
      <w:r>
        <w:t xml:space="preserve"> </w:t>
      </w:r>
      <w:r>
        <w:t xml:space="preserve">14 - 16</w:t>
      </w:r>
      <w:r>
        <w:t xml:space="preserve"> </w:t>
      </w:r>
      <w:r>
        <w:t xml:space="preserve">450</w:t>
      </w:r>
      <w:r>
        <w:t xml:space="preserve"> </w:t>
      </w:r>
      <w:r>
        <w:t xml:space="preserve">11</w:t>
      </w:r>
      <w:r>
        <w:t xml:space="preserve"> </w:t>
      </w:r>
      <w:r>
        <w:t xml:space="preserve">4 - 7</w:t>
      </w:r>
      <w:r>
        <w:t xml:space="preserve"> </w:t>
      </w:r>
      <w:r>
        <w:t xml:space="preserve">600</w:t>
      </w:r>
      <w:r>
        <w:t xml:space="preserve"> </w:t>
      </w:r>
      <w:r>
        <w:t xml:space="preserve">6</w:t>
      </w:r>
      <w:r>
        <w:t xml:space="preserve"> </w:t>
      </w:r>
      <w:r>
        <w:t xml:space="preserve">3 - 4</w:t>
      </w:r>
    </w:p>
    <w:p>
      <w:pPr>
        <w:pStyle w:val="BodyText"/>
      </w:pPr>
      <w:r>
        <w:t xml:space="preserve">It should be noted that the estimate for the costs under the tailored approach could be reduced</w:t>
      </w:r>
      <w:r>
        <w:t xml:space="preserve"> </w:t>
      </w:r>
      <w:r>
        <w:t xml:space="preserve">further, as no comprehensive information on existing policies was provided by all Member</w:t>
      </w:r>
      <w:r>
        <w:t xml:space="preserve"> </w:t>
      </w:r>
      <w:r>
        <w:t xml:space="preserve">States under consultation on the extension of the IED towards livestock. An important</w:t>
      </w:r>
      <w:r>
        <w:t xml:space="preserve"> </w:t>
      </w:r>
      <w:r>
        <w:t xml:space="preserve">omission for example is detail on the impact of existing regulation of cattle farms in Spain,</w:t>
      </w:r>
      <w:r>
        <w:t xml:space="preserve"> </w:t>
      </w:r>
      <w:r>
        <w:t xml:space="preserve">because it is estimated that about €14.5m of the €198 million of the full permitting</w:t>
      </w:r>
      <w:r>
        <w:t xml:space="preserve"> </w:t>
      </w:r>
      <w:r>
        <w:t xml:space="preserve">administrative costs (for a threshold of 100 LSU) would accrue to farms in Spain, and it is not</w:t>
      </w:r>
      <w:r>
        <w:t xml:space="preserve"> </w:t>
      </w:r>
      <w:r>
        <w:t xml:space="preserve">clear what the scope of the reduction could be in the tailored approach.</w:t>
      </w:r>
      <w:r>
        <w:br/>
      </w:r>
      <w:r>
        <w:t xml:space="preserve">There will also be costs to industry for the development of BAT based requirements. The</w:t>
      </w:r>
      <w:r>
        <w:t xml:space="preserve"> </w:t>
      </w:r>
      <w:r>
        <w:t xml:space="preserve">estimates in the IED evaluation for this one-off cost of a BREF development were €7.9m</w:t>
      </w:r>
      <w:r>
        <w:t xml:space="preserve"> </w:t>
      </w:r>
      <w:r>
        <w:t xml:space="preserve">(range €3.6m to €20.7m). After apportioning the fraction of this cost for businesses, and</w:t>
      </w:r>
      <w:r>
        <w:t xml:space="preserve"> </w:t>
      </w:r>
      <w:r>
        <w:t xml:space="preserve">annualising over a period of 20 years assuming two BREFs in this period, the annualised cost</w:t>
      </w:r>
      <w:r>
        <w:t xml:space="preserve"> </w:t>
      </w:r>
      <w:r>
        <w:t xml:space="preserve">of the BREF process for businesses would be expected to range from €0.1m/year to</w:t>
      </w:r>
      <w:r>
        <w:t xml:space="preserve"> </w:t>
      </w:r>
      <w:r>
        <w:t xml:space="preserve">€0.7m/year, with a central estimate of €0.2m/year. It could be expected that the costs of BAT</w:t>
      </w:r>
      <w:r>
        <w:t xml:space="preserve"> </w:t>
      </w:r>
      <w:r>
        <w:t xml:space="preserve">based requirements would be on the lower end of this range due to the possibility to build on</w:t>
      </w:r>
      <w:r>
        <w:t xml:space="preserve"> </w:t>
      </w:r>
      <w:r>
        <w:t xml:space="preserve">the existing IRPP BREF and having a simpler process.</w:t>
      </w:r>
      <w:r>
        <w:t xml:space="preserve"> </w:t>
      </w:r>
      <w:r>
        <w:t xml:space="preserve">Operating costs and conduct of business</w:t>
      </w:r>
      <w:r>
        <w:t xml:space="preserve"> </w:t>
      </w:r>
      <w:r>
        <w:t xml:space="preserve">This measure will have negative impacts on the operating costs and conduct of business. This</w:t>
      </w:r>
      <w:r>
        <w:t xml:space="preserve"> </w:t>
      </w:r>
      <w:r>
        <w:t xml:space="preserve">will be due to farm operators needing to implement techniques to mitigate the environmental</w:t>
      </w:r>
      <w:r>
        <w:t xml:space="preserve"> </w:t>
      </w:r>
      <w:r>
        <w:t xml:space="preserve">impacts as will be identified in a BAT conclusions document for the sector. Note that in some</w:t>
      </w:r>
      <w:r>
        <w:t xml:space="preserve"> </w:t>
      </w:r>
      <w:r>
        <w:t xml:space="preserve">Member States, techniques are already applied as a result of national policy or their</w:t>
      </w:r>
      <w:r>
        <w:t xml:space="preserve"> </w:t>
      </w:r>
      <w:r>
        <w:t xml:space="preserve">implementation of other EU Directives. For example, the Nitrates Directive may place limits</w:t>
      </w:r>
      <w:r>
        <w:t xml:space="preserve"> </w:t>
      </w:r>
      <w:r>
        <w:t xml:space="preserve">on the amount of slurry that can be spread on land, which indirectly reduces NH3 emissions</w:t>
      </w:r>
      <w:r>
        <w:t xml:space="preserve"> </w:t>
      </w:r>
      <w:r>
        <w:t xml:space="preserve">to air as well. Further, the Habitats Directive and Birds Directive may place requirements on</w:t>
      </w:r>
      <w:r>
        <w:t xml:space="preserve"> </w:t>
      </w:r>
      <w:r>
        <w:t xml:space="preserve">certain Member States or regions, based on observed concentrations of pollutants in</w:t>
      </w:r>
      <w:r>
        <w:t xml:space="preserve"> </w:t>
      </w:r>
      <w:r>
        <w:t xml:space="preserve">environments near farms. The National Emissions reduction Commitments Directive may</w:t>
      </w:r>
      <w:r>
        <w:t xml:space="preserve"> </w:t>
      </w:r>
      <w:r>
        <w:t xml:space="preserve">lead certain Member State to implement additional measures targeting the reduction of</w:t>
      </w:r>
      <w:r>
        <w:t xml:space="preserve"> </w:t>
      </w:r>
      <w:r>
        <w:t xml:space="preserve">certain pollutants, including at farms. These farms may then be required to implement BAT</w:t>
      </w:r>
      <w:r>
        <w:t xml:space="preserve"> </w:t>
      </w:r>
      <w:r>
        <w:t xml:space="preserve">in order to reduce observed concentrations and depositions of NH3 to vulnerable natural</w:t>
      </w:r>
      <w:r>
        <w:t xml:space="preserve"> </w:t>
      </w:r>
      <w:r>
        <w:t xml:space="preserve">areas.</w:t>
      </w:r>
    </w:p>
    <w:p>
      <w:pPr>
        <w:pStyle w:val="BodyText"/>
      </w:pPr>
      <w:r>
        <w:t xml:space="preserve">437</w:t>
      </w:r>
    </w:p>
    <w:p>
      <w:pPr>
        <w:pStyle w:val="BodyText"/>
      </w:pPr>
      <w:r>
        <w:t xml:space="preserve">When existing policy is driven by other EU legislation, “target driven” regulation (where the</w:t>
      </w:r>
      <w:r>
        <w:t xml:space="preserve"> </w:t>
      </w:r>
      <w:r>
        <w:t xml:space="preserve">target is measured as environmental improvement, not direct emission reduction) can lead to</w:t>
      </w:r>
      <w:r>
        <w:t xml:space="preserve"> </w:t>
      </w:r>
      <w:r>
        <w:t xml:space="preserve">implementation of BAT, which is implemented already in, for example, Member States such</w:t>
      </w:r>
      <w:r>
        <w:t xml:space="preserve"> </w:t>
      </w:r>
      <w:r>
        <w:t xml:space="preserve">as Germany, the Netherlands, Denmark and Belgium (this is a non-exhaustive list). The</w:t>
      </w:r>
      <w:r>
        <w:t xml:space="preserve"> </w:t>
      </w:r>
      <w:r>
        <w:t xml:space="preserve">addition of this sector to the Industrial Emissions Directive could lead to similar</w:t>
      </w:r>
      <w:r>
        <w:t xml:space="preserve"> </w:t>
      </w:r>
      <w:r>
        <w:t xml:space="preserve">improvements and better ability of other regulations to reach higher levels of environmental</w:t>
      </w:r>
      <w:r>
        <w:t xml:space="preserve"> </w:t>
      </w:r>
      <w:r>
        <w:t xml:space="preserve">protection, by mandating directly (command and control) what actions need to be taken at</w:t>
      </w:r>
      <w:r>
        <w:t xml:space="preserve"> </w:t>
      </w:r>
      <w:r>
        <w:t xml:space="preserve">installation level to address the pollution at source. Through this policy implementation, the</w:t>
      </w:r>
      <w:r>
        <w:t xml:space="preserve"> </w:t>
      </w:r>
      <w:r>
        <w:t xml:space="preserve">IED could be a shorter route towards the actions that need to be taken for environmental</w:t>
      </w:r>
      <w:r>
        <w:t xml:space="preserve"> </w:t>
      </w:r>
      <w:r>
        <w:t xml:space="preserve">improvement. This is possibly in contrast to the route via the Nitrates and/or Habitat</w:t>
      </w:r>
      <w:r>
        <w:t xml:space="preserve"> </w:t>
      </w:r>
      <w:r>
        <w:t xml:space="preserve">directives, which may be more complex since the implementation of BAT in those directives</w:t>
      </w:r>
      <w:r>
        <w:t xml:space="preserve"> </w:t>
      </w:r>
      <w:r>
        <w:t xml:space="preserve">has to be linked to measurement and modelling of complex environmental variables; an</w:t>
      </w:r>
      <w:r>
        <w:t xml:space="preserve"> </w:t>
      </w:r>
      <w:r>
        <w:t xml:space="preserve">example is that of estimating additional deposition of NH3 in nearby natural habitats as a</w:t>
      </w:r>
      <w:r>
        <w:t xml:space="preserve"> </w:t>
      </w:r>
      <w:r>
        <w:t xml:space="preserve">result of new projects, which is currently taking place in some Member States. This</w:t>
      </w:r>
      <w:r>
        <w:t xml:space="preserve"> </w:t>
      </w:r>
      <w:r>
        <w:t xml:space="preserve">alternative example application of “BAT” (s.lato) may lead to increased administrative</w:t>
      </w:r>
      <w:r>
        <w:t xml:space="preserve"> </w:t>
      </w:r>
      <w:r>
        <w:t xml:space="preserve">burdens in the permitting process compared to that of the IED.</w:t>
      </w:r>
      <w:r>
        <w:br/>
      </w:r>
      <w:r>
        <w:t xml:space="preserve">Cattle farming is not presently included within Annex I of the IED, and is not currently</w:t>
      </w:r>
      <w:r>
        <w:t xml:space="preserve"> </w:t>
      </w:r>
      <w:r>
        <w:t xml:space="preserve">considered by the IRPP BREF. In order to estimate the possible emission reductions</w:t>
      </w:r>
      <w:r>
        <w:t xml:space="preserve"> </w:t>
      </w:r>
      <w:r>
        <w:t xml:space="preserve">introducing cattle within Annex I of the IED, assumptions have had to be deployed. In</w:t>
      </w:r>
      <w:r>
        <w:t xml:space="preserve"> </w:t>
      </w:r>
      <w:r>
        <w:t xml:space="preserve">practice, the inclusion of an activity under the IED Annex I would lead to the need for a</w:t>
      </w:r>
      <w:r>
        <w:t xml:space="preserve"> </w:t>
      </w:r>
      <w:r>
        <w:t xml:space="preserve">BREF, and consequent generating of BAT Conclusions relevant for the sector. It is difficult</w:t>
      </w:r>
      <w:r>
        <w:t xml:space="preserve"> </w:t>
      </w:r>
      <w:r>
        <w:t xml:space="preserve">to anticipate the techniques that would be considered and the level of ambition the BREF</w:t>
      </w:r>
      <w:r>
        <w:t xml:space="preserve"> </w:t>
      </w:r>
      <w:r>
        <w:t xml:space="preserve">would have (and hence also its potential, in terms of emission reductions, is also uncertain).</w:t>
      </w:r>
      <w:r>
        <w:t xml:space="preserve"> </w:t>
      </w:r>
      <w:r>
        <w:t xml:space="preserve">Ricardo (2021) identified two key environmental issues for the sector that could be</w:t>
      </w:r>
      <w:r>
        <w:t xml:space="preserve"> </w:t>
      </w:r>
      <w:r>
        <w:t xml:space="preserve">quantified: the reduction of emissions to air of NH3 and CH4. That work estimated the</w:t>
      </w:r>
      <w:r>
        <w:t xml:space="preserve"> </w:t>
      </w:r>
      <w:r>
        <w:t xml:space="preserve">techniques that could be necessary to be deployed across each Member State to reach an</w:t>
      </w:r>
      <w:r>
        <w:t xml:space="preserve"> </w:t>
      </w:r>
      <w:r>
        <w:t xml:space="preserve">assumed level of ambition deemed to be BAT (without prejudice to possible determination of</w:t>
      </w:r>
      <w:r>
        <w:t xml:space="preserve"> </w:t>
      </w:r>
      <w:r>
        <w:t xml:space="preserve">BAT through the BREF process). Based on Ricardo (2021) and further analysis. the total</w:t>
      </w:r>
      <w:r>
        <w:t xml:space="preserve"> </w:t>
      </w:r>
      <w:r>
        <w:t xml:space="preserve">EU27 compliance costs estimated for introducing the cattle sector into the IED, from a</w:t>
      </w:r>
      <w:r>
        <w:t xml:space="preserve"> </w:t>
      </w:r>
      <w:r>
        <w:t xml:space="preserve">threshold within the range of 69-207 heads (equivalent to 50-150 LSU) were estimated to be</w:t>
      </w:r>
      <w:r>
        <w:t xml:space="preserve"> </w:t>
      </w:r>
      <w:r>
        <w:t xml:space="preserve">up to €112 - €441 million per year for applying abatement techniques tackling NH3 and CH4</w:t>
      </w:r>
      <w:r>
        <w:t xml:space="preserve"> </w:t>
      </w:r>
      <w:r>
        <w:t xml:space="preserve">emissions. How these numbers could be expected to change based on different specific</w:t>
      </w:r>
      <w:r>
        <w:t xml:space="preserve"> </w:t>
      </w:r>
      <w:r>
        <w:t xml:space="preserve">thresholds are included in the table below. (For benefits vs. costs, please see the table in the</w:t>
      </w:r>
      <w:r>
        <w:t xml:space="preserve"> </w:t>
      </w:r>
      <w:r>
        <w:t xml:space="preserve">air quality section).</w:t>
      </w:r>
    </w:p>
    <w:p>
      <w:pPr>
        <w:pStyle w:val="BodyText"/>
      </w:pPr>
      <w:r>
        <w:t xml:space="preserve">438</w:t>
      </w:r>
    </w:p>
    <w:p>
      <w:pPr>
        <w:pStyle w:val="BodyText"/>
      </w:pPr>
      <w:r>
        <w:t xml:space="preserve">Table A8-24: Estimated compliance costs for business for implementing techniques addressing</w:t>
      </w:r>
      <w:r>
        <w:t xml:space="preserve"> </w:t>
      </w:r>
      <w:r>
        <w:t xml:space="preserve">NH3 and CH4 emissions at cattle farms</w:t>
      </w:r>
      <w:r>
        <w:t xml:space="preserve"> </w:t>
      </w:r>
      <w:r>
        <w:t xml:space="preserve">Threshold (LSU)</w:t>
      </w:r>
      <w:r>
        <w:t xml:space="preserve"> </w:t>
      </w:r>
      <w:r>
        <w:t xml:space="preserve">Compliance costs for business (€m/year)</w:t>
      </w:r>
      <w:r>
        <w:t xml:space="preserve"> </w:t>
      </w:r>
      <w:r>
        <w:t xml:space="preserve">50</w:t>
      </w:r>
      <w:r>
        <w:t xml:space="preserve"> </w:t>
      </w:r>
      <w:r>
        <w:t xml:space="preserve">441</w:t>
      </w:r>
      <w:r>
        <w:t xml:space="preserve"> </w:t>
      </w:r>
      <w:r>
        <w:t xml:space="preserve">100</w:t>
      </w:r>
      <w:r>
        <w:t xml:space="preserve"> </w:t>
      </w:r>
      <w:r>
        <w:t xml:space="preserve">217</w:t>
      </w:r>
      <w:r>
        <w:t xml:space="preserve"> </w:t>
      </w:r>
      <w:r>
        <w:t xml:space="preserve">125</w:t>
      </w:r>
      <w:r>
        <w:t xml:space="preserve"> </w:t>
      </w:r>
      <w:r>
        <w:t xml:space="preserve">165</w:t>
      </w:r>
      <w:r>
        <w:t xml:space="preserve"> </w:t>
      </w:r>
      <w:r>
        <w:t xml:space="preserve">150</w:t>
      </w:r>
      <w:r>
        <w:t xml:space="preserve"> </w:t>
      </w:r>
      <w:r>
        <w:t xml:space="preserve">112</w:t>
      </w:r>
      <w:r>
        <w:t xml:space="preserve"> </w:t>
      </w:r>
      <w:r>
        <w:t xml:space="preserve">300</w:t>
      </w:r>
      <w:r>
        <w:t xml:space="preserve"> </w:t>
      </w:r>
      <w:r>
        <w:t xml:space="preserve">50</w:t>
      </w:r>
      <w:r>
        <w:t xml:space="preserve"> </w:t>
      </w:r>
      <w:r>
        <w:t xml:space="preserve">450</w:t>
      </w:r>
      <w:r>
        <w:t xml:space="preserve"> </w:t>
      </w:r>
      <w:r>
        <w:t xml:space="preserve">30</w:t>
      </w:r>
      <w:r>
        <w:t xml:space="preserve"> </w:t>
      </w:r>
      <w:r>
        <w:t xml:space="preserve">600</w:t>
      </w:r>
      <w:r>
        <w:t xml:space="preserve"> </w:t>
      </w:r>
      <w:r>
        <w:t xml:space="preserve">21</w:t>
      </w:r>
    </w:p>
    <w:p>
      <w:pPr>
        <w:pStyle w:val="BodyText"/>
      </w:pPr>
      <w:r>
        <w:t xml:space="preserve">The above costs are based upon the techniques already deployed at the farms, and what</w:t>
      </w:r>
      <w:r>
        <w:t xml:space="preserve"> </w:t>
      </w:r>
      <w:r>
        <w:t xml:space="preserve">possible additional techniques could or would be necessary if additional farms and sectors</w:t>
      </w:r>
      <w:r>
        <w:t xml:space="preserve"> </w:t>
      </w:r>
      <w:r>
        <w:t xml:space="preserve">were brought within the scope of the IED. The key source used has been GAINS 425, with the</w:t>
      </w:r>
      <w:r>
        <w:t xml:space="preserve"> </w:t>
      </w:r>
      <w:r>
        <w:t xml:space="preserve">accompanying pollution control technologies included in the model’s baseline scenario. The</w:t>
      </w:r>
      <w:r>
        <w:t xml:space="preserve"> </w:t>
      </w:r>
      <w:r>
        <w:t xml:space="preserve">selection of which techniques to apply for Member States is based on the initial selection</w:t>
      </w:r>
      <w:r>
        <w:t xml:space="preserve"> </w:t>
      </w:r>
      <w:r>
        <w:t xml:space="preserve">made by GAINS on what is used, supplemented by the information provided in the</w:t>
      </w:r>
      <w:r>
        <w:t xml:space="preserve"> </w:t>
      </w:r>
      <w:r>
        <w:t xml:space="preserve">consultation. This estimate, therefore, does not attempt to replicate or suggest BAT, but</w:t>
      </w:r>
      <w:r>
        <w:t xml:space="preserve"> </w:t>
      </w:r>
      <w:r>
        <w:t xml:space="preserve">serves as a guide of the potential level of cost to benefit.</w:t>
      </w:r>
      <w:r>
        <w:br/>
      </w:r>
      <w:r>
        <w:t xml:space="preserve">These costs, when combined with administrative costs to form a total cost, remain favourable</w:t>
      </w:r>
      <w:r>
        <w:t xml:space="preserve"> </w:t>
      </w:r>
      <w:r>
        <w:t xml:space="preserve">in terms of a benefit-cost ratio, when compared to the monetised benefits of NH3 and CH4</w:t>
      </w:r>
      <w:r>
        <w:t xml:space="preserve"> </w:t>
      </w:r>
      <w:r>
        <w:t xml:space="preserve">emissions reductions. The benefit-cost ratios are presented in the subsection on air quality.</w:t>
      </w:r>
    </w:p>
    <w:p>
      <w:pPr>
        <w:pStyle w:val="BodyText"/>
      </w:pPr>
      <w:r>
        <w:t xml:space="preserve">25 See: https://iiasa.ac.at/web/home/research/researchPrograms/air/GAINS.html</w:t>
      </w:r>
    </w:p>
    <w:p>
      <w:pPr>
        <w:pStyle w:val="BodyText"/>
      </w:pPr>
      <w:r>
        <w:t xml:space="preserve">439</w:t>
      </w:r>
    </w:p>
    <w:p>
      <w:pPr>
        <w:pStyle w:val="BodyText"/>
      </w:pPr>
      <w:r>
        <w:t xml:space="preserve">Competitiveness and level playing field</w:t>
      </w:r>
      <w:r>
        <w:t xml:space="preserve"> </w:t>
      </w:r>
      <w:r>
        <w:t xml:space="preserve">This measure will have a positive impact on levelling the playing field. Introducing cattle</w:t>
      </w:r>
      <w:r>
        <w:t xml:space="preserve"> </w:t>
      </w:r>
      <w:r>
        <w:t xml:space="preserve">farming within Annex I of the IED imposes a singular set of requirements towards these</w:t>
      </w:r>
      <w:r>
        <w:t xml:space="preserve"> </w:t>
      </w:r>
      <w:r>
        <w:t xml:space="preserve">Note that the process for estimating the total business compliance costs has some uncertainties,</w:t>
      </w:r>
      <w:r>
        <w:t xml:space="preserve"> </w:t>
      </w:r>
      <w:r>
        <w:t xml:space="preserve">reflected in the range of values presented in Table 25. The estimation process uses the GAINS model</w:t>
      </w:r>
      <w:r>
        <w:t xml:space="preserve"> </w:t>
      </w:r>
      <w:r>
        <w:t xml:space="preserve">where all existing compliance is already assumed to be in the model baseline. The remaining</w:t>
      </w:r>
      <w:r>
        <w:t xml:space="preserve"> </w:t>
      </w:r>
      <w:r>
        <w:t xml:space="preserve">uncertainty is due to unknown information about uptake rates of techniques at farms of smaller and</w:t>
      </w:r>
      <w:r>
        <w:t xml:space="preserve"> </w:t>
      </w:r>
      <w:r>
        <w:t xml:space="preserve">larger sizes in some Member States. The GAINS model only provides the total number of animals and</w:t>
      </w:r>
      <w:r>
        <w:t xml:space="preserve"> </w:t>
      </w:r>
      <w:r>
        <w:t xml:space="preserve">the share of those which are under different emission reduction regimes, not the distribution of farm</w:t>
      </w:r>
      <w:r>
        <w:t xml:space="preserve"> </w:t>
      </w:r>
      <w:r>
        <w:t xml:space="preserve">sizes in which these animals are held. It is however more likely that larger farms employ more</w:t>
      </w:r>
      <w:r>
        <w:t xml:space="preserve"> </w:t>
      </w:r>
      <w:r>
        <w:t xml:space="preserve">advanced emission reduction techniques, in particular as large point sources of NH3 emissions create</w:t>
      </w:r>
      <w:r>
        <w:t xml:space="preserve"> </w:t>
      </w:r>
      <w:r>
        <w:t xml:space="preserve">localised air pollution problems, for which authorities have more incentive to take action. If this is the</w:t>
      </w:r>
      <w:r>
        <w:t xml:space="preserve"> </w:t>
      </w:r>
      <w:r>
        <w:t xml:space="preserve">case, then higher share of uncontrolled emissions from those Member States would be concentrated in</w:t>
      </w:r>
      <w:r>
        <w:t xml:space="preserve"> </w:t>
      </w:r>
      <w:r>
        <w:t xml:space="preserve">smaller farms.</w:t>
      </w:r>
      <w:r>
        <w:br/>
      </w:r>
      <w:r>
        <w:t xml:space="preserve">To explain why this is, the measure does not propose to regulate farms below 50 LSU (“small</w:t>
      </w:r>
      <w:r>
        <w:t xml:space="preserve"> </w:t>
      </w:r>
      <w:r>
        <w:t xml:space="preserve">farms”). If in reality a country has a higher relative share of emissions per animal from small farms</w:t>
      </w:r>
      <w:r>
        <w:t xml:space="preserve"> </w:t>
      </w:r>
      <w:r>
        <w:t xml:space="preserve">(because larger farms are already regulated to a degree), then overall potential emission reductions</w:t>
      </w:r>
      <w:r>
        <w:t xml:space="preserve"> </w:t>
      </w:r>
      <w:r>
        <w:t xml:space="preserve">from the IED (and associated compliance costs) would be lower, compared to the case where there are</w:t>
      </w:r>
      <w:r>
        <w:t xml:space="preserve"> </w:t>
      </w:r>
      <w:r>
        <w:t xml:space="preserve">similar emission reduction techniques applied to all farms, irrespective of size. An example of this is</w:t>
      </w:r>
      <w:r>
        <w:t xml:space="preserve"> </w:t>
      </w:r>
      <w:r>
        <w:t xml:space="preserve">Germany, where it is known from stakeholder consultation that the country already requires farms</w:t>
      </w:r>
      <w:r>
        <w:t xml:space="preserve"> </w:t>
      </w:r>
      <w:r>
        <w:t xml:space="preserve">above 450 LSU to use the “state of the art” in emission reductions technology (and it is therefore</w:t>
      </w:r>
      <w:r>
        <w:t xml:space="preserve"> </w:t>
      </w:r>
      <w:r>
        <w:t xml:space="preserve">assumed the IED would not have an impact above 450 LSU). Therefore, the existing emissions</w:t>
      </w:r>
      <w:r>
        <w:t xml:space="preserve"> </w:t>
      </w:r>
      <w:r>
        <w:t xml:space="preserve">reductions that the GAINS model baseline defines for Germany will be more concentrated in the farm</w:t>
      </w:r>
      <w:r>
        <w:t xml:space="preserve"> </w:t>
      </w:r>
      <w:r>
        <w:t xml:space="preserve">size class above 450 LSU, where animals will have lower emissions than the average for Germany.</w:t>
      </w:r>
      <w:r>
        <w:t xml:space="preserve"> </w:t>
      </w:r>
      <w:r>
        <w:t xml:space="preserve">Conversely, animals in farms of size class below 450 LSU will have a higher average emissions. As</w:t>
      </w:r>
      <w:r>
        <w:t xml:space="preserve"> </w:t>
      </w:r>
      <w:r>
        <w:t xml:space="preserve">the proposed IED threshold is within the range of 50-150 LSU and the majority of animals is</w:t>
      </w:r>
      <w:r>
        <w:t xml:space="preserve"> </w:t>
      </w:r>
      <w:r>
        <w:t xml:space="preserve">concentrated below 50 LSU, the net effect of this is that the potential for emission reductions when</w:t>
      </w:r>
      <w:r>
        <w:t xml:space="preserve"> </w:t>
      </w:r>
      <w:r>
        <w:t xml:space="preserve">applying policy above 50 LSU is smaller than when the GAINS model data is not modified with this</w:t>
      </w:r>
      <w:r>
        <w:t xml:space="preserve"> </w:t>
      </w:r>
      <w:r>
        <w:t xml:space="preserve">specific information on compliance by farm size.</w:t>
      </w:r>
      <w:r>
        <w:br/>
      </w:r>
      <w:r>
        <w:t xml:space="preserve">This becomes an uncertainty because there is no complete information available at this time for all</w:t>
      </w:r>
      <w:r>
        <w:t xml:space="preserve"> </w:t>
      </w:r>
      <w:r>
        <w:t xml:space="preserve">countries with significant cattle sectors, on how the cattle sector is currently regulated and at what</w:t>
      </w:r>
      <w:r>
        <w:t xml:space="preserve"> </w:t>
      </w:r>
      <w:r>
        <w:t xml:space="preserve">farm size classes this applies to. For most countries, information was gathered on their existing policy</w:t>
      </w:r>
      <w:r>
        <w:t xml:space="preserve"> </w:t>
      </w:r>
      <w:r>
        <w:t xml:space="preserve">thresholds and the modelling was modified accordingly. Notably though, there is an uncertainty on</w:t>
      </w:r>
      <w:r>
        <w:t xml:space="preserve"> </w:t>
      </w:r>
      <w:r>
        <w:t xml:space="preserve">the policies in Spain and Italy, which have significant cattle sectors. In the scenario where Italy and</w:t>
      </w:r>
      <w:r>
        <w:t xml:space="preserve"> </w:t>
      </w:r>
      <w:r>
        <w:t xml:space="preserve">Spain also behave like Germany, this could reduce the emission reduction benefits and associated</w:t>
      </w:r>
      <w:r>
        <w:t xml:space="preserve"> </w:t>
      </w:r>
      <w:r>
        <w:t xml:space="preserve">compliance costs by up to 10%. It is not expected to impact the cost – benefit ratio as this uncertainty</w:t>
      </w:r>
      <w:r>
        <w:t xml:space="preserve"> </w:t>
      </w:r>
      <w:r>
        <w:t xml:space="preserve">applies proportionally to both benefits and costs. This uncertainty is significant only to the smaller</w:t>
      </w:r>
      <w:r>
        <w:t xml:space="preserve"> </w:t>
      </w:r>
      <w:r>
        <w:t xml:space="preserve">classes of regulated farms, from 100 to 450 LSU, given that most existing regulation applies to larger</w:t>
      </w:r>
      <w:r>
        <w:t xml:space="preserve"> </w:t>
      </w:r>
      <w:r>
        <w:t xml:space="preserve">farms above 300 LSU, and ~ 80% of the animals that would be brought under regulation are in the</w:t>
      </w:r>
      <w:r>
        <w:t xml:space="preserve"> </w:t>
      </w:r>
      <w:r>
        <w:t xml:space="preserve">class of 100 to 450 LSU.</w:t>
      </w:r>
    </w:p>
    <w:p>
      <w:pPr>
        <w:pStyle w:val="BodyText"/>
      </w:pPr>
      <w:r>
        <w:t xml:space="preserve">Box 1: Notes on the impact of existing emission reductions policy on the modelling performed</w:t>
      </w:r>
    </w:p>
    <w:p>
      <w:pPr>
        <w:pStyle w:val="BodyText"/>
      </w:pPr>
      <w:r>
        <w:t xml:space="preserve">440</w:t>
      </w:r>
    </w:p>
    <w:p>
      <w:pPr>
        <w:pStyle w:val="BodyText"/>
      </w:pPr>
      <w:r>
        <w:t xml:space="preserve">newly introduced farms and operators. It therefore offers the potential to level the playing</w:t>
      </w:r>
      <w:r>
        <w:t xml:space="preserve"> </w:t>
      </w:r>
      <w:r>
        <w:t xml:space="preserve">field by providing minimum criteria for all Member States, notably towards the use of</w:t>
      </w:r>
      <w:r>
        <w:t xml:space="preserve"> </w:t>
      </w:r>
      <w:r>
        <w:t xml:space="preserve">emission limit values in permits standardised to BAT-AELs. This has largely been supported</w:t>
      </w:r>
      <w:r>
        <w:t xml:space="preserve"> </w:t>
      </w:r>
      <w:r>
        <w:t xml:space="preserve">within the IED evaluation, where, for industry stakeholder surveyed, 69% agreed or strongly</w:t>
      </w:r>
      <w:r>
        <w:t xml:space="preserve"> </w:t>
      </w:r>
      <w:r>
        <w:t xml:space="preserve">agreed with the statement ‘the IED has contributed to achieving a level playing field in the</w:t>
      </w:r>
      <w:r>
        <w:t xml:space="preserve"> </w:t>
      </w:r>
      <w:r>
        <w:t xml:space="preserve">EU for IED sectors by aligning environmental performance requirements for industrial</w:t>
      </w:r>
      <w:r>
        <w:t xml:space="preserve"> </w:t>
      </w:r>
      <w:r>
        <w:t xml:space="preserve">installations’. This would be likely to also be the case for the farms newly regulated under</w:t>
      </w:r>
      <w:r>
        <w:t xml:space="preserve"> </w:t>
      </w:r>
      <w:r>
        <w:t xml:space="preserve">this measure. Farms that employ specific unconventional techniques, such as a focus on</w:t>
      </w:r>
      <w:r>
        <w:t xml:space="preserve"> </w:t>
      </w:r>
      <w:r>
        <w:t xml:space="preserve">Ecological farming, may still need a specific approach. The focus group held with selected</w:t>
      </w:r>
      <w:r>
        <w:t xml:space="preserve"> </w:t>
      </w:r>
      <w:r>
        <w:t xml:space="preserve">Member State authorities within the context of the revision to the IED in June 2021 identified</w:t>
      </w:r>
      <w:r>
        <w:t xml:space="preserve"> </w:t>
      </w:r>
      <w:r>
        <w:t xml:space="preserve">support from Member States to regulate cattle farming due to, among other things, the</w:t>
      </w:r>
      <w:r>
        <w:t xml:space="preserve"> </w:t>
      </w:r>
      <w:r>
        <w:t xml:space="preserve">benefits to be gained from levelling the playing field.</w:t>
      </w:r>
      <w:r>
        <w:t xml:space="preserve"> </w:t>
      </w:r>
      <w:r>
        <w:t xml:space="preserve">This measure will have mixed impacts on competitiveness. For those cattle farms that are</w:t>
      </w:r>
      <w:r>
        <w:t xml:space="preserve"> </w:t>
      </w:r>
      <w:r>
        <w:t xml:space="preserve">already regulated and for which no or little additional cost impacts would be seen, the relative</w:t>
      </w:r>
      <w:r>
        <w:t xml:space="preserve"> </w:t>
      </w:r>
      <w:r>
        <w:t xml:space="preserve">competitiveness of these farms would be expected to increase. For those cattle farms that are</w:t>
      </w:r>
      <w:r>
        <w:t xml:space="preserve"> </w:t>
      </w:r>
      <w:r>
        <w:t xml:space="preserve">not already regulated and which will see additional cost impacts, the relative competitiveness</w:t>
      </w:r>
      <w:r>
        <w:t xml:space="preserve"> </w:t>
      </w:r>
      <w:r>
        <w:t xml:space="preserve">of these farms would be expected to decrease. The total costs of doing business, that is the</w:t>
      </w:r>
      <w:r>
        <w:t xml:space="preserve"> </w:t>
      </w:r>
      <w:r>
        <w:t xml:space="preserve">costs of administrative burden and compliance combined, are thought to negatively impact</w:t>
      </w:r>
      <w:r>
        <w:t xml:space="preserve"> </w:t>
      </w:r>
      <w:r>
        <w:t xml:space="preserve">upon cattle farms. The exact level, however, as noted in the above, is to be determined by the</w:t>
      </w:r>
      <w:r>
        <w:t xml:space="preserve"> </w:t>
      </w:r>
      <w:r>
        <w:t xml:space="preserve">BREF process. If these costs cannot be passed on in the price of produce, these costs will be</w:t>
      </w:r>
      <w:r>
        <w:t xml:space="preserve"> </w:t>
      </w:r>
      <w:r>
        <w:t xml:space="preserve">incurred by businesses, impacting upon profitability. As noted, however, the cost to benefit</w:t>
      </w:r>
      <w:r>
        <w:t xml:space="preserve"> </w:t>
      </w:r>
      <w:r>
        <w:t xml:space="preserve">ratio remains favourable when environmental benefits are considered and monetised.</w:t>
      </w:r>
      <w:r>
        <w:br/>
      </w:r>
      <w:r>
        <w:t xml:space="preserve">Position of SMEs</w:t>
      </w:r>
      <w:r>
        <w:t xml:space="preserve"> </w:t>
      </w:r>
      <w:r>
        <w:t xml:space="preserve">The measure will likely bring additional impacts on SMEs. No specific statistics on whether</w:t>
      </w:r>
      <w:r>
        <w:t xml:space="preserve"> </w:t>
      </w:r>
      <w:r>
        <w:t xml:space="preserve">the cattle farms will be defined as SMEs or not were identified. No means to identify the</w:t>
      </w:r>
      <w:r>
        <w:t xml:space="preserve"> </w:t>
      </w:r>
      <w:r>
        <w:t xml:space="preserve">costs per employee or businesses have been identified. The impact of this measure towards</w:t>
      </w:r>
      <w:r>
        <w:t xml:space="preserve"> </w:t>
      </w:r>
      <w:r>
        <w:t xml:space="preserve">SMEs, therefore, remains unclear.</w:t>
      </w:r>
      <w:r>
        <w:br/>
      </w:r>
      <w:r>
        <w:t xml:space="preserve">Innovation and research</w:t>
      </w:r>
      <w:r>
        <w:t xml:space="preserve"> </w:t>
      </w:r>
      <w:r>
        <w:t xml:space="preserve">This measure may have a limited impact on research and development. Provisions within the</w:t>
      </w:r>
      <w:r>
        <w:t xml:space="preserve"> </w:t>
      </w:r>
      <w:r>
        <w:t xml:space="preserve">IED, such as Article 27 on emerging techniques, allow for research and development within</w:t>
      </w:r>
      <w:r>
        <w:t xml:space="preserve"> </w:t>
      </w:r>
      <w:r>
        <w:t xml:space="preserve">the context of BAT. Each BREF includes a chapter on emerging techniques, which acts as an</w:t>
      </w:r>
      <w:r>
        <w:t xml:space="preserve"> </w:t>
      </w:r>
      <w:r>
        <w:t xml:space="preserve">indication of future techniques that could in the future (i.e. ‘if commercially developed’) be</w:t>
      </w:r>
      <w:r>
        <w:t xml:space="preserve"> </w:t>
      </w:r>
      <w:r>
        <w:t xml:space="preserve">considered as BAT. This pathway encourages the continual focus on further reducing the</w:t>
      </w:r>
      <w:r>
        <w:t xml:space="preserve"> </w:t>
      </w:r>
      <w:r>
        <w:t xml:space="preserve">environmental impacts of industrial activities or innovating in ways to save costs when</w:t>
      </w:r>
      <w:r>
        <w:t xml:space="preserve"> </w:t>
      </w:r>
      <w:r>
        <w:t xml:space="preserve">compared to existing BAT.</w:t>
      </w:r>
      <w:r>
        <w:t xml:space="preserve"> </w:t>
      </w:r>
      <w:r>
        <w:t xml:space="preserve">Public authority impacts</w:t>
      </w:r>
      <w:r>
        <w:t xml:space="preserve"> </w:t>
      </w:r>
      <w:r>
        <w:t xml:space="preserve">This measure will have negative impacts on public authority costs. The largest impact will</w:t>
      </w:r>
      <w:r>
        <w:t xml:space="preserve"> </w:t>
      </w:r>
      <w:r>
        <w:t xml:space="preserve">be on permitting and inspecting authorities, due to a significant number of farms that would</w:t>
      </w:r>
      <w:r>
        <w:t xml:space="preserve"> </w:t>
      </w:r>
      <w:r>
        <w:t xml:space="preserve">require an environmental permit where they either may not have one, or would not have one</w:t>
      </w:r>
      <w:r>
        <w:t xml:space="preserve"> </w:t>
      </w:r>
      <w:r>
        <w:t xml:space="preserve">that is of the same level of requirements as under the IED, with requirements on BAT use and</w:t>
      </w:r>
      <w:r>
        <w:t xml:space="preserve"> </w:t>
      </w:r>
      <w:r>
        <w:t xml:space="preserve">adherence to emission limit values.</w:t>
      </w:r>
    </w:p>
    <w:p>
      <w:pPr>
        <w:pStyle w:val="BodyText"/>
      </w:pPr>
      <w:r>
        <w:t xml:space="preserve">441</w:t>
      </w:r>
    </w:p>
    <w:p>
      <w:pPr>
        <w:pStyle w:val="BodyText"/>
      </w:pPr>
      <w:r>
        <w:t xml:space="preserve">Public authority impacts are calculated from evidence obtained from authorities on the total</w:t>
      </w:r>
      <w:r>
        <w:t xml:space="preserve"> </w:t>
      </w:r>
      <w:r>
        <w:t xml:space="preserve">cost of permitting a farm over a 20 year permit, including:</w:t>
      </w:r>
      <w:r>
        <w:t xml:space="preserve"> </w:t>
      </w:r>
      <w:r>
        <w:t xml:space="preserve"> Permit application and granting</w:t>
      </w:r>
      <w:r>
        <w:t xml:space="preserve"> </w:t>
      </w:r>
      <w:r>
        <w:t xml:space="preserve"> Permit reconsiderations in response to BREF updates</w:t>
      </w:r>
      <w:r>
        <w:t xml:space="preserve"> </w:t>
      </w:r>
      <w:r>
        <w:t xml:space="preserve"> Inspections and enforcement activities</w:t>
      </w:r>
      <w:r>
        <w:t xml:space="preserve"> </w:t>
      </w:r>
      <w:r>
        <w:t xml:space="preserve">The costs of this are estimated to be between 1 000 to 2 000 EUR on average per year,</w:t>
      </w:r>
      <w:r>
        <w:t xml:space="preserve"> </w:t>
      </w:r>
      <w:r>
        <w:t xml:space="preserve">recognising that most of the costs of an farming project occur at the beginning, at permit</w:t>
      </w:r>
      <w:r>
        <w:t xml:space="preserve"> </w:t>
      </w:r>
      <w:r>
        <w:t xml:space="preserve">application and granting. It depends on the size of the project what the cost will be, as public</w:t>
      </w:r>
      <w:r>
        <w:t xml:space="preserve"> </w:t>
      </w:r>
      <w:r>
        <w:t xml:space="preserve">authorities have indicated that larger projects generally have more costs to obtain a project</w:t>
      </w:r>
      <w:r>
        <w:t xml:space="preserve"> </w:t>
      </w:r>
      <w:r>
        <w:t xml:space="preserve">permit. The average administrative costs is closer to the low bound of 1 000, as the vast</w:t>
      </w:r>
      <w:r>
        <w:t xml:space="preserve"> </w:t>
      </w:r>
      <w:r>
        <w:t xml:space="preserve">majority of farms introduced through measure 31 and 32 are in the smaller LSU categories of</w:t>
      </w:r>
      <w:r>
        <w:t xml:space="preserve"> </w:t>
      </w:r>
      <w:r>
        <w:t xml:space="preserve">50 to 150 LSU and 150 to 300 LSU.</w:t>
      </w:r>
      <w:r>
        <w:t xml:space="preserve"> </w:t>
      </w:r>
      <w:r>
        <w:t xml:space="preserve">The 2007 IED IA estimated that of the total costs, 2/3 would be for public authorities and 1/3</w:t>
      </w:r>
      <w:r>
        <w:t xml:space="preserve"> </w:t>
      </w:r>
      <w:r>
        <w:t xml:space="preserve">would be for the operator, on average across all IED sectors. Stakeholder engagement has</w:t>
      </w:r>
      <w:r>
        <w:t xml:space="preserve"> </w:t>
      </w:r>
      <w:r>
        <w:t xml:space="preserve">shown that this is not a correct assumption for the livestock sector, with evidence that the</w:t>
      </w:r>
      <w:r>
        <w:t xml:space="preserve"> </w:t>
      </w:r>
      <w:r>
        <w:t xml:space="preserve">operator may incur more costs than the authority. There are a few reasons for this:</w:t>
      </w:r>
      <w:r>
        <w:t xml:space="preserve"> </w:t>
      </w:r>
      <w:r>
        <w:t xml:space="preserve"> Firstly, as the IED has been implemented already on pig and poultry farms, there is</w:t>
      </w:r>
      <w:r>
        <w:t xml:space="preserve"> </w:t>
      </w:r>
      <w:r>
        <w:t xml:space="preserve">scope and opportunity for efficiency gains at the public authority level, who regularly</w:t>
      </w:r>
      <w:r>
        <w:t xml:space="preserve"> </w:t>
      </w:r>
      <w:r>
        <w:t xml:space="preserve">process permits on a continued basis. This type of efficiency gains have been</w:t>
      </w:r>
      <w:r>
        <w:t xml:space="preserve"> </w:t>
      </w:r>
      <w:r>
        <w:t xml:space="preserve">observed in some Member States that were part of the focus group and interviews,</w:t>
      </w:r>
      <w:r>
        <w:t xml:space="preserve"> </w:t>
      </w:r>
      <w:r>
        <w:t xml:space="preserve">and have shown that this can reduce costs by 50% or more. Conversely, operators do</w:t>
      </w:r>
      <w:r>
        <w:t xml:space="preserve"> </w:t>
      </w:r>
      <w:r>
        <w:t xml:space="preserve">not have as much opportunity to gain efficiency, as they usually only engage in the</w:t>
      </w:r>
      <w:r>
        <w:t xml:space="preserve"> </w:t>
      </w:r>
      <w:r>
        <w:t xml:space="preserve">permitting process at granting or permit reconsideration.</w:t>
      </w:r>
      <w:r>
        <w:t xml:space="preserve"> </w:t>
      </w:r>
      <w:r>
        <w:t xml:space="preserve"> As mentioned earlier, the scope extension for the IED means the average installation</w:t>
      </w:r>
      <w:r>
        <w:t xml:space="preserve"> </w:t>
      </w:r>
      <w:r>
        <w:t xml:space="preserve">size in the renewed scope is much smaller, with the majority of installations having</w:t>
      </w:r>
      <w:r>
        <w:t xml:space="preserve"> </w:t>
      </w:r>
      <w:r>
        <w:t xml:space="preserve">less than 300 LSU. This means that the average project size is much smaller</w:t>
      </w:r>
      <w:r>
        <w:t xml:space="preserve"> </w:t>
      </w:r>
      <w:r>
        <w:t xml:space="preserve">compared to other IED sectors, and this is reflected in lower complexity and lower</w:t>
      </w:r>
      <w:r>
        <w:t xml:space="preserve"> </w:t>
      </w:r>
      <w:r>
        <w:t xml:space="preserve">expected costs for permitting and enforcement.</w:t>
      </w:r>
      <w:r>
        <w:t xml:space="preserve"> </w:t>
      </w:r>
      <w:r>
        <w:t xml:space="preserve">To reflect new evidence, the assumption was made that the total costs of permitting are</w:t>
      </w:r>
      <w:r>
        <w:t xml:space="preserve"> </w:t>
      </w:r>
      <w:r>
        <w:t xml:space="preserve">shared equally between operator and public authority. From some Member States, there is</w:t>
      </w:r>
      <w:r>
        <w:t xml:space="preserve"> </w:t>
      </w:r>
      <w:r>
        <w:t xml:space="preserve">evidence that the operator incurs a majority of the costs, due to large efficiency gains on the</w:t>
      </w:r>
      <w:r>
        <w:t xml:space="preserve"> </w:t>
      </w:r>
      <w:r>
        <w:t xml:space="preserve">authority side and an increased need for external advisory services by farmers to handle the</w:t>
      </w:r>
      <w:r>
        <w:t xml:space="preserve"> </w:t>
      </w:r>
      <w:r>
        <w:t xml:space="preserve">complexity of emission reduction measures. However, there is not enough evidence to</w:t>
      </w:r>
      <w:r>
        <w:t xml:space="preserve"> </w:t>
      </w:r>
      <w:r>
        <w:t xml:space="preserve">assume this is the average situation across the EU, so the assumption of a 50 – 50 split is seen</w:t>
      </w:r>
      <w:r>
        <w:t xml:space="preserve"> </w:t>
      </w:r>
      <w:r>
        <w:t xml:space="preserve">as a reasonable middle ground.</w:t>
      </w:r>
    </w:p>
    <w:p>
      <w:pPr>
        <w:pStyle w:val="BodyText"/>
      </w:pPr>
      <w:r>
        <w:t xml:space="preserve">Table A8-25: Administrative costs for measure 31 with or without measure 33</w:t>
      </w:r>
      <w:r>
        <w:t xml:space="preserve"> </w:t>
      </w:r>
      <w:r>
        <w:t xml:space="preserve">Threshold</w:t>
      </w:r>
      <w:r>
        <w:t xml:space="preserve"> </w:t>
      </w:r>
      <w:r>
        <w:t xml:space="preserve">(LSU)</w:t>
      </w:r>
      <w:r>
        <w:t xml:space="preserve"> </w:t>
      </w:r>
      <w:r>
        <w:t xml:space="preserve">Administrative costs for public authorities</w:t>
      </w:r>
      <w:r>
        <w:t xml:space="preserve"> </w:t>
      </w:r>
      <w:r>
        <w:t xml:space="preserve">(€m/year)</w:t>
      </w:r>
      <w:r>
        <w:t xml:space="preserve"> </w:t>
      </w:r>
      <w:r>
        <w:t xml:space="preserve">(Full IED Chapter II requirements)</w:t>
      </w:r>
      <w:r>
        <w:t xml:space="preserve"> </w:t>
      </w:r>
      <w:r>
        <w:t xml:space="preserve">Administrative costs for public</w:t>
      </w:r>
      <w:r>
        <w:t xml:space="preserve"> </w:t>
      </w:r>
      <w:r>
        <w:t xml:space="preserve">authorities (€m/year)</w:t>
      </w:r>
      <w:r>
        <w:t xml:space="preserve"> </w:t>
      </w:r>
      <w:r>
        <w:t xml:space="preserve">(Tailored Approach)</w:t>
      </w:r>
      <w:r>
        <w:t xml:space="preserve"> </w:t>
      </w:r>
      <w:r>
        <w:t xml:space="preserve">50</w:t>
      </w:r>
      <w:r>
        <w:t xml:space="preserve"> </w:t>
      </w:r>
      <w:r>
        <w:t xml:space="preserve">401</w:t>
      </w:r>
      <w:r>
        <w:t xml:space="preserve"> </w:t>
      </w:r>
      <w:r>
        <w:t xml:space="preserve">249 - 281</w:t>
      </w:r>
      <w:r>
        <w:t xml:space="preserve"> </w:t>
      </w:r>
      <w:r>
        <w:t xml:space="preserve">100</w:t>
      </w:r>
      <w:r>
        <w:t xml:space="preserve"> </w:t>
      </w:r>
      <w:r>
        <w:t xml:space="preserve">198</w:t>
      </w:r>
      <w:r>
        <w:t xml:space="preserve"> </w:t>
      </w:r>
      <w:r>
        <w:t xml:space="preserve">123 - 139</w:t>
      </w:r>
    </w:p>
    <w:p>
      <w:pPr>
        <w:pStyle w:val="BodyText"/>
      </w:pPr>
      <w:r>
        <w:t xml:space="preserve">442</w:t>
      </w:r>
    </w:p>
    <w:p>
      <w:pPr>
        <w:pStyle w:val="BodyText"/>
      </w:pPr>
      <w:r>
        <w:t xml:space="preserve">125</w:t>
      </w:r>
      <w:r>
        <w:t xml:space="preserve"> </w:t>
      </w:r>
      <w:r>
        <w:t xml:space="preserve">150</w:t>
      </w:r>
      <w:r>
        <w:t xml:space="preserve"> </w:t>
      </w:r>
      <w:r>
        <w:t xml:space="preserve">93 - 105</w:t>
      </w:r>
      <w:r>
        <w:t xml:space="preserve"> </w:t>
      </w:r>
      <w:r>
        <w:t xml:space="preserve">150</w:t>
      </w:r>
      <w:r>
        <w:t xml:space="preserve"> </w:t>
      </w:r>
      <w:r>
        <w:t xml:space="preserve">102</w:t>
      </w:r>
      <w:r>
        <w:t xml:space="preserve"> </w:t>
      </w:r>
      <w:r>
        <w:t xml:space="preserve">63 - 70</w:t>
      </w:r>
      <w:r>
        <w:t xml:space="preserve"> </w:t>
      </w:r>
      <w:r>
        <w:t xml:space="preserve">300</w:t>
      </w:r>
      <w:r>
        <w:t xml:space="preserve"> </w:t>
      </w:r>
      <w:r>
        <w:t xml:space="preserve">25</w:t>
      </w:r>
      <w:r>
        <w:t xml:space="preserve"> </w:t>
      </w:r>
      <w:r>
        <w:t xml:space="preserve">14 - 16</w:t>
      </w:r>
      <w:r>
        <w:t xml:space="preserve"> </w:t>
      </w:r>
      <w:r>
        <w:t xml:space="preserve">450</w:t>
      </w:r>
      <w:r>
        <w:t xml:space="preserve"> </w:t>
      </w:r>
      <w:r>
        <w:t xml:space="preserve">11</w:t>
      </w:r>
      <w:r>
        <w:t xml:space="preserve"> </w:t>
      </w:r>
      <w:r>
        <w:t xml:space="preserve">4 - 7</w:t>
      </w:r>
      <w:r>
        <w:t xml:space="preserve"> </w:t>
      </w:r>
      <w:r>
        <w:t xml:space="preserve">600</w:t>
      </w:r>
      <w:r>
        <w:t xml:space="preserve"> </w:t>
      </w:r>
      <w:r>
        <w:t xml:space="preserve">6</w:t>
      </w:r>
      <w:r>
        <w:t xml:space="preserve"> </w:t>
      </w:r>
      <w:r>
        <w:t xml:space="preserve">3 - 4</w:t>
      </w:r>
    </w:p>
    <w:p>
      <w:pPr>
        <w:pStyle w:val="BodyText"/>
      </w:pPr>
      <w:r>
        <w:t xml:space="preserve">There will be the costs to the Commission for the development of a BREF (Livestock BREF).</w:t>
      </w:r>
      <w:r>
        <w:t xml:space="preserve"> </w:t>
      </w:r>
      <w:r>
        <w:t xml:space="preserve">The estimates in the IED evaluation for this one-off cost of a BREF development were €7.9m</w:t>
      </w:r>
      <w:r>
        <w:t xml:space="preserve"> </w:t>
      </w:r>
      <w:r>
        <w:t xml:space="preserve">(range €3.6m to €20.7m). After apportioning the fraction of this cost for public authorities,</w:t>
      </w:r>
      <w:r>
        <w:t xml:space="preserve"> </w:t>
      </w:r>
      <w:r>
        <w:t xml:space="preserve">and annualising over a period of 20 years assuming two BREFs in this period, the annualised</w:t>
      </w:r>
      <w:r>
        <w:t xml:space="preserve"> </w:t>
      </w:r>
      <w:r>
        <w:t xml:space="preserve">cost of the BREF process for public authorities would be expected to range from €0.3m/year</w:t>
      </w:r>
      <w:r>
        <w:t xml:space="preserve"> </w:t>
      </w:r>
      <w:r>
        <w:t xml:space="preserve">to €1.4m/year, with a central estimate of €0.5m/year. It could be expected that the costs of an</w:t>
      </w:r>
      <w:r>
        <w:t xml:space="preserve"> </w:t>
      </w:r>
      <w:r>
        <w:t xml:space="preserve">BAT based requirements would be on the lower end of this range due to the possibility to</w:t>
      </w:r>
      <w:r>
        <w:t xml:space="preserve"> </w:t>
      </w:r>
      <w:r>
        <w:t xml:space="preserve">build on the existing IRPP BREF and having a simpler process.</w:t>
      </w:r>
      <w:r>
        <w:t xml:space="preserve"> </w:t>
      </w:r>
      <w:r>
        <w:t xml:space="preserve">There will be one-off costs to the Member States for transposition of new requirements, as</w:t>
      </w:r>
      <w:r>
        <w:t xml:space="preserve"> </w:t>
      </w:r>
      <w:r>
        <w:t xml:space="preserve">well as ongoing regulatory costs. Further evidence gathered during the focus group with</w:t>
      </w:r>
      <w:r>
        <w:t xml:space="preserve"> </w:t>
      </w:r>
      <w:r>
        <w:t xml:space="preserve">selected Member State authorities identified how several Member States are already</w:t>
      </w:r>
      <w:r>
        <w:t xml:space="preserve"> </w:t>
      </w:r>
      <w:r>
        <w:t xml:space="preserve">regulating cattle farms to some degree, with variation between them on (1) the threshold from</w:t>
      </w:r>
      <w:r>
        <w:t xml:space="preserve"> </w:t>
      </w:r>
      <w:r>
        <w:t xml:space="preserve">which they are regulating the farms, and (2) the approach taken to regulating them (i.e. </w:t>
      </w:r>
      <w:r>
        <w:t xml:space="preserve"> </w:t>
      </w:r>
      <w:r>
        <w:t xml:space="preserve">whether permitting, or simpler registration / notification systems). No information has been</w:t>
      </w:r>
      <w:r>
        <w:t xml:space="preserve"> </w:t>
      </w:r>
      <w:r>
        <w:t xml:space="preserve">identified however on the possible costs to Member States for transposing and implementing</w:t>
      </w:r>
      <w:r>
        <w:t xml:space="preserve"> </w:t>
      </w:r>
      <w:r>
        <w:t xml:space="preserve">the requirements. The envisaged common IT format could lead to additional indirect benefits</w:t>
      </w:r>
      <w:r>
        <w:t xml:space="preserve"> </w:t>
      </w:r>
      <w:r>
        <w:t xml:space="preserve">through facilitating reporting under the CAP, Nitrates Directive, and National Emission</w:t>
      </w:r>
      <w:r>
        <w:t xml:space="preserve"> </w:t>
      </w:r>
      <w:r>
        <w:t xml:space="preserve">Ceilings Directive (NECD).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Climate</w:t>
      </w:r>
      <w:r>
        <w:br/>
      </w:r>
      <w:r>
        <w:t xml:space="preserve">This measure will have strongly positive impacts on reducing greenhouse gas emissions.</w:t>
      </w:r>
      <w:r>
        <w:t xml:space="preserve"> </w:t>
      </w:r>
      <w:r>
        <w:t xml:space="preserve">Estimates in Ricardo (2021) and based on further analysis suggest that with a threshold at the</w:t>
      </w:r>
      <w:r>
        <w:t xml:space="preserve"> </w:t>
      </w:r>
      <w:r>
        <w:t xml:space="preserve">equivalent of between 50-150 LSU, approximately 185-360 kt of CH4 could be mitigated per</w:t>
      </w:r>
      <w:r>
        <w:t xml:space="preserve"> </w:t>
      </w:r>
      <w:r>
        <w:t xml:space="preserve">year, with c. 55% of these reductions estimated to accrue in France, Germany and Spain.</w:t>
      </w:r>
      <w:r>
        <w:t xml:space="preserve"> </w:t>
      </w:r>
      <w:r>
        <w:t xml:space="preserve">These estimates are based on input from the model GAINS 4, and the accompanying</w:t>
      </w:r>
      <w:r>
        <w:t xml:space="preserve"> </w:t>
      </w:r>
      <w:r>
        <w:t xml:space="preserve">pollution control technologies included in the model’s baseline scenario.</w:t>
      </w:r>
      <w:r>
        <w:br/>
      </w:r>
      <w:r>
        <w:t xml:space="preserve">Put more broadly in context, agriculture emissions of 463 Mt CO2eq26 represent 13 %27 of the</w:t>
      </w:r>
      <w:r>
        <w:t xml:space="preserve"> </w:t>
      </w:r>
      <w:r>
        <w:t xml:space="preserve">total EU-27 GHG emissions. This range of 185-360 kt of CH4 represents in CO2 equivalent</w:t>
      </w:r>
      <w:r>
        <w:t xml:space="preserve"> </w:t>
      </w:r>
      <w:r>
        <w:t xml:space="preserve">terms 5.2-10.1 Mt CO2eq, i.e. between around 1.1-2.2% of the EU27 agricultural sector GHG</w:t>
      </w:r>
      <w:r>
        <w:t xml:space="preserve"> </w:t>
      </w:r>
      <w:r>
        <w:t xml:space="preserve">emissions. The achievement of these reductions depends on whether technologies to reduce</w:t>
      </w:r>
      <w:r>
        <w:t xml:space="preserve"> </w:t>
      </w:r>
      <w:r>
        <w:t xml:space="preserve">emissions from enteric fermentation can successfully be implemented. If so, then the</w:t>
      </w:r>
      <w:r>
        <w:t xml:space="preserve"> </w:t>
      </w:r>
      <w:r>
        <w:t xml:space="preserve">potential for CH4 emission reductions is very large, as methane from enteric fermentation is ~</w:t>
      </w:r>
    </w:p>
    <w:p>
      <w:pPr>
        <w:pStyle w:val="BodyText"/>
      </w:pPr>
      <w:r>
        <w:t xml:space="preserve">26 EEA greenhouse gases data viewer https://www.eea.europa.eu/data-and-maps/data/data-</w:t>
      </w:r>
      <w:r>
        <w:t xml:space="preserve"> </w:t>
      </w:r>
      <w:r>
        <w:t xml:space="preserve">viewers/greenhouse-gases-viewer</w:t>
      </w:r>
      <w:r>
        <w:br/>
      </w:r>
      <w:r>
        <w:t xml:space="preserve">27 European Court of Auditors Special Report Common Agricultural Policy and climate</w:t>
      </w:r>
    </w:p>
    <w:p>
      <w:pPr>
        <w:pStyle w:val="BodyText"/>
      </w:pPr>
      <w:r>
        <w:t xml:space="preserve">443</w:t>
      </w:r>
    </w:p>
    <w:p>
      <w:pPr>
        <w:pStyle w:val="BodyText"/>
      </w:pPr>
      <w:r>
        <w:t xml:space="preserve">30% of EU agricultural GHG emissions28. This study has assumed a technique (nutrition</w:t>
      </w:r>
      <w:r>
        <w:t xml:space="preserve"> </w:t>
      </w:r>
      <w:r>
        <w:t xml:space="preserve">based) can be applied that reduces emissions from enteric fermentation by up to 10%, which</w:t>
      </w:r>
      <w:r>
        <w:br/>
      </w:r>
      <w:r>
        <w:t xml:space="preserve">is a current accepted value and which is in line with academic research on various feed</w:t>
      </w:r>
      <w:r>
        <w:t xml:space="preserve"> </w:t>
      </w:r>
      <w:r>
        <w:t xml:space="preserve">modifications that can be done. However, it is acknowledged that it is a conservative estimate</w:t>
      </w:r>
      <w:r>
        <w:t xml:space="preserve"> </w:t>
      </w:r>
      <w:r>
        <w:t xml:space="preserve">as there are publications demonstrating a potentially higher methane emission reduction</w:t>
      </w:r>
      <w:r>
        <w:t xml:space="preserve"> </w:t>
      </w:r>
      <w:r>
        <w:t xml:space="preserve">potential (36-50%)29.</w:t>
      </w:r>
      <w:r>
        <w:t xml:space="preserve"> </w:t>
      </w:r>
      <w:r>
        <w:t xml:space="preserve">Further reductions beyond those estimated could be possible and would depend on the level</w:t>
      </w:r>
      <w:r>
        <w:t xml:space="preserve"> </w:t>
      </w:r>
      <w:r>
        <w:t xml:space="preserve">of ambition of a BATC for cattle, as well as if N2O emissions are accounted for.</w:t>
      </w:r>
      <w:r>
        <w:br/>
      </w:r>
      <w:r>
        <w:t xml:space="preserve">These reductions would contribute to the EU Methane Strategy and would help to address the</w:t>
      </w:r>
      <w:r>
        <w:t xml:space="preserve"> </w:t>
      </w:r>
      <w:r>
        <w:t xml:space="preserve">concerns flagged in the recent European Court of Auditors Special report ‘Common</w:t>
      </w:r>
      <w:r>
        <w:t xml:space="preserve"> </w:t>
      </w:r>
      <w:r>
        <w:t xml:space="preserve">Agricultural Policy and climate’ which indicates that despite the Common Agricultural</w:t>
      </w:r>
      <w:r>
        <w:t xml:space="preserve"> </w:t>
      </w:r>
      <w:r>
        <w:t xml:space="preserve">Policy funds injected to the agriculture sector, GHG emissions from the sector have not</w:t>
      </w:r>
      <w:r>
        <w:t xml:space="preserve"> </w:t>
      </w:r>
      <w:r>
        <w:t xml:space="preserve">decreased since 2010, partly due to the process of concentration and intensification of the EU</w:t>
      </w:r>
      <w:r>
        <w:t xml:space="preserve"> </w:t>
      </w:r>
      <w:r>
        <w:t xml:space="preserve">farmed animals in specific areas.</w:t>
      </w:r>
      <w:r>
        <w:br/>
      </w:r>
      <w:r>
        <w:t xml:space="preserve">Air quality</w:t>
      </w:r>
      <w:r>
        <w:t xml:space="preserve"> </w:t>
      </w:r>
      <w:r>
        <w:t xml:space="preserve">This measure will have strongly positive impacts on reducing air pollutant emissions.</w:t>
      </w:r>
      <w:r>
        <w:t xml:space="preserve"> </w:t>
      </w:r>
      <w:r>
        <w:t xml:space="preserve">Estimates in Ricardo (2021) and further analysis suggest that with a threshold at the</w:t>
      </w:r>
      <w:r>
        <w:t xml:space="preserve"> </w:t>
      </w:r>
      <w:r>
        <w:t xml:space="preserve">equivalent of between 50-150 LSU, approximately 60-115 kt of NH3 emissions could be</w:t>
      </w:r>
      <w:r>
        <w:t xml:space="preserve"> </w:t>
      </w:r>
      <w:r>
        <w:t xml:space="preserve">mitigated per year, with c. 55% of this estimated to accrue in France and Spain. These</w:t>
      </w:r>
      <w:r>
        <w:t xml:space="preserve"> </w:t>
      </w:r>
      <w:r>
        <w:t xml:space="preserve">estimates are based on input from the model GAINS 4, and the accompanying pollution</w:t>
      </w:r>
      <w:r>
        <w:t xml:space="preserve"> </w:t>
      </w:r>
      <w:r>
        <w:t xml:space="preserve">control technologies included in the model’s baseline scenario.</w:t>
      </w:r>
      <w:r>
        <w:br/>
      </w:r>
      <w:r>
        <w:t xml:space="preserve">EU27 total NH3 emissions were 3.6 Mt in 2018, of which 2.4 Mt/year were from livestock.30</w:t>
      </w:r>
      <w:r>
        <w:t xml:space="preserve"> </w:t>
      </w:r>
      <w:r>
        <w:t xml:space="preserve">This reduction of 60-115 kt therefore represents around 2.5-4.8% of livestock sector</w:t>
      </w:r>
      <w:r>
        <w:t xml:space="preserve"> </w:t>
      </w:r>
      <w:r>
        <w:t xml:space="preserve">emissions, or around 1.6-3.2% of total EU NH3 emissions.</w:t>
      </w:r>
      <w:r>
        <w:t xml:space="preserve"> </w:t>
      </w:r>
      <w:r>
        <w:t xml:space="preserve">Using the latest work on damage cost functions by the EEA31, the monetised benefits of these</w:t>
      </w:r>
      <w:r>
        <w:t xml:space="preserve"> </w:t>
      </w:r>
      <w:r>
        <w:t xml:space="preserve">emission reductions are estimated to be around €6 633 million per year for a threshold of 50</w:t>
      </w:r>
      <w:r>
        <w:t xml:space="preserve"> </w:t>
      </w:r>
      <w:r>
        <w:t xml:space="preserve">LSU, and €3 399 million per year for a threshold of 150 LSU. Across the different considered</w:t>
      </w:r>
      <w:r>
        <w:t xml:space="preserve"> </w:t>
      </w:r>
      <w:r>
        <w:t xml:space="preserve">farm size thresholds, the ranges of benefit-cost ratios, of all costs combined (administrative</w:t>
      </w:r>
    </w:p>
    <w:p>
      <w:pPr>
        <w:pStyle w:val="BodyText"/>
      </w:pPr>
      <w:r>
        <w:t xml:space="preserve">28 Eurostat (2010), Agri-environmental indicator – greenhouse gas emissions</w:t>
      </w:r>
      <w:r>
        <w:t xml:space="preserve"> </w:t>
      </w:r>
      <w:r>
        <w:t xml:space="preserve">https://EU.europa.eu/eurostat/statistics-explained/index.php?title=Agri-environmental_indicator_-</w:t>
      </w:r>
      <w:r>
        <w:t xml:space="preserve"> </w:t>
      </w:r>
      <w:r>
        <w:t xml:space="preserve">_greenhouse_gas_emissions&amp;oldid=110348</w:t>
      </w:r>
      <w:r>
        <w:br/>
      </w:r>
      <w:r>
        <w:t xml:space="preserve">29 Publications concerning CH4 emission reduction potential:</w:t>
      </w:r>
      <w:r>
        <w:t xml:space="preserve"> </w:t>
      </w:r>
      <w:r>
        <w:t xml:space="preserve"></w:t>
      </w:r>
      <w:r>
        <w:t xml:space="preserve"> </w:t>
      </w:r>
      <w:r>
        <w:t xml:space="preserve">How to reduce on-farm enteric methane production (Josef van Wyngaard, Robin Meeske, Lourens</w:t>
      </w:r>
      <w:r>
        <w:t xml:space="preserve"> </w:t>
      </w:r>
      <w:r>
        <w:t xml:space="preserve">Erasmus) - How to reduce on-farm enteric methane production (journals.co.za)</w:t>
      </w:r>
      <w:r>
        <w:br/>
      </w:r>
      <w:r>
        <w:t xml:space="preserve"></w:t>
      </w:r>
      <w:r>
        <w:t xml:space="preserve"> </w:t>
      </w:r>
      <w:r>
        <w:t xml:space="preserve">Can enteric methane emissions from ruminants be lowered without lowering their production? (C.</w:t>
      </w:r>
      <w:r>
        <w:t xml:space="preserve"> </w:t>
      </w:r>
      <w:r>
        <w:t xml:space="preserve">Grainger, K.A. Beauchemin) - Can enteric methane emissions from ruminants be lowered without</w:t>
      </w:r>
      <w:r>
        <w:t xml:space="preserve"> </w:t>
      </w:r>
      <w:r>
        <w:t xml:space="preserve">lowering their production? | Request PDF (researchgate.net)</w:t>
      </w:r>
      <w:r>
        <w:t xml:space="preserve"> </w:t>
      </w:r>
      <w:r>
        <w:t xml:space="preserve"></w:t>
      </w:r>
      <w:r>
        <w:t xml:space="preserve"> </w:t>
      </w:r>
      <w:r>
        <w:t xml:space="preserve">Bark-dwelling methanotrophic bacteria decrease methane emissions from trees (multiple authors) -</w:t>
      </w:r>
      <w:r>
        <w:t xml:space="preserve"> </w:t>
      </w:r>
      <w:r>
        <w:t xml:space="preserve">Bark-dwelling methanotrophic bacteria decrease methane emissions from trees | Nature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30 EEA air pollutant emissions data viewer https://www.eea.europa.eu/data-and-maps/dashboards/air-</w:t>
      </w:r>
      <w:r>
        <w:t xml:space="preserve"> </w:t>
      </w:r>
      <w:r>
        <w:t xml:space="preserve">pollutant-emissions-data-viewer-3</w:t>
      </w:r>
      <w:r>
        <w:br/>
      </w:r>
      <w:r>
        <w:t xml:space="preserve">31 Unpublished draft EEA (December 2020) “Costs of air pollution from European industrial facilities 2008–</w:t>
      </w:r>
      <w:r>
        <w:t xml:space="preserve"> </w:t>
      </w:r>
      <w:r>
        <w:t xml:space="preserve">2017”</w:t>
      </w:r>
    </w:p>
    <w:p>
      <w:pPr>
        <w:pStyle w:val="BodyText"/>
      </w:pPr>
      <w:r>
        <w:t xml:space="preserve">444</w:t>
      </w:r>
    </w:p>
    <w:p>
      <w:pPr>
        <w:pStyle w:val="BodyText"/>
      </w:pPr>
      <w:r>
        <w:t xml:space="preserve">and compliance costs), remains positive and favourable. The benefit-cost ratio decreases with</w:t>
      </w:r>
      <w:r>
        <w:t xml:space="preserve"> </w:t>
      </w:r>
      <w:r>
        <w:t xml:space="preserve">a lowering of the IED farm size threshold down to 50 LSU (equivalent to around 69 heads of</w:t>
      </w:r>
      <w:r>
        <w:t xml:space="preserve"> </w:t>
      </w:r>
      <w:r>
        <w:t xml:space="preserve">cattle), as administrative costs become a larger relative burden at these lower thresholds.</w:t>
      </w:r>
      <w:r>
        <w:br/>
      </w:r>
      <w:r>
        <w:t xml:space="preserve">The variation in these values by LSU threshold is shown in the following table.</w:t>
      </w:r>
    </w:p>
    <w:p>
      <w:pPr>
        <w:pStyle w:val="BodyText"/>
      </w:pPr>
      <w:r>
        <w:t xml:space="preserve">Table A8-26: Monetised benefits of climate and air quality impacts, and benefit-cost ratio</w:t>
      </w:r>
      <w:r>
        <w:t xml:space="preserve"> </w:t>
      </w:r>
      <w:r>
        <w:t xml:space="preserve">(based on total costs summing administrative and compliance costs)</w:t>
      </w:r>
      <w:r>
        <w:t xml:space="preserve"> </w:t>
      </w:r>
      <w:r>
        <w:t xml:space="preserve">LSU</w:t>
      </w:r>
      <w:r>
        <w:t xml:space="preserve"> </w:t>
      </w:r>
      <w:r>
        <w:t xml:space="preserve">Monetised benefits (€m/year)</w:t>
      </w:r>
      <w:r>
        <w:t xml:space="preserve"> </w:t>
      </w:r>
      <w:r>
        <w:t xml:space="preserve">(NH3)</w:t>
      </w:r>
      <w:r>
        <w:t xml:space="preserve"> </w:t>
      </w:r>
      <w:r>
        <w:t xml:space="preserve">Monetised benefits (€m/year)</w:t>
      </w:r>
      <w:r>
        <w:t xml:space="preserve"> </w:t>
      </w:r>
      <w:r>
        <w:t xml:space="preserve">(CH4)</w:t>
      </w:r>
      <w:r>
        <w:t xml:space="preserve"> </w:t>
      </w:r>
      <w:r>
        <w:t xml:space="preserve">Ratio of total benefits divided</w:t>
      </w:r>
      <w:r>
        <w:t xml:space="preserve"> </w:t>
      </w:r>
      <w:r>
        <w:t xml:space="preserve">by costs</w:t>
      </w:r>
      <w:r>
        <w:t xml:space="preserve"> </w:t>
      </w:r>
      <w:r>
        <w:t xml:space="preserve">50</w:t>
      </w:r>
      <w:r>
        <w:t xml:space="preserve"> </w:t>
      </w:r>
      <w:r>
        <w:t xml:space="preserve">3 980</w:t>
      </w:r>
      <w:r>
        <w:t xml:space="preserve"> </w:t>
      </w:r>
      <w:r>
        <w:t xml:space="preserve">2 653</w:t>
      </w:r>
      <w:r>
        <w:t xml:space="preserve"> </w:t>
      </w:r>
      <w:r>
        <w:t xml:space="preserve">7</w:t>
      </w:r>
      <w:r>
        <w:t xml:space="preserve"> </w:t>
      </w:r>
      <w:r>
        <w:t xml:space="preserve">100</w:t>
      </w:r>
      <w:r>
        <w:t xml:space="preserve"> </w:t>
      </w:r>
      <w:r>
        <w:t xml:space="preserve">3 096</w:t>
      </w:r>
      <w:r>
        <w:t xml:space="preserve"> </w:t>
      </w:r>
      <w:r>
        <w:t xml:space="preserve">1 980</w:t>
      </w:r>
      <w:r>
        <w:t xml:space="preserve"> </w:t>
      </w:r>
      <w:r>
        <w:t xml:space="preserve">11</w:t>
      </w:r>
      <w:r>
        <w:t xml:space="preserve"> </w:t>
      </w:r>
      <w:r>
        <w:t xml:space="preserve">125</w:t>
      </w:r>
      <w:r>
        <w:t xml:space="preserve"> </w:t>
      </w:r>
      <w:r>
        <w:t xml:space="preserve">2 628</w:t>
      </w:r>
      <w:r>
        <w:t xml:space="preserve"> </w:t>
      </w:r>
      <w:r>
        <w:t xml:space="preserve">1 610</w:t>
      </w:r>
      <w:r>
        <w:t xml:space="preserve"> </w:t>
      </w:r>
      <w:r>
        <w:t xml:space="preserve">12</w:t>
      </w:r>
      <w:r>
        <w:t xml:space="preserve"> </w:t>
      </w:r>
      <w:r>
        <w:t xml:space="preserve">150</w:t>
      </w:r>
      <w:r>
        <w:t xml:space="preserve"> </w:t>
      </w:r>
      <w:r>
        <w:t xml:space="preserve">2 100</w:t>
      </w:r>
      <w:r>
        <w:t xml:space="preserve"> </w:t>
      </w:r>
      <w:r>
        <w:t xml:space="preserve">1 299</w:t>
      </w:r>
      <w:r>
        <w:t xml:space="preserve"> </w:t>
      </w:r>
      <w:r>
        <w:t xml:space="preserve">14</w:t>
      </w:r>
      <w:r>
        <w:t xml:space="preserve"> </w:t>
      </w:r>
      <w:r>
        <w:t xml:space="preserve">300</w:t>
      </w:r>
      <w:r>
        <w:t xml:space="preserve"> </w:t>
      </w:r>
      <w:r>
        <w:t xml:space="preserve">1 064</w:t>
      </w:r>
      <w:r>
        <w:t xml:space="preserve"> </w:t>
      </w:r>
      <w:r>
        <w:t xml:space="preserve">607</w:t>
      </w:r>
      <w:r>
        <w:t xml:space="preserve"> </w:t>
      </w:r>
      <w:r>
        <w:t xml:space="preserve">25</w:t>
      </w:r>
      <w:r>
        <w:t xml:space="preserve"> </w:t>
      </w:r>
      <w:r>
        <w:t xml:space="preserve">450</w:t>
      </w:r>
      <w:r>
        <w:t xml:space="preserve"> </w:t>
      </w:r>
      <w:r>
        <w:t xml:space="preserve">710</w:t>
      </w:r>
      <w:r>
        <w:t xml:space="preserve"> </w:t>
      </w:r>
      <w:r>
        <w:t xml:space="preserve">378</w:t>
      </w:r>
      <w:r>
        <w:t xml:space="preserve"> </w:t>
      </w:r>
      <w:r>
        <w:t xml:space="preserve">30</w:t>
      </w:r>
      <w:r>
        <w:t xml:space="preserve"> </w:t>
      </w:r>
      <w:r>
        <w:t xml:space="preserve">600</w:t>
      </w:r>
      <w:r>
        <w:t xml:space="preserve"> </w:t>
      </w:r>
      <w:r>
        <w:t xml:space="preserve">540</w:t>
      </w:r>
      <w:r>
        <w:t xml:space="preserve"> </w:t>
      </w:r>
      <w:r>
        <w:t xml:space="preserve">269</w:t>
      </w:r>
      <w:r>
        <w:t xml:space="preserve"> </w:t>
      </w:r>
      <w:r>
        <w:t xml:space="preserve">32</w:t>
      </w:r>
    </w:p>
    <w:p>
      <w:pPr>
        <w:pStyle w:val="BodyText"/>
      </w:pPr>
      <w:r>
        <w:t xml:space="preserve">Reductions in other air pollutants would also be expected, both directly (e.g. PM) and</w:t>
      </w:r>
      <w:r>
        <w:t xml:space="preserve"> </w:t>
      </w:r>
      <w:r>
        <w:t xml:space="preserve">indirectly (e.g. PM, ozone) leading to further benefits which have not been quantified.</w:t>
      </w:r>
      <w:r>
        <w:t xml:space="preserve"> </w:t>
      </w:r>
      <w:r>
        <w:t xml:space="preserve">Water quality and resources</w:t>
      </w:r>
      <w:r>
        <w:t xml:space="preserve"> </w:t>
      </w:r>
      <w:r>
        <w:t xml:space="preserve">This measure should provide weakly positive impacts on water quality and resources. The</w:t>
      </w:r>
      <w:r>
        <w:t xml:space="preserve"> </w:t>
      </w:r>
      <w:r>
        <w:t xml:space="preserve">integrated approach of the IED and the range of environmental issues that could be covered</w:t>
      </w:r>
      <w:r>
        <w:t xml:space="preserve"> </w:t>
      </w:r>
      <w:r>
        <w:t xml:space="preserve">by a cattle sector BREF and BAT Conclusions would be expected to lead to tighter controls</w:t>
      </w:r>
      <w:r>
        <w:t xml:space="preserve"> </w:t>
      </w:r>
      <w:r>
        <w:t xml:space="preserve">on a range of environmental issues from cattle. The analysis conducted by Ricardo in May</w:t>
      </w:r>
      <w:r>
        <w:t xml:space="preserve"> </w:t>
      </w:r>
      <w:r>
        <w:t xml:space="preserve">2021 did not cover releases to water. Other data sources, such as the E-PRTR, similarly to the</w:t>
      </w:r>
      <w:r>
        <w:t xml:space="preserve"> </w:t>
      </w:r>
      <w:r>
        <w:t xml:space="preserve">IED, do not consider cattle farming within its scope and therefore do not hold data on the</w:t>
      </w:r>
      <w:r>
        <w:t xml:space="preserve"> </w:t>
      </w:r>
      <w:r>
        <w:t xml:space="preserve">activity. The extent of the activities impact, or the potential for the reduction of this</w:t>
      </w:r>
      <w:r>
        <w:t xml:space="preserve"> </w:t>
      </w:r>
      <w:r>
        <w:t xml:space="preserve">environmental impact is uncertain.</w:t>
      </w:r>
      <w:r>
        <w:t xml:space="preserve"> </w:t>
      </w:r>
      <w:r>
        <w:t xml:space="preserve">Soil quality</w:t>
      </w:r>
      <w:r>
        <w:br/>
      </w:r>
      <w:r>
        <w:t xml:space="preserve">This measure should provide weakly positive impacts on soil quality. The integrated</w:t>
      </w:r>
      <w:r>
        <w:t xml:space="preserve"> </w:t>
      </w:r>
      <w:r>
        <w:t xml:space="preserve">approach of the IED and the range of environmental issues that could be covered by a cattle</w:t>
      </w:r>
      <w:r>
        <w:t xml:space="preserve"> </w:t>
      </w:r>
      <w:r>
        <w:t xml:space="preserve">sector BREF and BAT Conclusions would be expected to lead to tighter controls on a range</w:t>
      </w:r>
      <w:r>
        <w:t xml:space="preserve"> </w:t>
      </w:r>
      <w:r>
        <w:t xml:space="preserve">of environmental issues from cattle. The analysis conducted by Ricardo in May 2021 did not</w:t>
      </w:r>
      <w:r>
        <w:t xml:space="preserve"> </w:t>
      </w:r>
      <w:r>
        <w:t xml:space="preserve">cover releases to land. Other data sources, such as the E-PRTR, similarly to the IED, do not</w:t>
      </w:r>
      <w:r>
        <w:t xml:space="preserve"> </w:t>
      </w:r>
      <w:r>
        <w:t xml:space="preserve">consider cattle farming within its scope and therefore do not hold data on the activity. The</w:t>
      </w:r>
      <w:r>
        <w:t xml:space="preserve"> </w:t>
      </w:r>
      <w:r>
        <w:t xml:space="preserve">extent of the activities impact, or the potential for the reduction of this environmental impact</w:t>
      </w:r>
      <w:r>
        <w:t xml:space="preserve"> </w:t>
      </w:r>
      <w:r>
        <w:t xml:space="preserve">is uncertain.</w:t>
      </w:r>
      <w:r>
        <w:t xml:space="preserve"> </w:t>
      </w:r>
      <w:r>
        <w:t xml:space="preserve">Waste production, generation, and recycling</w:t>
      </w:r>
      <w:r>
        <w:t xml:space="preserve"> </w:t>
      </w:r>
      <w:r>
        <w:t xml:space="preserve">This measure should provide positive impacts on waste production. The integrated approach</w:t>
      </w:r>
      <w:r>
        <w:t xml:space="preserve"> </w:t>
      </w:r>
      <w:r>
        <w:t xml:space="preserve">of the IED and the range of environmental issues that could be covered by a cattle sector</w:t>
      </w:r>
    </w:p>
    <w:p>
      <w:pPr>
        <w:pStyle w:val="BodyText"/>
      </w:pPr>
      <w:r>
        <w:t xml:space="preserve">445</w:t>
      </w:r>
    </w:p>
    <w:p>
      <w:pPr>
        <w:pStyle w:val="BodyText"/>
      </w:pPr>
      <w:r>
        <w:t xml:space="preserve">BREF and BAT Conclusions would be expected to lead to tighter controls on a range of</w:t>
      </w:r>
      <w:r>
        <w:t xml:space="preserve"> </w:t>
      </w:r>
      <w:r>
        <w:t xml:space="preserve">environmental issues from cattle. Measures that limit manure spreading are common among</w:t>
      </w:r>
      <w:r>
        <w:t xml:space="preserve"> </w:t>
      </w:r>
      <w:r>
        <w:t xml:space="preserve">Member States, and it is likely that a BREF for the cattle sector would include requirements</w:t>
      </w:r>
      <w:r>
        <w:t xml:space="preserve"> </w:t>
      </w:r>
      <w:r>
        <w:t xml:space="preserve">on ammonia application to land, but it is unclear what the influence of the IED can be on this</w:t>
      </w:r>
      <w:r>
        <w:t xml:space="preserve"> </w:t>
      </w:r>
      <w:r>
        <w:t xml:space="preserve">factor, as these concern emissions that transcend the farm gate boundary (i.e. IED installation</w:t>
      </w:r>
      <w:r>
        <w:t xml:space="preserve"> </w:t>
      </w:r>
      <w:r>
        <w:t xml:space="preserve">boundary), even if they do originate from the farm.</w:t>
      </w:r>
      <w:r>
        <w:br/>
      </w:r>
      <w:r>
        <w:t xml:space="preserve">No means of assessing the volume or type of waste has been identified. However, regulation</w:t>
      </w:r>
      <w:r>
        <w:t xml:space="preserve"> </w:t>
      </w:r>
      <w:r>
        <w:t xml:space="preserve">of the sector through the IED may further benefit the management of waste, through</w:t>
      </w:r>
      <w:r>
        <w:t xml:space="preserve"> </w:t>
      </w:r>
      <w:r>
        <w:t xml:space="preserve">provisions such as Article 11, which requires installations are operated within the principles</w:t>
      </w:r>
      <w:r>
        <w:t xml:space="preserve"> </w:t>
      </w:r>
      <w:r>
        <w:t xml:space="preserve">of the waste hierarchy, as laid out in the Waste Framework Directive (Directive 2008/98/EU).</w:t>
      </w:r>
      <w:r>
        <w:t xml:space="preserve"> </w:t>
      </w:r>
      <w:r>
        <w:t xml:space="preserve">Efficient use of resources</w:t>
      </w:r>
      <w:r>
        <w:br/>
      </w:r>
      <w:r>
        <w:t xml:space="preserve">Unclear impacts. No means of assessing the efficient use of energy or water have been</w:t>
      </w:r>
      <w:r>
        <w:t xml:space="preserve"> </w:t>
      </w:r>
      <w:r>
        <w:t xml:space="preserve">identified, however regulation of the sector through the IED may further benefit resource</w:t>
      </w:r>
      <w:r>
        <w:t xml:space="preserve"> </w:t>
      </w:r>
      <w:r>
        <w:t xml:space="preserve">efficiency, with resource efficiency featuring within the Sevilla Process.</w:t>
      </w:r>
      <w:r>
        <w:br/>
      </w:r>
      <w:r>
        <w:t xml:space="preserve">Social impacts</w:t>
      </w:r>
      <w:r>
        <w:t xml:space="preserve"> </w:t>
      </w:r>
      <w:r>
        <w:t xml:space="preserve">This measure has unclear social impacts. This measure will incur costs towards business and</w:t>
      </w:r>
      <w:r>
        <w:t xml:space="preserve"> </w:t>
      </w:r>
      <w:r>
        <w:t xml:space="preserve">operators. If these costs cannot be passed on within the price of produce, these costs will</w:t>
      </w:r>
      <w:r>
        <w:t xml:space="preserve"> </w:t>
      </w:r>
      <w:r>
        <w:t xml:space="preserve">impact upon profitability and could therefore impact upon employment. No formal</w:t>
      </w:r>
      <w:r>
        <w:t xml:space="preserve"> </w:t>
      </w:r>
      <w:r>
        <w:t xml:space="preserve">assessment has been carried out, but the impacts are thought to be negative.</w:t>
      </w:r>
    </w:p>
    <w:p>
      <w:pPr>
        <w:pStyle w:val="BodyText"/>
      </w:pPr>
      <w:r>
        <w:t xml:space="preserve">Measure 32: Amend the capacity thresholds of the rearing of pigs and poultry</w:t>
      </w:r>
      <w:r>
        <w:t xml:space="preserve"> </w:t>
      </w:r>
      <w:r>
        <w:t xml:space="preserve">considered under activity 6.6 of Annex I.</w:t>
      </w:r>
      <w:r>
        <w:t xml:space="preserve"> </w:t>
      </w:r>
      <w:r>
        <w:t xml:space="preserve">Description of the measure and requirements for implementation</w:t>
      </w:r>
      <w:r>
        <w:br/>
      </w:r>
      <w:r>
        <w:t xml:space="preserve">Revise the capacity thresholds for the rearing of pigs and poultry considered under activity</w:t>
      </w:r>
      <w:r>
        <w:t xml:space="preserve"> </w:t>
      </w:r>
      <w:r>
        <w:t xml:space="preserve">6.6 of Annex I of the IED. Currently, activity 6.6 is split into three activities, with definitions</w:t>
      </w:r>
      <w:r>
        <w:t xml:space="preserve"> </w:t>
      </w:r>
      <w:r>
        <w:t xml:space="preserve">reflecting different capacity thresholds for different livestock types, in turn reflecting</w:t>
      </w:r>
      <w:r>
        <w:t xml:space="preserve"> </w:t>
      </w:r>
      <w:r>
        <w:t xml:space="preserve">different levels of environmental impact.</w:t>
      </w:r>
      <w:r>
        <w:br/>
      </w:r>
      <w:r>
        <w:t xml:space="preserve">The measure will need to be further defined with regards to the proposed wording and</w:t>
      </w:r>
      <w:r>
        <w:t xml:space="preserve"> </w:t>
      </w:r>
      <w:r>
        <w:t xml:space="preserve">capacity threshold to be included in Annex I, and whether a tailored approach is taken</w:t>
      </w:r>
      <w:r>
        <w:t xml:space="preserve"> </w:t>
      </w:r>
      <w:r>
        <w:t xml:space="preserve">forward (see measure 33). A proposed revised capacity threshold is within the range of 50-</w:t>
      </w:r>
      <w:r>
        <w:t xml:space="preserve"> </w:t>
      </w:r>
      <w:r>
        <w:t xml:space="preserve">150 livestock units (LSU), or the equivalent in places/heads for each livestock type32.</w:t>
      </w:r>
      <w:r>
        <w:br/>
      </w:r>
      <w:r>
        <w:t xml:space="preserve">The cost-benefit analysis is favourable for all thresholds in the range of 50-150 LSU as per</w:t>
      </w:r>
      <w:r>
        <w:t xml:space="preserve"> </w:t>
      </w:r>
      <w:r>
        <w:t xml:space="preserve">the analysis conducted by Ricardo in May 202133 and further analysis. Note that the analysis</w:t>
      </w:r>
    </w:p>
    <w:p>
      <w:pPr>
        <w:pStyle w:val="BodyText"/>
      </w:pPr>
      <w:r>
        <w:t xml:space="preserve">32 LSU is a reference unit which facilitates the aggregation of livestock from various species and age. Using this</w:t>
      </w:r>
      <w:r>
        <w:t xml:space="preserve"> </w:t>
      </w:r>
      <w:r>
        <w:t xml:space="preserve">unit would invoke the need for a framework for calculation of LSUs from poultry and pigs of different varieties.</w:t>
      </w:r>
      <w:r>
        <w:t xml:space="preserve"> </w:t>
      </w:r>
      <w:r>
        <w:t xml:space="preserve">This may, in turn, require a new set of agricultural installations to comply with the general regulatory</w:t>
      </w:r>
      <w:r>
        <w:t xml:space="preserve"> </w:t>
      </w:r>
      <w:r>
        <w:t xml:space="preserve">framework set out by the IED, such as the provisions regarding permits or inspections, detailed in Chapter II of</w:t>
      </w:r>
      <w:r>
        <w:t xml:space="preserve"> </w:t>
      </w:r>
      <w:r>
        <w:t xml:space="preserve">the IED.</w:t>
      </w:r>
      <w:r>
        <w:t xml:space="preserve"> </w:t>
      </w:r>
      <w:r>
        <w:t xml:space="preserve">33 Ricardo (2021) Updating of available information for undertaking the assessment of impacts for a possible</w:t>
      </w:r>
      <w:r>
        <w:t xml:space="preserve"> </w:t>
      </w:r>
      <w:r>
        <w:t xml:space="preserve">modification of the IED with regard to aspects of intensive agriculture, available at:</w:t>
      </w:r>
    </w:p>
    <w:p>
      <w:pPr>
        <w:pStyle w:val="BodyText"/>
      </w:pPr>
      <w:r>
        <w:t xml:space="preserve">446</w:t>
      </w:r>
    </w:p>
    <w:p>
      <w:pPr>
        <w:pStyle w:val="BodyText"/>
      </w:pPr>
      <w:r>
        <w:t xml:space="preserve">by Ricardo (2021) has since been updated, in particular with respect to the administrative</w:t>
      </w:r>
      <w:r>
        <w:t xml:space="preserve"> </w:t>
      </w:r>
      <w:r>
        <w:t xml:space="preserve">costs, which the analysis of May 2021 may have overestimated based on outdated</w:t>
      </w:r>
      <w:r>
        <w:t xml:space="preserve"> </w:t>
      </w:r>
      <w:r>
        <w:t xml:space="preserve">information from the 2007 IED IA on permitting administrative burdens. Further analysis</w:t>
      </w:r>
      <w:r>
        <w:t xml:space="preserve"> </w:t>
      </w:r>
      <w:r>
        <w:t xml:space="preserve">was also conducted and a range of possible thresholds, from 50 LSU, to 750 and above, is</w:t>
      </w:r>
      <w:r>
        <w:t xml:space="preserve"> </w:t>
      </w:r>
      <w:r>
        <w:t xml:space="preserve">presented.</w:t>
      </w:r>
      <w:r>
        <w:br/>
      </w:r>
      <w:r>
        <w:t xml:space="preserve">The equivalent number of additional pigs and poultry included under the LSU thresholds</w:t>
      </w:r>
      <w:r>
        <w:t xml:space="preserve"> </w:t>
      </w:r>
      <w:r>
        <w:t xml:space="preserve">considered are included in the table below. The IED farm size threshold of 50 LSU is</w:t>
      </w:r>
      <w:r>
        <w:t xml:space="preserve"> </w:t>
      </w:r>
      <w:r>
        <w:t xml:space="preserve">equivalent to approximately either 65 sows or 170 production pigs, whilst the size of a</w:t>
      </w:r>
      <w:r>
        <w:t xml:space="preserve"> </w:t>
      </w:r>
      <w:r>
        <w:t xml:space="preserve">threshold of 150 LSU equates to approximately 195 sows or 500 production pigs. To</w:t>
      </w:r>
      <w:r>
        <w:t xml:space="preserve"> </w:t>
      </w:r>
      <w:r>
        <w:t xml:space="preserve">reiterate, the number of farms and animals below covers only those that are not yet covered</w:t>
      </w:r>
      <w:r>
        <w:t xml:space="preserve"> </w:t>
      </w:r>
      <w:r>
        <w:t xml:space="preserve">by the existing IRPP thresholds.</w:t>
      </w:r>
      <w:r>
        <w:t xml:space="preserve"> </w:t>
      </w:r>
      <w:r>
        <w:t xml:space="preserve">If all pig farms are mixed pig farms following a farrow-to-finish model, then the real IED</w:t>
      </w:r>
      <w:r>
        <w:t xml:space="preserve"> </w:t>
      </w:r>
      <w:r>
        <w:t xml:space="preserve">threshold is the sum of the grey and red bars in Figure A8-21, at a maximum. The average of</w:t>
      </w:r>
      <w:r>
        <w:t xml:space="preserve"> </w:t>
      </w:r>
      <w:r>
        <w:t xml:space="preserve">this for the EU-27 is 893 LSU (which has been approximated to 900 LSU). If all farms are</w:t>
      </w:r>
      <w:r>
        <w:t xml:space="preserve"> </w:t>
      </w:r>
      <w:r>
        <w:t xml:space="preserve">specialised, then the average LSU is 588 (which has been approximated to 600 to align with</w:t>
      </w:r>
      <w:r>
        <w:t xml:space="preserve"> </w:t>
      </w:r>
      <w:r>
        <w:t xml:space="preserve">the groupings available). The differences between Member States are governed by the ratio of</w:t>
      </w:r>
      <w:r>
        <w:t xml:space="preserve"> </w:t>
      </w:r>
      <w:r>
        <w:t xml:space="preserve">the number of sows to the number of production pigs. Generally, the more sows there are, the</w:t>
      </w:r>
      <w:r>
        <w:t xml:space="preserve"> </w:t>
      </w:r>
      <w:r>
        <w:t xml:space="preserve">more a country is able to use mixed “farrow to finish” farms, which results in a larger number</w:t>
      </w:r>
      <w:r>
        <w:t xml:space="preserve"> </w:t>
      </w:r>
      <w:r>
        <w:t xml:space="preserve">of animals on farms not subject to IED regulation.</w:t>
      </w:r>
      <w:r>
        <w:t xml:space="preserve"> </w:t>
      </w:r>
      <w:r>
        <w:t xml:space="preserve">Evidence from the focus group of the IED Impact Assessment has noted that it is unlikely for</w:t>
      </w:r>
      <w:r>
        <w:t xml:space="preserve"> </w:t>
      </w:r>
      <w:r>
        <w:t xml:space="preserve">large to medium sized farms to adopt a farrow-to-finish model. This is because Specialisation</w:t>
      </w:r>
      <w:r>
        <w:t xml:space="preserve"> </w:t>
      </w:r>
      <w:r>
        <w:t xml:space="preserve">is generally seen as more profitable. Therefore, it is most likely that most Member States are</w:t>
      </w:r>
      <w:r>
        <w:t xml:space="preserve"> </w:t>
      </w:r>
      <w:r>
        <w:t xml:space="preserve">closest to the specialised farm threshold and not to the mixed farm threshold.</w:t>
      </w:r>
      <w:r>
        <w:t xml:space="preserve"> </w:t>
      </w:r>
      <w:r>
        <w:t xml:space="preserve">Total number of pig farms within EU is 2 230 850. This covers farms including subsistence</w:t>
      </w:r>
      <w:r>
        <w:t xml:space="preserve"> </w:t>
      </w:r>
      <w:r>
        <w:t xml:space="preserve">with the LSU below 10 (1 955 640) and farms above 10 LSU (275 210), based on Eurostat</w:t>
      </w:r>
      <w:r>
        <w:t xml:space="preserve"> </w:t>
      </w:r>
      <w:r>
        <w:t xml:space="preserve">data. Under current IED threshold there are 11 100 pig farms covered (EU registry).</w:t>
      </w:r>
      <w:r>
        <w:t xml:space="preserve"> </w:t>
      </w:r>
      <w:r>
        <w:t xml:space="preserve">Total number of poultry farms within EU is 4 291 490. This covers farms including</w:t>
      </w:r>
      <w:r>
        <w:t xml:space="preserve"> </w:t>
      </w:r>
      <w:r>
        <w:t xml:space="preserve">subsistence with the LSU below 10 (3 972 880) and farms above 10 LSU (318 610), based on</w:t>
      </w:r>
      <w:r>
        <w:t xml:space="preserve"> </w:t>
      </w:r>
      <w:r>
        <w:t xml:space="preserve">Eurostat data. Under current IED threshold there are 12 000 poultry farms covered (EU</w:t>
      </w:r>
      <w:r>
        <w:t xml:space="preserve"> </w:t>
      </w:r>
      <w:r>
        <w:t xml:space="preserve">registry).</w:t>
      </w:r>
    </w:p>
    <w:p>
      <w:pPr>
        <w:pStyle w:val="BodyText"/>
      </w:pPr>
      <w:r>
        <w:t xml:space="preserve">Table A8-27: IRPP thresholds considered, expressed in LSU and with the equivalent average</w:t>
      </w:r>
      <w:r>
        <w:t xml:space="preserve"> </w:t>
      </w:r>
      <w:r>
        <w:t xml:space="preserve">number of animals in heads or places, depending on the structure of the farm, and expected</w:t>
      </w:r>
      <w:r>
        <w:t xml:space="preserve"> </w:t>
      </w:r>
      <w:r>
        <w:t xml:space="preserve">farm numbers. (source: Ricardo, 2021 and further analysis)</w:t>
      </w:r>
      <w:r>
        <w:t xml:space="preserve"> </w:t>
      </w:r>
      <w:r>
        <w:t xml:space="preserve">Threshold</w:t>
      </w:r>
      <w:r>
        <w:t xml:space="preserve"> </w:t>
      </w:r>
      <w:r>
        <w:t xml:space="preserve">(LSU)</w:t>
      </w:r>
      <w:r>
        <w:t xml:space="preserve"> </w:t>
      </w:r>
      <w:r>
        <w:t xml:space="preserve">Threshold (number of</w:t>
      </w:r>
      <w:r>
        <w:t xml:space="preserve"> </w:t>
      </w:r>
      <w:r>
        <w:t xml:space="preserve">pigs)</w:t>
      </w:r>
      <w:r>
        <w:t xml:space="preserve"> </w:t>
      </w:r>
      <w:r>
        <w:t xml:space="preserve">Approximate number</w:t>
      </w:r>
      <w:r>
        <w:t xml:space="preserve"> </w:t>
      </w:r>
      <w:r>
        <w:t xml:space="preserve">of pig farms in the EU</w:t>
      </w:r>
      <w:r>
        <w:t xml:space="preserve"> </w:t>
      </w:r>
      <w:r>
        <w:t xml:space="preserve">above this threshold</w:t>
      </w:r>
      <w:r>
        <w:t xml:space="preserve"> </w:t>
      </w:r>
      <w:r>
        <w:t xml:space="preserve">and below current</w:t>
      </w:r>
      <w:r>
        <w:t xml:space="preserve"> </w:t>
      </w:r>
      <w:r>
        <w:t xml:space="preserve">IRPP thresholds</w:t>
      </w:r>
      <w:r>
        <w:t xml:space="preserve"> </w:t>
      </w:r>
      <w:r>
        <w:t xml:space="preserve">Threshold</w:t>
      </w:r>
      <w:r>
        <w:t xml:space="preserve"> </w:t>
      </w:r>
      <w:r>
        <w:t xml:space="preserve">(number</w:t>
      </w:r>
      <w:r>
        <w:t xml:space="preserve"> </w:t>
      </w:r>
      <w:r>
        <w:t xml:space="preserve">of poultry)</w:t>
      </w:r>
      <w:r>
        <w:t xml:space="preserve"> </w:t>
      </w:r>
      <w:r>
        <w:t xml:space="preserve">Approximate number of</w:t>
      </w:r>
      <w:r>
        <w:t xml:space="preserve"> </w:t>
      </w:r>
      <w:r>
        <w:t xml:space="preserve">poultry farms in the EU</w:t>
      </w:r>
      <w:r>
        <w:t xml:space="preserve"> </w:t>
      </w:r>
      <w:r>
        <w:t xml:space="preserve">above this threshold and</w:t>
      </w:r>
      <w:r>
        <w:t xml:space="preserve"> </w:t>
      </w:r>
      <w:r>
        <w:t xml:space="preserve">below current IRPP</w:t>
      </w:r>
      <w:r>
        <w:t xml:space="preserve"> </w:t>
      </w:r>
      <w:r>
        <w:t xml:space="preserve">thresholds</w:t>
      </w:r>
      <w:r>
        <w:t xml:space="preserve"> </w:t>
      </w:r>
      <w:r>
        <w:t xml:space="preserve">50</w:t>
      </w:r>
      <w:r>
        <w:t xml:space="preserve"> </w:t>
      </w:r>
      <w:r>
        <w:t xml:space="preserve">170 p.p., 65 sow</w:t>
      </w:r>
      <w:r>
        <w:t xml:space="preserve"> </w:t>
      </w:r>
      <w:r>
        <w:t xml:space="preserve">91 000</w:t>
      </w:r>
      <w:r>
        <w:t xml:space="preserve"> </w:t>
      </w:r>
      <w:r>
        <w:t xml:space="preserve">2 400</w:t>
      </w:r>
      <w:r>
        <w:t xml:space="preserve"> </w:t>
      </w:r>
      <w:r>
        <w:t xml:space="preserve">95 800</w:t>
      </w:r>
    </w:p>
    <w:p>
      <w:pPr>
        <w:pStyle w:val="BodyText"/>
      </w:pPr>
      <w:r>
        <w:t xml:space="preserve">https://circabc.europa.eu/sd/a/c863480b-5fd5-41e9-93ee-</w:t>
      </w:r>
      <w:r>
        <w:t xml:space="preserve"> </w:t>
      </w:r>
      <w:r>
        <w:t xml:space="preserve">9c68669d6511/Intensive%20Agriculture%20and%20IED%20Final%20Report%202021.pdf</w:t>
      </w:r>
    </w:p>
    <w:p>
      <w:pPr>
        <w:pStyle w:val="BodyText"/>
      </w:pPr>
      <w:r>
        <w:t xml:space="preserve">447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330 p.p., 130 sow</w:t>
      </w:r>
      <w:r>
        <w:t xml:space="preserve"> </w:t>
      </w:r>
      <w:r>
        <w:t xml:space="preserve">58 500</w:t>
      </w:r>
      <w:r>
        <w:t xml:space="preserve"> </w:t>
      </w:r>
      <w:r>
        <w:t xml:space="preserve">4 800</w:t>
      </w:r>
      <w:r>
        <w:t xml:space="preserve"> </w:t>
      </w:r>
      <w:r>
        <w:t xml:space="preserve">59 700</w:t>
      </w:r>
      <w:r>
        <w:t xml:space="preserve"> </w:t>
      </w:r>
      <w:r>
        <w:t xml:space="preserve">125</w:t>
      </w:r>
      <w:r>
        <w:t xml:space="preserve"> </w:t>
      </w:r>
      <w:r>
        <w:t xml:space="preserve">420 p.p., 160 sow</w:t>
      </w:r>
      <w:r>
        <w:t xml:space="preserve"> </w:t>
      </w:r>
      <w:r>
        <w:t xml:space="preserve">48 000</w:t>
      </w:r>
      <w:r>
        <w:t xml:space="preserve"> </w:t>
      </w:r>
      <w:r>
        <w:t xml:space="preserve">6 000</w:t>
      </w:r>
      <w:r>
        <w:t xml:space="preserve"> </w:t>
      </w:r>
      <w:r>
        <w:t xml:space="preserve">49 700</w:t>
      </w:r>
      <w:r>
        <w:t xml:space="preserve"> </w:t>
      </w:r>
      <w:r>
        <w:t xml:space="preserve">150</w:t>
      </w:r>
      <w:r>
        <w:t xml:space="preserve"> </w:t>
      </w:r>
      <w:r>
        <w:t xml:space="preserve">500 p.p., 195 sow</w:t>
      </w:r>
      <w:r>
        <w:t xml:space="preserve"> </w:t>
      </w:r>
      <w:r>
        <w:t xml:space="preserve">37 400</w:t>
      </w:r>
      <w:r>
        <w:t xml:space="preserve"> </w:t>
      </w:r>
      <w:r>
        <w:t xml:space="preserve">7 200</w:t>
      </w:r>
      <w:r>
        <w:t xml:space="preserve"> </w:t>
      </w:r>
      <w:r>
        <w:t xml:space="preserve">39 700</w:t>
      </w:r>
      <w:r>
        <w:t xml:space="preserve"> </w:t>
      </w:r>
      <w:r>
        <w:t xml:space="preserve">300</w:t>
      </w:r>
      <w:r>
        <w:t xml:space="preserve"> </w:t>
      </w:r>
      <w:r>
        <w:t xml:space="preserve">1 000 p.p. 390 sow</w:t>
      </w:r>
      <w:r>
        <w:t xml:space="preserve"> </w:t>
      </w:r>
      <w:r>
        <w:t xml:space="preserve">18 700</w:t>
      </w:r>
      <w:r>
        <w:t xml:space="preserve"> </w:t>
      </w:r>
      <w:r>
        <w:t xml:space="preserve">14 400</w:t>
      </w:r>
      <w:r>
        <w:t xml:space="preserve"> </w:t>
      </w:r>
      <w:r>
        <w:t xml:space="preserve">20 800</w:t>
      </w:r>
      <w:r>
        <w:t xml:space="preserve"> </w:t>
      </w:r>
      <w:r>
        <w:t xml:space="preserve">450</w:t>
      </w:r>
      <w:r>
        <w:t xml:space="preserve"> </w:t>
      </w:r>
      <w:r>
        <w:t xml:space="preserve">1 500 p.p. 585 sow</w:t>
      </w:r>
      <w:r>
        <w:t xml:space="preserve"> </w:t>
      </w:r>
      <w:r>
        <w:t xml:space="preserve">9 700</w:t>
      </w:r>
      <w:r>
        <w:t xml:space="preserve"> </w:t>
      </w:r>
      <w:r>
        <w:t xml:space="preserve">21 600</w:t>
      </w:r>
      <w:r>
        <w:t xml:space="preserve"> </w:t>
      </w:r>
      <w:r>
        <w:t xml:space="preserve">11 400</w:t>
      </w:r>
      <w:r>
        <w:t xml:space="preserve"> </w:t>
      </w:r>
      <w:r>
        <w:t xml:space="preserve">600</w:t>
      </w:r>
      <w:r>
        <w:t xml:space="preserve"> </w:t>
      </w:r>
      <w:r>
        <w:t xml:space="preserve">2 000 p.p.** 780 sow</w:t>
      </w:r>
      <w:r>
        <w:t xml:space="preserve"> </w:t>
      </w:r>
      <w:r>
        <w:t xml:space="preserve">3 700</w:t>
      </w:r>
      <w:r>
        <w:t xml:space="preserve"> </w:t>
      </w:r>
      <w:r>
        <w:t xml:space="preserve">28 800</w:t>
      </w:r>
      <w:r>
        <w:t xml:space="preserve"> </w:t>
      </w:r>
      <w:r>
        <w:t xml:space="preserve">5 300</w:t>
      </w:r>
      <w:r>
        <w:t xml:space="preserve"> </w:t>
      </w:r>
      <w:r>
        <w:t xml:space="preserve">750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36 000</w:t>
      </w:r>
      <w:r>
        <w:t xml:space="preserve"> </w:t>
      </w:r>
      <w:r>
        <w:t xml:space="preserve">2 200</w:t>
      </w:r>
    </w:p>
    <w:p>
      <w:pPr>
        <w:pStyle w:val="Compact"/>
        <w:numPr>
          <w:ilvl w:val="0"/>
          <w:numId w:val="1001"/>
        </w:numPr>
      </w:pPr>
      <w:r>
        <w:t xml:space="preserve">Pig farms between 600 and 900 LSU may or may not be installations already covered by the IED. This</w:t>
      </w:r>
      <w:r>
        <w:t xml:space="preserve"> </w:t>
      </w:r>
      <w:r>
        <w:t xml:space="preserve">coverage depends on the level of Specialisation of the farm, as follows:</w:t>
      </w:r>
      <w:r>
        <w:br/>
      </w:r>
      <w:r>
        <w:t xml:space="preserve"></w:t>
      </w:r>
      <w:r>
        <w:t xml:space="preserve"> </w:t>
      </w:r>
      <w:r>
        <w:t xml:space="preserve">Specialised farms that only keep production pigs, or only keep sows raising piglets are simpler to</w:t>
      </w:r>
      <w:r>
        <w:t xml:space="preserve"> </w:t>
      </w:r>
      <w:r>
        <w:t xml:space="preserve">identify as being within or outside IED scope. Such Specialised farms are included in the IED above</w:t>
      </w:r>
      <w:r>
        <w:t xml:space="preserve"> </w:t>
      </w:r>
      <w:r>
        <w:t xml:space="preserve">about 600 LSU (as 600 LSU corresponds to 2 000 production pigs, or ~780 sows).</w:t>
      </w:r>
      <w:r>
        <w:t xml:space="preserve"> </w:t>
      </w:r>
      <w:r>
        <w:t xml:space="preserve"></w:t>
      </w:r>
      <w:r>
        <w:t xml:space="preserve"> </w:t>
      </w:r>
      <w:r>
        <w:t xml:space="preserve">‘Farrow to finish’ farms that raise sows and production pigs together are subject to the IED only if</w:t>
      </w:r>
      <w:r>
        <w:t xml:space="preserve"> </w:t>
      </w:r>
      <w:r>
        <w:t xml:space="preserve">either the number of sows or the number of production pigs exceeds the IED thresholds (750 sows or</w:t>
      </w:r>
      <w:r>
        <w:t xml:space="preserve"> </w:t>
      </w:r>
      <w:r>
        <w:t xml:space="preserve">2 000 production pigs). These ‘mixed farms’ will have LSU higher than about 600. The following text</w:t>
      </w:r>
      <w:r>
        <w:t xml:space="preserve"> </w:t>
      </w:r>
      <w:r>
        <w:t xml:space="preserve">justifies our suggestion that this upper threshold may be around 900 LSU.</w:t>
      </w:r>
    </w:p>
    <w:p>
      <w:pPr>
        <w:pStyle w:val="FirstParagraph"/>
      </w:pPr>
      <w:r>
        <w:t xml:space="preserve">In relation to the regulation of mixed livestock farms hosting both pigs and poultry in the</w:t>
      </w:r>
      <w:r>
        <w:t xml:space="preserve"> </w:t>
      </w:r>
      <w:r>
        <w:t xml:space="preserve">same installation, there is a potential need to also consider whether an additional activity of</w:t>
      </w:r>
      <w:r>
        <w:t xml:space="preserve"> </w:t>
      </w:r>
      <w:r>
        <w:t xml:space="preserve">‘mixed livestock farm’ should also be included in Annex I activity 6.6. This could be defined</w:t>
      </w:r>
      <w:r>
        <w:t xml:space="preserve"> </w:t>
      </w:r>
      <w:r>
        <w:t xml:space="preserve">either using the summation of various thresholds that are all based on LSU units, or could be</w:t>
      </w:r>
      <w:r>
        <w:t xml:space="preserve"> </w:t>
      </w:r>
      <w:r>
        <w:t xml:space="preserve">defined using a percentage of other thresholds basis as compared to a total of 100%.</w:t>
      </w:r>
    </w:p>
    <w:p>
      <w:pPr>
        <w:pStyle w:val="BodyText"/>
      </w:pPr>
      <w:r>
        <w:t xml:space="preserve">Figure A8-21: Maximum additional LSU that pig farms can have by adopting a mixed “farrow-</w:t>
      </w:r>
      <w:r>
        <w:t xml:space="preserve"> </w:t>
      </w:r>
      <w:r>
        <w:t xml:space="preserve">to-finish” model, as opposed to only specialisation, per Member State.</w:t>
      </w:r>
      <w:r>
        <w:t xml:space="preserve"> </w:t>
      </w:r>
      <w:r>
        <w:t xml:space="preserve">Objectives of the measure:</w:t>
      </w:r>
    </w:p>
    <w:p>
      <w:pPr>
        <w:pStyle w:val="BodyText"/>
      </w:pPr>
      <w:r>
        <w:t xml:space="preserve">448</w:t>
      </w:r>
    </w:p>
    <w:p>
      <w:pPr>
        <w:pStyle w:val="BodyText"/>
      </w:pPr>
      <w:r>
        <w:t xml:space="preserve"> Reducing the environmental impact of industry across the EU-27, via the amendment/</w:t>
      </w:r>
      <w:r>
        <w:t xml:space="preserve"> </w:t>
      </w:r>
      <w:r>
        <w:t xml:space="preserve">expansion of coverage of the IED in Annex I.</w:t>
      </w:r>
      <w:r>
        <w:t xml:space="preserve"> </w:t>
      </w:r>
      <w:r>
        <w:t xml:space="preserve"> Levelling the playing field for installations across the EU.</w:t>
      </w:r>
      <w:r>
        <w:t xml:space="preserve"> </w:t>
      </w:r>
      <w:r>
        <w:t xml:space="preserve">Implementation needs:</w:t>
      </w:r>
      <w:r>
        <w:t xml:space="preserve"> </w:t>
      </w:r>
      <w:r>
        <w:t xml:space="preserve"> EU to make legislative change to the IED text</w:t>
      </w:r>
      <w:r>
        <w:t xml:space="preserve"> </w:t>
      </w:r>
      <w:r>
        <w:t xml:space="preserve"> EU to extend IRPP BAT conclusions</w:t>
      </w:r>
      <w:r>
        <w:br/>
      </w:r>
      <w:r>
        <w:t xml:space="preserve"> Member States to transpose changes into national law</w:t>
      </w:r>
      <w:r>
        <w:t xml:space="preserve"> </w:t>
      </w:r>
      <w:r>
        <w:t xml:space="preserve"> Member States to regulate the smaller IRPP farms according to the new requirements,</w:t>
      </w:r>
      <w:r>
        <w:t xml:space="preserve"> </w:t>
      </w:r>
      <w:r>
        <w:t xml:space="preserve">to the extent this requires changes from their existing regulatory approaches for</w:t>
      </w:r>
      <w:r>
        <w:t xml:space="preserve"> </w:t>
      </w:r>
      <w:r>
        <w:t xml:space="preserve">smaller pig and poultry farms. This will require upfront and ongoing implementation</w:t>
      </w:r>
      <w:r>
        <w:t xml:space="preserve"> </w:t>
      </w:r>
      <w:r>
        <w:t xml:space="preserve">actions.</w:t>
      </w:r>
      <w:r>
        <w:t xml:space="preserve"> </w:t>
      </w:r>
      <w:r>
        <w:t xml:space="preserve"> (EU to consider the possibility for applying a tailored approach (measure 33) for IRPP</w:t>
      </w:r>
      <w:r>
        <w:t xml:space="preserve"> </w:t>
      </w:r>
      <w:r>
        <w:t xml:space="preserve">installations)</w:t>
      </w:r>
    </w:p>
    <w:p>
      <w:pPr>
        <w:pStyle w:val="BodyText"/>
      </w:pPr>
      <w:r>
        <w:t xml:space="preserve">Assessing impacts</w:t>
      </w:r>
      <w:r>
        <w:t xml:space="preserve"> </w:t>
      </w:r>
      <w:r>
        <w:t xml:space="preserve">Economic impacts</w:t>
      </w:r>
      <w:r>
        <w:br/>
      </w:r>
      <w:r>
        <w:t xml:space="preserve">Administrative burden on businesses</w:t>
      </w:r>
      <w:r>
        <w:br/>
      </w:r>
      <w:r>
        <w:t xml:space="preserve">This measure will have negative impacts on the administrative burden on businesses. This</w:t>
      </w:r>
      <w:r>
        <w:t xml:space="preserve"> </w:t>
      </w:r>
      <w:r>
        <w:t xml:space="preserve">will be due to the farm operators being regulated when they were not previously regulated.</w:t>
      </w:r>
      <w:r>
        <w:br/>
      </w:r>
      <w:r>
        <w:t xml:space="preserve">For pigs and poultry, the associated administrative costs associated with the granting and</w:t>
      </w:r>
      <w:r>
        <w:t xml:space="preserve"> </w:t>
      </w:r>
      <w:r>
        <w:t xml:space="preserve">enforcement of permits were estimated to be €94.6 m and €99.6 m respectively per year from</w:t>
      </w:r>
      <w:r>
        <w:t xml:space="preserve"> </w:t>
      </w:r>
      <w:r>
        <w:t xml:space="preserve">50 LSU; and €38.9 m and €41.3 m per year from 150 LSU on the assumption of full IED</w:t>
      </w:r>
      <w:r>
        <w:t xml:space="preserve"> </w:t>
      </w:r>
      <w:r>
        <w:t xml:space="preserve">permitting (Ricardo, 2021 and further analysis). The adoption of a tailored approach for IRPP</w:t>
      </w:r>
      <w:r>
        <w:t xml:space="preserve"> </w:t>
      </w:r>
      <w:r>
        <w:t xml:space="preserve">in the IED (measure 33) could see these permitting costs drop by c. 40%, i.e. to €55.1 m and</w:t>
      </w:r>
      <w:r>
        <w:t xml:space="preserve"> </w:t>
      </w:r>
      <w:r>
        <w:t xml:space="preserve">€57.9 m per year respectively from 50 LSU; and to €22.6 m and €24.0 m per year</w:t>
      </w:r>
      <w:r>
        <w:t xml:space="preserve"> </w:t>
      </w:r>
      <w:r>
        <w:t xml:space="preserve">respectively from 150 LSU. How these numbers could be expected to decline based on higher</w:t>
      </w:r>
      <w:r>
        <w:t xml:space="preserve"> </w:t>
      </w:r>
      <w:r>
        <w:t xml:space="preserve">thresholds are included in Table 28 below. This table shows the total costs for including</w:t>
      </w:r>
      <w:r>
        <w:t xml:space="preserve"> </w:t>
      </w:r>
      <w:r>
        <w:t xml:space="preserve">farms above this threshold at each level. The values in the columns should not be added</w:t>
      </w:r>
      <w:r>
        <w:t xml:space="preserve"> </w:t>
      </w:r>
      <w:r>
        <w:t xml:space="preserve">together, as they are already a cumulative total of all farms that would be included at the</w:t>
      </w:r>
      <w:r>
        <w:t xml:space="preserve"> </w:t>
      </w:r>
      <w:r>
        <w:t xml:space="preserve">threshold.</w:t>
      </w:r>
      <w:r>
        <w:t xml:space="preserve"> </w:t>
      </w:r>
      <w:r>
        <w:t xml:space="preserve">The methodology for deriving the costs for the tailored approach is described in Measure 33.</w:t>
      </w:r>
      <w:r>
        <w:t xml:space="preserve"> </w:t>
      </w:r>
      <w:r>
        <w:t xml:space="preserve">The cost reduction is slightly higher at higher farm thresholds, because more Member States</w:t>
      </w:r>
      <w:r>
        <w:t xml:space="preserve"> </w:t>
      </w:r>
      <w:r>
        <w:t xml:space="preserve">already regulate some of the larger classes of farms compared to smaller farms. That means</w:t>
      </w:r>
      <w:r>
        <w:t xml:space="preserve"> </w:t>
      </w:r>
      <w:r>
        <w:t xml:space="preserve">that for example for poultry farms above 600 LSU, the reduction in the tailored approach is</w:t>
      </w:r>
      <w:r>
        <w:t xml:space="preserve"> </w:t>
      </w:r>
      <w:r>
        <w:t xml:space="preserve">37%. For farms above 750 LSU, as the sample of farms is so small, individual differences</w:t>
      </w:r>
      <w:r>
        <w:t xml:space="preserve"> </w:t>
      </w:r>
      <w:r>
        <w:t xml:space="preserve">among Member States again reduces the benefit, as it appears that a considerable number of</w:t>
      </w:r>
      <w:r>
        <w:t xml:space="preserve"> </w:t>
      </w:r>
      <w:r>
        <w:t xml:space="preserve">these farms close to the existing IED threshold, are located in countries where less significant</w:t>
      </w:r>
      <w:r>
        <w:t xml:space="preserve"> </w:t>
      </w:r>
      <w:r>
        <w:t xml:space="preserve">emission reduction policies were identified.</w:t>
      </w:r>
      <w:r>
        <w:t xml:space="preserve"> </w:t>
      </w:r>
      <w:r>
        <w:t xml:space="preserve">Table A8-28: Administrative costs for businesses, pigs and poultry, at different LSU thresholds</w:t>
      </w:r>
      <w:r>
        <w:t xml:space="preserve"> </w:t>
      </w:r>
      <w:r>
        <w:t xml:space="preserve">Threshold (LSU)</w:t>
      </w:r>
      <w:r>
        <w:t xml:space="preserve"> </w:t>
      </w:r>
      <w:r>
        <w:t xml:space="preserve">Administrative costs for pig business</w:t>
      </w:r>
      <w:r>
        <w:t xml:space="preserve"> </w:t>
      </w:r>
      <w:r>
        <w:t xml:space="preserve">Administrative costs for poultry</w:t>
      </w:r>
    </w:p>
    <w:p>
      <w:pPr>
        <w:pStyle w:val="BodyText"/>
      </w:pPr>
      <w:r>
        <w:t xml:space="preserve">449</w:t>
      </w:r>
    </w:p>
    <w:p>
      <w:pPr>
        <w:pStyle w:val="BodyText"/>
      </w:pPr>
      <w:r>
        <w:t xml:space="preserve">(€m/year)</w:t>
      </w:r>
      <w:r>
        <w:br/>
      </w:r>
      <w:r>
        <w:t xml:space="preserve">business (€m/year)</w:t>
      </w:r>
    </w:p>
    <w:p>
      <w:pPr>
        <w:pStyle w:val="BodyText"/>
      </w:pPr>
      <w:r>
        <w:t xml:space="preserve">Full IED Ch.2</w:t>
      </w:r>
      <w:r>
        <w:t xml:space="preserve"> </w:t>
      </w:r>
      <w:r>
        <w:t xml:space="preserve">requirement</w:t>
      </w:r>
      <w:r>
        <w:t xml:space="preserve"> </w:t>
      </w:r>
      <w:r>
        <w:t xml:space="preserve">(€m/year)</w:t>
      </w:r>
      <w:r>
        <w:t xml:space="preserve"> </w:t>
      </w:r>
      <w:r>
        <w:t xml:space="preserve">Tailored approach</w:t>
      </w:r>
      <w:r>
        <w:t xml:space="preserve"> </w:t>
      </w:r>
      <w:r>
        <w:t xml:space="preserve">(€m/year)</w:t>
      </w:r>
      <w:r>
        <w:t xml:space="preserve"> </w:t>
      </w:r>
      <w:r>
        <w:t xml:space="preserve">Full IED Ch.2</w:t>
      </w:r>
      <w:r>
        <w:t xml:space="preserve"> </w:t>
      </w:r>
      <w:r>
        <w:t xml:space="preserve">requirement</w:t>
      </w:r>
      <w:r>
        <w:t xml:space="preserve"> </w:t>
      </w:r>
      <w:r>
        <w:t xml:space="preserve">(€m/year)</w:t>
      </w:r>
      <w:r>
        <w:t xml:space="preserve"> </w:t>
      </w:r>
      <w:r>
        <w:t xml:space="preserve">Tailored</w:t>
      </w:r>
      <w:r>
        <w:t xml:space="preserve"> </w:t>
      </w:r>
      <w:r>
        <w:t xml:space="preserve">approach</w:t>
      </w:r>
      <w:r>
        <w:t xml:space="preserve"> </w:t>
      </w:r>
      <w:r>
        <w:t xml:space="preserve">(€m/year)</w:t>
      </w:r>
      <w:r>
        <w:t xml:space="preserve"> </w:t>
      </w:r>
      <w:r>
        <w:t xml:space="preserve">50</w:t>
      </w:r>
      <w:r>
        <w:t xml:space="preserve"> </w:t>
      </w:r>
      <w:r>
        <w:t xml:space="preserve">94.6</w:t>
      </w:r>
      <w:r>
        <w:t xml:space="preserve"> </w:t>
      </w:r>
      <w:r>
        <w:t xml:space="preserve">55.1</w:t>
      </w:r>
      <w:r>
        <w:t xml:space="preserve"> </w:t>
      </w:r>
      <w:r>
        <w:t xml:space="preserve">99.6</w:t>
      </w:r>
      <w:r>
        <w:t xml:space="preserve"> </w:t>
      </w:r>
      <w:r>
        <w:t xml:space="preserve">57.9</w:t>
      </w:r>
      <w:r>
        <w:t xml:space="preserve"> </w:t>
      </w:r>
      <w:r>
        <w:t xml:space="preserve">100</w:t>
      </w:r>
      <w:r>
        <w:t xml:space="preserve"> </w:t>
      </w:r>
      <w:r>
        <w:t xml:space="preserve">60.9</w:t>
      </w:r>
      <w:r>
        <w:t xml:space="preserve"> </w:t>
      </w:r>
      <w:r>
        <w:t xml:space="preserve">35.4</w:t>
      </w:r>
      <w:r>
        <w:t xml:space="preserve"> </w:t>
      </w:r>
      <w:r>
        <w:t xml:space="preserve">62.1</w:t>
      </w:r>
      <w:r>
        <w:t xml:space="preserve"> </w:t>
      </w:r>
      <w:r>
        <w:t xml:space="preserve">36.1</w:t>
      </w:r>
      <w:r>
        <w:t xml:space="preserve"> </w:t>
      </w:r>
      <w:r>
        <w:t xml:space="preserve">125</w:t>
      </w:r>
      <w:r>
        <w:t xml:space="preserve"> </w:t>
      </w:r>
      <w:r>
        <w:t xml:space="preserve">49.9</w:t>
      </w:r>
      <w:r>
        <w:t xml:space="preserve"> </w:t>
      </w:r>
      <w:r>
        <w:t xml:space="preserve">29.0</w:t>
      </w:r>
      <w:r>
        <w:t xml:space="preserve"> </w:t>
      </w:r>
      <w:r>
        <w:t xml:space="preserve">51.6</w:t>
      </w:r>
      <w:r>
        <w:t xml:space="preserve"> </w:t>
      </w:r>
      <w:r>
        <w:t xml:space="preserve">30.1</w:t>
      </w:r>
      <w:r>
        <w:t xml:space="preserve"> </w:t>
      </w:r>
      <w:r>
        <w:t xml:space="preserve">150</w:t>
      </w:r>
      <w:r>
        <w:t xml:space="preserve"> </w:t>
      </w:r>
      <w:r>
        <w:t xml:space="preserve">38.9</w:t>
      </w:r>
      <w:r>
        <w:t xml:space="preserve"> </w:t>
      </w:r>
      <w:r>
        <w:t xml:space="preserve">22.6</w:t>
      </w:r>
      <w:r>
        <w:t xml:space="preserve"> </w:t>
      </w:r>
      <w:r>
        <w:t xml:space="preserve">41.3</w:t>
      </w:r>
      <w:r>
        <w:t xml:space="preserve"> </w:t>
      </w:r>
      <w:r>
        <w:t xml:space="preserve">24.0</w:t>
      </w:r>
      <w:r>
        <w:t xml:space="preserve"> </w:t>
      </w:r>
      <w:r>
        <w:t xml:space="preserve">300</w:t>
      </w:r>
      <w:r>
        <w:t xml:space="preserve"> </w:t>
      </w:r>
      <w:r>
        <w:t xml:space="preserve">19.4</w:t>
      </w:r>
      <w:r>
        <w:t xml:space="preserve"> </w:t>
      </w:r>
      <w:r>
        <w:t xml:space="preserve">11.3</w:t>
      </w:r>
      <w:r>
        <w:t xml:space="preserve"> </w:t>
      </w:r>
      <w:r>
        <w:t xml:space="preserve">21.6</w:t>
      </w:r>
      <w:r>
        <w:t xml:space="preserve"> </w:t>
      </w:r>
      <w:r>
        <w:t xml:space="preserve">12.6</w:t>
      </w:r>
      <w:r>
        <w:t xml:space="preserve"> </w:t>
      </w:r>
      <w:r>
        <w:t xml:space="preserve">450</w:t>
      </w:r>
      <w:r>
        <w:t xml:space="preserve"> </w:t>
      </w:r>
      <w:r>
        <w:t xml:space="preserve">10.1</w:t>
      </w:r>
      <w:r>
        <w:t xml:space="preserve"> </w:t>
      </w:r>
      <w:r>
        <w:t xml:space="preserve">5.9</w:t>
      </w:r>
      <w:r>
        <w:t xml:space="preserve"> </w:t>
      </w:r>
      <w:r>
        <w:t xml:space="preserve">11.9</w:t>
      </w:r>
      <w:r>
        <w:t xml:space="preserve"> </w:t>
      </w:r>
      <w:r>
        <w:t xml:space="preserve">6.9</w:t>
      </w:r>
      <w:r>
        <w:t xml:space="preserve"> </w:t>
      </w:r>
      <w:r>
        <w:t xml:space="preserve">600</w:t>
      </w:r>
      <w:r>
        <w:t xml:space="preserve"> </w:t>
      </w:r>
      <w:r>
        <w:t xml:space="preserve">3.8</w:t>
      </w:r>
      <w:r>
        <w:t xml:space="preserve"> </w:t>
      </w:r>
      <w:r>
        <w:t xml:space="preserve">2.2</w:t>
      </w:r>
      <w:r>
        <w:t xml:space="preserve"> </w:t>
      </w:r>
      <w:r>
        <w:t xml:space="preserve">7.8</w:t>
      </w:r>
      <w:r>
        <w:t xml:space="preserve"> </w:t>
      </w:r>
      <w:r>
        <w:t xml:space="preserve">4.5</w:t>
      </w:r>
      <w:r>
        <w:t xml:space="preserve"> </w:t>
      </w:r>
      <w:r>
        <w:t xml:space="preserve">750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3.3</w:t>
      </w:r>
      <w:r>
        <w:t xml:space="preserve"> </w:t>
      </w:r>
      <w:r>
        <w:t xml:space="preserve">2.2</w:t>
      </w:r>
    </w:p>
    <w:p>
      <w:pPr>
        <w:pStyle w:val="BodyText"/>
      </w:pPr>
      <w:r>
        <w:t xml:space="preserve">There will be costs to industry of the further development of the BREF (Livestock BREF).</w:t>
      </w:r>
      <w:r>
        <w:t xml:space="preserve"> </w:t>
      </w:r>
      <w:r>
        <w:t xml:space="preserve">The estimates in the IED evaluation for this one-off cost of a BREF development were €7.9m</w:t>
      </w:r>
      <w:r>
        <w:t xml:space="preserve"> </w:t>
      </w:r>
      <w:r>
        <w:t xml:space="preserve">(range €3.6m to €20.7m). After apportioning the fraction of this cost for businesses and</w:t>
      </w:r>
      <w:r>
        <w:t xml:space="preserve"> </w:t>
      </w:r>
      <w:r>
        <w:t xml:space="preserve">annualising over a period of 20 years assuming two BREFs in this period, the annualised cost</w:t>
      </w:r>
      <w:r>
        <w:t xml:space="preserve"> </w:t>
      </w:r>
      <w:r>
        <w:t xml:space="preserve">of the BREF process for businesses would be expected to range from €0.1m/year to</w:t>
      </w:r>
      <w:r>
        <w:t xml:space="preserve"> </w:t>
      </w:r>
      <w:r>
        <w:t xml:space="preserve">€0.7m/year, with a central estimate of €0.2m/year. It could be expected that the costs of an</w:t>
      </w:r>
      <w:r>
        <w:t xml:space="preserve"> </w:t>
      </w:r>
      <w:r>
        <w:t xml:space="preserve">BAT based requirements would be on the lower end of this range because it would be</w:t>
      </w:r>
      <w:r>
        <w:t xml:space="preserve"> </w:t>
      </w:r>
      <w:r>
        <w:t xml:space="preserve">building on the existing IRPP BREF by way of expanding its scope to smaller farms and a</w:t>
      </w:r>
      <w:r>
        <w:t xml:space="preserve"> </w:t>
      </w:r>
      <w:r>
        <w:t xml:space="preserve">simpler process could be used.</w:t>
      </w:r>
      <w:r>
        <w:t xml:space="preserve"> </w:t>
      </w:r>
      <w:r>
        <w:t xml:space="preserve">Operating costs and conduct of business</w:t>
      </w:r>
      <w:r>
        <w:t xml:space="preserve"> </w:t>
      </w:r>
      <w:r>
        <w:t xml:space="preserve">This measure will have negative impacts on the operating costs and conduct of business.</w:t>
      </w:r>
      <w:r>
        <w:t xml:space="preserve"> </w:t>
      </w:r>
      <w:r>
        <w:t xml:space="preserve">This will be due to farm operators needing to implement techniques to mitigate the</w:t>
      </w:r>
      <w:r>
        <w:t xml:space="preserve"> </w:t>
      </w:r>
      <w:r>
        <w:t xml:space="preserve">environmental impacts as will be identified in an extended BAT conclusions document for</w:t>
      </w:r>
      <w:r>
        <w:t xml:space="preserve"> </w:t>
      </w:r>
      <w:r>
        <w:t xml:space="preserve">the sector.</w:t>
      </w:r>
      <w:r>
        <w:br/>
      </w:r>
      <w:r>
        <w:t xml:space="preserve">Pig and poultry farms smaller than the existing IED threshold and down to sizes as small as</w:t>
      </w:r>
      <w:r>
        <w:t xml:space="preserve"> </w:t>
      </w:r>
      <w:r>
        <w:t xml:space="preserve">50 LSU are not currently considered by the IRPP BREF. In order to estimate the possible</w:t>
      </w:r>
      <w:r>
        <w:t xml:space="preserve"> </w:t>
      </w:r>
      <w:r>
        <w:t xml:space="preserve">emission reductions from introducing these smaller farms into the IED, assumptions have had</w:t>
      </w:r>
      <w:r>
        <w:t xml:space="preserve"> </w:t>
      </w:r>
      <w:r>
        <w:t xml:space="preserve">to be deployed in the absence of identified BAT for the part of the sector. It is difficult to</w:t>
      </w:r>
      <w:r>
        <w:t xml:space="preserve"> </w:t>
      </w:r>
      <w:r>
        <w:t xml:space="preserve">anticipate the techniques that would be considered and the level of ambition the BREF would</w:t>
      </w:r>
      <w:r>
        <w:t xml:space="preserve"> </w:t>
      </w:r>
      <w:r>
        <w:t xml:space="preserve">have (and hence also its potential, in terms of emission reductions, is also uncertain).</w:t>
      </w:r>
      <w:r>
        <w:t xml:space="preserve"> </w:t>
      </w:r>
      <w:r>
        <w:t xml:space="preserve">Ricardo (2021) identified two key environmental issues for the sector: the reduction of</w:t>
      </w:r>
      <w:r>
        <w:t xml:space="preserve"> </w:t>
      </w:r>
      <w:r>
        <w:t xml:space="preserve">emissions to air of NH3 (for pigs and poultry) and CH4 (for pigs). That work estimated the</w:t>
      </w:r>
      <w:r>
        <w:t xml:space="preserve"> </w:t>
      </w:r>
      <w:r>
        <w:t xml:space="preserve">techniques that could be necessary to be deployed across each Member State to reach an</w:t>
      </w:r>
      <w:r>
        <w:t xml:space="preserve"> </w:t>
      </w:r>
      <w:r>
        <w:t xml:space="preserve">assumed level of ambition deemed to be BAT (without prejudice to possible determination of</w:t>
      </w:r>
      <w:r>
        <w:t xml:space="preserve"> </w:t>
      </w:r>
      <w:r>
        <w:t xml:space="preserve">BAT through the BREF process). The total EU27 compliance costs for reducing the IED</w:t>
      </w:r>
      <w:r>
        <w:t xml:space="preserve"> </w:t>
      </w:r>
      <w:r>
        <w:t xml:space="preserve">IRPP thresholds to 50 LSU were estimated to be €222 m/year and €150 m/year for pig and</w:t>
      </w:r>
      <w:r>
        <w:t xml:space="preserve"> </w:t>
      </w:r>
      <w:r>
        <w:t xml:space="preserve">poultry farms respectively for applying abatement techniques tackling NH3 and CH4</w:t>
      </w:r>
      <w:r>
        <w:t xml:space="preserve"> </w:t>
      </w:r>
      <w:r>
        <w:t xml:space="preserve">emissions. In the case of a threshold at 150 LSU, these compliance costs were estimated to be</w:t>
      </w:r>
      <w:r>
        <w:t xml:space="preserve"> </w:t>
      </w:r>
      <w:r>
        <w:t xml:space="preserve">€91 m/year and €62 m/year. How these numbers could be expected to decline based on</w:t>
      </w:r>
      <w:r>
        <w:t xml:space="preserve"> </w:t>
      </w:r>
      <w:r>
        <w:t xml:space="preserve">higher thresholds are included in the table below.</w:t>
      </w:r>
    </w:p>
    <w:p>
      <w:pPr>
        <w:pStyle w:val="BodyText"/>
      </w:pPr>
      <w:r>
        <w:t xml:space="preserve">450</w:t>
      </w:r>
    </w:p>
    <w:p>
      <w:pPr>
        <w:pStyle w:val="BodyText"/>
      </w:pPr>
      <w:r>
        <w:t xml:space="preserve">451</w:t>
      </w:r>
    </w:p>
    <w:p>
      <w:pPr>
        <w:pStyle w:val="BodyText"/>
      </w:pPr>
      <w:r>
        <w:t xml:space="preserve">Table A8-29: Estimated compliance costs for business for implementing techniques addressing</w:t>
      </w:r>
      <w:r>
        <w:t xml:space="preserve"> </w:t>
      </w:r>
      <w:r>
        <w:t xml:space="preserve">NH3 and CH4 emissions at pig and poultry farms.</w:t>
      </w:r>
    </w:p>
    <w:p>
      <w:pPr>
        <w:pStyle w:val="BodyText"/>
      </w:pPr>
      <w:r>
        <w:t xml:space="preserve">Threshold (LSU)</w:t>
      </w:r>
      <w:r>
        <w:t xml:space="preserve"> </w:t>
      </w:r>
      <w:r>
        <w:t xml:space="preserve">Compliance costs for pig farm business</w:t>
      </w:r>
      <w:r>
        <w:t xml:space="preserve"> </w:t>
      </w:r>
      <w:r>
        <w:t xml:space="preserve">(€m/year)</w:t>
      </w:r>
      <w:r>
        <w:t xml:space="preserve"> </w:t>
      </w:r>
      <w:r>
        <w:t xml:space="preserve">for</w:t>
      </w:r>
      <w:r>
        <w:t xml:space="preserve"> </w:t>
      </w:r>
      <w:r>
        <w:t xml:space="preserve">applying</w:t>
      </w:r>
      <w:r>
        <w:t xml:space="preserve"> </w:t>
      </w:r>
      <w:r>
        <w:t xml:space="preserve">techniques</w:t>
      </w:r>
      <w:r>
        <w:t xml:space="preserve"> </w:t>
      </w:r>
      <w:r>
        <w:t xml:space="preserve">tackling NH3 and CH4</w:t>
      </w:r>
      <w:r>
        <w:t xml:space="preserve"> </w:t>
      </w:r>
      <w:r>
        <w:t xml:space="preserve">Compliance costs for poultry farm</w:t>
      </w:r>
      <w:r>
        <w:t xml:space="preserve"> </w:t>
      </w:r>
      <w:r>
        <w:t xml:space="preserve">business</w:t>
      </w:r>
      <w:r>
        <w:t xml:space="preserve"> </w:t>
      </w:r>
      <w:r>
        <w:t xml:space="preserve">(€m/year)</w:t>
      </w:r>
      <w:r>
        <w:t xml:space="preserve"> </w:t>
      </w:r>
      <w:r>
        <w:t xml:space="preserve">for</w:t>
      </w:r>
      <w:r>
        <w:t xml:space="preserve"> </w:t>
      </w:r>
      <w:r>
        <w:t xml:space="preserve">applying</w:t>
      </w:r>
      <w:r>
        <w:t xml:space="preserve"> </w:t>
      </w:r>
      <w:r>
        <w:t xml:space="preserve">techniques tackling NH3</w:t>
      </w:r>
      <w:r>
        <w:t xml:space="preserve"> </w:t>
      </w:r>
      <w:r>
        <w:t xml:space="preserve">50</w:t>
      </w:r>
      <w:r>
        <w:t xml:space="preserve"> </w:t>
      </w:r>
      <w:r>
        <w:t xml:space="preserve">222</w:t>
      </w:r>
      <w:r>
        <w:t xml:space="preserve"> </w:t>
      </w:r>
      <w:r>
        <w:t xml:space="preserve">150</w:t>
      </w:r>
      <w:r>
        <w:t xml:space="preserve"> </w:t>
      </w:r>
      <w:r>
        <w:t xml:space="preserve">100</w:t>
      </w:r>
      <w:r>
        <w:t xml:space="preserve"> </w:t>
      </w:r>
      <w:r>
        <w:t xml:space="preserve">143</w:t>
      </w:r>
      <w:r>
        <w:t xml:space="preserve"> </w:t>
      </w:r>
      <w:r>
        <w:t xml:space="preserve">93</w:t>
      </w:r>
      <w:r>
        <w:t xml:space="preserve"> </w:t>
      </w:r>
      <w:r>
        <w:t xml:space="preserve">125</w:t>
      </w:r>
      <w:r>
        <w:t xml:space="preserve"> </w:t>
      </w:r>
      <w:r>
        <w:t xml:space="preserve">117</w:t>
      </w:r>
      <w:r>
        <w:t xml:space="preserve"> </w:t>
      </w:r>
      <w:r>
        <w:t xml:space="preserve">78</w:t>
      </w:r>
      <w:r>
        <w:t xml:space="preserve"> </w:t>
      </w:r>
      <w:r>
        <w:t xml:space="preserve">150</w:t>
      </w:r>
      <w:r>
        <w:t xml:space="preserve"> </w:t>
      </w:r>
      <w:r>
        <w:t xml:space="preserve">91</w:t>
      </w:r>
      <w:r>
        <w:t xml:space="preserve"> </w:t>
      </w:r>
      <w:r>
        <w:t xml:space="preserve">62</w:t>
      </w:r>
      <w:r>
        <w:t xml:space="preserve"> </w:t>
      </w:r>
      <w:r>
        <w:t xml:space="preserve">300</w:t>
      </w:r>
      <w:r>
        <w:t xml:space="preserve"> </w:t>
      </w:r>
      <w:r>
        <w:t xml:space="preserve">64</w:t>
      </w:r>
      <w:r>
        <w:t xml:space="preserve"> </w:t>
      </w:r>
      <w:r>
        <w:t xml:space="preserve">41</w:t>
      </w:r>
      <w:r>
        <w:t xml:space="preserve"> </w:t>
      </w:r>
      <w:r>
        <w:t xml:space="preserve">450</w:t>
      </w:r>
      <w:r>
        <w:t xml:space="preserve"> </w:t>
      </w:r>
      <w:r>
        <w:t xml:space="preserve">41</w:t>
      </w:r>
      <w:r>
        <w:t xml:space="preserve"> </w:t>
      </w:r>
      <w:r>
        <w:t xml:space="preserve">25</w:t>
      </w:r>
      <w:r>
        <w:t xml:space="preserve"> </w:t>
      </w:r>
      <w:r>
        <w:t xml:space="preserve">600</w:t>
      </w:r>
      <w:r>
        <w:t xml:space="preserve"> </w:t>
      </w:r>
      <w:r>
        <w:t xml:space="preserve">16</w:t>
      </w:r>
      <w:r>
        <w:t xml:space="preserve"> </w:t>
      </w:r>
      <w:r>
        <w:t xml:space="preserve">11</w:t>
      </w:r>
      <w:r>
        <w:t xml:space="preserve"> </w:t>
      </w:r>
      <w:r>
        <w:t xml:space="preserve">750</w:t>
      </w:r>
      <w:r>
        <w:t xml:space="preserve"> </w:t>
      </w:r>
      <w:r>
        <w:t xml:space="preserve">-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Note that CH4 techniques were not considered for poultry, as the EU-wide source data from</w:t>
      </w:r>
      <w:r>
        <w:t xml:space="preserve"> </w:t>
      </w:r>
      <w:r>
        <w:t xml:space="preserve">the GAINS model v4 (2020) did not yet contain the baseline information required to perform</w:t>
      </w:r>
      <w:r>
        <w:t xml:space="preserve"> </w:t>
      </w:r>
      <w:r>
        <w:t xml:space="preserve">this assessment. In the GAINS model, CH4 abatement techniques are limited to anaerobic</w:t>
      </w:r>
      <w:r>
        <w:t xml:space="preserve"> </w:t>
      </w:r>
      <w:r>
        <w:t xml:space="preserve">digestion which is assumed to have a net zero abatement cost (whereby the investment is paid</w:t>
      </w:r>
      <w:r>
        <w:t xml:space="preserve"> </w:t>
      </w:r>
      <w:r>
        <w:t xml:space="preserve">back to a zero NPV over time due to benefits from energy recovery). This means that the cost</w:t>
      </w:r>
      <w:r>
        <w:t xml:space="preserve"> </w:t>
      </w:r>
      <w:r>
        <w:t xml:space="preserve">data in Table 29 are entirely from NH3 reduction measures. For pigs and poultry, there is no</w:t>
      </w:r>
      <w:r>
        <w:t xml:space="preserve"> </w:t>
      </w:r>
      <w:r>
        <w:t xml:space="preserve">CH4 element from enteric fermentation, which is an emissions source with associated</w:t>
      </w:r>
      <w:r>
        <w:t xml:space="preserve"> </w:t>
      </w:r>
      <w:r>
        <w:t xml:space="preserve">reduction techniques that can lead to compliance costs for cattle in measure 31.</w:t>
      </w:r>
      <w:r>
        <w:t xml:space="preserve"> </w:t>
      </w:r>
      <w:r>
        <w:t xml:space="preserve">These costs, when combined with administrative costs to form a total cost, remain favourable</w:t>
      </w:r>
      <w:r>
        <w:t xml:space="preserve"> </w:t>
      </w:r>
      <w:r>
        <w:t xml:space="preserve">(positive) in terms of a benefit-cost ratio, when compared to the monetised benefits of NH3</w:t>
      </w:r>
      <w:r>
        <w:t xml:space="preserve"> </w:t>
      </w:r>
      <w:r>
        <w:t xml:space="preserve">and CH4 emissions reductions. The benefit-cost ratios are included in the air quality</w:t>
      </w:r>
      <w:r>
        <w:t xml:space="preserve"> </w:t>
      </w:r>
      <w:r>
        <w:t xml:space="preserve">assessment section.</w:t>
      </w:r>
      <w:r>
        <w:t xml:space="preserve"> </w:t>
      </w:r>
      <w:r>
        <w:t xml:space="preserve">The above costs are based upon the techniques already deployed at the farms, and what</w:t>
      </w:r>
      <w:r>
        <w:t xml:space="preserve"> </w:t>
      </w:r>
      <w:r>
        <w:t xml:space="preserve">possible additional techniques could or would be necessary if additional farms and sectors</w:t>
      </w:r>
      <w:r>
        <w:t xml:space="preserve"> </w:t>
      </w:r>
      <w:r>
        <w:t xml:space="preserve">were brought within the scope of the IED. The key source used has been GAINS 4, with the</w:t>
      </w:r>
      <w:r>
        <w:t xml:space="preserve"> </w:t>
      </w:r>
      <w:r>
        <w:t xml:space="preserve">accompanying pollution control technologies included in the model’s baseline scenario. The</w:t>
      </w:r>
      <w:r>
        <w:t xml:space="preserve"> </w:t>
      </w:r>
      <w:r>
        <w:t xml:space="preserve">selection of which techniques to apply for Member States is based on the initial selection</w:t>
      </w:r>
      <w:r>
        <w:t xml:space="preserve"> </w:t>
      </w:r>
      <w:r>
        <w:t xml:space="preserve">made by GAINS on what is used, supplemented by information provided in the consultation.</w:t>
      </w:r>
      <w:r>
        <w:t xml:space="preserve"> </w:t>
      </w:r>
      <w:r>
        <w:t xml:space="preserve">This estimate, therefore, does not attempt to replicate or suggest BAT, but serves as a guide</w:t>
      </w:r>
      <w:r>
        <w:t xml:space="preserve"> </w:t>
      </w:r>
      <w:r>
        <w:t xml:space="preserve">of the potential level of cost to benefit.</w:t>
      </w:r>
      <w:r>
        <w:br/>
      </w:r>
      <w:r>
        <w:t xml:space="preserve">Competitiveness and level playing field</w:t>
      </w:r>
      <w:r>
        <w:t xml:space="preserve"> </w:t>
      </w:r>
      <w:r>
        <w:t xml:space="preserve">This measure will have a positive impact on levelling the playing field. Introducing smaller</w:t>
      </w:r>
      <w:r>
        <w:t xml:space="preserve"> </w:t>
      </w:r>
      <w:r>
        <w:t xml:space="preserve">pig and poultry farms into the IED imposes a singular set of requirements towards these</w:t>
      </w:r>
      <w:r>
        <w:t xml:space="preserve"> </w:t>
      </w:r>
      <w:r>
        <w:t xml:space="preserve">newly introduced farms and operators. It therefore offers the potential to level the playing</w:t>
      </w:r>
    </w:p>
    <w:p>
      <w:pPr>
        <w:pStyle w:val="BodyText"/>
      </w:pPr>
      <w:r>
        <w:t xml:space="preserve">452</w:t>
      </w:r>
    </w:p>
    <w:p>
      <w:pPr>
        <w:pStyle w:val="BodyText"/>
      </w:pPr>
      <w:r>
        <w:t xml:space="preserve">field by providing minimum criteria for all Member States, notably towards the use of</w:t>
      </w:r>
      <w:r>
        <w:t xml:space="preserve"> </w:t>
      </w:r>
      <w:r>
        <w:t xml:space="preserve">emission limit values in permits standardised to BAT-AELs (measure 31 already reminded</w:t>
      </w:r>
      <w:r>
        <w:t xml:space="preserve"> </w:t>
      </w:r>
      <w:r>
        <w:t xml:space="preserve">the finding of the IED evaluation that inclusion of an activity in the IED leads to a levelling</w:t>
      </w:r>
      <w:r>
        <w:t xml:space="preserve"> </w:t>
      </w:r>
      <w:r>
        <w:t xml:space="preserve">of the playing field). This would be likely to also be the case for the farms newly regulated</w:t>
      </w:r>
      <w:r>
        <w:t xml:space="preserve"> </w:t>
      </w:r>
      <w:r>
        <w:t xml:space="preserve">under this measure. Specific care will need to be given to farms that employ specific</w:t>
      </w:r>
      <w:r>
        <w:t xml:space="preserve"> </w:t>
      </w:r>
      <w:r>
        <w:t xml:space="preserve">unconventional techniques, such as a focus on Ecological farming. The focus group held with</w:t>
      </w:r>
      <w:r>
        <w:t xml:space="preserve"> </w:t>
      </w:r>
      <w:r>
        <w:t xml:space="preserve">selected Member State authorities on Livestock rearing (17th June 2021) within the context</w:t>
      </w:r>
      <w:r>
        <w:t xml:space="preserve"> </w:t>
      </w:r>
      <w:r>
        <w:t xml:space="preserve">of the revision to the IED in June 2021 identified support from Member States to regulate</w:t>
      </w:r>
      <w:r>
        <w:t xml:space="preserve"> </w:t>
      </w:r>
      <w:r>
        <w:t xml:space="preserve">smaller pig and poultry farming due to, among other things, the benefits to be gained from</w:t>
      </w:r>
      <w:r>
        <w:t xml:space="preserve"> </w:t>
      </w:r>
      <w:r>
        <w:t xml:space="preserve">levelling the playing field.</w:t>
      </w:r>
      <w:r>
        <w:t xml:space="preserve"> </w:t>
      </w:r>
      <w:r>
        <w:t xml:space="preserve">This measure will have mixed impacts on competitiveness. For those smaller pig and poultry</w:t>
      </w:r>
      <w:r>
        <w:t xml:space="preserve"> </w:t>
      </w:r>
      <w:r>
        <w:t xml:space="preserve">farms that are already regulated and for which no or little additional cost impacts would be</w:t>
      </w:r>
      <w:r>
        <w:t xml:space="preserve"> </w:t>
      </w:r>
      <w:r>
        <w:t xml:space="preserve">seen, the relative competitiveness of these farms would be expected to increase. For those</w:t>
      </w:r>
      <w:r>
        <w:t xml:space="preserve"> </w:t>
      </w:r>
      <w:r>
        <w:t xml:space="preserve">farms that are not already regulated and which will see additional cost impacts, the relative</w:t>
      </w:r>
      <w:r>
        <w:t xml:space="preserve"> </w:t>
      </w:r>
      <w:r>
        <w:t xml:space="preserve">competitiveness of these farms would be expected to decrease. The total costs of doing</w:t>
      </w:r>
      <w:r>
        <w:t xml:space="preserve"> </w:t>
      </w:r>
      <w:r>
        <w:t xml:space="preserve">business, that is the costs of administrative burden and compliance combined, are thought to</w:t>
      </w:r>
      <w:r>
        <w:t xml:space="preserve"> </w:t>
      </w:r>
      <w:r>
        <w:t xml:space="preserve">negatively impact upon farms. The exact level, however, as noted in the above, is to be</w:t>
      </w:r>
      <w:r>
        <w:t xml:space="preserve"> </w:t>
      </w:r>
      <w:r>
        <w:t xml:space="preserve">determined by the BREF process. If these costs cannot be passed on in the price of produce,</w:t>
      </w:r>
      <w:r>
        <w:t xml:space="preserve"> </w:t>
      </w:r>
      <w:r>
        <w:t xml:space="preserve">these costs will be incurred by businesses, impacting upon profitability. As noted, however,</w:t>
      </w:r>
      <w:r>
        <w:t xml:space="preserve"> </w:t>
      </w:r>
      <w:r>
        <w:t xml:space="preserve">the cost to benefit ratio remains favourable when environmental benefits are considered and</w:t>
      </w:r>
      <w:r>
        <w:t xml:space="preserve"> </w:t>
      </w:r>
      <w:r>
        <w:t xml:space="preserve">monetised.</w:t>
      </w:r>
      <w:r>
        <w:br/>
      </w:r>
      <w:r>
        <w:t xml:space="preserve">Position of SMEs</w:t>
      </w:r>
      <w:r>
        <w:t xml:space="preserve"> </w:t>
      </w:r>
      <w:r>
        <w:t xml:space="preserve">The measure will likely bring additional impacts on SMEs. No specific statistics on whether</w:t>
      </w:r>
      <w:r>
        <w:t xml:space="preserve"> </w:t>
      </w:r>
      <w:r>
        <w:t xml:space="preserve">the farms will be defined as SMEs or not were identified. No means to identify the costs per</w:t>
      </w:r>
      <w:r>
        <w:t xml:space="preserve"> </w:t>
      </w:r>
      <w:r>
        <w:t xml:space="preserve">employee or businesses have been identified. The impact of this measure towards SMEs,</w:t>
      </w:r>
      <w:r>
        <w:t xml:space="preserve"> </w:t>
      </w:r>
      <w:r>
        <w:t xml:space="preserve">therefore, remains unclear.</w:t>
      </w:r>
      <w:r>
        <w:br/>
      </w:r>
      <w:r>
        <w:t xml:space="preserve">Innovation and research</w:t>
      </w:r>
      <w:r>
        <w:t xml:space="preserve"> </w:t>
      </w:r>
      <w:r>
        <w:t xml:space="preserve">This measure may have a limited impact on research and development. Provisions within the</w:t>
      </w:r>
      <w:r>
        <w:t xml:space="preserve"> </w:t>
      </w:r>
      <w:r>
        <w:t xml:space="preserve">IED, such as Article 27 on emerging techniques, allow for research and development within</w:t>
      </w:r>
      <w:r>
        <w:t xml:space="preserve"> </w:t>
      </w:r>
      <w:r>
        <w:t xml:space="preserve">the context of BAT. Each BREF includes a chapter on emerging techniques, which acts as an</w:t>
      </w:r>
      <w:r>
        <w:t xml:space="preserve"> </w:t>
      </w:r>
      <w:r>
        <w:t xml:space="preserve">indication of future techniques that could in the future (i.e. ‘if commercially developed’) be</w:t>
      </w:r>
      <w:r>
        <w:t xml:space="preserve"> </w:t>
      </w:r>
      <w:r>
        <w:t xml:space="preserve">considered as BAT. This pathway encourages the continual focus on further reducing the</w:t>
      </w:r>
      <w:r>
        <w:t xml:space="preserve"> </w:t>
      </w:r>
      <w:r>
        <w:t xml:space="preserve">environmental impacts of industrial activities or innovating in ways to save costs when</w:t>
      </w:r>
      <w:r>
        <w:t xml:space="preserve"> </w:t>
      </w:r>
      <w:r>
        <w:t xml:space="preserve">compared to existing BAT. If this measure was adopted, such activities would be subject to</w:t>
      </w:r>
      <w:r>
        <w:t xml:space="preserve"> </w:t>
      </w:r>
      <w:r>
        <w:t xml:space="preserve">the Sevilla Process, with emerging techniques considered within the eventual BREF.</w:t>
      </w:r>
      <w:r>
        <w:t xml:space="preserve"> </w:t>
      </w:r>
      <w:r>
        <w:t xml:space="preserve">Public authority impacts</w:t>
      </w:r>
      <w:r>
        <w:t xml:space="preserve"> </w:t>
      </w:r>
      <w:r>
        <w:t xml:space="preserve">This measure will have negative impacts on public authority costs.</w:t>
      </w:r>
      <w:r>
        <w:t xml:space="preserve"> </w:t>
      </w:r>
      <w:r>
        <w:t xml:space="preserve">Similarly to measure 31 for cattle, the administrative cost for authorities is expected to be the</w:t>
      </w:r>
      <w:r>
        <w:t xml:space="preserve"> </w:t>
      </w:r>
      <w:r>
        <w:t xml:space="preserve">same as for operators, whereby total administrative costs for granting and enforcement of</w:t>
      </w:r>
      <w:r>
        <w:t xml:space="preserve"> </w:t>
      </w:r>
      <w:r>
        <w:t xml:space="preserve">permits is split 50-50 between farmer and permitting authority. The reasoning for this split is</w:t>
      </w:r>
    </w:p>
    <w:p>
      <w:pPr>
        <w:pStyle w:val="BodyText"/>
      </w:pPr>
      <w:r>
        <w:t xml:space="preserve">453</w:t>
      </w:r>
    </w:p>
    <w:p>
      <w:pPr>
        <w:pStyle w:val="BodyText"/>
      </w:pPr>
      <w:r>
        <w:t xml:space="preserve">explained in the public authority impacts for Measure 31, as the same processes and logic</w:t>
      </w:r>
      <w:r>
        <w:t xml:space="preserve"> </w:t>
      </w:r>
      <w:r>
        <w:t xml:space="preserve">applies. The data is shown in the following table.</w:t>
      </w:r>
    </w:p>
    <w:p>
      <w:pPr>
        <w:pStyle w:val="BodyText"/>
      </w:pPr>
      <w:r>
        <w:t xml:space="preserve">Table A8-30: Administrative costs for public authorities in the expanded scope for pig and</w:t>
      </w:r>
      <w:r>
        <w:t xml:space="preserve"> </w:t>
      </w:r>
      <w:r>
        <w:t xml:space="preserve">poultry farms, in the baseline situation of full IED Chapter 2 requirements, and under the</w:t>
      </w:r>
      <w:r>
        <w:t xml:space="preserve"> </w:t>
      </w:r>
      <w:r>
        <w:t xml:space="preserve">tailored approach.</w:t>
      </w:r>
      <w:r>
        <w:t xml:space="preserve"> </w:t>
      </w:r>
      <w:r>
        <w:t xml:space="preserve">Threshold</w:t>
      </w:r>
      <w:r>
        <w:t xml:space="preserve"> </w:t>
      </w:r>
      <w:r>
        <w:t xml:space="preserve">(LSU)</w:t>
      </w:r>
      <w:r>
        <w:t xml:space="preserve"> </w:t>
      </w:r>
      <w:r>
        <w:t xml:space="preserve">Administrative costs for public</w:t>
      </w:r>
      <w:r>
        <w:t xml:space="preserve"> </w:t>
      </w:r>
      <w:r>
        <w:t xml:space="preserve">authorities from permitting pig farms</w:t>
      </w:r>
      <w:r>
        <w:br/>
      </w:r>
      <w:r>
        <w:t xml:space="preserve">Administrative costs for public authorities</w:t>
      </w:r>
      <w:r>
        <w:t xml:space="preserve"> </w:t>
      </w:r>
      <w:r>
        <w:t xml:space="preserve">from permitting poultry farms</w:t>
      </w:r>
    </w:p>
    <w:p>
      <w:pPr>
        <w:pStyle w:val="BodyText"/>
      </w:pPr>
      <w:r>
        <w:t xml:space="preserve">Full IED Ch.2</w:t>
      </w:r>
      <w:r>
        <w:t xml:space="preserve"> </w:t>
      </w:r>
      <w:r>
        <w:t xml:space="preserve">requirement</w:t>
      </w:r>
      <w:r>
        <w:t xml:space="preserve"> </w:t>
      </w:r>
      <w:r>
        <w:t xml:space="preserve">(€m/year)</w:t>
      </w:r>
      <w:r>
        <w:t xml:space="preserve"> </w:t>
      </w:r>
      <w:r>
        <w:t xml:space="preserve">Tailored approach</w:t>
      </w:r>
      <w:r>
        <w:t xml:space="preserve"> </w:t>
      </w:r>
      <w:r>
        <w:t xml:space="preserve">(€m/year)</w:t>
      </w:r>
      <w:r>
        <w:t xml:space="preserve"> </w:t>
      </w:r>
      <w:r>
        <w:t xml:space="preserve">Full IED Ch.2</w:t>
      </w:r>
      <w:r>
        <w:t xml:space="preserve"> </w:t>
      </w:r>
      <w:r>
        <w:t xml:space="preserve">requirement</w:t>
      </w:r>
      <w:r>
        <w:t xml:space="preserve"> </w:t>
      </w:r>
      <w:r>
        <w:t xml:space="preserve">(€m/year)</w:t>
      </w:r>
      <w:r>
        <w:t xml:space="preserve"> </w:t>
      </w:r>
      <w:r>
        <w:t xml:space="preserve">Tailored approach</w:t>
      </w:r>
      <w:r>
        <w:t xml:space="preserve"> </w:t>
      </w:r>
      <w:r>
        <w:t xml:space="preserve">(€m/year)</w:t>
      </w:r>
      <w:r>
        <w:t xml:space="preserve"> </w:t>
      </w:r>
      <w:r>
        <w:t xml:space="preserve">50</w:t>
      </w:r>
      <w:r>
        <w:t xml:space="preserve"> </w:t>
      </w:r>
      <w:r>
        <w:t xml:space="preserve">94.6</w:t>
      </w:r>
      <w:r>
        <w:t xml:space="preserve"> </w:t>
      </w:r>
      <w:r>
        <w:t xml:space="preserve">55.1</w:t>
      </w:r>
      <w:r>
        <w:t xml:space="preserve"> </w:t>
      </w:r>
      <w:r>
        <w:t xml:space="preserve">99.6</w:t>
      </w:r>
      <w:r>
        <w:t xml:space="preserve"> </w:t>
      </w:r>
      <w:r>
        <w:t xml:space="preserve">57.9</w:t>
      </w:r>
      <w:r>
        <w:t xml:space="preserve"> </w:t>
      </w:r>
      <w:r>
        <w:t xml:space="preserve">100</w:t>
      </w:r>
      <w:r>
        <w:t xml:space="preserve"> </w:t>
      </w:r>
      <w:r>
        <w:t xml:space="preserve">60.9</w:t>
      </w:r>
      <w:r>
        <w:t xml:space="preserve"> </w:t>
      </w:r>
      <w:r>
        <w:t xml:space="preserve">35.4</w:t>
      </w:r>
      <w:r>
        <w:t xml:space="preserve"> </w:t>
      </w:r>
      <w:r>
        <w:t xml:space="preserve">62.1</w:t>
      </w:r>
      <w:r>
        <w:t xml:space="preserve"> </w:t>
      </w:r>
      <w:r>
        <w:t xml:space="preserve">36.1</w:t>
      </w:r>
      <w:r>
        <w:t xml:space="preserve"> </w:t>
      </w:r>
      <w:r>
        <w:t xml:space="preserve">125</w:t>
      </w:r>
      <w:r>
        <w:t xml:space="preserve"> </w:t>
      </w:r>
      <w:r>
        <w:t xml:space="preserve">49.9</w:t>
      </w:r>
      <w:r>
        <w:t xml:space="preserve"> </w:t>
      </w:r>
      <w:r>
        <w:t xml:space="preserve">29.0</w:t>
      </w:r>
      <w:r>
        <w:t xml:space="preserve"> </w:t>
      </w:r>
      <w:r>
        <w:t xml:space="preserve">51.6</w:t>
      </w:r>
      <w:r>
        <w:t xml:space="preserve"> </w:t>
      </w:r>
      <w:r>
        <w:t xml:space="preserve">30.1</w:t>
      </w:r>
      <w:r>
        <w:t xml:space="preserve"> </w:t>
      </w:r>
      <w:r>
        <w:t xml:space="preserve">150</w:t>
      </w:r>
      <w:r>
        <w:t xml:space="preserve"> </w:t>
      </w:r>
      <w:r>
        <w:t xml:space="preserve">38.9</w:t>
      </w:r>
      <w:r>
        <w:t xml:space="preserve"> </w:t>
      </w:r>
      <w:r>
        <w:t xml:space="preserve">22.6</w:t>
      </w:r>
      <w:r>
        <w:t xml:space="preserve"> </w:t>
      </w:r>
      <w:r>
        <w:t xml:space="preserve">41.3</w:t>
      </w:r>
      <w:r>
        <w:t xml:space="preserve"> </w:t>
      </w:r>
      <w:r>
        <w:t xml:space="preserve">24.0</w:t>
      </w:r>
      <w:r>
        <w:t xml:space="preserve"> </w:t>
      </w:r>
      <w:r>
        <w:t xml:space="preserve">300</w:t>
      </w:r>
      <w:r>
        <w:t xml:space="preserve"> </w:t>
      </w:r>
      <w:r>
        <w:t xml:space="preserve">19.4</w:t>
      </w:r>
      <w:r>
        <w:t xml:space="preserve"> </w:t>
      </w:r>
      <w:r>
        <w:t xml:space="preserve">11.3</w:t>
      </w:r>
      <w:r>
        <w:t xml:space="preserve"> </w:t>
      </w:r>
      <w:r>
        <w:t xml:space="preserve">21.6</w:t>
      </w:r>
      <w:r>
        <w:t xml:space="preserve"> </w:t>
      </w:r>
      <w:r>
        <w:t xml:space="preserve">12.6</w:t>
      </w:r>
      <w:r>
        <w:t xml:space="preserve"> </w:t>
      </w:r>
      <w:r>
        <w:t xml:space="preserve">450</w:t>
      </w:r>
      <w:r>
        <w:t xml:space="preserve"> </w:t>
      </w:r>
      <w:r>
        <w:t xml:space="preserve">10.1</w:t>
      </w:r>
      <w:r>
        <w:t xml:space="preserve"> </w:t>
      </w:r>
      <w:r>
        <w:t xml:space="preserve">5.9</w:t>
      </w:r>
      <w:r>
        <w:t xml:space="preserve"> </w:t>
      </w:r>
      <w:r>
        <w:t xml:space="preserve">11.9</w:t>
      </w:r>
      <w:r>
        <w:t xml:space="preserve"> </w:t>
      </w:r>
      <w:r>
        <w:t xml:space="preserve">6.9</w:t>
      </w:r>
      <w:r>
        <w:t xml:space="preserve"> </w:t>
      </w:r>
      <w:r>
        <w:t xml:space="preserve">600</w:t>
      </w:r>
      <w:r>
        <w:t xml:space="preserve"> </w:t>
      </w:r>
      <w:r>
        <w:t xml:space="preserve">3.8</w:t>
      </w:r>
      <w:r>
        <w:t xml:space="preserve"> </w:t>
      </w:r>
      <w:r>
        <w:t xml:space="preserve">2.2</w:t>
      </w:r>
      <w:r>
        <w:t xml:space="preserve"> </w:t>
      </w:r>
      <w:r>
        <w:t xml:space="preserve">7.8</w:t>
      </w:r>
      <w:r>
        <w:t xml:space="preserve"> </w:t>
      </w:r>
      <w:r>
        <w:t xml:space="preserve">4.5</w:t>
      </w:r>
      <w:r>
        <w:t xml:space="preserve"> </w:t>
      </w:r>
      <w:r>
        <w:t xml:space="preserve">750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3.3</w:t>
      </w:r>
      <w:r>
        <w:t xml:space="preserve"> </w:t>
      </w:r>
      <w:r>
        <w:t xml:space="preserve">2.2</w:t>
      </w:r>
    </w:p>
    <w:p>
      <w:pPr>
        <w:pStyle w:val="BodyText"/>
      </w:pPr>
      <w:r>
        <w:t xml:space="preserve">There will be the costs to the Commission/ EU overall in developing BAT based</w:t>
      </w:r>
      <w:r>
        <w:t xml:space="preserve"> </w:t>
      </w:r>
      <w:r>
        <w:t xml:space="preserve">requirements. The estimates in the IED evaluation for this one-off cost of a BREF</w:t>
      </w:r>
      <w:r>
        <w:t xml:space="preserve"> </w:t>
      </w:r>
      <w:r>
        <w:t xml:space="preserve">development were €7.9m (range €3.6m to €20.7m). After apportioning the fraction of this</w:t>
      </w:r>
      <w:r>
        <w:t xml:space="preserve"> </w:t>
      </w:r>
      <w:r>
        <w:t xml:space="preserve">cost for public authorities, and annualising over a period of 20 years assuming two BREFs in</w:t>
      </w:r>
      <w:r>
        <w:t xml:space="preserve"> </w:t>
      </w:r>
      <w:r>
        <w:t xml:space="preserve">this period, the annualised cost of the BREF process for public authorities would be expected</w:t>
      </w:r>
      <w:r>
        <w:t xml:space="preserve"> </w:t>
      </w:r>
      <w:r>
        <w:t xml:space="preserve">to range from €0.3m/year to €1.4m/year, with a central estimate of €0.5m/year. It could be</w:t>
      </w:r>
      <w:r>
        <w:t xml:space="preserve"> </w:t>
      </w:r>
      <w:r>
        <w:t xml:space="preserve">expected that the costs of developing BAT based requirements would be on the lower end of</w:t>
      </w:r>
      <w:r>
        <w:t xml:space="preserve"> </w:t>
      </w:r>
      <w:r>
        <w:t xml:space="preserve">this range because of the limited scope to extending the scope of the existing IRPP BREF to</w:t>
      </w:r>
      <w:r>
        <w:t xml:space="preserve"> </w:t>
      </w:r>
      <w:r>
        <w:t xml:space="preserve">smaller farms, and the possibility of having a simple process.</w:t>
      </w:r>
      <w:r>
        <w:t xml:space="preserve"> </w:t>
      </w:r>
      <w:r>
        <w:t xml:space="preserve">There will be one-off costs to the Member States for transposition of new requirements, as</w:t>
      </w:r>
      <w:r>
        <w:t xml:space="preserve"> </w:t>
      </w:r>
      <w:r>
        <w:t xml:space="preserve">well as ongoing regulatory costs. Further evidence gathered during the focus group with</w:t>
      </w:r>
      <w:r>
        <w:t xml:space="preserve"> </w:t>
      </w:r>
      <w:r>
        <w:t xml:space="preserve">selected Member State authorities identified how several Member States are already</w:t>
      </w:r>
      <w:r>
        <w:t xml:space="preserve"> </w:t>
      </w:r>
      <w:r>
        <w:t xml:space="preserve">regulating smaller pig and poultry farms to some degree, with variation between them on (1)</w:t>
      </w:r>
      <w:r>
        <w:t xml:space="preserve"> </w:t>
      </w:r>
      <w:r>
        <w:t xml:space="preserve">the threshold from which they are regulating the farms, and (2) the approach taken to</w:t>
      </w:r>
      <w:r>
        <w:t xml:space="preserve"> </w:t>
      </w:r>
      <w:r>
        <w:t xml:space="preserve">regulating them (i.e. whether permitting, or simpler registration / notification systems, i.e.,</w:t>
      </w:r>
      <w:r>
        <w:t xml:space="preserve"> </w:t>
      </w:r>
      <w:r>
        <w:t xml:space="preserve">the Tailored Approach [see Measure 33) – next section]. No information has been identified</w:t>
      </w:r>
      <w:r>
        <w:t xml:space="preserve"> </w:t>
      </w:r>
      <w:r>
        <w:t xml:space="preserve">however on the possible costs to Member States for transposing and implementing the</w:t>
      </w:r>
      <w:r>
        <w:t xml:space="preserve"> </w:t>
      </w:r>
      <w:r>
        <w:t xml:space="preserve">requirements.</w:t>
      </w:r>
      <w:r>
        <w:br/>
      </w:r>
      <w:r>
        <w:t xml:space="preserve">Environmental impacts</w:t>
      </w:r>
      <w:r>
        <w:t xml:space="preserve"> </w:t>
      </w:r>
      <w:r>
        <w:t xml:space="preserve">Climate</w:t>
      </w:r>
      <w:r>
        <w:br/>
      </w:r>
      <w:r>
        <w:t xml:space="preserve">This measure will have strongly positive impacts on reducing greenhouse gas emissions.</w:t>
      </w:r>
      <w:r>
        <w:t xml:space="preserve"> </w:t>
      </w:r>
      <w:r>
        <w:t xml:space="preserve">Estimates in Ricardo (2021) and further analysis suggest that with a threshold at the</w:t>
      </w:r>
      <w:r>
        <w:t xml:space="preserve"> </w:t>
      </w:r>
      <w:r>
        <w:t xml:space="preserve">equivalent of 50-150 LSU, approximately 77-101 kt of CH4 could be mitigated per year, with</w:t>
      </w:r>
    </w:p>
    <w:p>
      <w:pPr>
        <w:pStyle w:val="BodyText"/>
      </w:pPr>
      <w:r>
        <w:t xml:space="preserve">454</w:t>
      </w:r>
    </w:p>
    <w:p>
      <w:pPr>
        <w:pStyle w:val="Compact"/>
        <w:numPr>
          <w:ilvl w:val="0"/>
          <w:numId w:val="1002"/>
        </w:numPr>
      </w:pPr>
      <w:r>
        <w:t xml:space="preserve">40% of this estimated to accrue in Spain. These estimates are based on input from the</w:t>
      </w:r>
      <w:r>
        <w:t xml:space="preserve"> </w:t>
      </w:r>
      <w:r>
        <w:t xml:space="preserve">model GAINS 4, and the accompanying pollution control technologies included in the</w:t>
      </w:r>
      <w:r>
        <w:t xml:space="preserve"> </w:t>
      </w:r>
      <w:r>
        <w:t xml:space="preserve">model’s baseline scenario. To place this value in context, CH4 emissions reported from</w:t>
      </w:r>
      <w:r>
        <w:t xml:space="preserve"> </w:t>
      </w:r>
      <w:r>
        <w:t xml:space="preserve">activities relating to pigs reported to the E-PRTR (activities 7a(ii) and 7a(iii)), average around</w:t>
      </w:r>
      <w:r>
        <w:t xml:space="preserve"> </w:t>
      </w:r>
      <w:r>
        <w:t xml:space="preserve">570 kt between 2017 and 2019. These emissions are approximately 0.04% to 0.06% of GHG</w:t>
      </w:r>
      <w:r>
        <w:t xml:space="preserve"> </w:t>
      </w:r>
      <w:r>
        <w:t xml:space="preserve">emissions relative to the baseline scope of the IED.</w:t>
      </w:r>
      <w:r>
        <w:t xml:space="preserve"> </w:t>
      </w:r>
      <w:r>
        <w:t xml:space="preserve">However, more broadly in context, agriculture emissions of 463 Mt CO2eq 34 represent 13</w:t>
      </w:r>
      <w:r>
        <w:t xml:space="preserve"> </w:t>
      </w:r>
      <w:r>
        <w:t xml:space="preserve">%35 of the total EU-27 GHG emissions. This 77-101 kt of CH4 represents in CO2 equivalent</w:t>
      </w:r>
      <w:r>
        <w:t xml:space="preserve"> </w:t>
      </w:r>
      <w:r>
        <w:t xml:space="preserve">terms 2.1-2.8 Mt CO2eq, i.e. around 0.4-0.6% of the EU27 agricultural sector emissions.</w:t>
      </w:r>
      <w:r>
        <w:br/>
      </w:r>
      <w:r>
        <w:t xml:space="preserve">Further reductions beyond those estimated could be possible, and would depend on the level</w:t>
      </w:r>
      <w:r>
        <w:t xml:space="preserve"> </w:t>
      </w:r>
      <w:r>
        <w:t xml:space="preserve">of ambition of a BATC for smaller pig farms, as well as if N2O emissions are accounted for.</w:t>
      </w:r>
      <w:r>
        <w:br/>
      </w:r>
      <w:r>
        <w:t xml:space="preserve">These reductions would contribute to the EU Methane Strategy, and would help to address</w:t>
      </w:r>
      <w:r>
        <w:t xml:space="preserve"> </w:t>
      </w:r>
      <w:r>
        <w:t xml:space="preserve">the concerns flagged in the recent European Court of Auditors Special report ‘Common</w:t>
      </w:r>
      <w:r>
        <w:t xml:space="preserve"> </w:t>
      </w:r>
      <w:r>
        <w:t xml:space="preserve">Agricultural Policy and climate’ which indicates that despite the Common Agricultural</w:t>
      </w:r>
      <w:r>
        <w:t xml:space="preserve"> </w:t>
      </w:r>
      <w:r>
        <w:t xml:space="preserve">Policy funds injected to the agriculture sector, GHG emissions from the sector have not</w:t>
      </w:r>
      <w:r>
        <w:t xml:space="preserve"> </w:t>
      </w:r>
      <w:r>
        <w:t xml:space="preserve">decreased since 2010.</w:t>
      </w:r>
      <w:r>
        <w:br/>
      </w:r>
      <w:r>
        <w:t xml:space="preserve">Air quality</w:t>
      </w:r>
      <w:r>
        <w:t xml:space="preserve"> </w:t>
      </w:r>
      <w:r>
        <w:t xml:space="preserve">This measure would have strongly positive impacts on reducing air pollutant emissions.</w:t>
      </w:r>
      <w:r>
        <w:t xml:space="preserve"> </w:t>
      </w:r>
      <w:r>
        <w:t xml:space="preserve">Estimates in Ricardo (2021) and further analysis suggest that with a threshold at the</w:t>
      </w:r>
      <w:r>
        <w:t xml:space="preserve"> </w:t>
      </w:r>
      <w:r>
        <w:t xml:space="preserve">equivalent of 50 LSU, approximately 25 kt and 45 kt of NH3 emissions could be mitigated</w:t>
      </w:r>
      <w:r>
        <w:t xml:space="preserve"> </w:t>
      </w:r>
      <w:r>
        <w:t xml:space="preserve">per year for pigs and poultry respectively; and approximately 19 kt (pigs) and 37 kt (poultry)</w:t>
      </w:r>
      <w:r>
        <w:t xml:space="preserve"> </w:t>
      </w:r>
      <w:r>
        <w:t xml:space="preserve">at a threshold of 150 LSU. These estimates are based on input from the model GAINS 4, and</w:t>
      </w:r>
      <w:r>
        <w:t xml:space="preserve"> </w:t>
      </w:r>
      <w:r>
        <w:t xml:space="preserve">the accompanying pollution control technologies included in the model’s baseline scenario.</w:t>
      </w:r>
      <w:r>
        <w:br/>
      </w:r>
      <w:r>
        <w:t xml:space="preserve">To place these values within context, both poultry and pigs are large sources of NH3</w:t>
      </w:r>
      <w:r>
        <w:t xml:space="preserve"> </w:t>
      </w:r>
      <w:r>
        <w:t xml:space="preserve">emissions. The NH3 emissions from pigs represent approximately 45% of NH3 emissions</w:t>
      </w:r>
      <w:r>
        <w:t xml:space="preserve"> </w:t>
      </w:r>
      <w:r>
        <w:t xml:space="preserve">relative to the scope of the IED, and the corresponding value for poultry is 28%. Combined</w:t>
      </w:r>
      <w:r>
        <w:t xml:space="preserve"> </w:t>
      </w:r>
      <w:r>
        <w:t xml:space="preserve">they represent approximately 72% of all NH3 emissions reported by IED activities in E-</w:t>
      </w:r>
      <w:r>
        <w:t xml:space="preserve"> </w:t>
      </w:r>
      <w:r>
        <w:t xml:space="preserve">PRTR. EU27 total NH3 emissions were 3.6 Mt in 2018, of which 2.4 Mt/year are from</w:t>
      </w:r>
      <w:r>
        <w:t xml:space="preserve"> </w:t>
      </w:r>
      <w:r>
        <w:t xml:space="preserve">livestock.36 This combined pigs and poultry reduction of 70 kt/year (50 LSU) therefore</w:t>
      </w:r>
      <w:r>
        <w:t xml:space="preserve"> </w:t>
      </w:r>
      <w:r>
        <w:t xml:space="preserve">represents around 2.9% of livestock sector emissions, or around 1.9% of total EU NH3</w:t>
      </w:r>
      <w:r>
        <w:t xml:space="preserve"> </w:t>
      </w:r>
      <w:r>
        <w:t xml:space="preserve">emissions. At the threshold of 150 LSU, the combined reduction of 56 kt/year represents</w:t>
      </w:r>
      <w:r>
        <w:t xml:space="preserve"> </w:t>
      </w:r>
      <w:r>
        <w:t xml:space="preserve">around 2.3% of livestock sector emissions, or around 1.6% of total EU NH3 emissions.</w:t>
      </w:r>
      <w:r>
        <w:t xml:space="preserve"> </w:t>
      </w:r>
      <w:r>
        <w:t xml:space="preserve">As was already mentioned in the discussion on measure 31, for some Member States the very</w:t>
      </w:r>
      <w:r>
        <w:t xml:space="preserve"> </w:t>
      </w:r>
      <w:r>
        <w:t xml:space="preserve">large number of animals concentrated in a small geographical area, has led to Member States</w:t>
      </w:r>
      <w:r>
        <w:t xml:space="preserve"> </w:t>
      </w:r>
      <w:r>
        <w:t xml:space="preserve">enacting policies to address these emissions sources, in order to meet objectives under other</w:t>
      </w:r>
      <w:r>
        <w:t xml:space="preserve"> </w:t>
      </w:r>
      <w:r>
        <w:t xml:space="preserve">EU rules, such as the Nitrates Directive, Habitats Directive and Birds Directive.</w:t>
      </w:r>
    </w:p>
    <w:p>
      <w:pPr>
        <w:pStyle w:val="FirstParagraph"/>
      </w:pPr>
      <w:r>
        <w:t xml:space="preserve">34 EEA greenhouse gases data viewer https://www.eea.europa.eu/data-and-maps/data/data-</w:t>
      </w:r>
      <w:r>
        <w:t xml:space="preserve"> </w:t>
      </w:r>
      <w:r>
        <w:t xml:space="preserve">viewers/greenhouse-gases-viewer</w:t>
      </w:r>
      <w:r>
        <w:br/>
      </w:r>
      <w:r>
        <w:t xml:space="preserve">35 European Court of Auditors Special Report Common Agricultural Policy and climate</w:t>
      </w:r>
      <w:r>
        <w:t xml:space="preserve"> </w:t>
      </w:r>
      <w:r>
        <w:t xml:space="preserve">36 EEA air pollutant emissions data viewer https://www.eea.europa.eu/data-and-maps/dashboards/air-</w:t>
      </w:r>
      <w:r>
        <w:t xml:space="preserve"> </w:t>
      </w:r>
      <w:r>
        <w:t xml:space="preserve">pollutant-emissions-data-viewer-3</w:t>
      </w:r>
    </w:p>
    <w:p>
      <w:pPr>
        <w:pStyle w:val="BodyText"/>
      </w:pPr>
      <w:r>
        <w:t xml:space="preserve">455</w:t>
      </w:r>
    </w:p>
    <w:p>
      <w:pPr>
        <w:pStyle w:val="BodyText"/>
      </w:pPr>
      <w:r>
        <w:t xml:space="preserve">Using the latest work on damage cost functions by the EEA37, the monetised benefits of these</w:t>
      </w:r>
      <w:r>
        <w:t xml:space="preserve"> </w:t>
      </w:r>
      <w:r>
        <w:t xml:space="preserve">emission reductions (NH3 and CH4) for the range of 50-150LSU are estimated to be around</w:t>
      </w:r>
      <w:r>
        <w:t xml:space="preserve"> </w:t>
      </w:r>
      <w:r>
        <w:t xml:space="preserve">€1 075-1 409m/year for pigs and €974-1 195m per year for poultry. Across the different</w:t>
      </w:r>
      <w:r>
        <w:t xml:space="preserve"> </w:t>
      </w:r>
      <w:r>
        <w:t xml:space="preserve">considered farm size thresholds, the ranges of benefit-cost ratios, of all costs combined</w:t>
      </w:r>
      <w:r>
        <w:t xml:space="preserve"> </w:t>
      </w:r>
      <w:r>
        <w:t xml:space="preserve">(administrative and compliance costs), remains positive and favourable, ranging from 4.3 to</w:t>
      </w:r>
      <w:r>
        <w:t xml:space="preserve"> </w:t>
      </w:r>
      <w:r>
        <w:t xml:space="preserve">9.3 for pigs, and from 4.5 to 11.8 for poultry. The benefit-cost ratio decreases with a lowering</w:t>
      </w:r>
      <w:r>
        <w:t xml:space="preserve"> </w:t>
      </w:r>
      <w:r>
        <w:t xml:space="preserve">of the IED farm size threshold down to 50 LSU, as administrative costs become a larger</w:t>
      </w:r>
      <w:r>
        <w:t xml:space="preserve"> </w:t>
      </w:r>
      <w:r>
        <w:t xml:space="preserve">relative burden at these lower thresholds.</w:t>
      </w:r>
      <w:r>
        <w:br/>
      </w:r>
      <w:r>
        <w:t xml:space="preserve">The variation in these values by threshold is shown in the table below. There are considerable</w:t>
      </w:r>
      <w:r>
        <w:t xml:space="preserve"> </w:t>
      </w:r>
      <w:r>
        <w:t xml:space="preserve">CH4 emission reductions estimated here for the pig sector, which come from a strong</w:t>
      </w:r>
      <w:r>
        <w:t xml:space="preserve"> </w:t>
      </w:r>
      <w:r>
        <w:t xml:space="preserve">application of anaerobic digestion at manure processing facilities. It is recognised that this</w:t>
      </w:r>
      <w:r>
        <w:t xml:space="preserve"> </w:t>
      </w:r>
      <w:r>
        <w:t xml:space="preserve">technique may have significant investment costs and long payback periods. In the long term,</w:t>
      </w:r>
      <w:r>
        <w:t xml:space="preserve"> </w:t>
      </w:r>
      <w:r>
        <w:t xml:space="preserve">this technique is expected to be cost positive by the GAINS model. It was considered to be</w:t>
      </w:r>
      <w:r>
        <w:t xml:space="preserve"> </w:t>
      </w:r>
      <w:r>
        <w:t xml:space="preserve">too optimistic an assumption, and we have reduced the net Economic cost to 0 for pig and</w:t>
      </w:r>
      <w:r>
        <w:t xml:space="preserve"> </w:t>
      </w:r>
      <w:r>
        <w:t xml:space="preserve">poultry manure, also because anaerobic digestion often requires a co-substrate to function and</w:t>
      </w:r>
      <w:r>
        <w:t xml:space="preserve"> </w:t>
      </w:r>
      <w:r>
        <w:t xml:space="preserve">can therefore not always be applied to every situation of high manure supply. If the IED is</w:t>
      </w:r>
      <w:r>
        <w:t xml:space="preserve"> </w:t>
      </w:r>
      <w:r>
        <w:t xml:space="preserve">not the appropriate instrument to incentivise investment in anaerobic digestion, then many of</w:t>
      </w:r>
      <w:r>
        <w:t xml:space="preserve"> </w:t>
      </w:r>
      <w:r>
        <w:t xml:space="preserve">these CH4 benefits may not be realised. However, the benefit cost ratios will remain positive</w:t>
      </w:r>
      <w:r>
        <w:t xml:space="preserve"> </w:t>
      </w:r>
      <w:r>
        <w:t xml:space="preserve">even at 0 CH4 benefits, relying entirely on NH3 reduction measures.</w:t>
      </w:r>
      <w:r>
        <w:t xml:space="preserve"> </w:t>
      </w:r>
      <w:r>
        <w:t xml:space="preserve">For the poultry sector, due to lack of baseline data on the application and practice of</w:t>
      </w:r>
      <w:r>
        <w:t xml:space="preserve"> </w:t>
      </w:r>
      <w:r>
        <w:t xml:space="preserve">anaerobic digestion on poultry manure, this assumption was not made and no data is shown</w:t>
      </w:r>
      <w:r>
        <w:t xml:space="preserve"> </w:t>
      </w:r>
      <w:r>
        <w:t xml:space="preserve">on the potential impact of this CH4 measure for the poultry sector at this time.</w:t>
      </w:r>
    </w:p>
    <w:p>
      <w:pPr>
        <w:pStyle w:val="BodyText"/>
      </w:pPr>
      <w:r>
        <w:t xml:space="preserve">Table A8-31: Monetised benefits and associated benefit-cost ratios</w:t>
      </w:r>
    </w:p>
    <w:p>
      <w:pPr>
        <w:pStyle w:val="BodyText"/>
      </w:pPr>
      <w:r>
        <w:t xml:space="preserve">Threshold (LSU)</w:t>
      </w:r>
      <w:r>
        <w:t xml:space="preserve"> </w:t>
      </w:r>
      <w:r>
        <w:t xml:space="preserve">Monetised benefits</w:t>
      </w:r>
      <w:r>
        <w:t xml:space="preserve"> </w:t>
      </w:r>
      <w:r>
        <w:t xml:space="preserve">(€m/year) (NH3)</w:t>
      </w:r>
      <w:r>
        <w:t xml:space="preserve"> </w:t>
      </w:r>
      <w:r>
        <w:t xml:space="preserve">Monetised benefits</w:t>
      </w:r>
      <w:r>
        <w:t xml:space="preserve"> </w:t>
      </w:r>
      <w:r>
        <w:t xml:space="preserve">(€m/year) (CH4)</w:t>
      </w:r>
      <w:r>
        <w:t xml:space="preserve"> </w:t>
      </w:r>
      <w:r>
        <w:t xml:space="preserve">Benefit-cost ratio</w:t>
      </w:r>
      <w:r>
        <w:t xml:space="preserve"> </w:t>
      </w:r>
      <w:r>
        <w:t xml:space="preserve">Pigs</w:t>
      </w:r>
      <w:r>
        <w:t xml:space="preserve"> </w:t>
      </w:r>
      <w:r>
        <w:t xml:space="preserve">50</w:t>
      </w:r>
      <w:r>
        <w:t xml:space="preserve"> </w:t>
      </w:r>
      <w:r>
        <w:t xml:space="preserve">690</w:t>
      </w:r>
      <w:r>
        <w:t xml:space="preserve"> </w:t>
      </w:r>
      <w:r>
        <w:t xml:space="preserve">719</w:t>
      </w:r>
      <w:r>
        <w:t xml:space="preserve"> </w:t>
      </w:r>
      <w:r>
        <w:t xml:space="preserve">4.3</w:t>
      </w:r>
      <w:r>
        <w:t xml:space="preserve"> </w:t>
      </w:r>
      <w:r>
        <w:t xml:space="preserve">100</w:t>
      </w:r>
      <w:r>
        <w:t xml:space="preserve"> </w:t>
      </w:r>
      <w:r>
        <w:t xml:space="preserve">628</w:t>
      </w:r>
      <w:r>
        <w:t xml:space="preserve"> </w:t>
      </w:r>
      <w:r>
        <w:t xml:space="preserve">654</w:t>
      </w:r>
      <w:r>
        <w:t xml:space="preserve"> </w:t>
      </w:r>
      <w:r>
        <w:t xml:space="preserve">6.0</w:t>
      </w:r>
      <w:r>
        <w:t xml:space="preserve"> </w:t>
      </w:r>
      <w:r>
        <w:t xml:space="preserve">125</w:t>
      </w:r>
      <w:r>
        <w:t xml:space="preserve"> </w:t>
      </w:r>
      <w:r>
        <w:t xml:space="preserve">578</w:t>
      </w:r>
      <w:r>
        <w:t xml:space="preserve"> </w:t>
      </w:r>
      <w:r>
        <w:t xml:space="preserve">601</w:t>
      </w:r>
      <w:r>
        <w:t xml:space="preserve"> </w:t>
      </w:r>
      <w:r>
        <w:t xml:space="preserve">6.7</w:t>
      </w:r>
      <w:r>
        <w:t xml:space="preserve"> </w:t>
      </w:r>
      <w:r>
        <w:t xml:space="preserve">150</w:t>
      </w:r>
      <w:r>
        <w:t xml:space="preserve"> </w:t>
      </w:r>
      <w:r>
        <w:t xml:space="preserve">524</w:t>
      </w:r>
      <w:r>
        <w:t xml:space="preserve"> </w:t>
      </w:r>
      <w:r>
        <w:t xml:space="preserve">551</w:t>
      </w:r>
      <w:r>
        <w:t xml:space="preserve"> </w:t>
      </w:r>
      <w:r>
        <w:t xml:space="preserve">7.9</w:t>
      </w:r>
      <w:r>
        <w:t xml:space="preserve"> </w:t>
      </w:r>
      <w:r>
        <w:t xml:space="preserve">300</w:t>
      </w:r>
      <w:r>
        <w:t xml:space="preserve"> </w:t>
      </w:r>
      <w:r>
        <w:t xml:space="preserve">344</w:t>
      </w:r>
      <w:r>
        <w:t xml:space="preserve"> </w:t>
      </w:r>
      <w:r>
        <w:t xml:space="preserve">376</w:t>
      </w:r>
      <w:r>
        <w:t xml:space="preserve"> </w:t>
      </w:r>
      <w:r>
        <w:t xml:space="preserve">8.2</w:t>
      </w:r>
      <w:r>
        <w:t xml:space="preserve"> </w:t>
      </w:r>
      <w:r>
        <w:t xml:space="preserve">450</w:t>
      </w:r>
      <w:r>
        <w:t xml:space="preserve"> </w:t>
      </w:r>
      <w:r>
        <w:t xml:space="preserve">220</w:t>
      </w:r>
      <w:r>
        <w:t xml:space="preserve"> </w:t>
      </w:r>
      <w:r>
        <w:t xml:space="preserve">241</w:t>
      </w:r>
      <w:r>
        <w:t xml:space="preserve"> </w:t>
      </w:r>
      <w:r>
        <w:t xml:space="preserve">8.6</w:t>
      </w:r>
      <w:r>
        <w:t xml:space="preserve"> </w:t>
      </w:r>
      <w:r>
        <w:t xml:space="preserve">600</w:t>
      </w:r>
      <w:r>
        <w:t xml:space="preserve"> </w:t>
      </w:r>
      <w:r>
        <w:t xml:space="preserve">98</w:t>
      </w:r>
      <w:r>
        <w:t xml:space="preserve"> </w:t>
      </w:r>
      <w:r>
        <w:t xml:space="preserve">106</w:t>
      </w:r>
      <w:r>
        <w:t xml:space="preserve"> </w:t>
      </w:r>
      <w:r>
        <w:t xml:space="preserve">9.3</w:t>
      </w:r>
      <w:r>
        <w:t xml:space="preserve"> </w:t>
      </w:r>
      <w:r>
        <w:t xml:space="preserve">Poultry</w:t>
      </w:r>
      <w:r>
        <w:t xml:space="preserve"> </w:t>
      </w:r>
      <w:r>
        <w:t xml:space="preserve">50</w:t>
      </w:r>
      <w:r>
        <w:t xml:space="preserve"> </w:t>
      </w:r>
      <w:r>
        <w:t xml:space="preserve">1 195</w:t>
      </w:r>
      <w:r>
        <w:t xml:space="preserve"> </w:t>
      </w:r>
      <w:r>
        <w:t xml:space="preserve">-</w:t>
      </w:r>
      <w:r>
        <w:t xml:space="preserve"> </w:t>
      </w:r>
      <w:r>
        <w:t xml:space="preserve">4.5</w:t>
      </w:r>
      <w:r>
        <w:t xml:space="preserve"> </w:t>
      </w:r>
      <w:r>
        <w:t xml:space="preserve">100</w:t>
      </w:r>
      <w:r>
        <w:t xml:space="preserve"> </w:t>
      </w:r>
      <w:r>
        <w:t xml:space="preserve">1 125</w:t>
      </w:r>
      <w:r>
        <w:t xml:space="preserve"> </w:t>
      </w:r>
      <w:r>
        <w:t xml:space="preserve">-</w:t>
      </w:r>
      <w:r>
        <w:t xml:space="preserve"> </w:t>
      </w:r>
      <w:r>
        <w:t xml:space="preserve">6.8</w:t>
      </w:r>
      <w:r>
        <w:t xml:space="preserve"> </w:t>
      </w:r>
      <w:r>
        <w:t xml:space="preserve">125</w:t>
      </w:r>
      <w:r>
        <w:t xml:space="preserve"> </w:t>
      </w:r>
      <w:r>
        <w:t xml:space="preserve">1 050</w:t>
      </w:r>
      <w:r>
        <w:t xml:space="preserve"> </w:t>
      </w:r>
      <w:r>
        <w:t xml:space="preserve">-</w:t>
      </w:r>
      <w:r>
        <w:t xml:space="preserve"> </w:t>
      </w:r>
      <w:r>
        <w:t xml:space="preserve">7.6</w:t>
      </w:r>
      <w:r>
        <w:t xml:space="preserve"> </w:t>
      </w:r>
      <w:r>
        <w:t xml:space="preserve">150</w:t>
      </w:r>
      <w:r>
        <w:t xml:space="preserve"> </w:t>
      </w:r>
      <w:r>
        <w:t xml:space="preserve">974</w:t>
      </w:r>
      <w:r>
        <w:t xml:space="preserve"> </w:t>
      </w:r>
      <w:r>
        <w:t xml:space="preserve">-</w:t>
      </w:r>
      <w:r>
        <w:t xml:space="preserve"> </w:t>
      </w:r>
      <w:r>
        <w:t xml:space="preserve">8.9</w:t>
      </w:r>
      <w:r>
        <w:t xml:space="preserve"> </w:t>
      </w:r>
      <w:r>
        <w:t xml:space="preserve">300</w:t>
      </w:r>
      <w:r>
        <w:t xml:space="preserve"> </w:t>
      </w:r>
      <w:r>
        <w:t xml:space="preserve">657</w:t>
      </w:r>
      <w:r>
        <w:t xml:space="preserve"> </w:t>
      </w:r>
      <w:r>
        <w:t xml:space="preserve">-</w:t>
      </w:r>
      <w:r>
        <w:t xml:space="preserve"> </w:t>
      </w:r>
      <w:r>
        <w:t xml:space="preserve">9.7</w:t>
      </w:r>
      <w:r>
        <w:t xml:space="preserve"> </w:t>
      </w:r>
      <w:r>
        <w:t xml:space="preserve">450</w:t>
      </w:r>
      <w:r>
        <w:t xml:space="preserve"> </w:t>
      </w:r>
      <w:r>
        <w:t xml:space="preserve">419</w:t>
      </w:r>
      <w:r>
        <w:t xml:space="preserve"> </w:t>
      </w:r>
      <w:r>
        <w:t xml:space="preserve">-</w:t>
      </w:r>
      <w:r>
        <w:t xml:space="preserve"> </w:t>
      </w:r>
      <w:r>
        <w:t xml:space="preserve">10.4</w:t>
      </w:r>
      <w:r>
        <w:t xml:space="preserve"> </w:t>
      </w:r>
      <w:r>
        <w:t xml:space="preserve">600</w:t>
      </w:r>
      <w:r>
        <w:t xml:space="preserve"> </w:t>
      </w:r>
      <w:r>
        <w:t xml:space="preserve">222</w:t>
      </w:r>
      <w:r>
        <w:t xml:space="preserve"> </w:t>
      </w:r>
      <w:r>
        <w:t xml:space="preserve">-</w:t>
      </w:r>
      <w:r>
        <w:t xml:space="preserve"> </w:t>
      </w:r>
      <w:r>
        <w:t xml:space="preserve">11.5</w:t>
      </w:r>
      <w:r>
        <w:t xml:space="preserve"> </w:t>
      </w:r>
      <w:r>
        <w:t xml:space="preserve">750</w:t>
      </w:r>
      <w:r>
        <w:t xml:space="preserve"> </w:t>
      </w:r>
      <w:r>
        <w:t xml:space="preserve">96</w:t>
      </w:r>
      <w:r>
        <w:t xml:space="preserve"> </w:t>
      </w:r>
      <w:r>
        <w:t xml:space="preserve">-</w:t>
      </w:r>
      <w:r>
        <w:t xml:space="preserve"> </w:t>
      </w:r>
      <w:r>
        <w:t xml:space="preserve">11.8</w:t>
      </w:r>
    </w:p>
    <w:p>
      <w:pPr>
        <w:pStyle w:val="BodyText"/>
      </w:pPr>
      <w:r>
        <w:t xml:space="preserve">37 Unpublished draft EEA (December 2020) “Costs of air pollution from European industrial facilities 2008–</w:t>
      </w:r>
      <w:r>
        <w:t xml:space="preserve"> </w:t>
      </w:r>
      <w:r>
        <w:t xml:space="preserve">2017”</w:t>
      </w:r>
    </w:p>
    <w:p>
      <w:pPr>
        <w:pStyle w:val="BodyText"/>
      </w:pPr>
      <w:r>
        <w:t xml:space="preserve">456</w:t>
      </w:r>
    </w:p>
    <w:p>
      <w:pPr>
        <w:pStyle w:val="BodyText"/>
      </w:pPr>
      <w:r>
        <w:t xml:space="preserve">Reductions in other air pollutants would also be expected, both directly (e.g. PM) and</w:t>
      </w:r>
      <w:r>
        <w:t xml:space="preserve"> </w:t>
      </w:r>
      <w:r>
        <w:t xml:space="preserve">indirectly (e.g. PM, ozone) leading to further benefits which have not been quantified. These</w:t>
      </w:r>
      <w:r>
        <w:t xml:space="preserve"> </w:t>
      </w:r>
      <w:r>
        <w:t xml:space="preserve">will also be included when updating the BREF and BAT conclusions, but no accurate</w:t>
      </w:r>
      <w:r>
        <w:t xml:space="preserve"> </w:t>
      </w:r>
      <w:r>
        <w:t xml:space="preserve">baseline of this information from recent years was obtained as the main modelling system for</w:t>
      </w:r>
      <w:r>
        <w:t xml:space="preserve"> </w:t>
      </w:r>
      <w:r>
        <w:t xml:space="preserve">the baseline (IIASA GAINS 4) did not yet contain full information about other pollutants</w:t>
      </w:r>
      <w:r>
        <w:t xml:space="preserve"> </w:t>
      </w:r>
      <w:r>
        <w:t xml:space="preserve">outside of ammonia and methane.</w:t>
      </w:r>
      <w:r>
        <w:t xml:space="preserve"> </w:t>
      </w:r>
      <w:r>
        <w:t xml:space="preserve">The estimated costs are much smaller than the total monetised benefits of NH3 and CH4</w:t>
      </w:r>
      <w:r>
        <w:t xml:space="preserve"> </w:t>
      </w:r>
      <w:r>
        <w:t xml:space="preserve">emissions reductions estimated. Across the different considered farm size thresholds, the</w:t>
      </w:r>
      <w:r>
        <w:t xml:space="preserve"> </w:t>
      </w:r>
      <w:r>
        <w:t xml:space="preserve">ranges of benefit-cost ratios, of all costs combined (administrative and compliance costs),</w:t>
      </w:r>
      <w:r>
        <w:t xml:space="preserve"> </w:t>
      </w:r>
      <w:r>
        <w:t xml:space="preserve">therefore, remains positive and favourable, ranging for pigs from 4.3 to 9.3 for pig farms.</w:t>
      </w:r>
      <w:r>
        <w:t xml:space="preserve"> </w:t>
      </w:r>
      <w:r>
        <w:t xml:space="preserve">This is showing that the relative benefits to costs are lowest for pig farms. This is in line with</w:t>
      </w:r>
      <w:r>
        <w:t xml:space="preserve"> </w:t>
      </w:r>
      <w:r>
        <w:t xml:space="preserve">the expectations, as pig farms already have the lowest farm size threshold included within the</w:t>
      </w:r>
      <w:r>
        <w:t xml:space="preserve"> </w:t>
      </w:r>
      <w:r>
        <w:t xml:space="preserve">IED scope, at an estimated 750 LSU, but near 600 LSU for Specialised farms. This means</w:t>
      </w:r>
      <w:r>
        <w:t xml:space="preserve"> </w:t>
      </w:r>
      <w:r>
        <w:t xml:space="preserve">that already a large proportion of very large farms are captured, and those are the farms with</w:t>
      </w:r>
      <w:r>
        <w:t xml:space="preserve"> </w:t>
      </w:r>
      <w:r>
        <w:t xml:space="preserve">the highest potential benefit-cost ratio, and there is more limited potential for economies of</w:t>
      </w:r>
      <w:r>
        <w:t xml:space="preserve"> </w:t>
      </w:r>
      <w:r>
        <w:t xml:space="preserve">scale.</w:t>
      </w:r>
      <w:r>
        <w:t xml:space="preserve"> </w:t>
      </w:r>
      <w:r>
        <w:t xml:space="preserve">The benefit-cost ratio decreases linearly with a lowering of the IED farm size threshold to 50</w:t>
      </w:r>
      <w:r>
        <w:t xml:space="preserve"> </w:t>
      </w:r>
      <w:r>
        <w:t xml:space="preserve">LSU (which is equivalent to either 65 sows or 170 production pigs) due to increased total</w:t>
      </w:r>
      <w:r>
        <w:t xml:space="preserve"> </w:t>
      </w:r>
      <w:r>
        <w:t xml:space="preserve">administrative costs.</w:t>
      </w:r>
      <w:r>
        <w:br/>
      </w:r>
      <w:r>
        <w:t xml:space="preserve">For poultry, the estimated costs are also much smaller than the monetised benefits of NH3</w:t>
      </w:r>
      <w:r>
        <w:t xml:space="preserve"> </w:t>
      </w:r>
      <w:r>
        <w:t xml:space="preserve">emissions reductions. Across the different considered farm size thresholds, the benefit-cost</w:t>
      </w:r>
      <w:r>
        <w:t xml:space="preserve"> </w:t>
      </w:r>
      <w:r>
        <w:t xml:space="preserve">ratio of all costs combined (administrative and compliance costs) ranges from 4.5 to 11.8 for</w:t>
      </w:r>
      <w:r>
        <w:t xml:space="preserve"> </w:t>
      </w:r>
      <w:r>
        <w:t xml:space="preserve">poultry farms. The benefit-cost ratios for the poultry sector therefore are lower than those for</w:t>
      </w:r>
      <w:r>
        <w:t xml:space="preserve"> </w:t>
      </w:r>
      <w:r>
        <w:t xml:space="preserve">cattle, but higher than those for pigs. This is in line with the expectations as the current IED</w:t>
      </w:r>
      <w:r>
        <w:t xml:space="preserve"> </w:t>
      </w:r>
      <w:r>
        <w:t xml:space="preserve">farm size threshold for poultry is relatively higher than for pigs, when expressed in LSU</w:t>
      </w:r>
      <w:r>
        <w:t xml:space="preserve"> </w:t>
      </w:r>
      <w:r>
        <w:t xml:space="preserve">(approximately equivalent to 900 vs 750), but lower than for cattle, which has no current</w:t>
      </w:r>
      <w:r>
        <w:t xml:space="preserve"> </w:t>
      </w:r>
      <w:r>
        <w:t xml:space="preserve">regulation under the IED at all. Similar to the analysis for pigs, the benefit-cost ratio</w:t>
      </w:r>
      <w:r>
        <w:t xml:space="preserve"> </w:t>
      </w:r>
      <w:r>
        <w:t xml:space="preserve">decreases linearly with a lowering of the IED farm size threshold to 50 LSU (2 400 poultry</w:t>
      </w:r>
      <w:r>
        <w:t xml:space="preserve"> </w:t>
      </w:r>
      <w:r>
        <w:t xml:space="preserve">places) due to the increased weight of administrative costs. Lastly, a very important factor</w:t>
      </w:r>
      <w:r>
        <w:t xml:space="preserve"> </w:t>
      </w:r>
      <w:r>
        <w:t xml:space="preserve">that significantly increases benefit-cost ratios for cattle is the potential for CH4 emission</w:t>
      </w:r>
      <w:r>
        <w:t xml:space="preserve"> </w:t>
      </w:r>
      <w:r>
        <w:t xml:space="preserve">reductions from enteric fermentation.</w:t>
      </w:r>
      <w:r>
        <w:t xml:space="preserve"> </w:t>
      </w:r>
      <w:r>
        <w:t xml:space="preserve">Water quality and resources</w:t>
      </w:r>
      <w:r>
        <w:t xml:space="preserve"> </w:t>
      </w:r>
      <w:r>
        <w:t xml:space="preserve">This measure should provide weakly positive impacts on water quality and resources. The</w:t>
      </w:r>
      <w:r>
        <w:t xml:space="preserve"> </w:t>
      </w:r>
      <w:r>
        <w:t xml:space="preserve">integrated approach of the IED and the range of environmental issues that could be covered</w:t>
      </w:r>
      <w:r>
        <w:t xml:space="preserve"> </w:t>
      </w:r>
      <w:r>
        <w:t xml:space="preserve">by an integrated Livestock sector BREF and BAT Conclusions would be expected to lead to</w:t>
      </w:r>
      <w:r>
        <w:t xml:space="preserve"> </w:t>
      </w:r>
      <w:r>
        <w:t xml:space="preserve">tighter controls on a range of environmental issues from pigs and poultry. The analysis</w:t>
      </w:r>
      <w:r>
        <w:t xml:space="preserve"> </w:t>
      </w:r>
      <w:r>
        <w:t xml:space="preserve">conducted by Ricardo in May 2021 did not cover releases to water.</w:t>
      </w:r>
      <w:r>
        <w:br/>
      </w:r>
      <w:r>
        <w:t xml:space="preserve">However, according to E-PRTR data, nitrogen releases reported between 2017 and 2019,</w:t>
      </w:r>
      <w:r>
        <w:t xml:space="preserve"> </w:t>
      </w:r>
      <w:r>
        <w:t xml:space="preserve">from IRPP totalled between 0.5 – 0.9%, relative to the baseline scope of the IED. Phosphorus</w:t>
      </w:r>
      <w:r>
        <w:t xml:space="preserve"> </w:t>
      </w:r>
      <w:r>
        <w:t xml:space="preserve">releases reported for 2018 and 2019 from IRPP totalled between 3.3 – 5.1%, relative to the</w:t>
      </w:r>
    </w:p>
    <w:p>
      <w:pPr>
        <w:pStyle w:val="BodyText"/>
      </w:pPr>
      <w:r>
        <w:t xml:space="preserve">457</w:t>
      </w:r>
    </w:p>
    <w:p>
      <w:pPr>
        <w:pStyle w:val="BodyText"/>
      </w:pPr>
      <w:r>
        <w:t xml:space="preserve">baseline scope of the IED.38 Similarly, with the above statistics, these are often based on a</w:t>
      </w:r>
      <w:r>
        <w:t xml:space="preserve"> </w:t>
      </w:r>
      <w:r>
        <w:t xml:space="preserve">single site reporting, indicating that the majority of farms are below the Annex II reporting</w:t>
      </w:r>
      <w:r>
        <w:t xml:space="preserve"> </w:t>
      </w:r>
      <w:r>
        <w:t xml:space="preserve">thresholds within the E-PRTR Regulation for these pollutants. This makes assessing the</w:t>
      </w:r>
      <w:r>
        <w:t xml:space="preserve"> </w:t>
      </w:r>
      <w:r>
        <w:t xml:space="preserve">potential impact of the measure, towards water quality, problematic using this data source.</w:t>
      </w:r>
      <w:r>
        <w:t xml:space="preserve"> </w:t>
      </w:r>
      <w:r>
        <w:t xml:space="preserve">The extent of the activities’ impacts, or the potential for the reduction of this environmental</w:t>
      </w:r>
      <w:r>
        <w:t xml:space="preserve"> </w:t>
      </w:r>
      <w:r>
        <w:t xml:space="preserve">impact is uncertain.</w:t>
      </w:r>
      <w:r>
        <w:t xml:space="preserve"> </w:t>
      </w:r>
      <w:r>
        <w:t xml:space="preserve">Soil quality or resources</w:t>
      </w:r>
      <w:r>
        <w:t xml:space="preserve"> </w:t>
      </w:r>
      <w:r>
        <w:t xml:space="preserve">This measure should provide weakly positive impacts on soil quality. The integrated</w:t>
      </w:r>
      <w:r>
        <w:t xml:space="preserve"> </w:t>
      </w:r>
      <w:r>
        <w:t xml:space="preserve">approach of the IED and the range of environmental issues that could be covered by an</w:t>
      </w:r>
      <w:r>
        <w:t xml:space="preserve"> </w:t>
      </w:r>
      <w:r>
        <w:t xml:space="preserve">Livestock sector BREF and BAT Conclusions would be expected to lead to tighter controls</w:t>
      </w:r>
      <w:r>
        <w:t xml:space="preserve"> </w:t>
      </w:r>
      <w:r>
        <w:t xml:space="preserve">on a range of environmental issues from pigs and poultry. The analysis conducted by Ricardo</w:t>
      </w:r>
      <w:r>
        <w:t xml:space="preserve"> </w:t>
      </w:r>
      <w:r>
        <w:t xml:space="preserve">in May 2021 did not cover releases to land. However, according to E-PRTR data, phosphorus</w:t>
      </w:r>
      <w:r>
        <w:t xml:space="preserve"> </w:t>
      </w:r>
      <w:r>
        <w:t xml:space="preserve">releases reported between 2017 and 2018 from IRPP totalled between 63 – 100%, relative to</w:t>
      </w:r>
      <w:r>
        <w:t xml:space="preserve"> </w:t>
      </w:r>
      <w:r>
        <w:t xml:space="preserve">the baseline scope of the IED. No 2019 releases of phosphorus were reported. These figures</w:t>
      </w:r>
      <w:r>
        <w:t xml:space="preserve"> </w:t>
      </w:r>
      <w:r>
        <w:t xml:space="preserve">are often based on a single site reporting, indicating that the majority of farms are below the</w:t>
      </w:r>
      <w:r>
        <w:t xml:space="preserve"> </w:t>
      </w:r>
      <w:r>
        <w:t xml:space="preserve">Annex II thresholds within the E-PRTR Regulation for these pollutants. This makes assessing</w:t>
      </w:r>
      <w:r>
        <w:t xml:space="preserve"> </w:t>
      </w:r>
      <w:r>
        <w:t xml:space="preserve">the potential impact of the measure, towards soil quality, problematic.</w:t>
      </w:r>
      <w:r>
        <w:t xml:space="preserve"> </w:t>
      </w:r>
      <w:r>
        <w:t xml:space="preserve">Waste production, generation, and recycling</w:t>
      </w:r>
      <w:r>
        <w:t xml:space="preserve"> </w:t>
      </w:r>
      <w:r>
        <w:t xml:space="preserve">This measure should provide weakly positive impacts on waste production. The integrated</w:t>
      </w:r>
      <w:r>
        <w:t xml:space="preserve"> </w:t>
      </w:r>
      <w:r>
        <w:t xml:space="preserve">approach of the IED and the range of environmental issues that could be covered by an</w:t>
      </w:r>
      <w:r>
        <w:t xml:space="preserve"> </w:t>
      </w:r>
      <w:r>
        <w:t xml:space="preserve">Livestock BREF and BAT Conclusions would be expected to lead to tighter controls on a</w:t>
      </w:r>
      <w:r>
        <w:t xml:space="preserve"> </w:t>
      </w:r>
      <w:r>
        <w:t xml:space="preserve">range of environmental issues from pigs and poultry. No means of assessing the volume or</w:t>
      </w:r>
      <w:r>
        <w:t xml:space="preserve"> </w:t>
      </w:r>
      <w:r>
        <w:t xml:space="preserve">type of waste has identified, however regulation of the sector through the IED may further</w:t>
      </w:r>
      <w:r>
        <w:t xml:space="preserve"> </w:t>
      </w:r>
      <w:r>
        <w:t xml:space="preserve">benefit the management of waste, through provisions such as Article 11, which requires</w:t>
      </w:r>
      <w:r>
        <w:t xml:space="preserve"> </w:t>
      </w:r>
      <w:r>
        <w:t xml:space="preserve">installations are operated within the principles of the waste hierarchy, as laid out in the Waste</w:t>
      </w:r>
      <w:r>
        <w:t xml:space="preserve"> </w:t>
      </w:r>
      <w:r>
        <w:t xml:space="preserve">Framework Directive (Directive 2008/98/EU).</w:t>
      </w:r>
      <w:r>
        <w:t xml:space="preserve"> </w:t>
      </w:r>
      <w:r>
        <w:t xml:space="preserve">Efficient use of resources</w:t>
      </w:r>
      <w:r>
        <w:br/>
      </w:r>
      <w:r>
        <w:t xml:space="preserve">Unclear impacts. No means of assessing the efficient use of energy or water have been</w:t>
      </w:r>
      <w:r>
        <w:t xml:space="preserve"> </w:t>
      </w:r>
      <w:r>
        <w:t xml:space="preserve">identified, however, regulation of the sector through the IED may further benefit resource</w:t>
      </w:r>
      <w:r>
        <w:t xml:space="preserve"> </w:t>
      </w:r>
      <w:r>
        <w:t xml:space="preserve">efficiency, with resource efficiency featuring within the Sevilla Process.</w:t>
      </w:r>
      <w:r>
        <w:br/>
      </w:r>
      <w:r>
        <w:t xml:space="preserve">Social impacts</w:t>
      </w:r>
      <w:r>
        <w:t xml:space="preserve"> </w:t>
      </w:r>
      <w:r>
        <w:t xml:space="preserve">This measure has unclear social impacts. This measure will incur costs towards business and</w:t>
      </w:r>
      <w:r>
        <w:t xml:space="preserve"> </w:t>
      </w:r>
      <w:r>
        <w:t xml:space="preserve">operators. If these costs cannot be passed on within the price of produce, these costs will</w:t>
      </w:r>
      <w:r>
        <w:t xml:space="preserve"> </w:t>
      </w:r>
      <w:r>
        <w:t xml:space="preserve">impact upon profitability and could therefore impact upon employment. No formal</w:t>
      </w:r>
      <w:r>
        <w:t xml:space="preserve"> </w:t>
      </w:r>
      <w:r>
        <w:t xml:space="preserve">assessment has been carried out, but the impacts are thought to be negative.</w:t>
      </w:r>
    </w:p>
    <w:p>
      <w:pPr>
        <w:pStyle w:val="BodyText"/>
      </w:pPr>
      <w:r>
        <w:t xml:space="preserve">38 2017 releases of phosphorus from IRPP reported in E-PRTR appear to be spurious, owing to the reporting of</w:t>
      </w:r>
      <w:r>
        <w:t xml:space="preserve"> </w:t>
      </w:r>
      <w:r>
        <w:t xml:space="preserve">one site.</w:t>
      </w:r>
    </w:p>
    <w:p>
      <w:pPr>
        <w:pStyle w:val="BodyText"/>
      </w:pPr>
      <w:r>
        <w:t xml:space="preserve">458</w:t>
      </w:r>
    </w:p>
    <w:p>
      <w:pPr>
        <w:pStyle w:val="BodyText"/>
      </w:pPr>
      <w:r>
        <w:t xml:space="preserve">Measure 33: Introduce a tailored regulatory framework for installations</w:t>
      </w:r>
      <w:r>
        <w:t xml:space="preserve"> </w:t>
      </w:r>
      <w:r>
        <w:t xml:space="preserve">carrying out rearing of animals.</w:t>
      </w:r>
      <w:r>
        <w:t xml:space="preserve"> </w:t>
      </w:r>
      <w:r>
        <w:t xml:space="preserve">Description of the measure and requirements for implementation</w:t>
      </w:r>
      <w:r>
        <w:br/>
      </w:r>
      <w:r>
        <w:t xml:space="preserve">The possible widening of the IED scope for IRPP (measure 32), and inclusion of the cattle</w:t>
      </w:r>
      <w:r>
        <w:t xml:space="preserve"> </w:t>
      </w:r>
      <w:r>
        <w:t xml:space="preserve">sector (measure 31), may cause significant increase of workload for the competent authorities</w:t>
      </w:r>
      <w:r>
        <w:t xml:space="preserve"> </w:t>
      </w:r>
      <w:r>
        <w:t xml:space="preserve">and farmers considering the number of installations possibly concerned. With this in mind,</w:t>
      </w:r>
      <w:r>
        <w:t xml:space="preserve"> </w:t>
      </w:r>
      <w:r>
        <w:t xml:space="preserve">and due to the fact that the concerned processes and emissions patterns are relatively simple</w:t>
      </w:r>
      <w:r>
        <w:t xml:space="preserve"> </w:t>
      </w:r>
      <w:r>
        <w:t xml:space="preserve">in comparison with other IED activities, agro-industrial activities may not require the full</w:t>
      </w:r>
      <w:r>
        <w:t xml:space="preserve"> </w:t>
      </w:r>
      <w:r>
        <w:t xml:space="preserve">extent of the IED regime as laid out in 2010/75/EU. Therefore, for such activities it is</w:t>
      </w:r>
      <w:r>
        <w:t xml:space="preserve"> </w:t>
      </w:r>
      <w:r>
        <w:t xml:space="preserve">appropriate to consider a specific tailored approach (TA).</w:t>
      </w:r>
      <w:r>
        <w:br/>
      </w:r>
      <w:r>
        <w:t xml:space="preserve">The assumption is that the tailored approach is needed for the IED to better address the</w:t>
      </w:r>
      <w:r>
        <w:t xml:space="preserve"> </w:t>
      </w:r>
      <w:r>
        <w:t xml:space="preserve">specificities of livestock rearing. This would apply both to IRPP installations already covered</w:t>
      </w:r>
      <w:r>
        <w:t xml:space="preserve"> </w:t>
      </w:r>
      <w:r>
        <w:t xml:space="preserve">by the IED and additional IRPP and cattle installations. No other IED activities are being</w:t>
      </w:r>
      <w:r>
        <w:t xml:space="preserve"> </w:t>
      </w:r>
      <w:r>
        <w:t xml:space="preserve">considered for this measure.</w:t>
      </w:r>
      <w:r>
        <w:t xml:space="preserve"> </w:t>
      </w:r>
      <w:r>
        <w:t xml:space="preserve">The tailored approach would seek to minimise impact on the already established MS</w:t>
      </w:r>
      <w:r>
        <w:t xml:space="preserve"> </w:t>
      </w:r>
      <w:r>
        <w:t xml:space="preserve">permitting systems. This would be done by defining the tailored approach as minimum</w:t>
      </w:r>
      <w:r>
        <w:t xml:space="preserve"> </w:t>
      </w:r>
      <w:r>
        <w:t xml:space="preserve">requirements that MS could implement within their national permitting / registration systems.</w:t>
      </w:r>
      <w:r>
        <w:t xml:space="preserve"> </w:t>
      </w:r>
      <w:r>
        <w:t xml:space="preserve">MS may then opt for keeping current IRPP installations under the full IED regime (i.e. </w:t>
      </w:r>
      <w:r>
        <w:t xml:space="preserve"> </w:t>
      </w:r>
      <w:r>
        <w:t xml:space="preserve">without change) or could choose to change the way existing IRPP installations are regulated</w:t>
      </w:r>
      <w:r>
        <w:t xml:space="preserve"> </w:t>
      </w:r>
      <w:r>
        <w:t xml:space="preserve">by switching to the tailored approach. It is noted that many MS have found ways to modify</w:t>
      </w:r>
      <w:r>
        <w:t xml:space="preserve"> </w:t>
      </w:r>
      <w:r>
        <w:t xml:space="preserve">(simplify) permitting within the IED for IRPP (e.g. linked to certification systems that exist</w:t>
      </w:r>
      <w:r>
        <w:t xml:space="preserve"> </w:t>
      </w:r>
      <w:r>
        <w:t xml:space="preserve">for other agricultural obligations, and/or using general binding rules) which is already</w:t>
      </w:r>
      <w:r>
        <w:t xml:space="preserve"> </w:t>
      </w:r>
      <w:r>
        <w:t xml:space="preserve">achieving flexibility, so it will be important to understand the extent of existing practices</w:t>
      </w:r>
      <w:r>
        <w:t xml:space="preserve"> </w:t>
      </w:r>
      <w:r>
        <w:t xml:space="preserve">here.</w:t>
      </w:r>
      <w:r>
        <w:br/>
      </w:r>
      <w:r>
        <w:t xml:space="preserve">The tailored approach and its expected effect on public authorities and businesses is</w:t>
      </w:r>
      <w:r>
        <w:t xml:space="preserve"> </w:t>
      </w:r>
      <w:r>
        <w:t xml:space="preserve">comprised of two pillars:</w:t>
      </w:r>
      <w:r>
        <w:br/>
      </w:r>
      <w:r>
        <w:t xml:space="preserve">1. Measure design</w:t>
      </w:r>
      <w:r>
        <w:t xml:space="preserve"> </w:t>
      </w:r>
      <w:r>
        <w:t xml:space="preserve">2. Alignment with existing permitting systems and application of BAT</w:t>
      </w:r>
      <w:r>
        <w:br/>
      </w:r>
      <w:r>
        <w:t xml:space="preserve">Pillar 1: Tailored Approach measure design: reducing overall IED requirements</w:t>
      </w:r>
      <w:r>
        <w:t xml:space="preserve"> </w:t>
      </w:r>
      <w:r>
        <w:t xml:space="preserve">The first pillar on measure design aims to reduce the general administrative burden on all</w:t>
      </w:r>
      <w:r>
        <w:t xml:space="preserve"> </w:t>
      </w:r>
      <w:r>
        <w:t xml:space="preserve">farms within the revised scope of the IED by reducing the requirements for operators. The</w:t>
      </w:r>
      <w:r>
        <w:t xml:space="preserve"> </w:t>
      </w:r>
      <w:r>
        <w:t xml:space="preserve">possible reduction in requirements would include:</w:t>
      </w:r>
      <w:r>
        <w:t xml:space="preserve"> </w:t>
      </w:r>
      <w:r>
        <w:t xml:space="preserve"> Review the applicability and monitoring requirements for ELVs on air and water.</w:t>
      </w:r>
      <w:r>
        <w:t xml:space="preserve"> </w:t>
      </w:r>
      <w:r>
        <w:t xml:space="preserve">Feedback was received from Member State authorities that direct monitoring</w:t>
      </w:r>
      <w:r>
        <w:t xml:space="preserve"> </w:t>
      </w:r>
      <w:r>
        <w:t xml:space="preserve">requirements of air and water ELVs may not be suitable for this type of installation, as</w:t>
      </w:r>
      <w:r>
        <w:t xml:space="preserve"> </w:t>
      </w:r>
      <w:r>
        <w:t xml:space="preserve">in the majority of cases, monitoring is done by estimation of emission factor based on</w:t>
      </w:r>
      <w:r>
        <w:t xml:space="preserve"> </w:t>
      </w:r>
      <w:r>
        <w:t xml:space="preserve">the techniques that are applied. Further, emissions to air and water are often very</w:t>
      </w:r>
      <w:r>
        <w:t xml:space="preserve"> </w:t>
      </w:r>
      <w:r>
        <w:t xml:space="preserve">indirect, via animals that are grazing, or via the choices made by the farmer on</w:t>
      </w:r>
      <w:r>
        <w:t xml:space="preserve"> </w:t>
      </w:r>
      <w:r>
        <w:t xml:space="preserve">application of manure, which is already regulated via the Nitrates Regulation and</w:t>
      </w:r>
      <w:r>
        <w:t xml:space="preserve"> </w:t>
      </w:r>
      <w:r>
        <w:t xml:space="preserve">related water regulations. The inclusion of minimum ELVs, required resource</w:t>
      </w:r>
      <w:r>
        <w:t xml:space="preserve"> </w:t>
      </w:r>
      <w:r>
        <w:t xml:space="preserve">management techniques and other provisions (e.g., monitoring requirements and</w:t>
      </w:r>
    </w:p>
    <w:p>
      <w:pPr>
        <w:pStyle w:val="BodyText"/>
      </w:pPr>
      <w:r>
        <w:t xml:space="preserve">459</w:t>
      </w:r>
    </w:p>
    <w:p>
      <w:pPr>
        <w:pStyle w:val="BodyText"/>
      </w:pPr>
      <w:r>
        <w:t xml:space="preserve">compliance rules) will be determined in a subsequent dedicated Commission</w:t>
      </w:r>
      <w:r>
        <w:t xml:space="preserve"> </w:t>
      </w:r>
      <w:r>
        <w:t xml:space="preserve">implementing decision, that will adopt a proportionate approach regarding the</w:t>
      </w:r>
      <w:r>
        <w:t xml:space="preserve"> </w:t>
      </w:r>
      <w:r>
        <w:t xml:space="preserve">pollution risks, and the requirements of farms to demonstrate that BAT has been</w:t>
      </w:r>
      <w:r>
        <w:t xml:space="preserve"> </w:t>
      </w:r>
      <w:r>
        <w:t xml:space="preserve">applied, and that required results have been achieved.</w:t>
      </w:r>
      <w:r>
        <w:br/>
      </w:r>
      <w:r>
        <w:t xml:space="preserve"> Simplification of the Environmental Management System, where feasible, whilst still</w:t>
      </w:r>
      <w:r>
        <w:t xml:space="preserve"> </w:t>
      </w:r>
      <w:r>
        <w:t xml:space="preserve">retaining a high degree of environmental protection. Similar to the above, an</w:t>
      </w:r>
      <w:r>
        <w:t xml:space="preserve"> </w:t>
      </w:r>
      <w:r>
        <w:t xml:space="preserve">Environmental Management System is a measure designed for large industrial</w:t>
      </w:r>
      <w:r>
        <w:t xml:space="preserve"> </w:t>
      </w:r>
      <w:r>
        <w:t xml:space="preserve">installations and may not need to be as comprehensive for especially smaller livestock</w:t>
      </w:r>
      <w:r>
        <w:t xml:space="preserve"> </w:t>
      </w:r>
      <w:r>
        <w:t xml:space="preserve">farms. Often in permitting, the relevant environmental emissions are already</w:t>
      </w:r>
      <w:r>
        <w:t xml:space="preserve"> </w:t>
      </w:r>
      <w:r>
        <w:t xml:space="preserve">controlled for via the permitting conditions and the conditions on the farm, day by</w:t>
      </w:r>
      <w:r>
        <w:t xml:space="preserve"> </w:t>
      </w:r>
      <w:r>
        <w:t xml:space="preserve">day, do not change to the point where intensive environmental management may be</w:t>
      </w:r>
      <w:r>
        <w:t xml:space="preserve"> </w:t>
      </w:r>
      <w:r>
        <w:t xml:space="preserve">necessary throughout the year. The following elements of the IRPP EMS could</w:t>
      </w:r>
      <w:r>
        <w:t xml:space="preserve"> </w:t>
      </w:r>
      <w:r>
        <w:t xml:space="preserve">therefore be removed:</w:t>
      </w:r>
    </w:p>
    <w:p>
      <w:pPr>
        <w:pStyle w:val="BodyText"/>
      </w:pPr>
      <w:r>
        <w:t xml:space="preserve">o Independent internal or external auditing to determine if the EMS conforms to</w:t>
      </w:r>
      <w:r>
        <w:t xml:space="preserve"> </w:t>
      </w:r>
      <w:r>
        <w:t xml:space="preserve">planned arrangements. (this is because farming EMS implementation and</w:t>
      </w:r>
      <w:r>
        <w:t xml:space="preserve"> </w:t>
      </w:r>
      <w:r>
        <w:t xml:space="preserve">monitoring thereof is often not to a complexity that an external auditor would</w:t>
      </w:r>
      <w:r>
        <w:t xml:space="preserve"> </w:t>
      </w:r>
      <w:r>
        <w:t xml:space="preserve">be required)</w:t>
      </w:r>
    </w:p>
    <w:p>
      <w:pPr>
        <w:pStyle w:val="BodyText"/>
      </w:pPr>
      <w:r>
        <w:t xml:space="preserve">o Consideration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eventual</w:t>
      </w:r>
      <w:r>
        <w:t xml:space="preserve"> </w:t>
      </w:r>
      <w:r>
        <w:t xml:space="preserve">decommissioning of the installation at the stage of designing a new plant</w:t>
      </w:r>
      <w:r>
        <w:t xml:space="preserve"> </w:t>
      </w:r>
      <w:r>
        <w:t xml:space="preserve">(environmental impact from decommissioning are negligible compared to use-</w:t>
      </w:r>
      <w:r>
        <w:t xml:space="preserve"> </w:t>
      </w:r>
      <w:r>
        <w:t xml:space="preserve">phase impacts)</w:t>
      </w:r>
      <w:r>
        <w:t xml:space="preserve"> </w:t>
      </w:r>
      <w:r>
        <w:t xml:space="preserve">o Application of sectoral benchmarking on a regular basis (Farming systems do</w:t>
      </w:r>
      <w:r>
        <w:t xml:space="preserve"> </w:t>
      </w:r>
      <w:r>
        <w:t xml:space="preserve">not change or evolve as rapidly as other, more technology-intensive industries,</w:t>
      </w:r>
      <w:r>
        <w:t xml:space="preserve"> </w:t>
      </w:r>
      <w:r>
        <w:t xml:space="preserve">and farming systems are often heterogeneous across a Member State.</w:t>
      </w:r>
      <w:r>
        <w:t xml:space="preserve"> </w:t>
      </w:r>
      <w:r>
        <w:t xml:space="preserve">Therefore, this action is more appropriate as a sector-wide effort than on the</w:t>
      </w:r>
      <w:r>
        <w:t xml:space="preserve"> </w:t>
      </w:r>
      <w:r>
        <w:t xml:space="preserve">individual farms).</w:t>
      </w:r>
    </w:p>
    <w:p>
      <w:pPr>
        <w:pStyle w:val="BodyText"/>
      </w:pPr>
      <w:r>
        <w:t xml:space="preserve"> The IRPP BREF also contains techniques whereby the operator can make a choice for</w:t>
      </w:r>
      <w:r>
        <w:t xml:space="preserve"> </w:t>
      </w:r>
      <w:r>
        <w:t xml:space="preserve">one or more to select. However, this may not be as relevant to all types of techniques.</w:t>
      </w:r>
      <w:r>
        <w:t xml:space="preserve"> </w:t>
      </w:r>
      <w:r>
        <w:t xml:space="preserve">In particular, nutrition research is rapidly evolving and locking in certain techniques</w:t>
      </w:r>
      <w:r>
        <w:t xml:space="preserve"> </w:t>
      </w:r>
      <w:r>
        <w:t xml:space="preserve">to be used on this front introduces inflexibility. A simplification would be to</w:t>
      </w:r>
      <w:r>
        <w:t xml:space="preserve"> </w:t>
      </w:r>
      <w:r>
        <w:t xml:space="preserve">determine that farms may use one of the techniques described (in for example BAT</w:t>
      </w:r>
      <w:r>
        <w:t xml:space="preserve"> </w:t>
      </w:r>
      <w:r>
        <w:t xml:space="preserve">3), or may use a different technique provided it has been demonstrated (and evidenced</w:t>
      </w:r>
      <w:r>
        <w:t xml:space="preserve"> </w:t>
      </w:r>
      <w:r>
        <w:t xml:space="preserve">by the permitting authority to the EU) that this technique achieves the same level of</w:t>
      </w:r>
      <w:r>
        <w:t xml:space="preserve"> </w:t>
      </w:r>
      <w:r>
        <w:t xml:space="preserve">impact reduction, in terms of reaching the BAT-associated excrement levels. This can</w:t>
      </w:r>
      <w:r>
        <w:t xml:space="preserve"> </w:t>
      </w:r>
      <w:r>
        <w:t xml:space="preserve">be done because many Member State authorities maintain their own BAT documents</w:t>
      </w:r>
      <w:r>
        <w:t xml:space="preserve"> </w:t>
      </w:r>
      <w:r>
        <w:t xml:space="preserve">that are often more detailed than what is in the IRPP BREF, and those documents</w:t>
      </w:r>
      <w:r>
        <w:t xml:space="preserve"> </w:t>
      </w:r>
      <w:r>
        <w:t xml:space="preserve">could be validated by an EU entity as “compliant” with the IED, at which point it can</w:t>
      </w:r>
      <w:r>
        <w:t xml:space="preserve"> </w:t>
      </w:r>
      <w:r>
        <w:t xml:space="preserve">be used in combination with local regulation as evidence of compliance to a BAT</w:t>
      </w:r>
      <w:r>
        <w:t xml:space="preserve"> </w:t>
      </w:r>
      <w:r>
        <w:t xml:space="preserve">requirement and the associated ELV. This means no additional burden would be</w:t>
      </w:r>
      <w:r>
        <w:t xml:space="preserve"> </w:t>
      </w:r>
      <w:r>
        <w:t xml:space="preserve">introduced above existing regulations based on these other techniques. This may have</w:t>
      </w:r>
      <w:r>
        <w:t xml:space="preserve"> </w:t>
      </w:r>
      <w:r>
        <w:t xml:space="preserve">some administrative burden at the start of the implementation of the BAT based</w:t>
      </w:r>
    </w:p>
    <w:p>
      <w:pPr>
        <w:pStyle w:val="BodyText"/>
      </w:pPr>
      <w:r>
        <w:t xml:space="preserve">460</w:t>
      </w:r>
    </w:p>
    <w:p>
      <w:pPr>
        <w:pStyle w:val="BodyText"/>
      </w:pPr>
      <w:r>
        <w:t xml:space="preserve">requirements, but this would only happen once, and not every time per farm permit</w:t>
      </w:r>
      <w:r>
        <w:t xml:space="preserve"> </w:t>
      </w:r>
      <w:r>
        <w:t xml:space="preserve">process.</w:t>
      </w:r>
      <w:r>
        <w:t xml:space="preserve"> </w:t>
      </w:r>
      <w:r>
        <w:t xml:space="preserve"> Removal of the need for baseline reports under Article 22, as the environmental</w:t>
      </w:r>
      <w:r>
        <w:t xml:space="preserve"> </w:t>
      </w:r>
      <w:r>
        <w:t xml:space="preserve">impacts of a farm are not often felt on the site of the farm itself but relate more to soil</w:t>
      </w:r>
      <w:r>
        <w:t xml:space="preserve"> </w:t>
      </w:r>
      <w:r>
        <w:t xml:space="preserve">in the surrounding environment, not the soil on the site of the farm.</w:t>
      </w:r>
      <w:r>
        <w:br/>
      </w:r>
      <w:r>
        <w:t xml:space="preserve"> Reduction in the frequency of inspections to e.g. every 5 years as a default, or being</w:t>
      </w:r>
      <w:r>
        <w:t xml:space="preserve"> </w:t>
      </w:r>
      <w:r>
        <w:t xml:space="preserve">triggered by complaints or compliance. Farms are already subject to monitoring and</w:t>
      </w:r>
      <w:r>
        <w:t xml:space="preserve"> </w:t>
      </w:r>
      <w:r>
        <w:t xml:space="preserve">reporting to other regulations, and operating conditions do not change very rapidly.</w:t>
      </w:r>
      <w:r>
        <w:t xml:space="preserve"> </w:t>
      </w:r>
      <w:r>
        <w:t xml:space="preserve"> Registration rather than permitting for smaller farms (threshold of what denotes</w:t>
      </w:r>
      <w:r>
        <w:t xml:space="preserve"> </w:t>
      </w:r>
      <w:r>
        <w:t xml:space="preserve">“smaller” to be determined)</w:t>
      </w:r>
      <w:r>
        <w:t xml:space="preserve"> </w:t>
      </w:r>
      <w:r>
        <w:t xml:space="preserve"> Inclusion of minimum ELVs, resource management techniques and monitoring/</w:t>
      </w:r>
      <w:r>
        <w:t xml:space="preserve"> </w:t>
      </w:r>
      <w:r>
        <w:t xml:space="preserve">compliance requirements in a Commission decision.</w:t>
      </w:r>
      <w:r>
        <w:t xml:space="preserve"> </w:t>
      </w:r>
      <w:r>
        <w:t xml:space="preserve">Pillar 2: Tailored approach permitting: Alignment with permitting systems</w:t>
      </w:r>
      <w:r>
        <w:br/>
      </w:r>
      <w:r>
        <w:t xml:space="preserve">In addition to the core tailored approach provisions to be integrated in the IED, the</w:t>
      </w:r>
      <w:r>
        <w:t xml:space="preserve"> </w:t>
      </w:r>
      <w:r>
        <w:t xml:space="preserve">Commission may issue guidelines for MS, recommending minimum requirements that MS</w:t>
      </w:r>
      <w:r>
        <w:t xml:space="preserve"> </w:t>
      </w:r>
      <w:r>
        <w:t xml:space="preserve">registration/permitting systems should include, and providing an application template (for</w:t>
      </w:r>
      <w:r>
        <w:t xml:space="preserve"> </w:t>
      </w:r>
      <w:r>
        <w:t xml:space="preserve">operators) and a permit template (for authorities). An ideal implementation of this would</w:t>
      </w:r>
      <w:r>
        <w:t xml:space="preserve"> </w:t>
      </w:r>
      <w:r>
        <w:t xml:space="preserve">allow Member States to evidence compliance with the IED via existing policy</w:t>
      </w:r>
      <w:r>
        <w:t xml:space="preserve"> </w:t>
      </w:r>
      <w:r>
        <w:t xml:space="preserve">implementations. This could substantially reduce the impacts on the measure for Member</w:t>
      </w:r>
      <w:r>
        <w:t xml:space="preserve"> </w:t>
      </w:r>
      <w:r>
        <w:t xml:space="preserve">States who have already implemented (some level of) environmental permitting with (some</w:t>
      </w:r>
      <w:r>
        <w:t xml:space="preserve"> </w:t>
      </w:r>
      <w:r>
        <w:t xml:space="preserve">level of) BAT.</w:t>
      </w:r>
      <w:r>
        <w:t xml:space="preserve"> </w:t>
      </w:r>
      <w:r>
        <w:t xml:space="preserve">To support pillar 2 of the tailored approach, ‘tailored BATC’ may be needed to support this</w:t>
      </w:r>
      <w:r>
        <w:t xml:space="preserve"> </w:t>
      </w:r>
      <w:r>
        <w:t xml:space="preserve">approach through which a specific Implementing Act (IA) /Delegated Act (DA) could be</w:t>
      </w:r>
      <w:r>
        <w:t xml:space="preserve"> </w:t>
      </w:r>
      <w:r>
        <w:t xml:space="preserve">used to lay down minimum environmental requirements for installations under a permitting</w:t>
      </w:r>
      <w:r>
        <w:t xml:space="preserve"> </w:t>
      </w:r>
      <w:r>
        <w:t xml:space="preserve">regime. As national implementation of such conclusions would most likely not comprise a</w:t>
      </w:r>
      <w:r>
        <w:t xml:space="preserve"> </w:t>
      </w:r>
      <w:r>
        <w:t xml:space="preserve">through site-by-site revision of permits, the act would have to be either directly applicable</w:t>
      </w:r>
      <w:r>
        <w:t xml:space="preserve"> </w:t>
      </w:r>
      <w:r>
        <w:t xml:space="preserve">(EU regulation) or subject to translation by Member States in general binding rules or</w:t>
      </w:r>
      <w:r>
        <w:t xml:space="preserve"> </w:t>
      </w:r>
      <w:r>
        <w:t xml:space="preserve">permits, where applicable. The Livestock BREF/ ‘tailored BATC’:</w:t>
      </w:r>
      <w:r>
        <w:t xml:space="preserve"> </w:t>
      </w:r>
      <w:r>
        <w:t xml:space="preserve">1. would cover current IRPP and additional installations from the cattle sector and</w:t>
      </w:r>
      <w:r>
        <w:t xml:space="preserve"> </w:t>
      </w:r>
      <w:r>
        <w:t xml:space="preserve">poultry and pigs below current IED thresholds</w:t>
      </w:r>
      <w:r>
        <w:t xml:space="preserve"> </w:t>
      </w:r>
      <w:r>
        <w:t xml:space="preserve">2. would be started as a priority as soon as consensus emerges on the overall IED</w:t>
      </w:r>
      <w:r>
        <w:t xml:space="preserve"> </w:t>
      </w:r>
      <w:r>
        <w:t xml:space="preserve">revision, associated scope change(s) and the tailored approach</w:t>
      </w:r>
      <w:r>
        <w:t xml:space="preserve"> </w:t>
      </w:r>
      <w:r>
        <w:t xml:space="preserve">3. should include technical requirements (ELVs, requirements for environmental</w:t>
      </w:r>
      <w:r>
        <w:t xml:space="preserve"> </w:t>
      </w:r>
      <w:r>
        <w:t xml:space="preserve">management, monitoring provisions, and BAT requirements) whose implementation</w:t>
      </w:r>
      <w:r>
        <w:t xml:space="preserve"> </w:t>
      </w:r>
      <w:r>
        <w:t xml:space="preserve">does not necessarily need to be verified directly via full permitting. Instead, it should</w:t>
      </w:r>
      <w:r>
        <w:t xml:space="preserve"> </w:t>
      </w:r>
      <w:r>
        <w:t xml:space="preserve">allow Member States to gather and present evidence of existing regulations that would</w:t>
      </w:r>
      <w:r>
        <w:t xml:space="preserve"> </w:t>
      </w:r>
      <w:r>
        <w:t xml:space="preserve">(partially) fulfil the requirements.</w:t>
      </w:r>
      <w:r>
        <w:t xml:space="preserve"> </w:t>
      </w:r>
      <w:r>
        <w:t xml:space="preserve">Point 3 of the above is where the tailored approach to permitting differs from the classic</w:t>
      </w:r>
      <w:r>
        <w:t xml:space="preserve"> </w:t>
      </w:r>
      <w:r>
        <w:t xml:space="preserve">approach of the IED. Instead of ensuring compliance via direct control requirements on</w:t>
      </w:r>
      <w:r>
        <w:t xml:space="preserve"> </w:t>
      </w:r>
      <w:r>
        <w:t xml:space="preserve">environmental permits, the EU would set up an evidence gathering system that allows</w:t>
      </w:r>
      <w:r>
        <w:t xml:space="preserve"> </w:t>
      </w:r>
      <w:r>
        <w:t xml:space="preserve">Member States to submit evidence that IED requirements are already (partially) met via</w:t>
      </w:r>
      <w:r>
        <w:t xml:space="preserve"> </w:t>
      </w:r>
      <w:r>
        <w:t xml:space="preserve">implementation of national legislation. This national legislation may in turn be in response to</w:t>
      </w:r>
    </w:p>
    <w:p>
      <w:pPr>
        <w:pStyle w:val="BodyText"/>
      </w:pPr>
      <w:r>
        <w:t xml:space="preserve">461</w:t>
      </w:r>
    </w:p>
    <w:p>
      <w:pPr>
        <w:pStyle w:val="BodyText"/>
      </w:pPr>
      <w:r>
        <w:t xml:space="preserve">other EU legislation, but the initial driver for regulation on livestock farms is not</w:t>
      </w:r>
      <w:r>
        <w:t xml:space="preserve"> </w:t>
      </w:r>
      <w:r>
        <w:t xml:space="preserve">consequential.</w:t>
      </w:r>
      <w:r>
        <w:br/>
      </w:r>
      <w:r>
        <w:t xml:space="preserve">It is generally not considered feasible to use compliance evidence of other EU Directives or</w:t>
      </w:r>
      <w:r>
        <w:t xml:space="preserve"> </w:t>
      </w:r>
      <w:r>
        <w:t xml:space="preserve">Regulations as evidence for being below IED ELVs. This, because other relevant EU</w:t>
      </w:r>
      <w:r>
        <w:t xml:space="preserve"> </w:t>
      </w:r>
      <w:r>
        <w:t xml:space="preserve">Directives are controlling the destination of pollutants (e.g. concentrations in air, water and</w:t>
      </w:r>
      <w:r>
        <w:t xml:space="preserve"> </w:t>
      </w:r>
      <w:r>
        <w:t xml:space="preserve">soil, or pollutant deposition fluxes), not the emissions source. Therefore, Member States may</w:t>
      </w:r>
      <w:r>
        <w:t xml:space="preserve"> </w:t>
      </w:r>
      <w:r>
        <w:t xml:space="preserve">have already controlled emissions from farms in order to reduce concentrations of pollutants</w:t>
      </w:r>
      <w:r>
        <w:t xml:space="preserve"> </w:t>
      </w:r>
      <w:r>
        <w:t xml:space="preserve">in the air, water or soil. However this is not evidence that the farms causing this pollution are</w:t>
      </w:r>
      <w:r>
        <w:t xml:space="preserve"> </w:t>
      </w:r>
      <w:r>
        <w:t xml:space="preserve">using BAT and/or are operating below ELVs, as the final concentrations of pollutants also</w:t>
      </w:r>
      <w:r>
        <w:t xml:space="preserve"> </w:t>
      </w:r>
      <w:r>
        <w:t xml:space="preserve">heavily depend on the number of farms and animals in any local area as well as other</w:t>
      </w:r>
      <w:r>
        <w:t xml:space="preserve"> </w:t>
      </w:r>
      <w:r>
        <w:t xml:space="preserve">pollution sources.</w:t>
      </w:r>
      <w:r>
        <w:t xml:space="preserve"> </w:t>
      </w:r>
      <w:r>
        <w:t xml:space="preserve">Therefore, it is only relevant for the Commission to understand whether or not farms are</w:t>
      </w:r>
      <w:r>
        <w:t xml:space="preserve"> </w:t>
      </w:r>
      <w:r>
        <w:t xml:space="preserve">already regulated by restricting emissions per farm (expressed as emissions per animal place)</w:t>
      </w:r>
      <w:r>
        <w:t xml:space="preserve"> </w:t>
      </w:r>
      <w:r>
        <w:t xml:space="preserve">and if the implementation of national legislation has ensured application of (partial) BAT to</w:t>
      </w:r>
      <w:r>
        <w:t xml:space="preserve"> </w:t>
      </w:r>
      <w:r>
        <w:t xml:space="preserve">do so, not what the original driver was for that existing regulation.</w:t>
      </w:r>
      <w:r>
        <w:t xml:space="preserve"> </w:t>
      </w:r>
      <w:r>
        <w:t xml:space="preserve">To enable this, for the tailored approach, there needs to be a method for Member States to</w:t>
      </w:r>
      <w:r>
        <w:t xml:space="preserve"> </w:t>
      </w:r>
      <w:r>
        <w:t xml:space="preserve">submit evidence that existing permitting regimes/general binding rules ensure compliance</w:t>
      </w:r>
      <w:r>
        <w:t xml:space="preserve"> </w:t>
      </w:r>
      <w:r>
        <w:t xml:space="preserve">with the IED, by providing evidence that their existing permitting regimes/general binding</w:t>
      </w:r>
      <w:r>
        <w:t xml:space="preserve"> </w:t>
      </w:r>
      <w:r>
        <w:t xml:space="preserve">rules can only be complied with by farms that are below the suggested IED BAT based</w:t>
      </w:r>
      <w:r>
        <w:br/>
      </w:r>
      <w:r>
        <w:t xml:space="preserve">ELVs, and/or can only be complied with by farms that use BAT. To gather this evidence, a</w:t>
      </w:r>
      <w:r>
        <w:t xml:space="preserve"> </w:t>
      </w:r>
      <w:r>
        <w:t xml:space="preserve">suggestion is for each Member State to implement a national online register for farm</w:t>
      </w:r>
      <w:r>
        <w:t xml:space="preserve"> </w:t>
      </w:r>
      <w:r>
        <w:t xml:space="preserve">operators and authorities, which can be used to gather the relevant evidence that would be</w:t>
      </w:r>
      <w:r>
        <w:t xml:space="preserve"> </w:t>
      </w:r>
      <w:r>
        <w:t xml:space="preserve">required by the Commission to ensure compliance with the IED:</w:t>
      </w:r>
      <w:r>
        <w:br/>
      </w:r>
      <w:r>
        <w:t xml:space="preserve"> The online register would use the Livestock BREF and relevant EU secondary</w:t>
      </w:r>
      <w:r>
        <w:t xml:space="preserve"> </w:t>
      </w:r>
      <w:r>
        <w:t xml:space="preserve">legislation (via an IA/DA mechanism) for environmental aspects;</w:t>
      </w:r>
      <w:r>
        <w:t xml:space="preserve"> </w:t>
      </w:r>
      <w:r>
        <w:t xml:space="preserve"> The Commission would support Member States, by issuing guidelines, to facilitate</w:t>
      </w:r>
      <w:r>
        <w:t xml:space="preserve"> </w:t>
      </w:r>
      <w:r>
        <w:t xml:space="preserve">creation and usage of online registers;</w:t>
      </w:r>
      <w:r>
        <w:t xml:space="preserve"> </w:t>
      </w:r>
      <w:r>
        <w:t xml:space="preserve"> Member States could decide whether authorities would need to check all of the</w:t>
      </w:r>
      <w:r>
        <w:t xml:space="preserve"> </w:t>
      </w:r>
      <w:r>
        <w:t xml:space="preserve">applications put into the online register, or if random checks could be performed;</w:t>
      </w:r>
      <w:r>
        <w:t xml:space="preserve"> </w:t>
      </w:r>
      <w:r>
        <w:t xml:space="preserve"> Member States could decide if the online register would be applicable for installations</w:t>
      </w:r>
      <w:r>
        <w:t xml:space="preserve"> </w:t>
      </w:r>
      <w:r>
        <w:t xml:space="preserve">that require a permit and/or those requiring notification only.</w:t>
      </w:r>
      <w:r>
        <w:t xml:space="preserve"> </w:t>
      </w:r>
      <w:r>
        <w:t xml:space="preserve">Objectives:</w:t>
      </w:r>
      <w:r>
        <w:br/>
      </w:r>
      <w:r>
        <w:t xml:space="preserve">The aim of such a tailored approach would be to facilitate effective implementation of the</w:t>
      </w:r>
      <w:r>
        <w:t xml:space="preserve"> </w:t>
      </w:r>
      <w:r>
        <w:t xml:space="preserve">IED in Member States in terms of achieving a high level of protection of the environment as</w:t>
      </w:r>
      <w:r>
        <w:t xml:space="preserve"> </w:t>
      </w:r>
      <w:r>
        <w:t xml:space="preserve">a whole, while minimising administrative burden. Given the variation across Member States</w:t>
      </w:r>
      <w:r>
        <w:t xml:space="preserve"> </w:t>
      </w:r>
      <w:r>
        <w:t xml:space="preserve">for regulating smaller farms - below current IED thresholds - which are being considered for</w:t>
      </w:r>
      <w:r>
        <w:t xml:space="preserve"> </w:t>
      </w:r>
      <w:r>
        <w:t xml:space="preserve">potential inclusion in the IED, this provision of an EU-wide tailored approach would also</w:t>
      </w:r>
      <w:r>
        <w:t xml:space="preserve"> </w:t>
      </w:r>
      <w:r>
        <w:t xml:space="preserve">help in levelling the playing field for farms across the EU.</w:t>
      </w:r>
      <w:r>
        <w:t xml:space="preserve"> </w:t>
      </w:r>
      <w:r>
        <w:t xml:space="preserve">Implementation needs:</w:t>
      </w:r>
      <w:r>
        <w:t xml:space="preserve"> </w:t>
      </w:r>
      <w:r>
        <w:t xml:space="preserve"> EU to specify which requirements to include in a tailored approach, which will need</w:t>
      </w:r>
      <w:r>
        <w:t xml:space="preserve"> </w:t>
      </w:r>
      <w:r>
        <w:t xml:space="preserve">to be determined with the input of competent authorities, from the perspective of</w:t>
      </w:r>
    </w:p>
    <w:p>
      <w:pPr>
        <w:pStyle w:val="BodyText"/>
      </w:pPr>
      <w:r>
        <w:t xml:space="preserve">462</w:t>
      </w:r>
    </w:p>
    <w:p>
      <w:pPr>
        <w:pStyle w:val="BodyText"/>
      </w:pPr>
      <w:r>
        <w:t xml:space="preserve">implementation. It would also require inputs from the sector itself, from a technical</w:t>
      </w:r>
      <w:r>
        <w:t xml:space="preserve"> </w:t>
      </w:r>
      <w:r>
        <w:t xml:space="preserve">point of view.</w:t>
      </w:r>
      <w:r>
        <w:t xml:space="preserve"> </w:t>
      </w:r>
      <w:r>
        <w:t xml:space="preserve"> EU to make amendment to the IED to bring agriculture activities outside the scope of</w:t>
      </w:r>
      <w:r>
        <w:t xml:space="preserve"> </w:t>
      </w:r>
      <w:r>
        <w:t xml:space="preserve">Chapter II and Annex I and to provide a separate Article and associated Annex with</w:t>
      </w:r>
      <w:r>
        <w:t xml:space="preserve"> </w:t>
      </w:r>
      <w:r>
        <w:t xml:space="preserve">the requirements for Member States to regulate these activities using the tailored</w:t>
      </w:r>
      <w:r>
        <w:t xml:space="preserve"> </w:t>
      </w:r>
      <w:r>
        <w:t xml:space="preserve">approach.</w:t>
      </w:r>
      <w:r>
        <w:br/>
      </w:r>
      <w:r>
        <w:t xml:space="preserve"> EU to develop BAT based requirements</w:t>
      </w:r>
      <w:r>
        <w:br/>
      </w:r>
      <w:r>
        <w:t xml:space="preserve"> Member States to implement the tailored approach to the extent needed to provide its</w:t>
      </w:r>
      <w:r>
        <w:t xml:space="preserve"> </w:t>
      </w:r>
      <w:r>
        <w:t xml:space="preserve">minimum requirements, depending on the extent of the legislation and approaches</w:t>
      </w:r>
      <w:r>
        <w:t xml:space="preserve"> </w:t>
      </w:r>
      <w:r>
        <w:t xml:space="preserve">already implemented in the Member State.</w:t>
      </w:r>
      <w:r>
        <w:br/>
      </w:r>
      <w:r>
        <w:t xml:space="preserve"> Development of a common reporting system facilitated by a common IT format, that</w:t>
      </w:r>
      <w:r>
        <w:t xml:space="preserve"> </w:t>
      </w:r>
      <w:r>
        <w:t xml:space="preserve">would enable data between Member States on implementation to be utilised for</w:t>
      </w:r>
      <w:r>
        <w:t xml:space="preserve"> </w:t>
      </w:r>
      <w:r>
        <w:t xml:space="preserve">reporting on the IED, via channels such as the EEA EU Registry and other</w:t>
      </w:r>
      <w:r>
        <w:t xml:space="preserve"> </w:t>
      </w:r>
      <w:r>
        <w:t xml:space="preserve">agricultural-related databases (such as Eurostat agricultural indicators).</w:t>
      </w:r>
      <w:r>
        <w:t xml:space="preserve"> </w:t>
      </w:r>
      <w:r>
        <w:t xml:space="preserve">Economic impacts</w:t>
      </w:r>
      <w:r>
        <w:br/>
      </w:r>
      <w:r>
        <w:t xml:space="preserve">Six specific categories of Economic impacts were selected for an in-depth assessment of the</w:t>
      </w:r>
      <w:r>
        <w:t xml:space="preserve"> </w:t>
      </w:r>
      <w:r>
        <w:t xml:space="preserve">policy options for the revision of the IED. These include administrative burden on businesses,</w:t>
      </w:r>
      <w:r>
        <w:t xml:space="preserve"> </w:t>
      </w:r>
      <w:r>
        <w:t xml:space="preserve">operating costs and conduct of businesses, competitiveness of businesses and levelling the</w:t>
      </w:r>
      <w:r>
        <w:t xml:space="preserve"> </w:t>
      </w:r>
      <w:r>
        <w:t xml:space="preserve">playing field, the position of SMEs, innovation and research and public authority impacts.</w:t>
      </w:r>
      <w:r>
        <w:t xml:space="preserve"> </w:t>
      </w:r>
      <w:r>
        <w:t xml:space="preserve">Administrative burden on businesses</w:t>
      </w:r>
      <w:r>
        <w:br/>
      </w:r>
      <w:r>
        <w:t xml:space="preserve">This measure is likely to lead to strongly positive impacts on administrative burden on</w:t>
      </w:r>
      <w:r>
        <w:t xml:space="preserve"> </w:t>
      </w:r>
      <w:r>
        <w:t xml:space="preserve">businesses. The possible administrative costs of permitting agriculture installations under the</w:t>
      </w:r>
      <w:r>
        <w:t xml:space="preserve"> </w:t>
      </w:r>
      <w:r>
        <w:t xml:space="preserve">IED have been based on those in the study from Amec (2012), and adjusted to 2020 EUR</w:t>
      </w:r>
      <w:r>
        <w:t xml:space="preserve"> </w:t>
      </w:r>
      <w:r>
        <w:t xml:space="preserve">prices, as well as additional information received through consultation as part of the IED</w:t>
      </w:r>
      <w:r>
        <w:t xml:space="preserve"> </w:t>
      </w:r>
      <w:r>
        <w:t xml:space="preserve">revision. These costs are shown in Table 12; they represent a full permitting regime, and</w:t>
      </w:r>
      <w:r>
        <w:t xml:space="preserve"> </w:t>
      </w:r>
      <w:r>
        <w:t xml:space="preserve">apply to all additional farms brought under IED control with a lowered threshold, or a new</w:t>
      </w:r>
      <w:r>
        <w:t xml:space="preserve"> </w:t>
      </w:r>
      <w:r>
        <w:t xml:space="preserve">threshold in the case of cattle. Note that these are average costs, and reflect the current</w:t>
      </w:r>
      <w:r>
        <w:t xml:space="preserve"> </w:t>
      </w:r>
      <w:r>
        <w:t xml:space="preserve">average size of IED installations. The “Central” estimate uses data from Amec (2012),</w:t>
      </w:r>
      <w:r>
        <w:t xml:space="preserve"> </w:t>
      </w:r>
      <w:r>
        <w:t xml:space="preserve">divided by two to show only the share that is a cost to businesses. The 2007 IED IA</w:t>
      </w:r>
      <w:r>
        <w:t xml:space="preserve"> </w:t>
      </w:r>
      <w:r>
        <w:t xml:space="preserve">originally estimated that 2/3 of the total administrative burden would be for public authorities</w:t>
      </w:r>
      <w:r>
        <w:t xml:space="preserve"> </w:t>
      </w:r>
      <w:r>
        <w:t xml:space="preserve">and 1/3 for farmers. We have revised this to ½ for authorities and ½ for farmers. This is based</w:t>
      </w:r>
      <w:r>
        <w:t xml:space="preserve"> </w:t>
      </w:r>
      <w:r>
        <w:t xml:space="preserve">on stakeholder inputs and knowledge of permitting implementation, which has shown that:</w:t>
      </w:r>
      <w:r>
        <w:t xml:space="preserve"> </w:t>
      </w:r>
      <w:r>
        <w:t xml:space="preserve"> Farmers make additional costs that are not accounted for in the IED IA, to acquire the</w:t>
      </w:r>
      <w:r>
        <w:t xml:space="preserve"> </w:t>
      </w:r>
      <w:r>
        <w:t xml:space="preserve">required information needed for a permit for which external advisors may need to be</w:t>
      </w:r>
      <w:r>
        <w:t xml:space="preserve"> </w:t>
      </w:r>
      <w:r>
        <w:t xml:space="preserve">hired.</w:t>
      </w:r>
      <w:r>
        <w:t xml:space="preserve"> </w:t>
      </w:r>
      <w:r>
        <w:t xml:space="preserve"> Public authorities often charge farmers a share of their permitting costs, and this</w:t>
      </w:r>
      <w:r>
        <w:t xml:space="preserve"> </w:t>
      </w:r>
      <w:r>
        <w:t xml:space="preserve">charge can be dependent on the time spent by desk officers on the permit.</w:t>
      </w:r>
      <w:r>
        <w:t xml:space="preserve"> </w:t>
      </w:r>
      <w:r>
        <w:t xml:space="preserve">The “Central” estimate here reflects the original central estimate from Amec (2012). The</w:t>
      </w:r>
      <w:r>
        <w:t xml:space="preserve"> </w:t>
      </w:r>
      <w:r>
        <w:t xml:space="preserve">“Higher” estimate reflects a more inefficient permitting regime, whereby more time is spent</w:t>
      </w:r>
      <w:r>
        <w:t xml:space="preserve"> </w:t>
      </w:r>
      <w:r>
        <w:t xml:space="preserve">on the permitting process (duration: &gt; 1 year) and the farmer has to engage with multiple</w:t>
      </w:r>
      <w:r>
        <w:t xml:space="preserve"> </w:t>
      </w:r>
      <w:r>
        <w:t xml:space="preserve">public institutions. The “Lower” estimate reflects a very efficient permitting regime, that is</w:t>
      </w:r>
      <w:r>
        <w:t xml:space="preserve"> </w:t>
      </w:r>
      <w:r>
        <w:t xml:space="preserve">enabled by central IT systems which some Member States have already developed in a</w:t>
      </w:r>
    </w:p>
    <w:p>
      <w:pPr>
        <w:pStyle w:val="BodyText"/>
      </w:pPr>
      <w:r>
        <w:t xml:space="preserve">463</w:t>
      </w:r>
    </w:p>
    <w:p>
      <w:pPr>
        <w:pStyle w:val="BodyText"/>
      </w:pPr>
      <w:r>
        <w:t xml:space="preserve">response to implementing the IED for their many pig and poultry farms above the thresholds,</w:t>
      </w:r>
      <w:r>
        <w:t xml:space="preserve"> </w:t>
      </w:r>
      <w:r>
        <w:t xml:space="preserve">which results in shorter durations (&lt; 1 year) elapsing for permit applications and more clarity</w:t>
      </w:r>
      <w:r>
        <w:t xml:space="preserve"> </w:t>
      </w:r>
      <w:r>
        <w:t xml:space="preserve">for the farmers on the exact information requirements for them.</w:t>
      </w:r>
      <w:r>
        <w:br/>
      </w:r>
      <w:r>
        <w:t xml:space="preserve">Table A8-32: Administrative costs (sources: Amec 2012, Stakeholder evidence from focus</w:t>
      </w:r>
      <w:r>
        <w:t xml:space="preserve"> </w:t>
      </w:r>
      <w:r>
        <w:t xml:space="preserve">groups, and Ricardo estimation for costs for Tailored Approach)</w:t>
      </w:r>
      <w:r>
        <w:t xml:space="preserve"> </w:t>
      </w:r>
      <w:r>
        <w:t xml:space="preserve">Range</w:t>
      </w:r>
      <w:r>
        <w:br/>
      </w:r>
      <w:r>
        <w:t xml:space="preserve">Administrative costs per</w:t>
      </w:r>
      <w:r>
        <w:t xml:space="preserve"> </w:t>
      </w:r>
      <w:r>
        <w:t xml:space="preserve">installation (2012) – full</w:t>
      </w:r>
      <w:r>
        <w:t xml:space="preserve"> </w:t>
      </w:r>
      <w:r>
        <w:t xml:space="preserve">permitting – previous IED</w:t>
      </w:r>
      <w:r>
        <w:t xml:space="preserve"> </w:t>
      </w:r>
      <w:r>
        <w:t xml:space="preserve">IA scope</w:t>
      </w:r>
      <w:r>
        <w:t xml:space="preserve"> </w:t>
      </w:r>
      <w:r>
        <w:t xml:space="preserve">Administrative cost for newly</w:t>
      </w:r>
      <w:r>
        <w:t xml:space="preserve"> </w:t>
      </w:r>
      <w:r>
        <w:t xml:space="preserve">covered installations (2020 prices)</w:t>
      </w:r>
      <w:r>
        <w:t xml:space="preserve"> </w:t>
      </w:r>
      <w:r>
        <w:t xml:space="preserve">– full permitting – evidence from</w:t>
      </w:r>
      <w:r>
        <w:t xml:space="preserve"> </w:t>
      </w:r>
      <w:r>
        <w:t xml:space="preserve">focus group and stakeholder</w:t>
      </w:r>
      <w:r>
        <w:t xml:space="preserve"> </w:t>
      </w:r>
      <w:r>
        <w:t xml:space="preserve">interviews</w:t>
      </w:r>
      <w:r>
        <w:t xml:space="preserve"> </w:t>
      </w:r>
      <w:r>
        <w:t xml:space="preserve">Administrative cost for</w:t>
      </w:r>
      <w:r>
        <w:t xml:space="preserve"> </w:t>
      </w:r>
      <w:r>
        <w:t xml:space="preserve">newly covered installations -</w:t>
      </w:r>
      <w:r>
        <w:t xml:space="preserve"> </w:t>
      </w:r>
      <w:r>
        <w:t xml:space="preserve">Tailored Approach (2020</w:t>
      </w:r>
      <w:r>
        <w:t xml:space="preserve"> </w:t>
      </w:r>
      <w:r>
        <w:t xml:space="preserve">prices)</w:t>
      </w:r>
      <w:r>
        <w:t xml:space="preserve"> </w:t>
      </w:r>
      <w:r>
        <w:t xml:space="preserve">Lower</w:t>
      </w:r>
      <w:r>
        <w:t xml:space="preserve"> </w:t>
      </w:r>
      <w:r>
        <w:t xml:space="preserve">2 450 EUR/ year</w:t>
      </w:r>
      <w:r>
        <w:t xml:space="preserve"> </w:t>
      </w:r>
      <w:r>
        <w:t xml:space="preserve">1 000 EUR/year</w:t>
      </w:r>
      <w:r>
        <w:t xml:space="preserve"> </w:t>
      </w:r>
      <w:r>
        <w:t xml:space="preserve">700 EUR/year</w:t>
      </w:r>
      <w:r>
        <w:t xml:space="preserve"> </w:t>
      </w:r>
      <w:r>
        <w:t xml:space="preserve">Central 4 250 EUR/ year</w:t>
      </w:r>
      <w:r>
        <w:t xml:space="preserve"> </w:t>
      </w:r>
      <w:r>
        <w:t xml:space="preserve">1 500 EUR/year</w:t>
      </w:r>
      <w:r>
        <w:t xml:space="preserve"> </w:t>
      </w:r>
      <w:r>
        <w:t xml:space="preserve">1 150 EUR/year</w:t>
      </w:r>
      <w:r>
        <w:t xml:space="preserve"> </w:t>
      </w:r>
      <w:r>
        <w:t xml:space="preserve">Higher</w:t>
      </w:r>
      <w:r>
        <w:br/>
      </w:r>
      <w:r>
        <w:t xml:space="preserve">15 000 EUR/ year</w:t>
      </w:r>
      <w:r>
        <w:br/>
      </w:r>
      <w:r>
        <w:t xml:space="preserve">2 000 EUR/year</w:t>
      </w:r>
      <w:r>
        <w:t xml:space="preserve"> </w:t>
      </w:r>
      <w:r>
        <w:t xml:space="preserve">1 450 EUR/year</w:t>
      </w:r>
    </w:p>
    <w:p>
      <w:pPr>
        <w:pStyle w:val="BodyText"/>
      </w:pPr>
      <w:r>
        <w:t xml:space="preserve">It should be noted that the administrative cost is an average expected increase across all</w:t>
      </w:r>
      <w:r>
        <w:t xml:space="preserve"> </w:t>
      </w:r>
      <w:r>
        <w:t xml:space="preserve">installations that would be newly subject to IED requirements where they were not before.</w:t>
      </w:r>
      <w:r>
        <w:t xml:space="preserve"> </w:t>
      </w:r>
      <w:r>
        <w:t xml:space="preserve">The lowest cost are envisioned for farms already under a permitting regime driven by</w:t>
      </w:r>
      <w:r>
        <w:t xml:space="preserve"> </w:t>
      </w:r>
      <w:r>
        <w:t xml:space="preserve">existing (national) regulation, as the tailored approach would represent the most savings</w:t>
      </w:r>
      <w:r>
        <w:t xml:space="preserve"> </w:t>
      </w:r>
      <w:r>
        <w:t xml:space="preserve">there.</w:t>
      </w:r>
      <w:r>
        <w:br/>
      </w:r>
      <w:r>
        <w:t xml:space="preserve">A tailored approach would lead to a reduced administrative cost for businesses (farms) as</w:t>
      </w:r>
      <w:r>
        <w:t xml:space="preserve"> </w:t>
      </w:r>
      <w:r>
        <w:t xml:space="preserve">compared to implementing full IED chapter II requirements. The amount this would be</w:t>
      </w:r>
      <w:r>
        <w:t xml:space="preserve"> </w:t>
      </w:r>
      <w:r>
        <w:t xml:space="preserve">reduced will depend on which requirements are placed on installations in the tailored</w:t>
      </w:r>
      <w:r>
        <w:t xml:space="preserve"> </w:t>
      </w:r>
      <w:r>
        <w:t xml:space="preserve">approach. It is expected that the tailored approach via Pillar 1 (reducing requirements) could</w:t>
      </w:r>
      <w:r>
        <w:t xml:space="preserve"> </w:t>
      </w:r>
      <w:r>
        <w:t xml:space="preserve">reduce cost up to 20%. Second, it is further expected that for Member States who already</w:t>
      </w:r>
      <w:r>
        <w:t xml:space="preserve"> </w:t>
      </w:r>
      <w:r>
        <w:t xml:space="preserve">implement environmental permitting with some level of BAT, the tailored approach could</w:t>
      </w:r>
      <w:r>
        <w:t xml:space="preserve"> </w:t>
      </w:r>
      <w:r>
        <w:t xml:space="preserve">reduce administrative burdens by an up to an additional 40%. These reductions are applied to</w:t>
      </w:r>
      <w:r>
        <w:t xml:space="preserve"> </w:t>
      </w:r>
      <w:r>
        <w:t xml:space="preserve">Member States dependent on information that has been received through the various</w:t>
      </w:r>
      <w:r>
        <w:t xml:space="preserve"> </w:t>
      </w:r>
      <w:r>
        <w:t xml:space="preserve">consultations (including focus group). Various levels of existing permitting approaches exist:</w:t>
      </w:r>
      <w:r>
        <w:t xml:space="preserve"> </w:t>
      </w:r>
      <w:r>
        <w:t xml:space="preserve"> Registration and/or notification systems. These are not permits but may enable the</w:t>
      </w:r>
      <w:r>
        <w:t xml:space="preserve"> </w:t>
      </w:r>
      <w:r>
        <w:t xml:space="preserve">competent authority to have the information required to intervene should they choose</w:t>
      </w:r>
      <w:r>
        <w:t xml:space="preserve"> </w:t>
      </w:r>
      <w:r>
        <w:t xml:space="preserve">to do so. No additional burden reduction is estimated from having this in place, as it</w:t>
      </w:r>
      <w:r>
        <w:t xml:space="preserve"> </w:t>
      </w:r>
      <w:r>
        <w:t xml:space="preserve">does in no way replace an IED permitting requirement.</w:t>
      </w:r>
      <w:r>
        <w:t xml:space="preserve"> </w:t>
      </w:r>
      <w:r>
        <w:t xml:space="preserve"> Evidence of a permitting system in place, but no knowledge about its requirements on</w:t>
      </w:r>
      <w:r>
        <w:t xml:space="preserve"> </w:t>
      </w:r>
      <w:r>
        <w:t xml:space="preserve">environmental protection, and no evidence of a requirement to apply BAT. This</w:t>
      </w:r>
      <w:r>
        <w:t xml:space="preserve"> </w:t>
      </w:r>
      <w:r>
        <w:t xml:space="preserve">would reduce the burdens by an additional 5% for these Member States, as some</w:t>
      </w:r>
      <w:r>
        <w:t xml:space="preserve"> </w:t>
      </w:r>
      <w:r>
        <w:t xml:space="preserve">synergy can be expected, for example via the IED allowing the existing permitting</w:t>
      </w:r>
      <w:r>
        <w:t xml:space="preserve"> </w:t>
      </w:r>
      <w:r>
        <w:t xml:space="preserve">authorities at municipal level to remain and reduce disruption to existing IT systems /</w:t>
      </w:r>
      <w:r>
        <w:t xml:space="preserve"> </w:t>
      </w:r>
      <w:r>
        <w:t xml:space="preserve">processes within a Member State.</w:t>
      </w:r>
      <w:r>
        <w:t xml:space="preserve"> </w:t>
      </w:r>
      <w:r>
        <w:t xml:space="preserve"> Evidence of a permitting system in place with some requirements on environmental</w:t>
      </w:r>
      <w:r>
        <w:t xml:space="preserve"> </w:t>
      </w:r>
      <w:r>
        <w:t xml:space="preserve">protection via either BAT or requirements on farming practices. This would reduce</w:t>
      </w:r>
      <w:r>
        <w:t xml:space="preserve"> </w:t>
      </w:r>
      <w:r>
        <w:t xml:space="preserve">burdens by up to 20%, as this means the permitting system in place is already similar</w:t>
      </w:r>
      <w:r>
        <w:t xml:space="preserve"> </w:t>
      </w:r>
      <w:r>
        <w:t xml:space="preserve">with the main pathways through which compliance with the IED should be</w:t>
      </w:r>
    </w:p>
    <w:p>
      <w:pPr>
        <w:pStyle w:val="BodyText"/>
      </w:pPr>
      <w:r>
        <w:t xml:space="preserve">464</w:t>
      </w:r>
    </w:p>
    <w:p>
      <w:pPr>
        <w:pStyle w:val="BodyText"/>
      </w:pPr>
      <w:r>
        <w:t xml:space="preserve">implemented, and these existing systems / processes could be used. This would reduce</w:t>
      </w:r>
      <w:r>
        <w:t xml:space="preserve"> </w:t>
      </w:r>
      <w:r>
        <w:t xml:space="preserve">the potential additional administrative cost by 20%.</w:t>
      </w:r>
      <w:r>
        <w:t xml:space="preserve"> </w:t>
      </w:r>
      <w:r>
        <w:t xml:space="preserve"> Finally, if there is evidence of a permitting system with full requirements on farmers</w:t>
      </w:r>
      <w:r>
        <w:t xml:space="preserve"> </w:t>
      </w:r>
      <w:r>
        <w:t xml:space="preserve">to use BAT for a wide range of environmental issues, then it is expected that these</w:t>
      </w:r>
      <w:r>
        <w:t xml:space="preserve"> </w:t>
      </w:r>
      <w:r>
        <w:t xml:space="preserve">farms will already be compliant or near-compliant. Efforts taken by the Commission</w:t>
      </w:r>
      <w:r>
        <w:t xml:space="preserve"> </w:t>
      </w:r>
      <w:r>
        <w:t xml:space="preserve">to align and seek evidence from Member States who have implemented this should</w:t>
      </w:r>
      <w:r>
        <w:t xml:space="preserve"> </w:t>
      </w:r>
      <w:r>
        <w:t xml:space="preserve">allow for a further 20% reduction in administrative burdens.</w:t>
      </w:r>
      <w:r>
        <w:t xml:space="preserve"> </w:t>
      </w:r>
      <w:r>
        <w:t xml:space="preserve">Table 33 below sets out how these different scenarios could play out for Member States with</w:t>
      </w:r>
      <w:r>
        <w:t xml:space="preserve"> </w:t>
      </w:r>
      <w:r>
        <w:t xml:space="preserve">different baselines in terms of environmental permitting. The maximum assumed reduction</w:t>
      </w:r>
      <w:r>
        <w:t xml:space="preserve"> </w:t>
      </w:r>
      <w:r>
        <w:t xml:space="preserve">from the tailored approach is 60% compared to the baseline. This is a conservative approach,</w:t>
      </w:r>
      <w:r>
        <w:t xml:space="preserve"> </w:t>
      </w:r>
      <w:r>
        <w:t xml:space="preserve">as there is not enough knowledge available yet on how the Commission would ensure that</w:t>
      </w:r>
      <w:r>
        <w:t xml:space="preserve"> </w:t>
      </w:r>
      <w:r>
        <w:t xml:space="preserve">national permitting systems are not disrupted, and how the Commission would gather</w:t>
      </w:r>
      <w:r>
        <w:t xml:space="preserve"> </w:t>
      </w:r>
      <w:r>
        <w:t xml:space="preserve">evidence from Member States to validate their compliance.</w:t>
      </w:r>
    </w:p>
    <w:p>
      <w:pPr>
        <w:pStyle w:val="BodyText"/>
      </w:pPr>
      <w:r>
        <w:t xml:space="preserve">Table A8-33: Approach to estimating the reduction in administrative burdens from</w:t>
      </w:r>
      <w:r>
        <w:t xml:space="preserve"> </w:t>
      </w:r>
      <w:r>
        <w:t xml:space="preserve">implementing a tailored approach.</w:t>
      </w:r>
      <w:r>
        <w:t xml:space="preserve"> </w:t>
      </w:r>
      <w:r>
        <w:t xml:space="preserve">Base reduction in</w:t>
      </w:r>
      <w:r>
        <w:t xml:space="preserve"> </w:t>
      </w:r>
      <w:r>
        <w:t xml:space="preserve">tailored approach from</w:t>
      </w:r>
      <w:r>
        <w:t xml:space="preserve"> </w:t>
      </w:r>
      <w:r>
        <w:t xml:space="preserve">Pillar 1: Reduction in</w:t>
      </w:r>
      <w:r>
        <w:t xml:space="preserve"> </w:t>
      </w:r>
      <w:r>
        <w:t xml:space="preserve">requirements</w:t>
      </w:r>
      <w:r>
        <w:t xml:space="preserve"> </w:t>
      </w:r>
      <w:r>
        <w:t xml:space="preserve">Additional reduction</w:t>
      </w:r>
      <w:r>
        <w:t xml:space="preserve"> </w:t>
      </w:r>
      <w:r>
        <w:t xml:space="preserve">based on existing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permitting system</w:t>
      </w:r>
      <w:r>
        <w:br/>
      </w:r>
      <w:r>
        <w:t xml:space="preserve">Second additional</w:t>
      </w:r>
      <w:r>
        <w:t xml:space="preserve"> </w:t>
      </w:r>
      <w:r>
        <w:t xml:space="preserve">reduction based on</w:t>
      </w:r>
      <w:r>
        <w:t xml:space="preserve"> </w:t>
      </w:r>
      <w:r>
        <w:t xml:space="preserve">existing environmental</w:t>
      </w:r>
      <w:r>
        <w:t xml:space="preserve"> </w:t>
      </w:r>
      <w:r>
        <w:t xml:space="preserve">permitting system with</w:t>
      </w:r>
      <w:r>
        <w:t xml:space="preserve"> </w:t>
      </w:r>
      <w:r>
        <w:t xml:space="preserve">full implementation of</w:t>
      </w:r>
      <w:r>
        <w:t xml:space="preserve"> </w:t>
      </w:r>
      <w:r>
        <w:t xml:space="preserve">BAT</w:t>
      </w:r>
      <w:r>
        <w:t xml:space="preserve"> </w:t>
      </w:r>
      <w:r>
        <w:t xml:space="preserve">Cumulative level of</w:t>
      </w:r>
      <w:r>
        <w:t xml:space="preserve"> </w:t>
      </w:r>
      <w:r>
        <w:t xml:space="preserve">reduction in</w:t>
      </w:r>
      <w:r>
        <w:t xml:space="preserve"> </w:t>
      </w:r>
      <w:r>
        <w:t xml:space="preserve">administrative burdens</w:t>
      </w:r>
      <w:r>
        <w:t xml:space="preserve"> </w:t>
      </w:r>
      <w:r>
        <w:t xml:space="preserve">achieved for different</w:t>
      </w:r>
      <w:r>
        <w:t xml:space="preserve"> </w:t>
      </w:r>
      <w:r>
        <w:t xml:space="preserve">baseline situations.</w:t>
      </w:r>
      <w:r>
        <w:t xml:space="preserve"> </w:t>
      </w:r>
      <w:r>
        <w:t xml:space="preserve">20% for all operators</w:t>
      </w:r>
      <w:r>
        <w:t xml:space="preserve"> </w:t>
      </w:r>
      <w:r>
        <w:t xml:space="preserve">and permitting</w:t>
      </w:r>
      <w:r>
        <w:t xml:space="preserve"> </w:t>
      </w:r>
      <w:r>
        <w:t xml:space="preserve">authorities</w:t>
      </w:r>
      <w:r>
        <w:t xml:space="preserve"> </w:t>
      </w:r>
      <w:r>
        <w:t xml:space="preserve">0% (no evidence of a</w:t>
      </w:r>
      <w:r>
        <w:t xml:space="preserve"> </w:t>
      </w:r>
      <w:r>
        <w:t xml:space="preserve">permitting system.</w:t>
      </w:r>
      <w:r>
        <w:t xml:space="preserve"> </w:t>
      </w:r>
      <w:r>
        <w:t xml:space="preserve">Registration systems are</w:t>
      </w:r>
      <w:r>
        <w:t xml:space="preserve"> </w:t>
      </w:r>
      <w:r>
        <w:t xml:space="preserve">not considered valid)</w:t>
      </w:r>
      <w:r>
        <w:t xml:space="preserve"> </w:t>
      </w:r>
      <w:r>
        <w:t xml:space="preserve">N/A</w:t>
      </w:r>
      <w:r>
        <w:t xml:space="preserve"> </w:t>
      </w:r>
      <w:r>
        <w:t xml:space="preserve">20%</w:t>
      </w:r>
      <w:r>
        <w:t xml:space="preserve"> </w:t>
      </w:r>
      <w:r>
        <w:t xml:space="preserve">5% (evidence of a</w:t>
      </w:r>
      <w:r>
        <w:t xml:space="preserve"> </w:t>
      </w:r>
      <w:r>
        <w:t xml:space="preserve">permitting system but no</w:t>
      </w:r>
      <w:r>
        <w:t xml:space="preserve"> </w:t>
      </w:r>
      <w:r>
        <w:t xml:space="preserve">evidence of BAT)</w:t>
      </w:r>
      <w:r>
        <w:t xml:space="preserve"> </w:t>
      </w:r>
      <w:r>
        <w:t xml:space="preserve">N/A</w:t>
      </w:r>
      <w:r>
        <w:t xml:space="preserve"> </w:t>
      </w:r>
      <w:r>
        <w:t xml:space="preserve">25%</w:t>
      </w:r>
      <w:r>
        <w:t xml:space="preserve"> </w:t>
      </w:r>
      <w:r>
        <w:t xml:space="preserve">20% (evidence of a</w:t>
      </w:r>
      <w:r>
        <w:t xml:space="preserve"> </w:t>
      </w:r>
      <w:r>
        <w:t xml:space="preserve">permitting system with</w:t>
      </w:r>
      <w:r>
        <w:t xml:space="preserve"> </w:t>
      </w:r>
      <w:r>
        <w:t xml:space="preserve">some level of BAT, but</w:t>
      </w:r>
      <w:r>
        <w:t xml:space="preserve"> </w:t>
      </w:r>
      <w:r>
        <w:t xml:space="preserve">with confirmation from</w:t>
      </w:r>
      <w:r>
        <w:t xml:space="preserve"> </w:t>
      </w:r>
      <w:r>
        <w:t xml:space="preserve">the MS that BAT</w:t>
      </w:r>
      <w:r>
        <w:t xml:space="preserve"> </w:t>
      </w:r>
      <w:r>
        <w:t xml:space="preserve">requirements are more</w:t>
      </w:r>
      <w:r>
        <w:t xml:space="preserve"> </w:t>
      </w:r>
      <w:r>
        <w:t xml:space="preserve">limited than likely</w:t>
      </w:r>
      <w:r>
        <w:t xml:space="preserve"> </w:t>
      </w:r>
      <w:r>
        <w:t xml:space="preserve">required under the BAT</w:t>
      </w:r>
      <w:r>
        <w:t xml:space="preserve"> </w:t>
      </w:r>
      <w:r>
        <w:t xml:space="preserve">based requirements)</w:t>
      </w:r>
      <w:r>
        <w:t xml:space="preserve"> </w:t>
      </w:r>
      <w:r>
        <w:t xml:space="preserve">20% (evidence of a</w:t>
      </w:r>
      <w:r>
        <w:t xml:space="preserve"> </w:t>
      </w:r>
      <w:r>
        <w:t xml:space="preserve">permitting system with</w:t>
      </w:r>
      <w:r>
        <w:t xml:space="preserve"> </w:t>
      </w:r>
      <w:r>
        <w:t xml:space="preserve">full implementation of</w:t>
      </w:r>
      <w:r>
        <w:t xml:space="preserve"> </w:t>
      </w:r>
      <w:r>
        <w:t xml:space="preserve">BAT)</w:t>
      </w:r>
      <w:r>
        <w:t xml:space="preserve"> </w:t>
      </w:r>
      <w:r>
        <w:t xml:space="preserve">40% - 60%</w:t>
      </w:r>
    </w:p>
    <w:p>
      <w:pPr>
        <w:pStyle w:val="BodyText"/>
      </w:pPr>
      <w:r>
        <w:t xml:space="preserve">The administrative burden for farms already regulated under the IED under activity 6.6 could</w:t>
      </w:r>
      <w:r>
        <w:t xml:space="preserve"> </w:t>
      </w:r>
      <w:r>
        <w:t xml:space="preserve">also potentially be reduced. If Member State competent authorities chose to implement a</w:t>
      </w:r>
      <w:r>
        <w:t xml:space="preserve"> </w:t>
      </w:r>
      <w:r>
        <w:t xml:space="preserve">tailored approach for those already regulated, then costs for existing IRPP operators would be</w:t>
      </w:r>
    </w:p>
    <w:p>
      <w:pPr>
        <w:pStyle w:val="BodyText"/>
      </w:pPr>
      <w:r>
        <w:t xml:space="preserve">465</w:t>
      </w:r>
    </w:p>
    <w:p>
      <w:pPr>
        <w:pStyle w:val="BodyText"/>
      </w:pPr>
      <w:r>
        <w:t xml:space="preserve">lowered for these farms in the EU27 by € 19m/year (with a reduction of 20% from pillar 1 of</w:t>
      </w:r>
      <w:r>
        <w:t xml:space="preserve"> </w:t>
      </w:r>
      <w:r>
        <w:t xml:space="preserve">the Tailored Approach, which is €2 300/year per installation, with ~20 500 installations). If</w:t>
      </w:r>
      <w:r>
        <w:t xml:space="preserve"> </w:t>
      </w:r>
      <w:r>
        <w:t xml:space="preserve">the MS authorities chose to remain with the existing regulatory approach for the current IRPP</w:t>
      </w:r>
      <w:r>
        <w:t xml:space="preserve"> </w:t>
      </w:r>
      <w:r>
        <w:t xml:space="preserve">farms then no saving would occur. So, the cost saving (benefit) would be within the range of</w:t>
      </w:r>
      <w:r>
        <w:t xml:space="preserve"> </w:t>
      </w:r>
      <w:r>
        <w:t xml:space="preserve">€0 to €19m/year.</w:t>
      </w:r>
      <w:r>
        <w:t xml:space="preserve"> </w:t>
      </w:r>
      <w:r>
        <w:t xml:space="preserve">For the impact of this measure on the administrative costs of the additional farms being</w:t>
      </w:r>
      <w:r>
        <w:t xml:space="preserve"> </w:t>
      </w:r>
      <w:r>
        <w:t xml:space="preserve">considered for inclusion (measures 31 and 32), the counterfactual scenario would not have</w:t>
      </w:r>
      <w:r>
        <w:t xml:space="preserve"> </w:t>
      </w:r>
      <w:r>
        <w:t xml:space="preserve">these farms regulated. The administrative costs of including these additional farms is only to</w:t>
      </w:r>
      <w:r>
        <w:t xml:space="preserve"> </w:t>
      </w:r>
      <w:r>
        <w:t xml:space="preserve">be considered using the tailored approach. The potential administrative costs of this are</w:t>
      </w:r>
      <w:r>
        <w:t xml:space="preserve"> </w:t>
      </w:r>
      <w:r>
        <w:t xml:space="preserve">considered within measures 31 and 32.</w:t>
      </w:r>
      <w:r>
        <w:br/>
      </w:r>
      <w:r>
        <w:t xml:space="preserve">Operating costs and conduct of business</w:t>
      </w:r>
      <w:r>
        <w:t xml:space="preserve"> </w:t>
      </w:r>
      <w:r>
        <w:t xml:space="preserve">The tailored approach is intended to reduce administrative burdens without compromising the</w:t>
      </w:r>
      <w:r>
        <w:t xml:space="preserve"> </w:t>
      </w:r>
      <w:r>
        <w:t xml:space="preserve">application of BAT to reduce emissions. It does so by taking advantage of existing policy</w:t>
      </w:r>
      <w:r>
        <w:t xml:space="preserve"> </w:t>
      </w:r>
      <w:r>
        <w:t xml:space="preserve">already in place (Pillar 2), as well as by not requiring some Chapter II requirements that may</w:t>
      </w:r>
      <w:r>
        <w:t xml:space="preserve"> </w:t>
      </w:r>
      <w:r>
        <w:t xml:space="preserve">not add to emission reductions for the vast majority of livestock farms (Pillar I). Therefore,</w:t>
      </w:r>
      <w:r>
        <w:t xml:space="preserve"> </w:t>
      </w:r>
      <w:r>
        <w:t xml:space="preserve">this is not expected to change compliance costs already incurred by businesses, except in</w:t>
      </w:r>
      <w:r>
        <w:t xml:space="preserve"> </w:t>
      </w:r>
      <w:r>
        <w:t xml:space="preserve">cases where the tailored approach helps avoid overlapping regulations with similar goals, but</w:t>
      </w:r>
      <w:r>
        <w:t xml:space="preserve"> </w:t>
      </w:r>
      <w:r>
        <w:t xml:space="preserve">conflicting requirements.</w:t>
      </w:r>
      <w:r>
        <w:t xml:space="preserve"> </w:t>
      </w:r>
      <w:r>
        <w:t xml:space="preserve">Competitiveness and level playing field</w:t>
      </w:r>
      <w:r>
        <w:t xml:space="preserve"> </w:t>
      </w:r>
      <w:r>
        <w:t xml:space="preserve">Introducing a tailored approach would impose a singular set of minimum requirements</w:t>
      </w:r>
      <w:r>
        <w:t xml:space="preserve"> </w:t>
      </w:r>
      <w:r>
        <w:t xml:space="preserve">towards agricultural installations and operators. It offers, however, an opportunity to alter</w:t>
      </w:r>
      <w:r>
        <w:t xml:space="preserve"> </w:t>
      </w:r>
      <w:r>
        <w:t xml:space="preserve">these requirements to reflect the specificity of animal husbandry, in a manner which may not</w:t>
      </w:r>
      <w:r>
        <w:t xml:space="preserve"> </w:t>
      </w:r>
      <w:r>
        <w:t xml:space="preserve">be needed for other activities found within Annex I of the IED. It therefore continues to level</w:t>
      </w:r>
      <w:r>
        <w:t xml:space="preserve"> </w:t>
      </w:r>
      <w:r>
        <w:t xml:space="preserve">the playing field by providing minimum criteria for all Member States. This has largely been</w:t>
      </w:r>
      <w:r>
        <w:t xml:space="preserve"> </w:t>
      </w:r>
      <w:r>
        <w:t xml:space="preserve">supported within the IED evaluation, where, for industry stakeholder surveyed, 69% agreed</w:t>
      </w:r>
      <w:r>
        <w:t xml:space="preserve"> </w:t>
      </w:r>
      <w:r>
        <w:t xml:space="preserve">or strongly agreed with the statement ‘the IED has contributed to achieving a level playing</w:t>
      </w:r>
      <w:r>
        <w:t xml:space="preserve"> </w:t>
      </w:r>
      <w:r>
        <w:t xml:space="preserve">field in the EU for IED sectors by aligning environmental performance requirements for</w:t>
      </w:r>
      <w:r>
        <w:t xml:space="preserve"> </w:t>
      </w:r>
      <w:r>
        <w:t xml:space="preserve">industrial installations’. Participants from Member States in the focus group consulted on this</w:t>
      </w:r>
      <w:r>
        <w:t xml:space="preserve"> </w:t>
      </w:r>
      <w:r>
        <w:t xml:space="preserve">matter continued to support the need for ensuring a level playing field, since livestock</w:t>
      </w:r>
      <w:r>
        <w:t xml:space="preserve"> </w:t>
      </w:r>
      <w:r>
        <w:t xml:space="preserve">farming was considered to be a global industry.</w:t>
      </w:r>
      <w:r>
        <w:br/>
      </w:r>
      <w:r>
        <w:t xml:space="preserve">Position of SMEs</w:t>
      </w:r>
      <w:r>
        <w:t xml:space="preserve"> </w:t>
      </w:r>
      <w:r>
        <w:t xml:space="preserve">Farm operators that are SMEs would stand to benefit from the reductions in administrative</w:t>
      </w:r>
      <w:r>
        <w:t xml:space="preserve"> </w:t>
      </w:r>
      <w:r>
        <w:t xml:space="preserve">burden discussed above. There are no means to identify how this measure may impact on</w:t>
      </w:r>
      <w:r>
        <w:t xml:space="preserve"> </w:t>
      </w:r>
      <w:r>
        <w:t xml:space="preserve">SMEs, but it is evident that any reduction in administrative burden would serve to aid the</w:t>
      </w:r>
      <w:r>
        <w:t xml:space="preserve"> </w:t>
      </w:r>
      <w:r>
        <w:t xml:space="preserve">costs faced by these businesses. The impact of this measure towards SMEs, therefore, is</w:t>
      </w:r>
      <w:r>
        <w:t xml:space="preserve"> </w:t>
      </w:r>
      <w:r>
        <w:t xml:space="preserve">positive but unclear.</w:t>
      </w:r>
      <w:r>
        <w:br/>
      </w:r>
      <w:r>
        <w:t xml:space="preserve">Innovation and research</w:t>
      </w:r>
      <w:r>
        <w:t xml:space="preserve"> </w:t>
      </w:r>
      <w:r>
        <w:t xml:space="preserve">This measure will not impact innovation and research.</w:t>
      </w:r>
    </w:p>
    <w:p>
      <w:pPr>
        <w:pStyle w:val="BodyText"/>
      </w:pPr>
      <w:r>
        <w:t xml:space="preserve">466</w:t>
      </w:r>
    </w:p>
    <w:p>
      <w:pPr>
        <w:pStyle w:val="BodyText"/>
      </w:pPr>
      <w:r>
        <w:t xml:space="preserve">Public authority impacts</w:t>
      </w:r>
      <w:r>
        <w:t xml:space="preserve"> </w:t>
      </w:r>
      <w:r>
        <w:t xml:space="preserve">There will be one-off adoption costs for the authorities to implement a new tailored approach.</w:t>
      </w:r>
      <w:r>
        <w:t xml:space="preserve"> </w:t>
      </w:r>
      <w:r>
        <w:t xml:space="preserve">These administrative costs for public authorities will vary by Member State, depending on the</w:t>
      </w:r>
      <w:r>
        <w:t xml:space="preserve"> </w:t>
      </w:r>
      <w:r>
        <w:t xml:space="preserve">extent to which the existing practices in the Member State already have adopted a tailored</w:t>
      </w:r>
      <w:r>
        <w:t xml:space="preserve"> </w:t>
      </w:r>
      <w:r>
        <w:t xml:space="preserve">permitting approach for livestock farms. The measure as described will allow Member States</w:t>
      </w:r>
      <w:r>
        <w:t xml:space="preserve"> </w:t>
      </w:r>
      <w:r>
        <w:t xml:space="preserve">to utilise their existing approaches already implemented, as long as they meet the minimum</w:t>
      </w:r>
      <w:r>
        <w:t xml:space="preserve"> </w:t>
      </w:r>
      <w:r>
        <w:t xml:space="preserve">requirements. The IED evaluation suggested that IED implementation costs for one Member</w:t>
      </w:r>
      <w:r>
        <w:t xml:space="preserve"> </w:t>
      </w:r>
      <w:r>
        <w:t xml:space="preserve">State were ~€250 000/year. This would be on a scenario of having no policy in place and full</w:t>
      </w:r>
      <w:r>
        <w:t xml:space="preserve"> </w:t>
      </w:r>
      <w:r>
        <w:t xml:space="preserve">implementation of IED requirements. There would be some complexity involved at the</w:t>
      </w:r>
      <w:r>
        <w:t xml:space="preserve"> </w:t>
      </w:r>
      <w:r>
        <w:t xml:space="preserve">Member State side, to set up a process which enables the Member State to provide evidence</w:t>
      </w:r>
      <w:r>
        <w:t xml:space="preserve"> </w:t>
      </w:r>
      <w:r>
        <w:t xml:space="preserve">of compliance with the IED via implementation of existing regulations. At this point in time,</w:t>
      </w:r>
      <w:r>
        <w:t xml:space="preserve"> </w:t>
      </w:r>
      <w:r>
        <w:t xml:space="preserve">it is not feasible to speculate as to the exact costs of this process.</w:t>
      </w:r>
      <w:r>
        <w:br/>
      </w:r>
      <w:r>
        <w:t xml:space="preserve">There will also be ongoing costs of implementation of the tailored approach, including the</w:t>
      </w:r>
      <w:r>
        <w:t xml:space="preserve"> </w:t>
      </w:r>
      <w:r>
        <w:t xml:space="preserve">means to assess public authority impacts have been identified, and the predicted number of</w:t>
      </w:r>
      <w:r>
        <w:t xml:space="preserve"> </w:t>
      </w:r>
      <w:r>
        <w:t xml:space="preserve">new installations that may be introduced within the scope of the IED, requiring regulation via</w:t>
      </w:r>
      <w:r>
        <w:t xml:space="preserve"> </w:t>
      </w:r>
      <w:r>
        <w:t xml:space="preserve">the lowering of the capacity threshold within Annex I of the IED, cannot be readily</w:t>
      </w:r>
      <w:r>
        <w:t xml:space="preserve"> </w:t>
      </w:r>
      <w:r>
        <w:t xml:space="preserve">determined from available data sources.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No environmental impacts are expected by this measure, which is aimed to reduce</w:t>
      </w:r>
      <w:r>
        <w:t xml:space="preserve"> </w:t>
      </w:r>
      <w:r>
        <w:t xml:space="preserve">administrative burden.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The introduction of a tailored approach to an optimised “permitting” system will likely</w:t>
      </w:r>
      <w:r>
        <w:t xml:space="preserve"> </w:t>
      </w:r>
      <w:r>
        <w:t xml:space="preserve">reduce administrative burden, reducing costs faced by operators. This reduction in costs may</w:t>
      </w:r>
      <w:r>
        <w:t xml:space="preserve"> </w:t>
      </w:r>
      <w:r>
        <w:t xml:space="preserve">positively impact upon profitability and upon employment. No formal assessment has been</w:t>
      </w:r>
      <w:r>
        <w:t xml:space="preserve"> </w:t>
      </w:r>
      <w:r>
        <w:t xml:space="preserve">carried out, but the impacts are thought to be positive.</w:t>
      </w:r>
    </w:p>
    <w:p>
      <w:pPr>
        <w:pStyle w:val="BodyText"/>
      </w:pPr>
      <w:r>
        <w:t xml:space="preserve">Measure 34: Extend the current sectoral coverage to also include battery</w:t>
      </w:r>
      <w:r>
        <w:t xml:space="preserve"> </w:t>
      </w:r>
      <w:r>
        <w:t xml:space="preserve">production within the scope of the IED</w:t>
      </w:r>
      <w:r>
        <w:t xml:space="preserve"> </w:t>
      </w:r>
      <w:r>
        <w:t xml:space="preserve">Description of the measure and requirements for implementation</w:t>
      </w:r>
      <w:r>
        <w:t xml:space="preserve"> </w:t>
      </w:r>
      <w:r>
        <w:t xml:space="preserve">The measure is to include battery production (lithium-ion and related technologies) within the</w:t>
      </w:r>
      <w:r>
        <w:t xml:space="preserve"> </w:t>
      </w:r>
      <w:r>
        <w:t xml:space="preserve">scope of the IED. Battery production (specifically of lithium-ion batteries) is expected to</w:t>
      </w:r>
      <w:r>
        <w:t xml:space="preserve"> </w:t>
      </w:r>
      <w:r>
        <w:t xml:space="preserve">grow in the EU and, although the possible evolution is uncertain, evidence suggests that the</w:t>
      </w:r>
      <w:r>
        <w:t xml:space="preserve"> </w:t>
      </w:r>
      <w:r>
        <w:t xml:space="preserve">EU27 may host between 45-95 ‘gigafactories’ by 2040 (CIC Energi, 2021)39. According to</w:t>
      </w:r>
      <w:r>
        <w:t xml:space="preserve"> </w:t>
      </w:r>
      <w:r>
        <w:t xml:space="preserve">the High-Level Meeting of the European Battery Alliance up to 111 major battery projects</w:t>
      </w:r>
      <w:r>
        <w:t xml:space="preserve"> </w:t>
      </w:r>
      <w:r>
        <w:t xml:space="preserve">are being developed across EU Member States, with the total level of investment along the</w:t>
      </w:r>
      <w:r>
        <w:t xml:space="preserve"> </w:t>
      </w:r>
      <w:r>
        <w:t xml:space="preserve">entire value chain amounting to €127 billion40. Battery production will play a critical role in</w:t>
      </w:r>
    </w:p>
    <w:p>
      <w:pPr>
        <w:pStyle w:val="BodyText"/>
      </w:pPr>
      <w:r>
        <w:t xml:space="preserve">39 CIC energiGUNE, Gigafactories: Europe´s major commitment to economic recovery through the</w:t>
      </w:r>
      <w:r>
        <w:t xml:space="preserve"> </w:t>
      </w:r>
      <w:r>
        <w:t xml:space="preserve">development of battery factories, available at: https://cicenergigune.com/en/blog/gigafactories-europe-</w:t>
      </w:r>
      <w:r>
        <w:t xml:space="preserve"> </w:t>
      </w:r>
      <w:r>
        <w:t xml:space="preserve">commitment-economic-recovery-battery-factories</w:t>
      </w:r>
      <w:r>
        <w:br/>
      </w:r>
      <w:r>
        <w:t xml:space="preserve">40 https://ec.europa.eu/commission/presscorner/detail/en/IP_22_1256</w:t>
      </w:r>
    </w:p>
    <w:p>
      <w:pPr>
        <w:pStyle w:val="BodyText"/>
      </w:pPr>
      <w:r>
        <w:t xml:space="preserve">467</w:t>
      </w:r>
    </w:p>
    <w:p>
      <w:pPr>
        <w:pStyle w:val="BodyText"/>
      </w:pPr>
      <w:r>
        <w:t xml:space="preserve">the transition of the EU economy to climate neutrality as it is the key enabling technology for</w:t>
      </w:r>
      <w:r>
        <w:t xml:space="preserve"> </w:t>
      </w:r>
      <w:r>
        <w:t xml:space="preserve">zero-emission mobility and energy storage. This is a gap-filling extension of scope, as much</w:t>
      </w:r>
      <w:r>
        <w:t xml:space="preserve"> </w:t>
      </w:r>
      <w:r>
        <w:t xml:space="preserve">of the batteries value chain is already covered by IED (non-ferrous metals and processing,</w:t>
      </w:r>
      <w:r>
        <w:t xml:space="preserve"> </w:t>
      </w:r>
      <w:r>
        <w:t xml:space="preserve">chemicals, production of chemicals, waste treatment).</w:t>
      </w:r>
      <w:r>
        <w:t xml:space="preserve"> </w:t>
      </w:r>
      <w:r>
        <w:t xml:space="preserve">Lithium-ion batteries (LIBs) have been extensively employed in portable electronics, electric</w:t>
      </w:r>
      <w:r>
        <w:t xml:space="preserve"> </w:t>
      </w:r>
      <w:r>
        <w:t xml:space="preserve">vehicles, and grid storage due to a number of valuable qualities such as their high energy</w:t>
      </w:r>
      <w:r>
        <w:t xml:space="preserve"> </w:t>
      </w:r>
      <w:r>
        <w:t xml:space="preserve">density, high power density and long cycle life41. Other types of batteries have been and are</w:t>
      </w:r>
      <w:r>
        <w:t xml:space="preserve"> </w:t>
      </w:r>
      <w:r>
        <w:t xml:space="preserve">continued to be researched and developed, including solid-state batteries (SSBs), sodium-ion</w:t>
      </w:r>
      <w:r>
        <w:t xml:space="preserve"> </w:t>
      </w:r>
      <w:r>
        <w:t xml:space="preserve">batteries, lithium-sulphur batteries, lithium-air batteries, and multivalent batteries, and they</w:t>
      </w:r>
      <w:r>
        <w:t xml:space="preserve"> </w:t>
      </w:r>
      <w:r>
        <w:t xml:space="preserve">might be involved in the route to achieving lower prices. However, LIBs are expected to</w:t>
      </w:r>
      <w:r>
        <w:t xml:space="preserve"> </w:t>
      </w:r>
      <w:r>
        <w:t xml:space="preserve">continue dominating the market for at least the next decade.</w:t>
      </w:r>
      <w:r>
        <w:t xml:space="preserve"> </w:t>
      </w:r>
      <w:r>
        <w:t xml:space="preserve">Objectives of the measure</w:t>
      </w:r>
      <w:r>
        <w:t xml:space="preserve"> </w:t>
      </w:r>
      <w:r>
        <w:t xml:space="preserve"> Reducing the environmental impact of industry across the EU-27, via the expansion</w:t>
      </w:r>
      <w:r>
        <w:t xml:space="preserve"> </w:t>
      </w:r>
      <w:r>
        <w:t xml:space="preserve">of coverage of the IED in Annex I.</w:t>
      </w:r>
      <w:r>
        <w:t xml:space="preserve"> </w:t>
      </w:r>
      <w:r>
        <w:t xml:space="preserve"> Levelling the playing field for installations across the EU.</w:t>
      </w:r>
      <w:r>
        <w:t xml:space="preserve"> </w:t>
      </w:r>
      <w:r>
        <w:t xml:space="preserve">Implementation needs</w:t>
      </w:r>
      <w:r>
        <w:t xml:space="preserve"> </w:t>
      </w:r>
      <w:r>
        <w:t xml:space="preserve"> EU to make legislative change to the IED text.</w:t>
      </w:r>
      <w:r>
        <w:t xml:space="preserve"> </w:t>
      </w:r>
      <w:r>
        <w:t xml:space="preserve"> EU to develop BAT conclusions.</w:t>
      </w:r>
      <w:r>
        <w:br/>
      </w:r>
      <w:r>
        <w:t xml:space="preserve"> Member States to transpose changes into national law.</w:t>
      </w:r>
      <w:r>
        <w:t xml:space="preserve"> </w:t>
      </w:r>
      <w:r>
        <w:t xml:space="preserve"> Member States to regulate the installations according to the new requirements. This</w:t>
      </w:r>
      <w:r>
        <w:t xml:space="preserve"> </w:t>
      </w:r>
      <w:r>
        <w:t xml:space="preserve">will require upfront and ongoing implementation actions.</w:t>
      </w:r>
      <w:r>
        <w:t xml:space="preserve"> </w:t>
      </w:r>
      <w:r>
        <w:t xml:space="preserve">Further evidence and activity data</w:t>
      </w:r>
      <w:r>
        <w:t xml:space="preserve"> </w:t>
      </w:r>
      <w:r>
        <w:t xml:space="preserve">The battery industry is usually divided in three main areas: electric mobility, stationary</w:t>
      </w:r>
      <w:r>
        <w:t xml:space="preserve"> </w:t>
      </w:r>
      <w:r>
        <w:t xml:space="preserve">energy storage systems and consumer electronics. In terms of total energy storage capacity,</w:t>
      </w:r>
      <w:r>
        <w:t xml:space="preserve"> </w:t>
      </w:r>
      <w:r>
        <w:t xml:space="preserve">this substantial growth is primarily attributable to the electrification of transport which will</w:t>
      </w:r>
      <w:r>
        <w:t xml:space="preserve"> </w:t>
      </w:r>
      <w:r>
        <w:t xml:space="preserve">account for most of the battery demand in 203042. While the market share of batteries for</w:t>
      </w:r>
      <w:r>
        <w:t xml:space="preserve"> </w:t>
      </w:r>
      <w:r>
        <w:t xml:space="preserve">electric mobility have rapidly increased and continue to show a steady rising trend, other</w:t>
      </w:r>
      <w:r>
        <w:t xml:space="preserve"> </w:t>
      </w:r>
      <w:r>
        <w:t xml:space="preserve">industries such as portable electronic or electrical equipment batteries are already very</w:t>
      </w:r>
      <w:r>
        <w:t xml:space="preserve"> </w:t>
      </w:r>
      <w:r>
        <w:t xml:space="preserve">developed, and they present a slower growing tendency.</w:t>
      </w:r>
      <w:r>
        <w:t xml:space="preserve"> </w:t>
      </w:r>
      <w:r>
        <w:t xml:space="preserve">In 2020, around 3 million new electric automobiles were registered. This year, for the first</w:t>
      </w:r>
      <w:r>
        <w:t xml:space="preserve"> </w:t>
      </w:r>
      <w:r>
        <w:t xml:space="preserve">time, Europe led global electric-car sales with around 1.3 million new registrations, and it is</w:t>
      </w:r>
      <w:r>
        <w:t xml:space="preserve"> </w:t>
      </w:r>
      <w:r>
        <w:t xml:space="preserve">predicted to do so again in 202143. China followed with 1.2 million new vehicles and then the</w:t>
      </w:r>
      <w:r>
        <w:t xml:space="preserve"> </w:t>
      </w:r>
      <w:r>
        <w:t xml:space="preserve">United States with 295 000 new registrations44. The IEA estimates electric vehicles might</w:t>
      </w:r>
      <w:r>
        <w:t xml:space="preserve"> </w:t>
      </w:r>
      <w:r>
        <w:t xml:space="preserve">account for 15 to 30% of all vehicle sales by 2030.</w:t>
      </w:r>
      <w:r>
        <w:t xml:space="preserve"> </w:t>
      </w:r>
      <w:r>
        <w:t xml:space="preserve">A number of reasons have contributed to the increase in electric car registrations. On a total</w:t>
      </w:r>
      <w:r>
        <w:t xml:space="preserve"> </w:t>
      </w:r>
      <w:r>
        <w:t xml:space="preserve">cost of ownership basis, EVs are becoming more competitive in several countries, and</w:t>
      </w:r>
      <w:r>
        <w:t xml:space="preserve"> </w:t>
      </w:r>
      <w:r>
        <w:t xml:space="preserve">numerous governments have increased or extended fiscal incentives to help electric car</w:t>
      </w:r>
    </w:p>
    <w:p>
      <w:pPr>
        <w:pStyle w:val="BodyText"/>
      </w:pPr>
      <w:r>
        <w:t xml:space="preserve">41 Current and future lithium-ion battery manufacturing - ScienceDirect</w:t>
      </w:r>
      <w:r>
        <w:t xml:space="preserve"> </w:t>
      </w:r>
      <w:r>
        <w:t xml:space="preserve">42 Projected global battery demand by application | Statista</w:t>
      </w:r>
      <w:r>
        <w:t xml:space="preserve"> </w:t>
      </w:r>
      <w:r>
        <w:t xml:space="preserve">43 The Next Electric-Car Battery Champion Could Be European</w:t>
      </w:r>
      <w:r>
        <w:br/>
      </w:r>
      <w:r>
        <w:t xml:space="preserve">44 Trends and developments in electric vehicle markets – Global EV Outlook 2021 – Analysis - IEA</w:t>
      </w:r>
    </w:p>
    <w:p>
      <w:pPr>
        <w:pStyle w:val="BodyText"/>
      </w:pPr>
      <w:r>
        <w:t xml:space="preserve">468</w:t>
      </w:r>
    </w:p>
    <w:p>
      <w:pPr>
        <w:pStyle w:val="BodyText"/>
      </w:pPr>
      <w:r>
        <w:t xml:space="preserve">customers weather the market downturn (France, Germany, United Kingdom, etc.). Despite</w:t>
      </w:r>
      <w:r>
        <w:t xml:space="preserve"> </w:t>
      </w:r>
      <w:r>
        <w:t xml:space="preserve">the economic recession, Europe saw a spike in EV registrations in 2020. According to the</w:t>
      </w:r>
      <w:r>
        <w:t xml:space="preserve"> </w:t>
      </w:r>
      <w:r>
        <w:t xml:space="preserve">IEA, this might be related to two governmental initiatives. First, the European Union’s CO2</w:t>
      </w:r>
      <w:r>
        <w:t xml:space="preserve"> </w:t>
      </w:r>
      <w:r>
        <w:t xml:space="preserve">emissions limits, which limit new car’s average carbon dioxide (CO2) emissions per</w:t>
      </w:r>
      <w:r>
        <w:t xml:space="preserve"> </w:t>
      </w:r>
      <w:r>
        <w:t xml:space="preserve">kilometre driven, were set to expire in 2020. Second, as part of stimulus packages to counter</w:t>
      </w:r>
      <w:r>
        <w:t xml:space="preserve"> </w:t>
      </w:r>
      <w:r>
        <w:t xml:space="preserve">the pandemic’s effects, numerous European governments extended EV subsidy programmes.</w:t>
      </w:r>
      <w:r>
        <w:t xml:space="preserve"> </w:t>
      </w:r>
      <w:r>
        <w:t xml:space="preserve">However, the European battery demand continues to outstrip supply. Hence, the path to build</w:t>
      </w:r>
      <w:r>
        <w:t xml:space="preserve"> </w:t>
      </w:r>
      <w:r>
        <w:t xml:space="preserve">a battery supply chain rapidly and efficiently is underway across the continent, fuelled by</w:t>
      </w:r>
      <w:r>
        <w:t xml:space="preserve"> </w:t>
      </w:r>
      <w:r>
        <w:t xml:space="preserve">European and national government funding and solid investment plans.</w:t>
      </w:r>
      <w:r>
        <w:t xml:space="preserve"> </w:t>
      </w:r>
      <w:r>
        <w:t xml:space="preserve">In this context, the global demand for batteries is expected to increase from 185 GWh in 2020</w:t>
      </w:r>
      <w:r>
        <w:t xml:space="preserve"> </w:t>
      </w:r>
      <w:r>
        <w:t xml:space="preserve">to over 2000 GWh by 203045. BloombergNEF estimates that Europe could see its share of</w:t>
      </w:r>
      <w:r>
        <w:t xml:space="preserve"> </w:t>
      </w:r>
      <w:r>
        <w:t xml:space="preserve">global battery production increase from a 7% in 2020 up to 31% by 203046, while Benchmark</w:t>
      </w:r>
      <w:r>
        <w:t xml:space="preserve"> </w:t>
      </w:r>
      <w:r>
        <w:t xml:space="preserve">Mineral Intelligence expects that production capacity (GWh) to rise from 5.4% in 2020 to</w:t>
      </w:r>
      <w:r>
        <w:t xml:space="preserve"> </w:t>
      </w:r>
      <w:r>
        <w:t xml:space="preserve">16.7% in 2030 as show in the figure below. The European Union’s climate-neutral target</w:t>
      </w:r>
      <w:r>
        <w:t xml:space="preserve"> </w:t>
      </w:r>
      <w:r>
        <w:t xml:space="preserve">includes an objective of at least 30 million zero-emission cars on the road by 203047, and the</w:t>
      </w:r>
      <w:r>
        <w:t xml:space="preserve"> </w:t>
      </w:r>
      <w:r>
        <w:t xml:space="preserve">ambition of European companies meeting more than 90% of the demand for batteries.</w:t>
      </w:r>
      <w:r>
        <w:t xml:space="preserve"> </w:t>
      </w:r>
      <w:r>
        <w:t xml:space="preserve">Figure A8-22: Lithium-ion battery cell capacity in 2020 and planned for 2030.</w:t>
      </w:r>
    </w:p>
    <w:p>
      <w:pPr>
        <w:pStyle w:val="BodyText"/>
      </w:pPr>
      <w:r>
        <w:t xml:space="preserve">Source: Benchmark Mineral Intelligence</w:t>
      </w:r>
      <w:r>
        <w:t xml:space="preserve"> </w:t>
      </w:r>
      <w:r>
        <w:t xml:space="preserve">Lithium-ion battery production is currently growing at an exponential rate, mainly due to the</w:t>
      </w:r>
      <w:r>
        <w:t xml:space="preserve"> </w:t>
      </w:r>
      <w:r>
        <w:t xml:space="preserve">41% increase in global electric car registrations and a constant average battery capacity of</w:t>
      </w:r>
      <w:r>
        <w:t xml:space="preserve"> </w:t>
      </w:r>
      <w:r>
        <w:t xml:space="preserve">55 kWh for BEVs (battery electric vehicles) and 14 kWh for PHEVs (plug-in hybrid electric</w:t>
      </w:r>
      <w:r>
        <w:t xml:space="preserve"> </w:t>
      </w:r>
      <w:r>
        <w:t xml:space="preserve">vehicles)48. Over the following decade, global supply is predicted to expand fivefold, from</w:t>
      </w:r>
      <w:r>
        <w:t xml:space="preserve"> </w:t>
      </w:r>
      <w:r>
        <w:t xml:space="preserve">297 GWh per year in 2018 to 1.6 TWh per year in 202849.</w:t>
      </w:r>
      <w:r>
        <w:br/>
      </w:r>
      <w:r>
        <w:t xml:space="preserve">In 2017, the European Commission formed the European Battery Alliance (EBA)50 to</w:t>
      </w:r>
      <w:r>
        <w:t xml:space="preserve"> </w:t>
      </w:r>
      <w:r>
        <w:t xml:space="preserve">develop a complete, sustainable and globally competitive battery value chain in the EU. The</w:t>
      </w:r>
    </w:p>
    <w:p>
      <w:pPr>
        <w:pStyle w:val="BodyText"/>
      </w:pPr>
      <w:r>
        <w:t xml:space="preserve">45 Projected global battery demand by application</w:t>
      </w:r>
      <w:r>
        <w:br/>
      </w:r>
      <w:r>
        <w:t xml:space="preserve">46 The Next Electric-Car Battery Champion Could Be European</w:t>
      </w:r>
      <w:r>
        <w:t xml:space="preserve"> </w:t>
      </w:r>
      <w:r>
        <w:t xml:space="preserve">47 EU to target 30 million electric cars by 2030 - draft | Reuters</w:t>
      </w:r>
      <w:r>
        <w:t xml:space="preserve"> </w:t>
      </w:r>
      <w:r>
        <w:t xml:space="preserve">48 Trends and developments in electric vehicle markets – Global EV Outlook 2021 – Analysis - IEA</w:t>
      </w:r>
      <w:r>
        <w:t xml:space="preserve"> </w:t>
      </w:r>
      <w:r>
        <w:t xml:space="preserve">49 Faraday_Insights-2_FINAL.pdf</w:t>
      </w:r>
      <w:r>
        <w:t xml:space="preserve"> </w:t>
      </w:r>
      <w:r>
        <w:t xml:space="preserve">50 ABOUT EBA250 - European Battery Alliance</w:t>
      </w:r>
    </w:p>
    <w:p>
      <w:pPr>
        <w:pStyle w:val="BodyText"/>
      </w:pPr>
      <w:r>
        <w:t xml:space="preserve">469</w:t>
      </w:r>
    </w:p>
    <w:p>
      <w:pPr>
        <w:pStyle w:val="BodyText"/>
      </w:pPr>
      <w:r>
        <w:t xml:space="preserve">objective was to ensure that the EU would become a global centre for battery production,</w:t>
      </w:r>
      <w:r>
        <w:t xml:space="preserve"> </w:t>
      </w:r>
      <w:r>
        <w:t xml:space="preserve">recycling and innovation and to ensure greater resilience in the single market for this strategic</w:t>
      </w:r>
      <w:r>
        <w:t xml:space="preserve"> </w:t>
      </w:r>
      <w:r>
        <w:t xml:space="preserve">sector.</w:t>
      </w:r>
      <w:r>
        <w:br/>
      </w:r>
      <w:r>
        <w:t xml:space="preserve">The current European annual production capacity is around 35 GWh but announced capacity</w:t>
      </w:r>
      <w:r>
        <w:t xml:space="preserve"> </w:t>
      </w:r>
      <w:r>
        <w:t xml:space="preserve">might reach 400 GWh by 202551. Poland and Hungary are now home to the main continent’s</w:t>
      </w:r>
      <w:r>
        <w:t xml:space="preserve"> </w:t>
      </w:r>
      <w:r>
        <w:t xml:space="preserve">battery plants. Many new battery factories were announced or under development in Europe</w:t>
      </w:r>
      <w:r>
        <w:t xml:space="preserve"> </w:t>
      </w:r>
      <w:r>
        <w:t xml:space="preserve">in 2020, with financing support from Member States, the European Investment Bank, private</w:t>
      </w:r>
      <w:r>
        <w:t xml:space="preserve"> </w:t>
      </w:r>
      <w:r>
        <w:t xml:space="preserve">investment among others.</w:t>
      </w:r>
      <w:r>
        <w:t xml:space="preserve"> </w:t>
      </w:r>
      <w:r>
        <w:t xml:space="preserve">The following map from CIC energiGUNE52 provides an overview of the current and</w:t>
      </w:r>
      <w:r>
        <w:t xml:space="preserve"> </w:t>
      </w:r>
      <w:r>
        <w:t xml:space="preserve">projected large-scale battery factories in Europe, the main companies involved and their</w:t>
      </w:r>
      <w:r>
        <w:t xml:space="preserve"> </w:t>
      </w:r>
      <w:r>
        <w:t xml:space="preserve">estimated (minimum and maximum, when available) capacity.</w:t>
      </w:r>
      <w:r>
        <w:t xml:space="preserve"> </w:t>
      </w:r>
      <w:r>
        <w:t xml:space="preserve">Figure A8-23: Map of the current and projected large-scale battery factories in Europe (2021)</w:t>
      </w:r>
    </w:p>
    <w:p>
      <w:pPr>
        <w:pStyle w:val="BodyText"/>
      </w:pPr>
      <w:r>
        <w:t xml:space="preserve">Source: CIC energiGUNE</w:t>
      </w:r>
    </w:p>
    <w:p>
      <w:pPr>
        <w:pStyle w:val="BodyText"/>
      </w:pPr>
      <w:r>
        <w:t xml:space="preserve">51 Trends and developments in electric vehicle markets – Global EV Outlook 2021 – Analysis - IEA</w:t>
      </w:r>
      <w:r>
        <w:t xml:space="preserve"> </w:t>
      </w:r>
      <w:r>
        <w:t xml:space="preserve">52 Gigafactories: Europe´s major commitment to economic recovery through the development of battery</w:t>
      </w:r>
      <w:r>
        <w:t xml:space="preserve"> </w:t>
      </w:r>
      <w:r>
        <w:t xml:space="preserve">factories | CIC energiGUNE</w:t>
      </w:r>
    </w:p>
    <w:p>
      <w:pPr>
        <w:pStyle w:val="BodyText"/>
      </w:pPr>
      <w:r>
        <w:t xml:space="preserve">470</w:t>
      </w:r>
    </w:p>
    <w:p>
      <w:pPr>
        <w:pStyle w:val="BodyText"/>
      </w:pPr>
      <w:r>
        <w:t xml:space="preserve">From these European battery factories, the table below lists only those already installed in the</w:t>
      </w:r>
      <w:r>
        <w:t xml:space="preserve"> </w:t>
      </w:r>
      <w:r>
        <w:t xml:space="preserve">EU-27 and their estimated minimum and maximum capacities. The lowest maximum</w:t>
      </w:r>
      <w:r>
        <w:t xml:space="preserve"> </w:t>
      </w:r>
      <w:r>
        <w:t xml:space="preserve">capacity of the existing large-scale battery factories is 2.5 GWh. The maximum capacities of</w:t>
      </w:r>
      <w:r>
        <w:t xml:space="preserve"> </w:t>
      </w:r>
      <w:r>
        <w:t xml:space="preserve">the projected factories in the EU-27 starts from 2.5 GWh up to 70 GWh.</w:t>
      </w:r>
    </w:p>
    <w:p>
      <w:pPr>
        <w:pStyle w:val="BodyText"/>
      </w:pPr>
      <w:r>
        <w:t xml:space="preserve">471</w:t>
      </w:r>
    </w:p>
    <w:p>
      <w:pPr>
        <w:pStyle w:val="BodyText"/>
      </w:pPr>
      <w:r>
        <w:t xml:space="preserve">Table A8-34: Existing large-scale battery factories in EU-27</w:t>
      </w:r>
      <w:r>
        <w:t xml:space="preserve"> </w:t>
      </w:r>
      <w:r>
        <w:t xml:space="preserve">Company</w:t>
      </w:r>
      <w:r>
        <w:t xml:space="preserve"> </w:t>
      </w:r>
      <w:r>
        <w:t xml:space="preserve">Year</w:t>
      </w:r>
      <w:r>
        <w:t xml:space="preserve"> </w:t>
      </w:r>
      <w:r>
        <w:t xml:space="preserve">City</w:t>
      </w:r>
      <w:r>
        <w:t xml:space="preserve"> </w:t>
      </w:r>
      <w:r>
        <w:t xml:space="preserve">Country</w:t>
      </w:r>
      <w:r>
        <w:t xml:space="preserve"> </w:t>
      </w:r>
      <w:r>
        <w:t xml:space="preserve">Capacity (GWh)</w:t>
      </w:r>
      <w:r>
        <w:t xml:space="preserve"> </w:t>
      </w:r>
      <w:r>
        <w:t xml:space="preserve">Min</w:t>
      </w:r>
      <w:r>
        <w:t xml:space="preserve"> </w:t>
      </w:r>
      <w:r>
        <w:t xml:space="preserve">Max</w:t>
      </w:r>
      <w:r>
        <w:t xml:space="preserve"> </w:t>
      </w:r>
      <w:r>
        <w:t xml:space="preserve">LG Energy solution</w:t>
      </w:r>
      <w:r>
        <w:t xml:space="preserve"> </w:t>
      </w:r>
      <w:r>
        <w:t xml:space="preserve">2018</w:t>
      </w:r>
      <w:r>
        <w:t xml:space="preserve"> </w:t>
      </w:r>
      <w:r>
        <w:t xml:space="preserve">Wroclaw</w:t>
      </w:r>
      <w:r>
        <w:t xml:space="preserve"> </w:t>
      </w:r>
      <w:r>
        <w:t xml:space="preserve">Poland</w:t>
      </w:r>
      <w:r>
        <w:t xml:space="preserve"> </w:t>
      </w:r>
      <w:r>
        <w:t xml:space="preserve">15</w:t>
      </w:r>
      <w:r>
        <w:t xml:space="preserve"> </w:t>
      </w:r>
      <w:r>
        <w:t xml:space="preserve">65</w:t>
      </w:r>
      <w:r>
        <w:t xml:space="preserve"> </w:t>
      </w:r>
      <w:r>
        <w:t xml:space="preserve">Samsung</w:t>
      </w:r>
      <w:r>
        <w:t xml:space="preserve"> </w:t>
      </w:r>
      <w:r>
        <w:t xml:space="preserve">2018</w:t>
      </w:r>
      <w:r>
        <w:t xml:space="preserve"> </w:t>
      </w:r>
      <w:r>
        <w:t xml:space="preserve">Göd</w:t>
      </w:r>
      <w:r>
        <w:t xml:space="preserve"> </w:t>
      </w:r>
      <w:r>
        <w:t xml:space="preserve">Hungary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Faam Research Center</w:t>
      </w:r>
      <w:r>
        <w:t xml:space="preserve"> </w:t>
      </w:r>
      <w:r>
        <w:t xml:space="preserve">2018</w:t>
      </w:r>
      <w:r>
        <w:t xml:space="preserve"> </w:t>
      </w:r>
      <w:r>
        <w:t xml:space="preserve">Teverola</w:t>
      </w:r>
      <w:r>
        <w:t xml:space="preserve"> </w:t>
      </w:r>
      <w:r>
        <w:t xml:space="preserve">Italy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Microvast</w:t>
      </w:r>
      <w:r>
        <w:t xml:space="preserve"> </w:t>
      </w:r>
      <w:r>
        <w:t xml:space="preserve">2021</w:t>
      </w:r>
      <w:r>
        <w:t xml:space="preserve"> </w:t>
      </w:r>
      <w:r>
        <w:t xml:space="preserve">Brandenburg</w:t>
      </w:r>
      <w:r>
        <w:t xml:space="preserve"> </w:t>
      </w:r>
      <w:r>
        <w:t xml:space="preserve">Germany</w:t>
      </w:r>
      <w:r>
        <w:t xml:space="preserve"> </w:t>
      </w:r>
      <w:r>
        <w:t xml:space="preserve">1,5</w:t>
      </w:r>
      <w:r>
        <w:t xml:space="preserve"> </w:t>
      </w:r>
      <w:r>
        <w:t xml:space="preserve">6</w:t>
      </w:r>
      <w:r>
        <w:t xml:space="preserve"> </w:t>
      </w:r>
      <w:r>
        <w:t xml:space="preserve">Leclanché</w:t>
      </w:r>
      <w:r>
        <w:t xml:space="preserve"> </w:t>
      </w:r>
      <w:r>
        <w:t xml:space="preserve">Energy</w:t>
      </w:r>
      <w:r>
        <w:t xml:space="preserve"> </w:t>
      </w:r>
      <w:r>
        <w:t xml:space="preserve">Storage</w:t>
      </w:r>
      <w:r>
        <w:t xml:space="preserve"> </w:t>
      </w:r>
      <w:r>
        <w:t xml:space="preserve">Solutions</w:t>
      </w:r>
      <w:r>
        <w:t xml:space="preserve"> </w:t>
      </w:r>
      <w:r>
        <w:t xml:space="preserve">2020</w:t>
      </w:r>
      <w:r>
        <w:t xml:space="preserve"> </w:t>
      </w:r>
      <w:r>
        <w:t xml:space="preserve">Willstätt</w:t>
      </w:r>
      <w:r>
        <w:t xml:space="preserve"> </w:t>
      </w:r>
      <w:r>
        <w:t xml:space="preserve">Germany</w:t>
      </w:r>
      <w:r>
        <w:t xml:space="preserve"> </w:t>
      </w:r>
      <w:r>
        <w:t xml:space="preserve">1</w:t>
      </w:r>
      <w:r>
        <w:t xml:space="preserve"> </w:t>
      </w:r>
      <w:r>
        <w:t xml:space="preserve">2,5</w:t>
      </w:r>
      <w:r>
        <w:t xml:space="preserve"> </w:t>
      </w:r>
      <w:r>
        <w:t xml:space="preserve">Nothvolt</w:t>
      </w:r>
      <w:r>
        <w:t xml:space="preserve"> </w:t>
      </w:r>
      <w:r>
        <w:t xml:space="preserve">2021</w:t>
      </w:r>
      <w:r>
        <w:t xml:space="preserve"> </w:t>
      </w:r>
      <w:r>
        <w:t xml:space="preserve">Skelleftea</w:t>
      </w:r>
      <w:r>
        <w:t xml:space="preserve"> </w:t>
      </w:r>
      <w:r>
        <w:t xml:space="preserve">Sweden</w:t>
      </w:r>
      <w:r>
        <w:t xml:space="preserve"> </w:t>
      </w:r>
      <w:r>
        <w:t xml:space="preserve">32</w:t>
      </w:r>
      <w:r>
        <w:t xml:space="preserve"> </w:t>
      </w:r>
      <w:r>
        <w:t xml:space="preserve">40</w:t>
      </w:r>
      <w:r>
        <w:t xml:space="preserve"> </w:t>
      </w:r>
      <w:r>
        <w:t xml:space="preserve">Considering the battery factories listed above, the total capacity in the EU ranges between</w:t>
      </w:r>
      <w:r>
        <w:t xml:space="preserve"> </w:t>
      </w:r>
      <w:r>
        <w:t xml:space="preserve">69.5 and 143.5 GWh. However, data from the IEA annual report on Trends and developments</w:t>
      </w:r>
      <w:r>
        <w:t xml:space="preserve"> </w:t>
      </w:r>
      <w:r>
        <w:t xml:space="preserve">on electric vehicle markets53 and studies from Benchmark Mineral Intelligence54 have</w:t>
      </w:r>
      <w:r>
        <w:t xml:space="preserve"> </w:t>
      </w:r>
      <w:r>
        <w:t xml:space="preserve">estimated the European capacity to be around 35 and 27 GWh, respectively.</w:t>
      </w:r>
      <w:r>
        <w:br/>
      </w:r>
      <w:r>
        <w:t xml:space="preserve">This is an area where there are still information gaps, as not all the large-scale battery</w:t>
      </w:r>
      <w:r>
        <w:t xml:space="preserve"> </w:t>
      </w:r>
      <w:r>
        <w:t xml:space="preserve">factories listed above are fully built and operating at the planned capacity range. According to</w:t>
      </w:r>
      <w:r>
        <w:t xml:space="preserve"> </w:t>
      </w:r>
      <w:r>
        <w:t xml:space="preserve">information provided by RECHARGE, precise statistics/figures on each plant’s current and</w:t>
      </w:r>
      <w:r>
        <w:t xml:space="preserve"> </w:t>
      </w:r>
      <w:r>
        <w:t xml:space="preserve">final maximum capacity may not be available publicly due to market strategies and R&amp;D</w:t>
      </w:r>
      <w:r>
        <w:t xml:space="preserve"> </w:t>
      </w:r>
      <w:r>
        <w:t xml:space="preserve">investment in this industrial sector.</w:t>
      </w:r>
      <w:r>
        <w:br/>
      </w:r>
      <w:r>
        <w:t xml:space="preserve">Existing legislation currently regulates a number of activities related to battery production.</w:t>
      </w:r>
      <w:r>
        <w:t xml:space="preserve"> </w:t>
      </w:r>
      <w:r>
        <w:t xml:space="preserve">EU policies and directives for battery technology and other connected and dependant fields55,</w:t>
      </w:r>
      <w:r>
        <w:t xml:space="preserve"> </w:t>
      </w:r>
      <w:r>
        <w:t xml:space="preserve">include:</w:t>
      </w:r>
      <w:r>
        <w:t xml:space="preserve"> </w:t>
      </w:r>
      <w:r>
        <w:t xml:space="preserve"> New batteries regulation: Proposal for a Regulation on batteries and waste batteries</w:t>
      </w:r>
      <w:r>
        <w:t xml:space="preserve"> </w:t>
      </w:r>
      <w:r>
        <w:t xml:space="preserve"> Batteries directive: DIRECTIVE 2006/66/EC</w:t>
      </w:r>
      <w:r>
        <w:t xml:space="preserve"> </w:t>
      </w:r>
      <w:r>
        <w:t xml:space="preserve"> Ecodesign directive: DIRECTIVE 2009/125/EC</w:t>
      </w:r>
      <w:r>
        <w:t xml:space="preserve"> </w:t>
      </w:r>
      <w:r>
        <w:t xml:space="preserve"> REACH regulation: REGULATION (EC) No 1907/2006</w:t>
      </w:r>
      <w:r>
        <w:t xml:space="preserve"> </w:t>
      </w:r>
      <w:r>
        <w:t xml:space="preserve"> Strategic Action Plan on Batteries: COM(2018) 293 final – Annex 2</w:t>
      </w:r>
      <w:r>
        <w:t xml:space="preserve"> </w:t>
      </w:r>
      <w:r>
        <w:t xml:space="preserve"> List of critical raw materials: COM(2017) 490 final</w:t>
      </w:r>
      <w:r>
        <w:t xml:space="preserve"> </w:t>
      </w:r>
      <w:r>
        <w:t xml:space="preserve">For the inclusion of battery production within the scope of Annex I of the IED, battery</w:t>
      </w:r>
      <w:r>
        <w:t xml:space="preserve"> </w:t>
      </w:r>
      <w:r>
        <w:t xml:space="preserve">production installations will be required to comply with the general regulatory framework set</w:t>
      </w:r>
      <w:r>
        <w:t xml:space="preserve"> </w:t>
      </w:r>
      <w:r>
        <w:t xml:space="preserve">out by the IED, such as the provisions regarding permits or inspections, detailed in Chapter II</w:t>
      </w:r>
      <w:r>
        <w:t xml:space="preserve"> </w:t>
      </w:r>
      <w:r>
        <w:t xml:space="preserve">of the IED. This will need to recognise battery compound production (i.e., chemicals, non-</w:t>
      </w:r>
      <w:r>
        <w:t xml:space="preserve"> </w:t>
      </w:r>
      <w:r>
        <w:t xml:space="preserve">ferrous metals) is already covered within the IED’s present scope; alongside battery disposal</w:t>
      </w:r>
      <w:r>
        <w:t xml:space="preserve"> </w:t>
      </w:r>
      <w:r>
        <w:t xml:space="preserve">and recovery (to the extent already covered by activity 5.1).</w:t>
      </w:r>
      <w:r>
        <w:t xml:space="preserve"> </w:t>
      </w:r>
      <w:r>
        <w:t xml:space="preserve">Currently, the IED does include a number of activities that are thought to partially overlap</w:t>
      </w:r>
      <w:r>
        <w:t xml:space="preserve"> </w:t>
      </w:r>
      <w:r>
        <w:t xml:space="preserve">with battery production, identified via analysis of the E-PRTR dataset, which includes a</w:t>
      </w:r>
    </w:p>
    <w:p>
      <w:pPr>
        <w:pStyle w:val="BodyText"/>
      </w:pPr>
      <w:r>
        <w:t xml:space="preserve">53 Trends and developments in electric vehicle markets – Global EV Outlook 2021 – Analysis - IEA</w:t>
      </w:r>
      <w:r>
        <w:t xml:space="preserve"> </w:t>
      </w:r>
      <w:r>
        <w:t xml:space="preserve">54 EU to target 30 million electric cars by 2030 - draft | Reuters</w:t>
      </w:r>
      <w:r>
        <w:t xml:space="preserve"> </w:t>
      </w:r>
      <w:r>
        <w:t xml:space="preserve">55 EU LEGISLATION &amp; DIRECTIVES - European Battery Alliance</w:t>
      </w:r>
    </w:p>
    <w:p>
      <w:pPr>
        <w:pStyle w:val="BodyText"/>
      </w:pPr>
      <w:r>
        <w:t xml:space="preserve">472</w:t>
      </w:r>
    </w:p>
    <w:p>
      <w:pPr>
        <w:pStyle w:val="BodyText"/>
      </w:pPr>
      <w:r>
        <w:t xml:space="preserve">categorisation of facilities by NACE code</w:t>
      </w:r>
      <w:r>
        <w:t xml:space="preserve"> </w:t>
      </w:r>
      <w:r>
        <w:t xml:space="preserve">‘27.2 - ’Manufacture of batteries and accumulators’</w:t>
      </w:r>
      <w:r>
        <w:t xml:space="preserve">.</w:t>
      </w:r>
      <w:r>
        <w:t xml:space="preserve"> </w:t>
      </w:r>
      <w:r>
        <w:t xml:space="preserve">The Annex I activities associated most commonly with these sites were IED activity 4.2 on</w:t>
      </w:r>
      <w:r>
        <w:t xml:space="preserve"> </w:t>
      </w:r>
      <w:r>
        <w:t xml:space="preserve">production of inorganic chemicals. Similarly, IED Annex I activity 5.3a on disposal of non-</w:t>
      </w:r>
      <w:r>
        <w:t xml:space="preserve"> </w:t>
      </w:r>
      <w:r>
        <w:t xml:space="preserve">hazardous waste with production a capacity exceeding 50 tonnes per day (or 5a in Annex I of</w:t>
      </w:r>
      <w:r>
        <w:t xml:space="preserve"> </w:t>
      </w:r>
      <w:r>
        <w:t xml:space="preserve">the E-PRTR Regulation) or activity 5.3b on recovery, or a mix of recovery and disposal, of</w:t>
      </w:r>
      <w:r>
        <w:t xml:space="preserve"> </w:t>
      </w:r>
      <w:r>
        <w:t xml:space="preserve">non-hazardous waste with a capacity exceeding 75 tonnes per day for those installations</w:t>
      </w:r>
      <w:r>
        <w:t xml:space="preserve"> </w:t>
      </w:r>
      <w:r>
        <w:t xml:space="preserve">including battery recycling among their activities, and activity 5.1 on disposal or recovery of</w:t>
      </w:r>
      <w:r>
        <w:t xml:space="preserve"> </w:t>
      </w:r>
      <w:r>
        <w:t xml:space="preserve">hazardous waste with a capacity exceeding 10 tonnes per day (or 5a in Annex I of the E-</w:t>
      </w:r>
      <w:r>
        <w:t xml:space="preserve"> </w:t>
      </w:r>
      <w:r>
        <w:t xml:space="preserve">PRTR Regulation) is listed for some plants. It therefore appears that the IED does cover</w:t>
      </w:r>
      <w:r>
        <w:t xml:space="preserve"> </w:t>
      </w:r>
      <w:r>
        <w:t xml:space="preserve">multiple aspects of the value chain of battery production, just not explicitly with regards to</w:t>
      </w:r>
      <w:r>
        <w:t xml:space="preserve"> </w:t>
      </w:r>
      <w:r>
        <w:t xml:space="preserve">the phrasing of Annex I.</w:t>
      </w:r>
      <w:r>
        <w:t xml:space="preserve"> </w:t>
      </w:r>
      <w:r>
        <w:t xml:space="preserve">The key environmental impacts from battery production appear to be already covered by the</w:t>
      </w:r>
      <w:r>
        <w:t xml:space="preserve"> </w:t>
      </w:r>
      <w:r>
        <w:t xml:space="preserve">IED, referring most of them to the electrode manufacturing step and relating to the use of</w:t>
      </w:r>
      <w:r>
        <w:t xml:space="preserve"> </w:t>
      </w:r>
      <w:r>
        <w:t xml:space="preserve">chemical substances. Other elements from the production process might not be currently</w:t>
      </w:r>
      <w:r>
        <w:t xml:space="preserve"> </w:t>
      </w:r>
      <w:r>
        <w:t xml:space="preserve">covered by the IED, such as those associated to the cell assembly or the battery assembly</w:t>
      </w:r>
      <w:r>
        <w:t xml:space="preserve"> </w:t>
      </w:r>
      <w:r>
        <w:t xml:space="preserve">processes. However, their environmental impact might not be considered as relevant as other</w:t>
      </w:r>
      <w:r>
        <w:t xml:space="preserve"> </w:t>
      </w:r>
      <w:r>
        <w:t xml:space="preserve">parts of the process. For example, Northvolt’s environmental assessment of the process</w:t>
      </w:r>
      <w:r>
        <w:t xml:space="preserve"> </w:t>
      </w:r>
      <w:r>
        <w:t xml:space="preserve">considers that the environmental impacts of the battery pack assembly process are</w:t>
      </w:r>
      <w:r>
        <w:t xml:space="preserve"> </w:t>
      </w:r>
      <w:r>
        <w:t xml:space="preserve">insignificant. The final impact of all elements of the battery production chain, however, is</w:t>
      </w:r>
      <w:r>
        <w:t xml:space="preserve"> </w:t>
      </w:r>
      <w:r>
        <w:t xml:space="preserve">strongly dependent on the production scale of the installation.</w:t>
      </w:r>
      <w:r>
        <w:t xml:space="preserve"> </w:t>
      </w:r>
      <w:r>
        <w:t xml:space="preserve">Assessment of impacts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The sector is growing as stated above and the number of production installations is expected</w:t>
      </w:r>
      <w:r>
        <w:t xml:space="preserve"> </w:t>
      </w:r>
      <w:r>
        <w:t xml:space="preserve">to be c. 20-25 sites by 2030 and c. 45-95 by 2040. Implementing the measure would be</w:t>
      </w:r>
      <w:r>
        <w:t xml:space="preserve"> </w:t>
      </w:r>
      <w:r>
        <w:t xml:space="preserve">unlikely to lead to large increases in operating and capital expenditure costs. Economic spill</w:t>
      </w:r>
      <w:r>
        <w:t xml:space="preserve"> </w:t>
      </w:r>
      <w:r>
        <w:t xml:space="preserve">over effects from positive environmental impacts, such as positive effects on reducing</w:t>
      </w:r>
      <w:r>
        <w:t xml:space="preserve"> </w:t>
      </w:r>
      <w:r>
        <w:t xml:space="preserve">sickness, healthcare costs and improving productivity, are captured within the environmental</w:t>
      </w:r>
      <w:r>
        <w:t xml:space="preserve"> </w:t>
      </w:r>
      <w:r>
        <w:t xml:space="preserve">impacts section.</w:t>
      </w:r>
      <w:r>
        <w:t xml:space="preserve"> </w:t>
      </w:r>
      <w:r>
        <w:t xml:space="preserve">Administrative burden on businesses</w:t>
      </w:r>
      <w:r>
        <w:t xml:space="preserve"> </w:t>
      </w:r>
      <w:r>
        <w:t xml:space="preserve">The measure would likely lead to weakly negative impacts on the administrative burden on</w:t>
      </w:r>
      <w:r>
        <w:t xml:space="preserve"> </w:t>
      </w:r>
      <w:r>
        <w:t xml:space="preserve">businesses.</w:t>
      </w:r>
      <w:r>
        <w:t xml:space="preserve"> </w:t>
      </w:r>
      <w:r>
        <w:t xml:space="preserve">Resources will be required for the permitting process, primarily depending on the number of</w:t>
      </w:r>
      <w:r>
        <w:t xml:space="preserve"> </w:t>
      </w:r>
      <w:r>
        <w:t xml:space="preserve">installations potentially covered by the IED and the type of permitting framework that would</w:t>
      </w:r>
      <w:r>
        <w:t xml:space="preserve"> </w:t>
      </w:r>
      <w:r>
        <w:t xml:space="preserve">be introduced. There will be costs to industry of the development of a BREF.</w:t>
      </w:r>
      <w:r>
        <w:t xml:space="preserve"> </w:t>
      </w:r>
      <w:r>
        <w:t xml:space="preserve">A range of 20-95 is employed, with a central estimate of 25 sites, to develop an average view</w:t>
      </w:r>
      <w:r>
        <w:t xml:space="preserve"> </w:t>
      </w:r>
      <w:r>
        <w:t xml:space="preserve">of the likely annual average costs of including ‘gigafactories’ in the IED. Based on the</w:t>
      </w:r>
      <w:r>
        <w:t xml:space="preserve"> </w:t>
      </w:r>
      <w:r>
        <w:t xml:space="preserve">estimated number of installations for this sector and the assumptions of unit costs for the</w:t>
      </w:r>
      <w:r>
        <w:t xml:space="preserve"> </w:t>
      </w:r>
      <w:r>
        <w:t xml:space="preserve">main requirements for operators, administrative burden on businesses has been estimated</w:t>
      </w:r>
      <w:r>
        <w:t xml:space="preserve"> </w:t>
      </w:r>
      <w:r>
        <w:t xml:space="preserve">between €0.1m/year to €3m/year, with a central estimate of €0.6m/year, on average over the</w:t>
      </w:r>
      <w:r>
        <w:t xml:space="preserve"> </w:t>
      </w:r>
      <w:r>
        <w:t xml:space="preserve">period of 20 years from adoption. This wide range is due to the uncertainty in unit</w:t>
      </w:r>
    </w:p>
    <w:p>
      <w:pPr>
        <w:pStyle w:val="BodyText"/>
      </w:pPr>
      <w:r>
        <w:t xml:space="preserve">473</w:t>
      </w:r>
    </w:p>
    <w:p>
      <w:pPr>
        <w:pStyle w:val="BodyText"/>
      </w:pPr>
      <w:r>
        <w:t xml:space="preserve">administrative costs and the number of installations. These costs are not expected to represent</w:t>
      </w:r>
      <w:r>
        <w:t xml:space="preserve"> </w:t>
      </w:r>
      <w:r>
        <w:t xml:space="preserve">a significant burden on the sector.</w:t>
      </w:r>
      <w:r>
        <w:t xml:space="preserve"> </w:t>
      </w:r>
      <w:r>
        <w:t xml:space="preserve">Input from industry via the Targeted Stakeholder Survey, indicated that, for 14 industry</w:t>
      </w:r>
      <w:r>
        <w:t xml:space="preserve"> </w:t>
      </w:r>
      <w:r>
        <w:t xml:space="preserve">respondents for ‘battery production’, who supplied a definitive response, 5 would anticipate</w:t>
      </w:r>
      <w:r>
        <w:t xml:space="preserve"> </w:t>
      </w:r>
      <w:r>
        <w:t xml:space="preserve">their costs to be increase by between 5-15%, whilst 7 respondents expect costs greater than</w:t>
      </w:r>
      <w:r>
        <w:t xml:space="preserve"> </w:t>
      </w:r>
      <w:r>
        <w:t xml:space="preserve">15%. The vast majority of industry respondents chose not to respond, which may be because</w:t>
      </w:r>
      <w:r>
        <w:t xml:space="preserve"> </w:t>
      </w:r>
      <w:r>
        <w:t xml:space="preserve">they had no particular thematic expertise.</w:t>
      </w:r>
      <w:r>
        <w:br/>
      </w:r>
      <w:r>
        <w:t xml:space="preserve">For ‘battery disposal and recovery’, out of the 13 industry respondents who supplied a</w:t>
      </w:r>
      <w:r>
        <w:t xml:space="preserve"> </w:t>
      </w:r>
      <w:r>
        <w:t xml:space="preserve">definitive response, 5 would anticipate their costs to be increase by between 5-15%, whilst 4</w:t>
      </w:r>
      <w:r>
        <w:t xml:space="preserve"> </w:t>
      </w:r>
      <w:r>
        <w:t xml:space="preserve">respondents expect costs greater than 15%. Similarly, to the above, the vast majority of</w:t>
      </w:r>
      <w:r>
        <w:t xml:space="preserve"> </w:t>
      </w:r>
      <w:r>
        <w:t xml:space="preserve">industry chose not to respond.</w:t>
      </w:r>
      <w:r>
        <w:t xml:space="preserve"> </w:t>
      </w:r>
      <w:r>
        <w:t xml:space="preserve">Operating costs and conduct of business</w:t>
      </w:r>
      <w:r>
        <w:t xml:space="preserve"> </w:t>
      </w:r>
      <w:r>
        <w:t xml:space="preserve">This measure will have negative impacts on compliance costs, that is to assume that there</w:t>
      </w:r>
      <w:r>
        <w:t xml:space="preserve"> </w:t>
      </w:r>
      <w:r>
        <w:t xml:space="preserve">will be costs to achieve BAT, but the exact level is to be determined by the BREF process.</w:t>
      </w:r>
      <w:r>
        <w:t xml:space="preserve"> </w:t>
      </w:r>
      <w:r>
        <w:t xml:space="preserve">There is uncertainty as to what would be considered BAT for each process, and the degree of</w:t>
      </w:r>
      <w:r>
        <w:t xml:space="preserve"> </w:t>
      </w:r>
      <w:r>
        <w:t xml:space="preserve">environmental pollution risk, and associated protection measures, already in place via the</w:t>
      </w:r>
      <w:r>
        <w:t xml:space="preserve"> </w:t>
      </w:r>
      <w:r>
        <w:t xml:space="preserve">activity’s partial inclusion within other activities under Annex I. Such uncertainty means</w:t>
      </w:r>
      <w:r>
        <w:t xml:space="preserve"> </w:t>
      </w:r>
      <w:r>
        <w:t xml:space="preserve">compliance costs cannot be readily determined.</w:t>
      </w:r>
      <w:r>
        <w:br/>
      </w:r>
      <w:r>
        <w:t xml:space="preserve">Competitiveness and level playing field</w:t>
      </w:r>
      <w:r>
        <w:t xml:space="preserve"> </w:t>
      </w:r>
      <w:r>
        <w:t xml:space="preserve">The total costs of doing business, that is the costs of administrative burden and compliance</w:t>
      </w:r>
      <w:r>
        <w:t xml:space="preserve"> </w:t>
      </w:r>
      <w:r>
        <w:t xml:space="preserve">combined, are thought to negatively impact upon businesses within the battery industry. The</w:t>
      </w:r>
      <w:r>
        <w:t xml:space="preserve"> </w:t>
      </w:r>
      <w:r>
        <w:t xml:space="preserve">exact level, however, as noted in the above, is to be determined by the BREF process.</w:t>
      </w:r>
      <w:r>
        <w:t xml:space="preserve"> </w:t>
      </w:r>
      <w:r>
        <w:t xml:space="preserve">Administrative costs have been estimated and are thought to be small relative to the size of</w:t>
      </w:r>
      <w:r>
        <w:t xml:space="preserve"> </w:t>
      </w:r>
      <w:r>
        <w:t xml:space="preserve">the sector, which some projections forecast a value of €250 billion by 2025.56 If these costs</w:t>
      </w:r>
      <w:r>
        <w:t xml:space="preserve"> </w:t>
      </w:r>
      <w:r>
        <w:t xml:space="preserve">cannot be passed on in the price of products, these costs will be incurred by businesses,</w:t>
      </w:r>
      <w:r>
        <w:t xml:space="preserve"> </w:t>
      </w:r>
      <w:r>
        <w:t xml:space="preserve">impacting upon profitability.</w:t>
      </w:r>
      <w:r>
        <w:br/>
      </w:r>
      <w:r>
        <w:t xml:space="preserve">Inclusion of battery production, disposal, and recovery within the Annex I of the IED</w:t>
      </w:r>
      <w:r>
        <w:t xml:space="preserve"> </w:t>
      </w:r>
      <w:r>
        <w:t xml:space="preserve">imposes a singular set of requirements towards installations and operators. It therefore offers</w:t>
      </w:r>
      <w:r>
        <w:t xml:space="preserve"> </w:t>
      </w:r>
      <w:r>
        <w:t xml:space="preserve">the potential to level the playing field across the EU by providing minimum criteria for all</w:t>
      </w:r>
      <w:r>
        <w:t xml:space="preserve"> </w:t>
      </w:r>
      <w:r>
        <w:t xml:space="preserve">member states, notably towards the use of emission limit values. This has largely been</w:t>
      </w:r>
      <w:r>
        <w:t xml:space="preserve"> </w:t>
      </w:r>
      <w:r>
        <w:t xml:space="preserve">supported within the IED evaluation, where for industry stakeholders surveyed, 69% agreed</w:t>
      </w:r>
      <w:r>
        <w:t xml:space="preserve"> </w:t>
      </w:r>
      <w:r>
        <w:t xml:space="preserve">or strongly agreed with the statement ‘the IED has contributed to achieving a level playing</w:t>
      </w:r>
      <w:r>
        <w:t xml:space="preserve"> </w:t>
      </w:r>
      <w:r>
        <w:t xml:space="preserve">field in the EU for IED sectors by aligning environmental performance requirements for</w:t>
      </w:r>
      <w:r>
        <w:t xml:space="preserve"> </w:t>
      </w:r>
      <w:r>
        <w:t xml:space="preserve">industrial installations’. This is likely to continue to be the case under new sectors adopted,</w:t>
      </w:r>
      <w:r>
        <w:t xml:space="preserve"> </w:t>
      </w:r>
      <w:r>
        <w:t xml:space="preserve">including for battery production, disposal, and recovery, as in the case of this measure.</w:t>
      </w:r>
      <w:r>
        <w:br/>
      </w:r>
      <w:r>
        <w:t xml:space="preserve">The measure therefore can be seen as creating a level playing field as this crucial industry</w:t>
      </w:r>
      <w:r>
        <w:t xml:space="preserve"> </w:t>
      </w:r>
      <w:r>
        <w:t xml:space="preserve">further develops.</w:t>
      </w:r>
    </w:p>
    <w:p>
      <w:pPr>
        <w:pStyle w:val="BodyText"/>
      </w:pPr>
      <w:r>
        <w:t xml:space="preserve">56 Oliver Wyman (2019) Battery manufacturing in Europe</w:t>
      </w:r>
    </w:p>
    <w:p>
      <w:pPr>
        <w:pStyle w:val="BodyText"/>
      </w:pPr>
      <w:r>
        <w:t xml:space="preserve">474</w:t>
      </w:r>
    </w:p>
    <w:p>
      <w:pPr>
        <w:pStyle w:val="BodyText"/>
      </w:pPr>
      <w:r>
        <w:t xml:space="preserve">Position of SMEs</w:t>
      </w:r>
      <w:r>
        <w:t xml:space="preserve"> </w:t>
      </w:r>
      <w:r>
        <w:t xml:space="preserve">The limited information available suggests this measure will bring additional impacts to</w:t>
      </w:r>
      <w:r>
        <w:t xml:space="preserve"> </w:t>
      </w:r>
      <w:r>
        <w:t xml:space="preserve">SMEs. However, this is unlikely given that it is expected that ‘gigafactories’ will be operated</w:t>
      </w:r>
      <w:r>
        <w:t xml:space="preserve"> </w:t>
      </w:r>
      <w:r>
        <w:t xml:space="preserve">by larger enterprises.</w:t>
      </w:r>
      <w:r>
        <w:br/>
      </w:r>
      <w:r>
        <w:t xml:space="preserve">Innovation and research</w:t>
      </w:r>
      <w:r>
        <w:t xml:space="preserve"> </w:t>
      </w:r>
      <w:r>
        <w:t xml:space="preserve">This measure will have no or limited impact on innovation and research.</w:t>
      </w:r>
      <w:r>
        <w:br/>
      </w:r>
      <w:r>
        <w:t xml:space="preserve">Provisions within the IED, such as Article 27 on emerging techniques, allow for research and</w:t>
      </w:r>
      <w:r>
        <w:t xml:space="preserve"> </w:t>
      </w:r>
      <w:r>
        <w:t xml:space="preserve">development within the context of BAT. Each BREF includes a chapter on emerging</w:t>
      </w:r>
      <w:r>
        <w:t xml:space="preserve"> </w:t>
      </w:r>
      <w:r>
        <w:t xml:space="preserve">techniques, which acts as an indication of future techniques that could in the future (i.e. ‘if</w:t>
      </w:r>
      <w:r>
        <w:t xml:space="preserve"> </w:t>
      </w:r>
      <w:r>
        <w:t xml:space="preserve">commercially developed’) be considered as BAT. This pathway encourages the continual</w:t>
      </w:r>
      <w:r>
        <w:t xml:space="preserve"> </w:t>
      </w:r>
      <w:r>
        <w:t xml:space="preserve">focus on further reducing the environmental impacts of industrial activities or innovating in</w:t>
      </w:r>
      <w:r>
        <w:t xml:space="preserve"> </w:t>
      </w:r>
      <w:r>
        <w:t xml:space="preserve">ways to save costs when compared to existing BAT. If this measure was adopted, such</w:t>
      </w:r>
      <w:r>
        <w:t xml:space="preserve"> </w:t>
      </w:r>
      <w:r>
        <w:t xml:space="preserve">activities would be subject to the BREF Process, with emerging techniques considered within</w:t>
      </w:r>
      <w:r>
        <w:t xml:space="preserve"> </w:t>
      </w:r>
      <w:r>
        <w:t xml:space="preserve">the eventual BREF. The activities partial inclusion to date, owing to similar activities within</w:t>
      </w:r>
      <w:r>
        <w:t xml:space="preserve"> </w:t>
      </w:r>
      <w:r>
        <w:t xml:space="preserve">Annex I, may have had an indirect effect.</w:t>
      </w:r>
      <w:r>
        <w:t xml:space="preserve"> </w:t>
      </w:r>
      <w:r>
        <w:t xml:space="preserve">In the baseline, there is significant support from EU instruments and funds to support the</w:t>
      </w:r>
      <w:r>
        <w:t xml:space="preserve"> </w:t>
      </w:r>
      <w:r>
        <w:t xml:space="preserve">development of the EU battery manufacturing industry. Specifically, through the Important</w:t>
      </w:r>
      <w:r>
        <w:t xml:space="preserve"> </w:t>
      </w:r>
      <w:r>
        <w:t xml:space="preserve">Projects of Common European Interest (IPCEI) instrument which supports two major pan-</w:t>
      </w:r>
      <w:r>
        <w:t xml:space="preserve"> </w:t>
      </w:r>
      <w:r>
        <w:t xml:space="preserve">European battery projects. In terms of European research, all battery-related issues have been</w:t>
      </w:r>
      <w:r>
        <w:t xml:space="preserve"> </w:t>
      </w:r>
      <w:r>
        <w:t xml:space="preserve">grouped under the new Horizon Europe framework programme, and a battery partnership</w:t>
      </w:r>
      <w:r>
        <w:t xml:space="preserve"> </w:t>
      </w:r>
      <w:r>
        <w:t xml:space="preserve">with the industry and other relevant stakeholders has been established (BATT4EU). The</w:t>
      </w:r>
      <w:r>
        <w:t xml:space="preserve"> </w:t>
      </w:r>
      <w:r>
        <w:t xml:space="preserve">European Investment Bank also significantly contributes to the funding of battery-related</w:t>
      </w:r>
      <w:r>
        <w:t xml:space="preserve"> </w:t>
      </w:r>
      <w:r>
        <w:t xml:space="preserve">projects in the European Union. Furthermore, several R&amp;D centres have also been</w:t>
      </w:r>
      <w:r>
        <w:t xml:space="preserve"> </w:t>
      </w:r>
      <w:r>
        <w:t xml:space="preserve">incorporated in the development programmes for battery manufacturers, such as LG Chem</w:t>
      </w:r>
      <w:r>
        <w:t xml:space="preserve"> </w:t>
      </w:r>
      <w:r>
        <w:t xml:space="preserve">and Northvolt.</w:t>
      </w:r>
      <w:r>
        <w:t xml:space="preserve"> </w:t>
      </w:r>
      <w:r>
        <w:t xml:space="preserve">Public authority impacts</w:t>
      </w:r>
      <w:r>
        <w:t xml:space="preserve"> </w:t>
      </w:r>
      <w:r>
        <w:t xml:space="preserve">This measure may have a weakly negative impact on public authorities. This measure would</w:t>
      </w:r>
      <w:r>
        <w:t xml:space="preserve"> </w:t>
      </w:r>
      <w:r>
        <w:t xml:space="preserve">impact upon the costs to competent authorities. Competent authorities would primarily need</w:t>
      </w:r>
      <w:r>
        <w:t xml:space="preserve"> </w:t>
      </w:r>
      <w:r>
        <w:t xml:space="preserve">to engage with the permitting process, permit reconsiderations and updates, maintain</w:t>
      </w:r>
      <w:r>
        <w:t xml:space="preserve"> </w:t>
      </w:r>
      <w:r>
        <w:t xml:space="preserve">information systems and gather evidence provided through monitoring and reporting, lead</w:t>
      </w:r>
      <w:r>
        <w:t xml:space="preserve"> </w:t>
      </w:r>
      <w:r>
        <w:t xml:space="preserve">inspections, and participate in the BREF process.</w:t>
      </w:r>
      <w:r>
        <w:br/>
      </w:r>
      <w:r>
        <w:t xml:space="preserve">Based on the estimated number of installations for these sectors and the assumptions of unit</w:t>
      </w:r>
      <w:r>
        <w:t xml:space="preserve"> </w:t>
      </w:r>
      <w:r>
        <w:t xml:space="preserve">costs for the main requirements for public authorities, additional administrative costs have</w:t>
      </w:r>
      <w:r>
        <w:t xml:space="preserve"> </w:t>
      </w:r>
      <w:r>
        <w:t xml:space="preserve">been estimated between €0.3m/year to €3m/year, with a central estimate of €0.8m/year, on</w:t>
      </w:r>
      <w:r>
        <w:t xml:space="preserve"> </w:t>
      </w:r>
      <w:r>
        <w:t xml:space="preserve">average over the period of 20 years from adoption. This wide range is due to uncertainty in</w:t>
      </w:r>
      <w:r>
        <w:t xml:space="preserve"> </w:t>
      </w:r>
      <w:r>
        <w:t xml:space="preserve">unit administrative costs and the number of installations. These costs, in isolation, are not</w:t>
      </w:r>
      <w:r>
        <w:t xml:space="preserve"> </w:t>
      </w:r>
      <w:r>
        <w:t xml:space="preserve">expected to represent a significant burden on public authorities.</w:t>
      </w:r>
      <w:r>
        <w:t xml:space="preserve"> </w:t>
      </w:r>
      <w:r>
        <w:t xml:space="preserve">Input from both national and regional member state authorities, via the Targeted Stakeholder</w:t>
      </w:r>
      <w:r>
        <w:t xml:space="preserve"> </w:t>
      </w:r>
      <w:r>
        <w:t xml:space="preserve">Survey for the revision of the IED, indicated that, for the 6 local/regional respondents for</w:t>
      </w:r>
      <w:r>
        <w:t xml:space="preserve"> </w:t>
      </w:r>
      <w:r>
        <w:t xml:space="preserve">‘battery production’, who supplied a definitive response, 2 would anticipate their costs to be</w:t>
      </w:r>
    </w:p>
    <w:p>
      <w:pPr>
        <w:pStyle w:val="BodyText"/>
      </w:pPr>
      <w:r>
        <w:t xml:space="preserve">475</w:t>
      </w:r>
    </w:p>
    <w:p>
      <w:pPr>
        <w:pStyle w:val="BodyText"/>
      </w:pPr>
      <w:r>
        <w:t xml:space="preserve">increase by between 5-15%, whilst 1 respondent expect costs greater than 15%. 3 would</w:t>
      </w:r>
      <w:r>
        <w:t xml:space="preserve"> </w:t>
      </w:r>
      <w:r>
        <w:t xml:space="preserve">anticipate a variation of + or – 5% or little to no impact. The same results the 9 national</w:t>
      </w:r>
      <w:r>
        <w:t xml:space="preserve"> </w:t>
      </w:r>
      <w:r>
        <w:t xml:space="preserve">respondents for ‘battery production’, who supplied a definitive response, 1 would anticipate</w:t>
      </w:r>
      <w:r>
        <w:t xml:space="preserve"> </w:t>
      </w:r>
      <w:r>
        <w:t xml:space="preserve">their costs to be increase by between 5-15%, whilst 3 respondents expect costs greater than</w:t>
      </w:r>
      <w:r>
        <w:t xml:space="preserve"> </w:t>
      </w:r>
      <w:r>
        <w:t xml:space="preserve">15%. 5 would anticipate a variation of + or – 5% or little to no impact. The vast majority of</w:t>
      </w:r>
      <w:r>
        <w:t xml:space="preserve"> </w:t>
      </w:r>
      <w:r>
        <w:t xml:space="preserve">respondents chose not to respond.</w:t>
      </w:r>
      <w:r>
        <w:t xml:space="preserve"> </w:t>
      </w:r>
      <w:r>
        <w:t xml:space="preserve">For the 7 local/regional respondents for ‘battery disposal and recovery’, who supplied a</w:t>
      </w:r>
      <w:r>
        <w:t xml:space="preserve"> </w:t>
      </w:r>
      <w:r>
        <w:t xml:space="preserve">definitive response, 2 would anticipate their costs to be increase by between 5-15%, whilst 2</w:t>
      </w:r>
      <w:r>
        <w:t xml:space="preserve"> </w:t>
      </w:r>
      <w:r>
        <w:t xml:space="preserve">respondents expect costs greater than 15%. 3 would anticipate a variation of + or – 5% or</w:t>
      </w:r>
      <w:r>
        <w:t xml:space="preserve"> </w:t>
      </w:r>
      <w:r>
        <w:t xml:space="preserve">little to no impact. The same results the 13 national respondents for ‘battery production’, who</w:t>
      </w:r>
      <w:r>
        <w:t xml:space="preserve"> </w:t>
      </w:r>
      <w:r>
        <w:t xml:space="preserve">supplied a definitive response, 1 would anticipate their costs to be increase by between 5-</w:t>
      </w:r>
      <w:r>
        <w:t xml:space="preserve"> </w:t>
      </w:r>
      <w:r>
        <w:t xml:space="preserve">15%, whilst 4 respondents expect costs greater than 15%. 8, however, would anticipate a</w:t>
      </w:r>
      <w:r>
        <w:t xml:space="preserve"> </w:t>
      </w:r>
      <w:r>
        <w:t xml:space="preserve">variation of + or – 5% or little to no impact. Similar to the above, the vast majority of</w:t>
      </w:r>
      <w:r>
        <w:t xml:space="preserve"> </w:t>
      </w:r>
      <w:r>
        <w:t xml:space="preserve">respondents chose not to respond, perhaps not having particular thematic expertise.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environmental profile of a battery manufacturing facility is directly related to the process</w:t>
      </w:r>
      <w:r>
        <w:t xml:space="preserve"> </w:t>
      </w:r>
      <w:r>
        <w:t xml:space="preserve">or processes covered, as not all battery factories include all three steps of the manufacturing</w:t>
      </w:r>
      <w:r>
        <w:t xml:space="preserve"> </w:t>
      </w:r>
      <w:r>
        <w:t xml:space="preserve">process (electrode manufacturing, cell assembly and battery pack assembly).</w:t>
      </w:r>
      <w:r>
        <w:br/>
      </w:r>
      <w:r>
        <w:t xml:space="preserve">The battery manufacturing supply chain begins with the extraction of basic materials. The</w:t>
      </w:r>
      <w:r>
        <w:t xml:space="preserve"> </w:t>
      </w:r>
      <w:r>
        <w:t xml:space="preserve">battery ingredients are then processed to make them battery-grade ready. After the</w:t>
      </w:r>
      <w:r>
        <w:t xml:space="preserve"> </w:t>
      </w:r>
      <w:r>
        <w:t xml:space="preserve">manufacture and integration of battery cells in modules, battery packs are integrated with a</w:t>
      </w:r>
      <w:r>
        <w:t xml:space="preserve"> </w:t>
      </w:r>
      <w:r>
        <w:t xml:space="preserve">battery management system, a cooling system, and a battery case.</w:t>
      </w:r>
      <w:r>
        <w:br/>
      </w:r>
      <w:r>
        <w:t xml:space="preserve">An outline of the battery supply chain is shown in the figure below.</w:t>
      </w:r>
    </w:p>
    <w:p>
      <w:pPr>
        <w:pStyle w:val="BodyText"/>
      </w:pPr>
      <w:r>
        <w:t xml:space="preserve">476</w:t>
      </w:r>
    </w:p>
    <w:p>
      <w:pPr>
        <w:pStyle w:val="BodyText"/>
      </w:pPr>
      <w:r>
        <w:t xml:space="preserve">Figure A8-24: Battery supply chain.</w:t>
      </w:r>
    </w:p>
    <w:p>
      <w:pPr>
        <w:pStyle w:val="BodyText"/>
      </w:pPr>
      <w:r>
        <w:t xml:space="preserve">Source: Ricardo PLC</w:t>
      </w:r>
      <w:r>
        <w:t xml:space="preserve"> </w:t>
      </w:r>
      <w:r>
        <w:t xml:space="preserve">There are numerous lithium-ion battery chemistries and cell designs. However, many of these</w:t>
      </w:r>
      <w:r>
        <w:t xml:space="preserve"> </w:t>
      </w:r>
      <w:r>
        <w:t xml:space="preserve">use comparable manufacturing procedures, as different ways of cutting and stacking cell</w:t>
      </w:r>
      <w:r>
        <w:t xml:space="preserve"> </w:t>
      </w:r>
      <w:r>
        <w:t xml:space="preserve">layers result in distinct cell designs. There are a variety of lithium-ion battery (LIB)</w:t>
      </w:r>
      <w:r>
        <w:t xml:space="preserve"> </w:t>
      </w:r>
      <w:r>
        <w:t xml:space="preserve">technologies available, each with a different chemical composition for different uses and</w:t>
      </w:r>
      <w:r>
        <w:t xml:space="preserve"> </w:t>
      </w:r>
      <w:r>
        <w:t xml:space="preserve">varying degrees of power and energy density.</w:t>
      </w:r>
      <w:r>
        <w:br/>
      </w:r>
      <w:r>
        <w:t xml:space="preserve">The table below lists the primary environmental impacts and their principal sources during</w:t>
      </w:r>
      <w:r>
        <w:t xml:space="preserve"> </w:t>
      </w:r>
      <w:r>
        <w:t xml:space="preserve">the battery manufacturing process.</w:t>
      </w:r>
    </w:p>
    <w:p>
      <w:pPr>
        <w:pStyle w:val="BodyText"/>
      </w:pPr>
      <w:r>
        <w:t xml:space="preserve">477</w:t>
      </w:r>
    </w:p>
    <w:p>
      <w:pPr>
        <w:pStyle w:val="BodyText"/>
      </w:pPr>
      <w:r>
        <w:t xml:space="preserve">Table A8-35: Environmental impacts for lithium-ion battery manufacturing process.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Type of emissions</w:t>
      </w:r>
      <w:r>
        <w:t xml:space="preserve"> </w:t>
      </w:r>
      <w:r>
        <w:t xml:space="preserve">Major sources</w:t>
      </w:r>
      <w:r>
        <w:t xml:space="preserve"> </w:t>
      </w:r>
      <w:r>
        <w:t xml:space="preserve">Measures - normal operation</w:t>
      </w:r>
      <w:r>
        <w:t xml:space="preserve"> </w:t>
      </w:r>
      <w:r>
        <w:t xml:space="preserve">Expected values after measures</w:t>
      </w:r>
      <w:r>
        <w:t xml:space="preserve"> </w:t>
      </w:r>
      <w:r>
        <w:t xml:space="preserve">ENVIRONMENTAL IMPACT ON THE OPERATIONAL PHASE</w:t>
      </w:r>
      <w:r>
        <w:t xml:space="preserve"> </w:t>
      </w:r>
      <w:r>
        <w:t xml:space="preserve">Energy</w:t>
      </w:r>
      <w:r>
        <w:t xml:space="preserve"> </w:t>
      </w:r>
      <w:r>
        <w:t xml:space="preserve">consumption</w:t>
      </w:r>
      <w:r>
        <w:t xml:space="preserve"> </w:t>
      </w:r>
      <w:r>
        <w:t xml:space="preserve">Large amounts of energy used</w:t>
      </w:r>
      <w:r>
        <w:t xml:space="preserve"> </w:t>
      </w:r>
      <w:r>
        <w:t xml:space="preserve">in the manufacture of batteries.</w:t>
      </w:r>
      <w:r>
        <w:t xml:space="preserve"> </w:t>
      </w:r>
      <w:r>
        <w:t xml:space="preserve">Equipment operation and</w:t>
      </w:r>
      <w:r>
        <w:t xml:space="preserve"> </w:t>
      </w:r>
      <w:r>
        <w:t xml:space="preserve">auxiliary energy consumption</w:t>
      </w:r>
      <w:r>
        <w:t xml:space="preserve"> </w:t>
      </w:r>
      <w:r>
        <w:t xml:space="preserve">- Energy efficiency designs.</w:t>
      </w:r>
      <w:r>
        <w:t xml:space="preserve"> </w:t>
      </w:r>
      <w:r>
        <w:t xml:space="preserve">- Energy management system</w:t>
      </w:r>
      <w:r>
        <w:t xml:space="preserve"> </w:t>
      </w:r>
      <w:r>
        <w:t xml:space="preserve">- Identification of sources of</w:t>
      </w:r>
      <w:r>
        <w:t xml:space="preserve"> </w:t>
      </w:r>
      <w:r>
        <w:t xml:space="preserve">waste heat</w:t>
      </w:r>
      <w:r>
        <w:t xml:space="preserve"> </w:t>
      </w:r>
      <w:r>
        <w:t xml:space="preserve">Depends on the scale of the factory.</w:t>
      </w:r>
      <w:r>
        <w:t xml:space="preserve"> </w:t>
      </w:r>
      <w:r>
        <w:t xml:space="preserve">However, according to data for current</w:t>
      </w:r>
      <w:r>
        <w:t xml:space="preserve"> </w:t>
      </w:r>
      <w:r>
        <w:t xml:space="preserve">battery manufacturing, the energy use</w:t>
      </w:r>
      <w:r>
        <w:t xml:space="preserve"> </w:t>
      </w:r>
      <w:r>
        <w:t xml:space="preserve">lies between 350 and 650 MJ/kWh57.</w:t>
      </w:r>
      <w:r>
        <w:t xml:space="preserve"> </w:t>
      </w:r>
      <w:r>
        <w:t xml:space="preserve">Waste</w:t>
      </w:r>
      <w:r>
        <w:t xml:space="preserve"> </w:t>
      </w:r>
      <w:r>
        <w:t xml:space="preserve">Residual waste</w:t>
      </w:r>
      <w:r>
        <w:t xml:space="preserve"> </w:t>
      </w:r>
      <w:r>
        <w:t xml:space="preserve">Production process</w:t>
      </w:r>
      <w:r>
        <w:t xml:space="preserve"> </w:t>
      </w:r>
      <w:r>
        <w:t xml:space="preserve">Residual waste is usually sorted</w:t>
      </w:r>
      <w:r>
        <w:t xml:space="preserve"> </w:t>
      </w:r>
      <w:r>
        <w:t xml:space="preserve">to the waste station while</w:t>
      </w:r>
      <w:r>
        <w:t xml:space="preserve"> </w:t>
      </w:r>
      <w:r>
        <w:t xml:space="preserve">monitoring quantities, spills and</w:t>
      </w:r>
      <w:r>
        <w:t xml:space="preserve"> </w:t>
      </w:r>
      <w:r>
        <w:t xml:space="preserve">gas formation.</w:t>
      </w:r>
      <w:r>
        <w:t xml:space="preserve"> </w:t>
      </w:r>
      <w:r>
        <w:t xml:space="preserve">Depends on the scale of the factory.</w:t>
      </w:r>
      <w:r>
        <w:t xml:space="preserve"> </w:t>
      </w:r>
      <w:r>
        <w:t xml:space="preserve">Organic solvent (NMP)</w:t>
      </w:r>
      <w:r>
        <w:t xml:space="preserve"> </w:t>
      </w:r>
      <w:r>
        <w:t xml:space="preserve">Production process</w:t>
      </w:r>
      <w:r>
        <w:t xml:space="preserve"> </w:t>
      </w:r>
      <w:r>
        <w:t xml:space="preserve">Recovered by condensation to</w:t>
      </w:r>
      <w:r>
        <w:t xml:space="preserve"> </w:t>
      </w:r>
      <w:r>
        <w:t xml:space="preserve">be returned to the process.</w:t>
      </w:r>
      <w:r>
        <w:t xml:space="preserve"> </w:t>
      </w:r>
      <w:r>
        <w:t xml:space="preserve">Depends on the scale of the factory.</w:t>
      </w:r>
    </w:p>
    <w:p>
      <w:pPr>
        <w:pStyle w:val="BodyText"/>
      </w:pPr>
      <w:r>
        <w:t xml:space="preserve">Non-hazardous waste for</w:t>
      </w:r>
      <w:r>
        <w:t xml:space="preserve"> </w:t>
      </w:r>
      <w:r>
        <w:t xml:space="preserve">external disposal:</w:t>
      </w:r>
      <w:r>
        <w:t xml:space="preserve"> </w:t>
      </w:r>
      <w:r>
        <w:t xml:space="preserve">- metal (from magnets)</w:t>
      </w:r>
      <w:r>
        <w:t xml:space="preserve"> </w:t>
      </w:r>
      <w:r>
        <w:t xml:space="preserve">- waste aluminium foil</w:t>
      </w:r>
      <w:r>
        <w:t xml:space="preserve"> </w:t>
      </w:r>
      <w:r>
        <w:t xml:space="preserve">- waste graphite powder</w:t>
      </w:r>
      <w:r>
        <w:t xml:space="preserve"> </w:t>
      </w:r>
      <w:r>
        <w:t xml:space="preserve">- waster copper foil</w:t>
      </w:r>
      <w:r>
        <w:t xml:space="preserve"> </w:t>
      </w:r>
      <w:r>
        <w:t xml:space="preserve">- waste nickel-plated steel</w:t>
      </w:r>
      <w:r>
        <w:t xml:space="preserve"> </w:t>
      </w:r>
      <w:r>
        <w:t xml:space="preserve">- sodium sulphate (Na2SO4)</w:t>
      </w:r>
      <w:r>
        <w:t xml:space="preserve"> </w:t>
      </w:r>
      <w:r>
        <w:t xml:space="preserve">Discarded intermediate products</w:t>
      </w:r>
      <w:r>
        <w:t xml:space="preserve"> </w:t>
      </w:r>
      <w:r>
        <w:t xml:space="preserve">Minimum waste is expected</w:t>
      </w:r>
      <w:r>
        <w:t xml:space="preserve"> </w:t>
      </w:r>
      <w:r>
        <w:t xml:space="preserve">when operating under normal</w:t>
      </w:r>
      <w:r>
        <w:t xml:space="preserve"> </w:t>
      </w:r>
      <w:r>
        <w:t xml:space="preserve">operation conditions58.</w:t>
      </w:r>
      <w:r>
        <w:t xml:space="preserve"> </w:t>
      </w:r>
      <w:r>
        <w:t xml:space="preserve">However, due to maintenance</w:t>
      </w:r>
      <w:r>
        <w:t xml:space="preserve"> </w:t>
      </w:r>
      <w:r>
        <w:t xml:space="preserve">and other than normal</w:t>
      </w:r>
      <w:r>
        <w:t xml:space="preserve"> </w:t>
      </w:r>
      <w:r>
        <w:t xml:space="preserve">operations, waste is expected to</w:t>
      </w:r>
      <w:r>
        <w:t xml:space="preserve"> </w:t>
      </w:r>
      <w:r>
        <w:t xml:space="preserve">be produced at a rate of 1-5% of</w:t>
      </w:r>
      <w:r>
        <w:t xml:space="preserve"> </w:t>
      </w:r>
      <w:r>
        <w:t xml:space="preserve">annual production.</w:t>
      </w:r>
      <w:r>
        <w:t xml:space="preserve"> </w:t>
      </w:r>
      <w:r>
        <w:t xml:space="preserve">1-5% of annual production.</w:t>
      </w:r>
      <w:r>
        <w:t xml:space="preserve"> </w:t>
      </w:r>
      <w:r>
        <w:t xml:space="preserve">E.g., Norhvolt expected values82</w:t>
      </w:r>
      <w:r>
        <w:t xml:space="preserve"> </w:t>
      </w:r>
      <w:r>
        <w:t xml:space="preserve">expressed in approx. weight (kg/day):</w:t>
      </w:r>
      <w:r>
        <w:t xml:space="preserve"> </w:t>
      </w:r>
      <w:r>
        <w:t xml:space="preserve">- metal: 100 kg/day</w:t>
      </w:r>
      <w:r>
        <w:t xml:space="preserve"> </w:t>
      </w:r>
      <w:r>
        <w:t xml:space="preserve">- aluminium foil: 100 kg/day</w:t>
      </w:r>
      <w:r>
        <w:t xml:space="preserve"> </w:t>
      </w:r>
      <w:r>
        <w:t xml:space="preserve">- graphite powder: 750 kg/day</w:t>
      </w:r>
      <w:r>
        <w:t xml:space="preserve"> </w:t>
      </w:r>
      <w:r>
        <w:t xml:space="preserve">- copper foil: 200 kg/day</w:t>
      </w:r>
      <w:r>
        <w:t xml:space="preserve"> </w:t>
      </w:r>
      <w:r>
        <w:t xml:space="preserve">- nickel-plated steel: 700 kg/day</w:t>
      </w:r>
      <w:r>
        <w:t xml:space="preserve"> </w:t>
      </w:r>
      <w:r>
        <w:t xml:space="preserve">- See section dedicated to Na2SO4</w:t>
      </w:r>
      <w:r>
        <w:t xml:space="preserve"> </w:t>
      </w:r>
      <w:r>
        <w:t xml:space="preserve">(emissions to water).</w:t>
      </w:r>
    </w:p>
    <w:p>
      <w:pPr>
        <w:pStyle w:val="BodyText"/>
      </w:pPr>
      <w:r>
        <w:t xml:space="preserve">57 The Life Cycle Energy Consumption and Greenhouse Gas Emissions from Lithium-Ion Batteries</w:t>
      </w:r>
      <w:r>
        <w:t xml:space="preserve"> </w:t>
      </w:r>
      <w:r>
        <w:t xml:space="preserve">58 Information from Northvolt’s Environmental and Social Impact Assessment (ESIA).</w:t>
      </w:r>
    </w:p>
    <w:p>
      <w:pPr>
        <w:pStyle w:val="BodyText"/>
      </w:pPr>
      <w:r>
        <w:t xml:space="preserve">478</w:t>
      </w:r>
    </w:p>
    <w:p>
      <w:pPr>
        <w:pStyle w:val="BodyText"/>
      </w:pP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Type of emissions</w:t>
      </w:r>
      <w:r>
        <w:t xml:space="preserve"> </w:t>
      </w:r>
      <w:r>
        <w:t xml:space="preserve">Major sources</w:t>
      </w:r>
      <w:r>
        <w:t xml:space="preserve"> </w:t>
      </w:r>
      <w:r>
        <w:t xml:space="preserve">Measures - normal operation</w:t>
      </w:r>
      <w:r>
        <w:t xml:space="preserve"> </w:t>
      </w:r>
      <w:r>
        <w:t xml:space="preserve">Expected values after measures</w:t>
      </w:r>
      <w:r>
        <w:t xml:space="preserve"> </w:t>
      </w:r>
      <w:r>
        <w:t xml:space="preserve">Hazardous waste for external</w:t>
      </w:r>
      <w:r>
        <w:t xml:space="preserve"> </w:t>
      </w:r>
      <w:r>
        <w:t xml:space="preserve">disposal:</w:t>
      </w:r>
      <w:r>
        <w:br/>
      </w:r>
      <w:r>
        <w:t xml:space="preserve">- Cathode production.:</w:t>
      </w:r>
      <w:r>
        <w:t xml:space="preserve"> </w:t>
      </w:r>
      <w:r>
        <w:t xml:space="preserve">LiNiCoO, LiOH, NMP, cathode</w:t>
      </w:r>
      <w:r>
        <w:t xml:space="preserve"> </w:t>
      </w:r>
      <w:r>
        <w:t xml:space="preserve">(discarded)</w:t>
      </w:r>
      <w:r>
        <w:t xml:space="preserve"> </w:t>
      </w:r>
      <w:r>
        <w:t xml:space="preserve">- Anode production: CBC, SBR,</w:t>
      </w:r>
      <w:r>
        <w:t xml:space="preserve"> </w:t>
      </w:r>
      <w:r>
        <w:t xml:space="preserve">anode (discarded).</w:t>
      </w:r>
      <w:r>
        <w:t xml:space="preserve"> </w:t>
      </w:r>
      <w:r>
        <w:t xml:space="preserve">- Electrolyte mixture: ingredient</w:t>
      </w:r>
      <w:r>
        <w:t xml:space="preserve"> </w:t>
      </w:r>
      <w:r>
        <w:t xml:space="preserve">chemicals, electrolyte</w:t>
      </w:r>
      <w:r>
        <w:t xml:space="preserve"> </w:t>
      </w:r>
      <w:r>
        <w:t xml:space="preserve">(discarded).</w:t>
      </w:r>
      <w:r>
        <w:t xml:space="preserve"> </w:t>
      </w:r>
      <w:r>
        <w:t xml:space="preserve">- Capsule manufacturing: PCE,</w:t>
      </w:r>
      <w:r>
        <w:t xml:space="preserve"> </w:t>
      </w:r>
      <w:r>
        <w:t xml:space="preserve">etc</w:t>
      </w:r>
      <w:r>
        <w:t xml:space="preserve"> </w:t>
      </w:r>
      <w:r>
        <w:t xml:space="preserve">- Propagation: damaged cells.</w:t>
      </w:r>
      <w:r>
        <w:t xml:space="preserve"> </w:t>
      </w:r>
      <w:r>
        <w:t xml:space="preserve">- Other: sludges from water</w:t>
      </w:r>
      <w:r>
        <w:t xml:space="preserve"> </w:t>
      </w:r>
      <w:r>
        <w:t xml:space="preserve">treatment, residual oils,</w:t>
      </w:r>
      <w:r>
        <w:t xml:space="preserve"> </w:t>
      </w:r>
      <w:r>
        <w:t xml:space="preserve">chemical residues</w:t>
      </w:r>
      <w:r>
        <w:t xml:space="preserve"> </w:t>
      </w:r>
      <w:r>
        <w:t xml:space="preserve">- Cathode production</w:t>
      </w:r>
      <w:r>
        <w:t xml:space="preserve"> </w:t>
      </w:r>
      <w:r>
        <w:t xml:space="preserve">- Anode production</w:t>
      </w:r>
      <w:r>
        <w:t xml:space="preserve"> </w:t>
      </w:r>
      <w:r>
        <w:t xml:space="preserve">- Electrolyte mixture</w:t>
      </w:r>
      <w:r>
        <w:t xml:space="preserve"> </w:t>
      </w:r>
      <w:r>
        <w:t xml:space="preserve">- Capsule manufacturing</w:t>
      </w:r>
      <w:r>
        <w:t xml:space="preserve"> </w:t>
      </w:r>
      <w:r>
        <w:t xml:space="preserve">- Propagation (damaged cells)</w:t>
      </w:r>
      <w:r>
        <w:t xml:space="preserve"> </w:t>
      </w:r>
      <w:r>
        <w:t xml:space="preserve">- Other</w:t>
      </w:r>
      <w:r>
        <w:t xml:space="preserve"> </w:t>
      </w:r>
      <w:r>
        <w:t xml:space="preserve">Minimum waste is expected</w:t>
      </w:r>
      <w:r>
        <w:t xml:space="preserve"> </w:t>
      </w:r>
      <w:r>
        <w:t xml:space="preserve">when operating under normal</w:t>
      </w:r>
      <w:r>
        <w:t xml:space="preserve"> </w:t>
      </w:r>
      <w:r>
        <w:t xml:space="preserve">operation conditions59.</w:t>
      </w:r>
      <w:r>
        <w:t xml:space="preserve"> </w:t>
      </w:r>
      <w:r>
        <w:t xml:space="preserve">However, due to maintenance</w:t>
      </w:r>
      <w:r>
        <w:t xml:space="preserve"> </w:t>
      </w:r>
      <w:r>
        <w:t xml:space="preserve">and other than normal</w:t>
      </w:r>
      <w:r>
        <w:t xml:space="preserve"> </w:t>
      </w:r>
      <w:r>
        <w:t xml:space="preserve">operations, waste is expected to</w:t>
      </w:r>
      <w:r>
        <w:t xml:space="preserve"> </w:t>
      </w:r>
      <w:r>
        <w:t xml:space="preserve">be produced at a rate of 1-5% of</w:t>
      </w:r>
      <w:r>
        <w:t xml:space="preserve"> </w:t>
      </w:r>
      <w:r>
        <w:t xml:space="preserve">annual production.</w:t>
      </w:r>
      <w:r>
        <w:t xml:space="preserve"> </w:t>
      </w:r>
      <w:r>
        <w:t xml:space="preserve">E.g., Norhvolt expected values82</w:t>
      </w:r>
      <w:r>
        <w:t xml:space="preserve"> </w:t>
      </w:r>
      <w:r>
        <w:t xml:space="preserve">expressed in approx. weight (kg/day):</w:t>
      </w:r>
      <w:r>
        <w:t xml:space="preserve"> </w:t>
      </w:r>
      <w:r>
        <w:t xml:space="preserve">- Cathode production: ~1650 kg/day</w:t>
      </w:r>
      <w:r>
        <w:t xml:space="preserve"> </w:t>
      </w:r>
      <w:r>
        <w:t xml:space="preserve">- Anode production: ~100 kg/day</w:t>
      </w:r>
      <w:r>
        <w:t xml:space="preserve"> </w:t>
      </w:r>
      <w:r>
        <w:t xml:space="preserve">- Electrolyte mixture: ~200 kg/day</w:t>
      </w:r>
      <w:r>
        <w:t xml:space="preserve"> </w:t>
      </w:r>
      <w:r>
        <w:t xml:space="preserve">- Capsule manufacturing: ~35 kg/day</w:t>
      </w:r>
      <w:r>
        <w:t xml:space="preserve"> </w:t>
      </w:r>
      <w:r>
        <w:t xml:space="preserve">- Propagation: ~500 kg/day</w:t>
      </w:r>
      <w:r>
        <w:t xml:space="preserve"> </w:t>
      </w:r>
      <w:r>
        <w:t xml:space="preserve">Emissions to air</w:t>
      </w:r>
      <w:r>
        <w:t xml:space="preserve"> </w:t>
      </w:r>
      <w:r>
        <w:t xml:space="preserve">GHG</w:t>
      </w:r>
      <w:r>
        <w:t xml:space="preserve"> </w:t>
      </w:r>
      <w:r>
        <w:t xml:space="preserve">It is not always easy to determine</w:t>
      </w:r>
      <w:r>
        <w:t xml:space="preserve"> </w:t>
      </w:r>
      <w:r>
        <w:t xml:space="preserve">which emissions occur from what</w:t>
      </w:r>
      <w:r>
        <w:t xml:space="preserve"> </w:t>
      </w:r>
      <w:r>
        <w:t xml:space="preserve">stage in the production. Most</w:t>
      </w:r>
      <w:r>
        <w:t xml:space="preserve"> </w:t>
      </w:r>
      <w:r>
        <w:t xml:space="preserve">common is that the emissions</w:t>
      </w:r>
      <w:r>
        <w:t xml:space="preserve"> </w:t>
      </w:r>
      <w:r>
        <w:t xml:space="preserve">from the battery components are</w:t>
      </w:r>
      <w:r>
        <w:t xml:space="preserve"> </w:t>
      </w:r>
      <w:r>
        <w:t xml:space="preserve">presented (anode, cathode etc) but</w:t>
      </w:r>
      <w:r>
        <w:t xml:space="preserve"> </w:t>
      </w:r>
      <w:r>
        <w:t xml:space="preserve">that it is not divided between</w:t>
      </w:r>
      <w:r>
        <w:t xml:space="preserve"> </w:t>
      </w:r>
      <w:r>
        <w:t xml:space="preserve">material mining and refining and</w:t>
      </w:r>
      <w:r>
        <w:t xml:space="preserve"> </w:t>
      </w:r>
      <w:r>
        <w:t xml:space="preserve">further processing.</w:t>
      </w:r>
      <w:r>
        <w:br/>
      </w:r>
      <w:r>
        <w:t xml:space="preserve">Information under</w:t>
      </w:r>
      <w:r>
        <w:t xml:space="preserve"> </w:t>
      </w:r>
      <w:r>
        <w:t xml:space="preserve">development.</w:t>
      </w:r>
      <w:r>
        <w:t xml:space="preserve"> </w:t>
      </w:r>
      <w:r>
        <w:t xml:space="preserve">The results differ quite drastically. In</w:t>
      </w:r>
      <w:r>
        <w:t xml:space="preserve"> </w:t>
      </w:r>
      <w:r>
        <w:t xml:space="preserve">general, it appears that most articles are</w:t>
      </w:r>
      <w:r>
        <w:t xml:space="preserve"> </w:t>
      </w:r>
      <w:r>
        <w:t xml:space="preserve">non-transparent and there are usually</w:t>
      </w:r>
      <w:r>
        <w:t xml:space="preserve"> </w:t>
      </w:r>
      <w:r>
        <w:t xml:space="preserve">information gaps in the goal and scope</w:t>
      </w:r>
      <w:r>
        <w:t xml:space="preserve"> </w:t>
      </w:r>
      <w:r>
        <w:t xml:space="preserve">reporting60.</w:t>
      </w:r>
    </w:p>
    <w:p>
      <w:pPr>
        <w:pStyle w:val="BodyText"/>
      </w:pPr>
      <w:r>
        <w:t xml:space="preserve">Dust in form of metal particles</w:t>
      </w:r>
      <w:r>
        <w:t xml:space="preserve"> </w:t>
      </w:r>
      <w:r>
        <w:t xml:space="preserve">(nickel, cobalt, manganese,</w:t>
      </w:r>
      <w:r>
        <w:t xml:space="preserve"> </w:t>
      </w:r>
      <w:r>
        <w:t xml:space="preserve">lithium).</w:t>
      </w:r>
      <w:r>
        <w:t xml:space="preserve"> </w:t>
      </w:r>
      <w:r>
        <w:t xml:space="preserve">- Drying of active material at</w:t>
      </w:r>
      <w:r>
        <w:t xml:space="preserve"> </w:t>
      </w:r>
      <w:r>
        <w:t xml:space="preserve">cathode manufacturing.</w:t>
      </w:r>
      <w:r>
        <w:t xml:space="preserve"> </w:t>
      </w:r>
      <w:r>
        <w:t xml:space="preserve">- Other production steps.</w:t>
      </w:r>
      <w:r>
        <w:t xml:space="preserve"> </w:t>
      </w:r>
      <w:r>
        <w:t xml:space="preserve">Purification techniques.</w:t>
      </w:r>
      <w:r>
        <w:br/>
      </w:r>
      <w:r>
        <w:t xml:space="preserve">E.g., ceramic filter or textile</w:t>
      </w:r>
      <w:r>
        <w:t xml:space="preserve"> </w:t>
      </w:r>
      <w:r>
        <w:t xml:space="preserve">barrier filter followed by HEPA</w:t>
      </w:r>
      <w:r>
        <w:t xml:space="preserve"> </w:t>
      </w:r>
      <w:r>
        <w:t xml:space="preserve">Max. emissions82: 103 kg/year</w:t>
      </w:r>
      <w:r>
        <w:t xml:space="preserve"> </w:t>
      </w:r>
      <w:r>
        <w:t xml:space="preserve">Air flow: 13200 Nm3/h</w:t>
      </w:r>
    </w:p>
    <w:p>
      <w:pPr>
        <w:pStyle w:val="BodyText"/>
      </w:pPr>
      <w:r>
        <w:t xml:space="preserve">59 Information from Northvolt’s Environmental and Social Impact Assessment (ESIA).</w:t>
      </w:r>
      <w:r>
        <w:br/>
      </w:r>
      <w:r>
        <w:t xml:space="preserve">60 The Life Cycle Energy Consumption and Greenhouse Gas Emissions from Lithium-Ion Batteries</w:t>
      </w:r>
    </w:p>
    <w:p>
      <w:pPr>
        <w:pStyle w:val="BodyText"/>
      </w:pPr>
      <w:r>
        <w:t xml:space="preserve">479</w:t>
      </w:r>
    </w:p>
    <w:p>
      <w:pPr>
        <w:pStyle w:val="BodyText"/>
      </w:pP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Type of emissions</w:t>
      </w:r>
      <w:r>
        <w:t xml:space="preserve"> </w:t>
      </w:r>
      <w:r>
        <w:t xml:space="preserve">Major sources</w:t>
      </w:r>
      <w:r>
        <w:t xml:space="preserve"> </w:t>
      </w:r>
      <w:r>
        <w:t xml:space="preserve">Measures - normal operation</w:t>
      </w:r>
      <w:r>
        <w:t xml:space="preserve"> </w:t>
      </w:r>
      <w:r>
        <w:t xml:space="preserve">Expected values after measures</w:t>
      </w:r>
      <w:r>
        <w:t xml:space="preserve"> </w:t>
      </w:r>
      <w:r>
        <w:t xml:space="preserve">filters.</w:t>
      </w:r>
      <w:r>
        <w:t xml:space="preserve"> </w:t>
      </w:r>
      <w:r>
        <w:t xml:space="preserve">PCE (VOC)</w:t>
      </w:r>
      <w:r>
        <w:t xml:space="preserve"> </w:t>
      </w:r>
      <w:r>
        <w:t xml:space="preserve">Cathode production</w:t>
      </w:r>
      <w:r>
        <w:t xml:space="preserve"> </w:t>
      </w:r>
      <w:r>
        <w:t xml:space="preserve">Purification techniques.</w:t>
      </w:r>
      <w:r>
        <w:br/>
      </w:r>
      <w:r>
        <w:t xml:space="preserve">E.g., carbon filter.</w:t>
      </w:r>
      <w:r>
        <w:t xml:space="preserve"> </w:t>
      </w:r>
      <w:r>
        <w:t xml:space="preserve">Max. emissions82: 160 kg/year</w:t>
      </w:r>
      <w:r>
        <w:t xml:space="preserve"> </w:t>
      </w:r>
      <w:r>
        <w:t xml:space="preserve">Air flow: 1000 Nm3/h</w:t>
      </w:r>
      <w:r>
        <w:t xml:space="preserve"> </w:t>
      </w:r>
      <w:r>
        <w:t xml:space="preserve">Ammonia</w:t>
      </w:r>
      <w:r>
        <w:t xml:space="preserve"> </w:t>
      </w:r>
      <w:r>
        <w:t xml:space="preserve">Recycling of ammonia that ends</w:t>
      </w:r>
      <w:r>
        <w:t xml:space="preserve"> </w:t>
      </w:r>
      <w:r>
        <w:t xml:space="preserve">up in the process effluent after</w:t>
      </w:r>
      <w:r>
        <w:t xml:space="preserve"> </w:t>
      </w:r>
      <w:r>
        <w:t xml:space="preserve">ammonia has been used for</w:t>
      </w:r>
      <w:r>
        <w:t xml:space="preserve"> </w:t>
      </w:r>
      <w:r>
        <w:t xml:space="preserve">precipitating a metal slurry.</w:t>
      </w:r>
      <w:r>
        <w:t xml:space="preserve"> </w:t>
      </w:r>
      <w:r>
        <w:t xml:space="preserve">Purification techniques.</w:t>
      </w:r>
      <w:r>
        <w:br/>
      </w:r>
      <w:r>
        <w:t xml:space="preserve">E.g., scrubber for venting from</w:t>
      </w:r>
      <w:r>
        <w:t xml:space="preserve"> </w:t>
      </w:r>
      <w:r>
        <w:t xml:space="preserve">stripper.</w:t>
      </w:r>
      <w:r>
        <w:t xml:space="preserve"> </w:t>
      </w:r>
      <w:r>
        <w:t xml:space="preserve">Max. emissions82: &lt;1 kg/year</w:t>
      </w:r>
      <w:r>
        <w:t xml:space="preserve"> </w:t>
      </w:r>
      <w:r>
        <w:t xml:space="preserve">Air flow: 50 Nm3/h</w:t>
      </w:r>
      <w:r>
        <w:t xml:space="preserve"> </w:t>
      </w:r>
      <w:r>
        <w:t xml:space="preserve">Non-metal containing particles:</w:t>
      </w:r>
      <w:r>
        <w:t xml:space="preserve"> </w:t>
      </w:r>
      <w:r>
        <w:t xml:space="preserve">graphite, CBR and SBR</w:t>
      </w:r>
      <w:r>
        <w:t xml:space="preserve"> </w:t>
      </w:r>
      <w:r>
        <w:t xml:space="preserve">Production process</w:t>
      </w:r>
      <w:r>
        <w:t xml:space="preserve"> </w:t>
      </w:r>
      <w:r>
        <w:t xml:space="preserve">Purification techniques.</w:t>
      </w:r>
      <w:r>
        <w:t xml:space="preserve"> </w:t>
      </w:r>
      <w:r>
        <w:t xml:space="preserve">E.g., condensation trap followed</w:t>
      </w:r>
      <w:r>
        <w:t xml:space="preserve"> </w:t>
      </w:r>
      <w:r>
        <w:t xml:space="preserve">by textile blocking filter.</w:t>
      </w:r>
      <w:r>
        <w:t xml:space="preserve"> </w:t>
      </w:r>
      <w:r>
        <w:t xml:space="preserve">Max. emission82s: 900 kg/year</w:t>
      </w:r>
      <w:r>
        <w:t xml:space="preserve"> </w:t>
      </w:r>
      <w:r>
        <w:t xml:space="preserve">Air flow: 23100 Nm3/h</w:t>
      </w:r>
      <w:r>
        <w:t xml:space="preserve"> </w:t>
      </w:r>
      <w:r>
        <w:t xml:space="preserve">NMP (VOC)</w:t>
      </w:r>
      <w:r>
        <w:t xml:space="preserve"> </w:t>
      </w:r>
      <w:r>
        <w:t xml:space="preserve">Production process</w:t>
      </w:r>
      <w:r>
        <w:t xml:space="preserve"> </w:t>
      </w:r>
      <w:r>
        <w:t xml:space="preserve">Purification techniques.</w:t>
      </w:r>
      <w:r>
        <w:t xml:space="preserve"> </w:t>
      </w:r>
      <w:r>
        <w:t xml:space="preserve">E.g., condensation followed by</w:t>
      </w:r>
      <w:r>
        <w:t xml:space="preserve"> </w:t>
      </w:r>
      <w:r>
        <w:t xml:space="preserve">carbon filter.</w:t>
      </w:r>
      <w:r>
        <w:t xml:space="preserve"> </w:t>
      </w:r>
      <w:r>
        <w:t xml:space="preserve">Max. emissions82: 1120 kg/year</w:t>
      </w:r>
      <w:r>
        <w:t xml:space="preserve"> </w:t>
      </w:r>
      <w:r>
        <w:t xml:space="preserve">Air flow: 71700 Nm3/h</w:t>
      </w:r>
      <w:r>
        <w:t xml:space="preserve"> </w:t>
      </w:r>
      <w:r>
        <w:t xml:space="preserve">Hydrogen</w:t>
      </w:r>
      <w:r>
        <w:t xml:space="preserve"> </w:t>
      </w:r>
      <w:r>
        <w:t xml:space="preserve">During combustion, only water is</w:t>
      </w:r>
      <w:r>
        <w:t xml:space="preserve"> </w:t>
      </w:r>
      <w:r>
        <w:t xml:space="preserve">formed.</w:t>
      </w:r>
      <w:r>
        <w:t xml:space="preserve"> </w:t>
      </w:r>
      <w:r>
        <w:t xml:space="preserve">Purification techniques.</w:t>
      </w:r>
      <w:r>
        <w:t xml:space="preserve"> </w:t>
      </w:r>
      <w:r>
        <w:t xml:space="preserve">E.g., torch.</w:t>
      </w:r>
      <w:r>
        <w:t xml:space="preserve"> </w:t>
      </w:r>
      <w:r>
        <w:t xml:space="preserve">Max. emissions82: 230 tons</w:t>
      </w:r>
      <w:r>
        <w:t xml:space="preserve"> </w:t>
      </w:r>
      <w:r>
        <w:t xml:space="preserve">Air flow: 30 kg/h</w:t>
      </w:r>
      <w:r>
        <w:t xml:space="preserve"> </w:t>
      </w:r>
      <w:r>
        <w:t xml:space="preserve">Emissions to</w:t>
      </w:r>
      <w:r>
        <w:t xml:space="preserve"> </w:t>
      </w:r>
      <w:r>
        <w:t xml:space="preserve">water</w:t>
      </w:r>
      <w:r>
        <w:t xml:space="preserve"> </w:t>
      </w:r>
      <w:r>
        <w:t xml:space="preserve">Sodium sulphate (Na2SO4)</w:t>
      </w:r>
      <w:r>
        <w:t xml:space="preserve"> </w:t>
      </w:r>
      <w:r>
        <w:t xml:space="preserve">Process wastewater</w:t>
      </w:r>
      <w:r>
        <w:t xml:space="preserve"> </w:t>
      </w:r>
      <w:r>
        <w:t xml:space="preserve">Conventional drainage</w:t>
      </w:r>
      <w:r>
        <w:t xml:space="preserve"> </w:t>
      </w:r>
      <w:r>
        <w:t xml:space="preserve">technology (evaporation,</w:t>
      </w:r>
      <w:r>
        <w:t xml:space="preserve"> </w:t>
      </w:r>
      <w:r>
        <w:t xml:space="preserve">membranes, decants, etc.)</w:t>
      </w:r>
      <w:r>
        <w:t xml:space="preserve"> </w:t>
      </w:r>
      <w:r>
        <w:t xml:space="preserve">Depends on the production range of the</w:t>
      </w:r>
      <w:r>
        <w:t xml:space="preserve"> </w:t>
      </w:r>
      <w:r>
        <w:t xml:space="preserve">battery factory.</w:t>
      </w:r>
      <w:r>
        <w:br/>
      </w:r>
      <w:r>
        <w:t xml:space="preserve">Ammonia</w:t>
      </w:r>
      <w:r>
        <w:t xml:space="preserve"> </w:t>
      </w:r>
      <w:r>
        <w:t xml:space="preserve">Process wastewater</w:t>
      </w:r>
      <w:r>
        <w:t xml:space="preserve"> </w:t>
      </w:r>
      <w:r>
        <w:t xml:space="preserve">Recycled in stripper</w:t>
      </w:r>
      <w:r>
        <w:t xml:space="preserve"> </w:t>
      </w:r>
      <w:r>
        <w:t xml:space="preserve">(exclusively dedicated to</w:t>
      </w:r>
      <w:r>
        <w:t xml:space="preserve"> </w:t>
      </w:r>
      <w:r>
        <w:t xml:space="preserve">ammonia).</w:t>
      </w:r>
    </w:p>
    <w:p>
      <w:pPr>
        <w:pStyle w:val="BodyText"/>
      </w:pPr>
      <w:r>
        <w:t xml:space="preserve">480</w:t>
      </w:r>
    </w:p>
    <w:p>
      <w:pPr>
        <w:pStyle w:val="BodyText"/>
      </w:pP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Type of emissions</w:t>
      </w:r>
      <w:r>
        <w:t xml:space="preserve"> </w:t>
      </w:r>
      <w:r>
        <w:t xml:space="preserve">Major sources</w:t>
      </w:r>
      <w:r>
        <w:t xml:space="preserve"> </w:t>
      </w:r>
      <w:r>
        <w:t xml:space="preserve">Measures - normal operation</w:t>
      </w:r>
      <w:r>
        <w:t xml:space="preserve"> </w:t>
      </w:r>
      <w:r>
        <w:t xml:space="preserve">Expected values after measures</w:t>
      </w:r>
      <w:r>
        <w:t xml:space="preserve"> </w:t>
      </w:r>
      <w:r>
        <w:t xml:space="preserve">Aquatic</w:t>
      </w:r>
      <w:r>
        <w:t xml:space="preserve"> </w:t>
      </w:r>
      <w:r>
        <w:t xml:space="preserve">environment</w:t>
      </w:r>
      <w:r>
        <w:t xml:space="preserve"> </w:t>
      </w:r>
      <w:r>
        <w:t xml:space="preserve">- Arsenic and the metals</w:t>
      </w:r>
      <w:r>
        <w:t xml:space="preserve"> </w:t>
      </w:r>
      <w:r>
        <w:t xml:space="preserve">chromium, zinc and copper</w:t>
      </w:r>
      <w:r>
        <w:t xml:space="preserve"> </w:t>
      </w:r>
      <w:r>
        <w:t xml:space="preserve">- Mercury and PBDE</w:t>
      </w:r>
      <w:r>
        <w:t xml:space="preserve"> </w:t>
      </w:r>
      <w:r>
        <w:t xml:space="preserve">the flow of process wastewater</w:t>
      </w:r>
      <w:r>
        <w:t xml:space="preserve"> </w:t>
      </w:r>
      <w:r>
        <w:t xml:space="preserve">is estimated to be approximately</w:t>
      </w:r>
      <w:r>
        <w:t xml:space="preserve"> </w:t>
      </w:r>
      <w:r>
        <w:t xml:space="preserve">120 m3/h (0.03 m3/s)</w:t>
      </w:r>
      <w:r>
        <w:t xml:space="preserve"> </w:t>
      </w:r>
      <w:r>
        <w:t xml:space="preserve">- Ni-Co-Mn oxide preparation in</w:t>
      </w:r>
      <w:r>
        <w:t xml:space="preserve"> </w:t>
      </w:r>
      <w:r>
        <w:t xml:space="preserve">cathode production</w:t>
      </w:r>
      <w:r>
        <w:t xml:space="preserve"> </w:t>
      </w:r>
      <w:r>
        <w:t xml:space="preserve">- Refinement step in cathode</w:t>
      </w:r>
      <w:r>
        <w:t xml:space="preserve"> </w:t>
      </w:r>
      <w:r>
        <w:t xml:space="preserve">production</w:t>
      </w:r>
      <w:r>
        <w:t xml:space="preserve"> </w:t>
      </w:r>
      <w:r>
        <w:t xml:space="preserve">- Cell assembly</w:t>
      </w:r>
      <w:r>
        <w:t xml:space="preserve"> </w:t>
      </w:r>
      <w:r>
        <w:t xml:space="preserve">- Washing water</w:t>
      </w:r>
      <w:r>
        <w:t xml:space="preserve"> </w:t>
      </w:r>
      <w:r>
        <w:t xml:space="preserve">Purification steps as part of the</w:t>
      </w:r>
      <w:r>
        <w:t xml:space="preserve"> </w:t>
      </w:r>
      <w:r>
        <w:t xml:space="preserve">process.</w:t>
      </w:r>
      <w:r>
        <w:t xml:space="preserve"> </w:t>
      </w:r>
      <w:r>
        <w:t xml:space="preserve">E.g., Norhvolt expected values82</w:t>
      </w:r>
      <w:r>
        <w:t xml:space="preserve"> </w:t>
      </w:r>
      <w:r>
        <w:t xml:space="preserve">expressed in maximum concentration in</w:t>
      </w:r>
      <w:r>
        <w:t xml:space="preserve"> </w:t>
      </w:r>
      <w:r>
        <w:t xml:space="preserve">the measuring points:</w:t>
      </w:r>
      <w:r>
        <w:t xml:space="preserve"> </w:t>
      </w:r>
      <w:r>
        <w:t xml:space="preserve">- Nickel: 20 g/l</w:t>
      </w:r>
      <w:r>
        <w:t xml:space="preserve"> </w:t>
      </w:r>
      <w:r>
        <w:t xml:space="preserve">- Cobalt: 20 g/l</w:t>
      </w:r>
      <w:r>
        <w:t xml:space="preserve"> </w:t>
      </w:r>
      <w:r>
        <w:t xml:space="preserve">- NH4 - N: 40 mg/l</w:t>
      </w:r>
      <w:r>
        <w:t xml:space="preserve"> </w:t>
      </w:r>
      <w:r>
        <w:t xml:space="preserve">- Na2SO4: 2 g/l</w:t>
      </w:r>
      <w:r>
        <w:t xml:space="preserve"> </w:t>
      </w:r>
      <w:r>
        <w:t xml:space="preserve">- Lithium: 0.2 mg/l</w:t>
      </w:r>
      <w:r>
        <w:t xml:space="preserve"> </w:t>
      </w:r>
      <w:r>
        <w:t xml:space="preserve">- Organic pollutants: 20 g/l</w:t>
      </w:r>
      <w:r>
        <w:t xml:space="preserve"> </w:t>
      </w:r>
      <w:r>
        <w:t xml:space="preserve">- NaOH: 9 (pH)</w:t>
      </w:r>
      <w:r>
        <w:t xml:space="preserve"> </w:t>
      </w:r>
      <w:r>
        <w:t xml:space="preserve">Water temperature</w:t>
      </w:r>
      <w:r>
        <w:t xml:space="preserve"> </w:t>
      </w:r>
      <w:r>
        <w:t xml:space="preserve">Outgoing water having too high</w:t>
      </w:r>
      <w:r>
        <w:t xml:space="preserve"> </w:t>
      </w:r>
      <w:r>
        <w:t xml:space="preserve">temperature.</w:t>
      </w:r>
      <w:r>
        <w:t xml:space="preserve"> </w:t>
      </w:r>
      <w:r>
        <w:t xml:space="preserve">Heat exchanges and cooling</w:t>
      </w:r>
      <w:r>
        <w:t xml:space="preserve"> </w:t>
      </w:r>
      <w:r>
        <w:t xml:space="preserve">water tower.</w:t>
      </w:r>
      <w:r>
        <w:t xml:space="preserve"> </w:t>
      </w:r>
      <w:r>
        <w:t xml:space="preserve">Information not available.</w:t>
      </w:r>
      <w:r>
        <w:t xml:space="preserve"> </w:t>
      </w:r>
      <w:r>
        <w:t xml:space="preserve">Noise and</w:t>
      </w:r>
      <w:r>
        <w:t xml:space="preserve"> </w:t>
      </w:r>
      <w:r>
        <w:t xml:space="preserve">vibration</w:t>
      </w:r>
      <w:r>
        <w:t xml:space="preserve"> </w:t>
      </w:r>
      <w:r>
        <w:t xml:space="preserve">Noise</w:t>
      </w:r>
      <w:r>
        <w:t xml:space="preserve"> </w:t>
      </w:r>
      <w:r>
        <w:t xml:space="preserve">Normal production process.</w:t>
      </w:r>
      <w:r>
        <w:t xml:space="preserve"> </w:t>
      </w:r>
      <w:r>
        <w:t xml:space="preserve">Specially those steps related to:</w:t>
      </w:r>
      <w:r>
        <w:t xml:space="preserve"> </w:t>
      </w:r>
      <w:r>
        <w:t xml:space="preserve">- Mechanical process steps</w:t>
      </w:r>
      <w:r>
        <w:t xml:space="preserve"> </w:t>
      </w:r>
      <w:r>
        <w:t xml:space="preserve">- Loading and unloading of</w:t>
      </w:r>
      <w:r>
        <w:t xml:space="preserve"> </w:t>
      </w:r>
      <w:r>
        <w:t xml:space="preserve">materials</w:t>
      </w:r>
      <w:r>
        <w:t xml:space="preserve"> </w:t>
      </w:r>
      <w:r>
        <w:t xml:space="preserve">- Increased transport density in</w:t>
      </w:r>
      <w:r>
        <w:t xml:space="preserve"> </w:t>
      </w:r>
      <w:r>
        <w:t xml:space="preserve">near roads (e.g., number of</w:t>
      </w:r>
      <w:r>
        <w:t xml:space="preserve"> </w:t>
      </w:r>
      <w:r>
        <w:t xml:space="preserve">trucks)</w:t>
      </w:r>
      <w:r>
        <w:t xml:space="preserve"> </w:t>
      </w:r>
      <w:r>
        <w:t xml:space="preserve">- Facility’s design.</w:t>
      </w:r>
      <w:r>
        <w:t xml:space="preserve"> </w:t>
      </w:r>
      <w:r>
        <w:t xml:space="preserve">- Major noise sources placed in</w:t>
      </w:r>
      <w:r>
        <w:t xml:space="preserve"> </w:t>
      </w:r>
      <w:r>
        <w:t xml:space="preserve">closed areas.</w:t>
      </w:r>
      <w:r>
        <w:t xml:space="preserve"> </w:t>
      </w:r>
      <w:r>
        <w:t xml:space="preserve">- Installation of local screens.</w:t>
      </w:r>
      <w:r>
        <w:t xml:space="preserve"> </w:t>
      </w:r>
      <w:r>
        <w:t xml:space="preserve">- Selection of equipment.</w:t>
      </w:r>
      <w:r>
        <w:t xml:space="preserve"> </w:t>
      </w:r>
      <w:r>
        <w:t xml:space="preserve">40 dBA - 80 dBA</w:t>
      </w:r>
      <w:r>
        <w:t xml:space="preserve"> </w:t>
      </w:r>
      <w:r>
        <w:t xml:space="preserve">Vibration</w:t>
      </w:r>
      <w:r>
        <w:t xml:space="preserve"> </w:t>
      </w:r>
      <w:r>
        <w:t xml:space="preserve">Information under development.</w:t>
      </w:r>
      <w:r>
        <w:t xml:space="preserve"> </w:t>
      </w:r>
      <w:r>
        <w:t xml:space="preserve">Information under</w:t>
      </w:r>
      <w:r>
        <w:t xml:space="preserve"> </w:t>
      </w:r>
      <w:r>
        <w:t xml:space="preserve">development.</w:t>
      </w:r>
      <w:r>
        <w:t xml:space="preserve"> </w:t>
      </w:r>
      <w:r>
        <w:t xml:space="preserve">&lt; 0.4mm/s</w:t>
      </w:r>
    </w:p>
    <w:p>
      <w:pPr>
        <w:pStyle w:val="BodyText"/>
      </w:pPr>
      <w:r>
        <w:t xml:space="preserve">481</w:t>
      </w:r>
    </w:p>
    <w:p>
      <w:pPr>
        <w:pStyle w:val="BodyText"/>
      </w:pPr>
      <w:r>
        <w:t xml:space="preserve">Lithium-ion battery production is an energy-intensive process and entails a number of</w:t>
      </w:r>
      <w:r>
        <w:t xml:space="preserve"> </w:t>
      </w:r>
      <w:r>
        <w:t xml:space="preserve">complex manufacturing procedures.</w:t>
      </w:r>
      <w:r>
        <w:t xml:space="preserve"> </w:t>
      </w:r>
      <w:r>
        <w:t xml:space="preserve">In several LCAs of battery electric vehicle (BEV) technologies, battery manufacturing is</w:t>
      </w:r>
      <w:r>
        <w:t xml:space="preserve"> </w:t>
      </w:r>
      <w:r>
        <w:t xml:space="preserve">found to be the source of the greatest amount of energy consumption and associated</w:t>
      </w:r>
      <w:r>
        <w:t xml:space="preserve"> </w:t>
      </w:r>
      <w:r>
        <w:t xml:space="preserve">environmental effects during the manufacturing stage. Depending on the approach taken and</w:t>
      </w:r>
      <w:r>
        <w:t xml:space="preserve"> </w:t>
      </w:r>
      <w:r>
        <w:t xml:space="preserve">the electricity generation source, it is estimated a range from 10% to 75% of manufacturing</w:t>
      </w:r>
      <w:r>
        <w:t xml:space="preserve"> </w:t>
      </w:r>
      <w:r>
        <w:t xml:space="preserve">energy and 10 to 70% of manufacturing greenhouse gas (GHG) emissions (e.g., coal-fired,</w:t>
      </w:r>
      <w:r>
        <w:t xml:space="preserve"> </w:t>
      </w:r>
      <w:r>
        <w:t xml:space="preserve">natural gas-fired, or renewable)61.</w:t>
      </w:r>
      <w:r>
        <w:t xml:space="preserve"> </w:t>
      </w:r>
      <w:r>
        <w:t xml:space="preserve">The source of the energy used to manufacture batteries has a significant impact on their</w:t>
      </w:r>
      <w:r>
        <w:t xml:space="preserve"> </w:t>
      </w:r>
      <w:r>
        <w:t xml:space="preserve">environmental footprint, as the largest part of the energy use in the production of lithium-ion</w:t>
      </w:r>
      <w:r>
        <w:t xml:space="preserve"> </w:t>
      </w:r>
      <w:r>
        <w:t xml:space="preserve">batteries comes from electricity use. Due to this, the electricity mix used is a critical factor for</w:t>
      </w:r>
      <w:r>
        <w:t xml:space="preserve"> </w:t>
      </w:r>
      <w:r>
        <w:t xml:space="preserve">the GHG emissions from production, as it is stated to account for 62% of the total emissions,</w:t>
      </w:r>
      <w:r>
        <w:t xml:space="preserve"> </w:t>
      </w:r>
      <w:r>
        <w:t xml:space="preserve">implying that manufacturing accounts for 107 kg CO2eq/kWh.</w:t>
      </w:r>
      <w:r>
        <w:t xml:space="preserve"> </w:t>
      </w:r>
      <w:r>
        <w:t xml:space="preserve">Manufacturing cells in facilities powered solely by renewable energy sources is currently the</w:t>
      </w:r>
      <w:r>
        <w:t xml:space="preserve"> </w:t>
      </w:r>
      <w:r>
        <w:t xml:space="preserve">most efficient way to reduce GHG emissions from battery production.</w:t>
      </w:r>
      <w:r>
        <w:t xml:space="preserve"> </w:t>
      </w:r>
      <w:r>
        <w:t xml:space="preserve">Climate</w:t>
      </w:r>
      <w:r>
        <w:t xml:space="preserve"> </w:t>
      </w:r>
      <w:r>
        <w:t xml:space="preserve">The measure is expected to have limited or no impacts on greenhouse gas emissions.</w:t>
      </w:r>
      <w:r>
        <w:t xml:space="preserve"> </w:t>
      </w:r>
      <w:r>
        <w:t xml:space="preserve">Including the sector within the IED would lead to the development of BAT Conclusions for</w:t>
      </w:r>
      <w:r>
        <w:t xml:space="preserve"> </w:t>
      </w:r>
      <w:r>
        <w:t xml:space="preserve">the sector, which may identify options for improving energy efficiency at the sites, but such</w:t>
      </w:r>
      <w:r>
        <w:t xml:space="preserve"> </w:t>
      </w:r>
      <w:r>
        <w:t xml:space="preserve">options may be taken up by industry under business as usual.</w:t>
      </w:r>
      <w:r>
        <w:br/>
      </w:r>
      <w:r>
        <w:t xml:space="preserve">The 2017 E-PRTR data indicates no emissions of CH4, CO2 or N2O from plants categorised</w:t>
      </w:r>
      <w:r>
        <w:t xml:space="preserve"> </w:t>
      </w:r>
      <w:r>
        <w:t xml:space="preserve">by NACE code</w:t>
      </w:r>
      <w:r>
        <w:t xml:space="preserve"> </w:t>
      </w:r>
      <w:r>
        <w:t xml:space="preserve">‘27.2 - ’Manufacture of batteries and accumulators’</w:t>
      </w:r>
      <w:r>
        <w:t xml:space="preserve">. It is thought, therefore,</w:t>
      </w:r>
      <w:r>
        <w:t xml:space="preserve"> </w:t>
      </w:r>
      <w:r>
        <w:t xml:space="preserve">that the battery production, at least at its current levels, has limited GHG emissions in the EU.</w:t>
      </w:r>
      <w:r>
        <w:br/>
      </w:r>
      <w:r>
        <w:t xml:space="preserve">Other research reports do indicate battery manufacturing to lead to GHG emissions, but</w:t>
      </w:r>
      <w:r>
        <w:t xml:space="preserve"> </w:t>
      </w:r>
      <w:r>
        <w:t xml:space="preserve">clearly these are not being reported to E-PRTR perhaps because they are not occurring in</w:t>
      </w:r>
      <w:r>
        <w:t xml:space="preserve"> </w:t>
      </w:r>
      <w:r>
        <w:t xml:space="preserve">Europe. The ICCT (2018) conducted a meta-analysis of various battery manufacturing</w:t>
      </w:r>
      <w:r>
        <w:t xml:space="preserve"> </w:t>
      </w:r>
      <w:r>
        <w:t xml:space="preserve">studies and identified only one study estimating battery production GHG intensity based on</w:t>
      </w:r>
      <w:r>
        <w:t xml:space="preserve"> </w:t>
      </w:r>
      <w:r>
        <w:t xml:space="preserve">European manufacturing, which had GHG emissions 56 kg CO2e / kWh. That said these</w:t>
      </w:r>
      <w:r>
        <w:t xml:space="preserve"> </w:t>
      </w:r>
      <w:r>
        <w:t xml:space="preserve">estimates may be taking a lifecycle approach rather than an installation level approach. The</w:t>
      </w:r>
      <w:r>
        <w:t xml:space="preserve"> </w:t>
      </w:r>
      <w:r>
        <w:t xml:space="preserve">ICCT study, and others, have noted several trends suggesting these may drop over time, as</w:t>
      </w:r>
      <w:r>
        <w:t xml:space="preserve"> </w:t>
      </w:r>
      <w:r>
        <w:t xml:space="preserve">they are mainly influence by the source of the energy used for the battery manufacturing.</w:t>
      </w:r>
      <w:r>
        <w:br/>
      </w:r>
      <w:r>
        <w:t xml:space="preserve">Air quality</w:t>
      </w:r>
      <w:r>
        <w:t xml:space="preserve"> </w:t>
      </w:r>
      <w:r>
        <w:t xml:space="preserve">This measure could have positive impacts on air quality. However, the extent of this is</w:t>
      </w:r>
      <w:r>
        <w:t xml:space="preserve"> </w:t>
      </w:r>
      <w:r>
        <w:t xml:space="preserve">uncertain and would depend on the ambition level of future BAT Conclusions. The 2017 E-</w:t>
      </w:r>
      <w:r>
        <w:t xml:space="preserve"> </w:t>
      </w:r>
      <w:r>
        <w:t xml:space="preserve">PRTR data indicates that only lead emissions were reported from plants categorised by</w:t>
      </w:r>
      <w:r>
        <w:t xml:space="preserve"> </w:t>
      </w:r>
      <w:r>
        <w:t xml:space="preserve">NACE code</w:t>
      </w:r>
      <w:r>
        <w:t xml:space="preserve"> </w:t>
      </w:r>
      <w:r>
        <w:t xml:space="preserve">‘27.2 - ’Manufacture of batteries and accumulators’</w:t>
      </w:r>
      <w:r>
        <w:t xml:space="preserve">. This may not simply be due</w:t>
      </w:r>
      <w:r>
        <w:t xml:space="preserve"> </w:t>
      </w:r>
      <w:r>
        <w:t xml:space="preserve">to the fact these are the only emissions associated with the activity, but rather, these</w:t>
      </w:r>
      <w:r>
        <w:t xml:space="preserve"> </w:t>
      </w:r>
      <w:r>
        <w:t xml:space="preserve">emissions exceed the pollutant thresholds in Annex II of the E-PRTR Regulation. The</w:t>
      </w:r>
      <w:r>
        <w:t xml:space="preserve"> </w:t>
      </w:r>
      <w:r>
        <w:t xml:space="preserve">addition, these lead emissions is equivalent to 0.002% of EU27 reported lead emissions,</w:t>
      </w:r>
    </w:p>
    <w:p>
      <w:pPr>
        <w:pStyle w:val="BodyText"/>
      </w:pPr>
      <w:r>
        <w:t xml:space="preserve">61 Environmental Effects of Battery Electric and Internal Combustion Engine Vehicles (fas.org)</w:t>
      </w:r>
    </w:p>
    <w:p>
      <w:pPr>
        <w:pStyle w:val="BodyText"/>
      </w:pPr>
      <w:r>
        <w:t xml:space="preserve">482</w:t>
      </w:r>
    </w:p>
    <w:p>
      <w:pPr>
        <w:pStyle w:val="BodyText"/>
      </w:pPr>
      <w:r>
        <w:t xml:space="preserve">relative to the baseline scope of the IED. It is considered that the E-PRTR data source</w:t>
      </w:r>
      <w:r>
        <w:t xml:space="preserve"> </w:t>
      </w:r>
      <w:r>
        <w:t xml:space="preserve">limitations are affecting the conclusions that can be drawn.</w:t>
      </w:r>
      <w:r>
        <w:t xml:space="preserve"> </w:t>
      </w:r>
      <w:r>
        <w:t xml:space="preserve">According to available information provided from the Environmental and social impact</w:t>
      </w:r>
      <w:r>
        <w:t xml:space="preserve"> </w:t>
      </w:r>
      <w:r>
        <w:t xml:space="preserve">assessments (ESIA) for a number of battery manufacturing projects in the EU, the main</w:t>
      </w:r>
      <w:r>
        <w:t xml:space="preserve"> </w:t>
      </w:r>
      <w:r>
        <w:t xml:space="preserve">environmental impacts related to emission to air are those including dust from metal particles</w:t>
      </w:r>
      <w:r>
        <w:t xml:space="preserve"> </w:t>
      </w:r>
      <w:r>
        <w:t xml:space="preserve">(nickel, cobalt, manganese and lithium), ammonia, non-metal dust (graphite, CBR and SBR),</w:t>
      </w:r>
      <w:r>
        <w:t xml:space="preserve"> </w:t>
      </w:r>
      <w:r>
        <w:t xml:space="preserve">organic solvent NMP and hydrogen emissions.</w:t>
      </w:r>
      <w:r>
        <w:br/>
      </w:r>
      <w:r>
        <w:t xml:space="preserve">Water quality and resources</w:t>
      </w:r>
      <w:r>
        <w:t xml:space="preserve"> </w:t>
      </w:r>
      <w:r>
        <w:t xml:space="preserve">This measure could have positive impacts on water quality. However, the extent of this is</w:t>
      </w:r>
      <w:r>
        <w:t xml:space="preserve"> </w:t>
      </w:r>
      <w:r>
        <w:t xml:space="preserve">uncertain and would depend on the ambition level of future BAT Conclusions. By</w:t>
      </w:r>
      <w:r>
        <w:t xml:space="preserve"> </w:t>
      </w:r>
      <w:r>
        <w:t xml:space="preserve">comparison, the US EPA has developed Battery Manufacturing Effluent Guidelines and</w:t>
      </w:r>
      <w:r>
        <w:t xml:space="preserve"> </w:t>
      </w:r>
      <w:r>
        <w:t xml:space="preserve">Standards (40 CFR Part 461). The regulated pollutants include cadmium, chromium, cobalt,</w:t>
      </w:r>
      <w:r>
        <w:t xml:space="preserve"> </w:t>
      </w:r>
      <w:r>
        <w:t xml:space="preserve">copper, cyanide, iron, lead, manganese, mercury, nickel, oil &amp; grease, silver and zinc.</w:t>
      </w:r>
      <w:r>
        <w:t xml:space="preserve"> </w:t>
      </w:r>
      <w:r>
        <w:t xml:space="preserve">According to available information provided from the Environmental and social impact</w:t>
      </w:r>
      <w:r>
        <w:t xml:space="preserve"> </w:t>
      </w:r>
      <w:r>
        <w:t xml:space="preserve">assessments (ESIA) for a number of battery manufacturing projects in the EU and LCA</w:t>
      </w:r>
      <w:r>
        <w:t xml:space="preserve"> </w:t>
      </w:r>
      <w:r>
        <w:t xml:space="preserve">studies on the battery electric vehicle (BEV) technologies, the main environmental impacts</w:t>
      </w:r>
      <w:r>
        <w:t xml:space="preserve"> </w:t>
      </w:r>
      <w:r>
        <w:t xml:space="preserve">related to emission to water are those including sodium sulphates, ammonia, nickel, cobalt,</w:t>
      </w:r>
      <w:r>
        <w:t xml:space="preserve"> </w:t>
      </w:r>
      <w:r>
        <w:t xml:space="preserve">lithium, and organic compounds.</w:t>
      </w:r>
      <w:r>
        <w:br/>
      </w:r>
      <w:r>
        <w:t xml:space="preserve">Soil quality</w:t>
      </w:r>
      <w:r>
        <w:br/>
      </w:r>
      <w:r>
        <w:t xml:space="preserve">No releases to soil have so far been identified.</w:t>
      </w:r>
      <w:r>
        <w:br/>
      </w:r>
      <w:r>
        <w:t xml:space="preserve">Waste production, generation, and recycling</w:t>
      </w:r>
      <w:r>
        <w:t xml:space="preserve"> </w:t>
      </w:r>
      <w:r>
        <w:t xml:space="preserve">This measure could have positive impacts on waste. However, the extent of this is uncertain</w:t>
      </w:r>
      <w:r>
        <w:t xml:space="preserve"> </w:t>
      </w:r>
      <w:r>
        <w:t xml:space="preserve">and would depend on the ambition level of future BAT Conclusions. According to available</w:t>
      </w:r>
      <w:r>
        <w:t xml:space="preserve"> </w:t>
      </w:r>
      <w:r>
        <w:t xml:space="preserve">information provided from the Environmental and social impact assessments (ESIA) for a</w:t>
      </w:r>
      <w:r>
        <w:t xml:space="preserve"> </w:t>
      </w:r>
      <w:r>
        <w:t xml:space="preserve">number of battery manufacturing projects in the EU, waste production is mainly related to</w:t>
      </w:r>
      <w:r>
        <w:t xml:space="preserve"> </w:t>
      </w:r>
      <w:r>
        <w:t xml:space="preserve">residual waste from the production process, organic solvent (NMP) from the cathode</w:t>
      </w:r>
      <w:r>
        <w:t xml:space="preserve"> </w:t>
      </w:r>
      <w:r>
        <w:t xml:space="preserve">production, and non-hazardous and hazardous waste for external disposal related with several</w:t>
      </w:r>
      <w:r>
        <w:t xml:space="preserve"> </w:t>
      </w:r>
      <w:r>
        <w:t xml:space="preserve">steps of the battery manufacturing process, such as cathode and anode production, electrolyte</w:t>
      </w:r>
      <w:r>
        <w:t xml:space="preserve"> </w:t>
      </w:r>
      <w:r>
        <w:t xml:space="preserve">mixture and propagation.</w:t>
      </w:r>
      <w:r>
        <w:br/>
      </w:r>
      <w:r>
        <w:t xml:space="preserve">However, regulation of the sector through the IED may further benefit the management of</w:t>
      </w:r>
      <w:r>
        <w:t xml:space="preserve"> </w:t>
      </w:r>
      <w:r>
        <w:t xml:space="preserve">waste, through provisions such as Article 11, which requires installations are operated within</w:t>
      </w:r>
      <w:r>
        <w:t xml:space="preserve"> </w:t>
      </w:r>
      <w:r>
        <w:t xml:space="preserve">the principles of the waste hierarchy, as laid out in the Waste Framework Directive (Directive</w:t>
      </w:r>
      <w:r>
        <w:t xml:space="preserve"> </w:t>
      </w:r>
      <w:r>
        <w:t xml:space="preserve">2008/98/EC).</w:t>
      </w:r>
      <w:r>
        <w:t xml:space="preserve"> </w:t>
      </w:r>
      <w:r>
        <w:t xml:space="preserve">Efficient use of resources</w:t>
      </w:r>
      <w:r>
        <w:br/>
      </w:r>
      <w:r>
        <w:t xml:space="preserve">The impacts on the efficient use of resources are unclear. The regulation of the sector through</w:t>
      </w:r>
      <w:r>
        <w:t xml:space="preserve"> </w:t>
      </w:r>
      <w:r>
        <w:t xml:space="preserve">the IED may further benefit resource efficiency, with resource efficiency featuring within the</w:t>
      </w:r>
      <w:r>
        <w:t xml:space="preserve"> </w:t>
      </w:r>
      <w:r>
        <w:t xml:space="preserve">Sevilla Process.</w:t>
      </w:r>
    </w:p>
    <w:p>
      <w:pPr>
        <w:pStyle w:val="BodyText"/>
      </w:pPr>
      <w:r>
        <w:t xml:space="preserve">483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The inclusion of battery production sector within Annex I of the IED will incur costs towards</w:t>
      </w:r>
      <w:r>
        <w:t xml:space="preserve"> </w:t>
      </w:r>
      <w:r>
        <w:t xml:space="preserve">business and operators. If these costs cannot be passed on within the price of products, these</w:t>
      </w:r>
      <w:r>
        <w:t xml:space="preserve"> </w:t>
      </w:r>
      <w:r>
        <w:t xml:space="preserve">costs will impact upon profitability and, therefore, potentially upon employment. There is</w:t>
      </w:r>
      <w:r>
        <w:t xml:space="preserve"> </w:t>
      </w:r>
      <w:r>
        <w:t xml:space="preserve">limited evidence available to quantify these impacts, but they are expected to be negative.</w:t>
      </w:r>
    </w:p>
    <w:p>
      <w:pPr>
        <w:pStyle w:val="BodyText"/>
      </w:pPr>
      <w:r>
        <w:t xml:space="preserve">Measure 35: Extend the current sectoral coverage to also include shipbuilding</w:t>
      </w:r>
      <w:r>
        <w:t xml:space="preserve"> </w:t>
      </w:r>
      <w:r>
        <w:t xml:space="preserve">(other than coating) and ship dismantling within the scope of the IED</w:t>
      </w:r>
      <w:r>
        <w:br/>
      </w:r>
      <w:r>
        <w:t xml:space="preserve">The measure is to include shipbuilding (other than coating) and ship dismantling within the</w:t>
      </w:r>
      <w:r>
        <w:t xml:space="preserve"> </w:t>
      </w:r>
      <w:r>
        <w:t xml:space="preserve">scope of Annex I of the IED.</w:t>
      </w:r>
      <w:r>
        <w:br/>
      </w:r>
      <w:r>
        <w:t xml:space="preserve">NB: Although the impacts of this measure have been assessed, it was decided to discard the</w:t>
      </w:r>
      <w:r>
        <w:t xml:space="preserve"> </w:t>
      </w:r>
      <w:r>
        <w:t xml:space="preserve">measure at a later stage in the assessment of the PO5 measures. The rationale for discarding</w:t>
      </w:r>
      <w:r>
        <w:t xml:space="preserve"> </w:t>
      </w:r>
      <w:r>
        <w:t xml:space="preserve">the measure is as follows:</w:t>
      </w:r>
      <w:r>
        <w:t xml:space="preserve"> </w:t>
      </w:r>
      <w:r>
        <w:t xml:space="preserve"> Shipyards are already partly covered under IED Activity 6.7, for the coating activity</w:t>
      </w:r>
      <w:r>
        <w:t xml:space="preserve"> </w:t>
      </w:r>
      <w:r>
        <w:t xml:space="preserve">(being one of the main environmental pressures from the activity). The IED includes</w:t>
      </w:r>
      <w:r>
        <w:t xml:space="preserve"> </w:t>
      </w:r>
      <w:r>
        <w:t xml:space="preserve">any activity in which a single or multiple application of a continuous film of a coating</w:t>
      </w:r>
      <w:r>
        <w:t xml:space="preserve"> </w:t>
      </w:r>
      <w:r>
        <w:t xml:space="preserve">is applied to, which includes the surfaces of ships. Shipbuilding and repair</w:t>
      </w:r>
      <w:r>
        <w:t xml:space="preserve"> </w:t>
      </w:r>
      <w:r>
        <w:t xml:space="preserve">installations that carry out coating activities with an organic solvent consumption</w:t>
      </w:r>
      <w:r>
        <w:t xml:space="preserve"> </w:t>
      </w:r>
      <w:r>
        <w:t xml:space="preserve">capacity of more than 150 kg per hour or more than 200 tonnes per year are included</w:t>
      </w:r>
      <w:r>
        <w:t xml:space="preserve"> </w:t>
      </w:r>
      <w:r>
        <w:t xml:space="preserve">in the scope of the IED. By comparison, E-PRTR includes in its scope facilities for</w:t>
      </w:r>
      <w:r>
        <w:t xml:space="preserve"> </w:t>
      </w:r>
      <w:r>
        <w:t xml:space="preserve">the building of, and painting or removal of paint from ships, with a capacity for ships</w:t>
      </w:r>
      <w:r>
        <w:t xml:space="preserve"> </w:t>
      </w:r>
      <w:r>
        <w:t xml:space="preserve">100 m long (EC, 2006).</w:t>
      </w:r>
      <w:r>
        <w:br/>
      </w:r>
      <w:r>
        <w:t xml:space="preserve"> In the context of ship dismantling and recycling, there is already a set of minimum</w:t>
      </w:r>
      <w:r>
        <w:t xml:space="preserve"> </w:t>
      </w:r>
      <w:r>
        <w:t xml:space="preserve">requirements for ship recycling facilities across the EU due to the EU Ship Recycling</w:t>
      </w:r>
      <w:r>
        <w:t xml:space="preserve"> </w:t>
      </w:r>
      <w:r>
        <w:t xml:space="preserve">Regulation (regulation (EU) No 1257/2013, based on the Hong Kong Convention</w:t>
      </w:r>
      <w:r>
        <w:t xml:space="preserve"> </w:t>
      </w:r>
      <w:r>
        <w:t xml:space="preserve">(2009) on transboundary movements of hazardous wastes and their disposals to the</w:t>
      </w:r>
      <w:r>
        <w:t xml:space="preserve"> </w:t>
      </w:r>
      <w:r>
        <w:t xml:space="preserve">ship recycling industry). This is argued to already provide a (minimum) level playing</w:t>
      </w:r>
      <w:r>
        <w:t xml:space="preserve"> </w:t>
      </w:r>
      <w:r>
        <w:t xml:space="preserve">The main environmental pressures from this activity are addressed by existing EU and</w:t>
      </w:r>
      <w:r>
        <w:t xml:space="preserve"> </w:t>
      </w:r>
      <w:r>
        <w:t xml:space="preserve">national policies.</w:t>
      </w:r>
    </w:p>
    <w:p>
      <w:pPr>
        <w:pStyle w:val="BodyText"/>
      </w:pPr>
      <w:r>
        <w:t xml:space="preserve">Measure 36: Extend the current sectoral coverage to also include forging</w:t>
      </w:r>
      <w:r>
        <w:t xml:space="preserve"> </w:t>
      </w:r>
      <w:r>
        <w:t xml:space="preserve">presses, cold rolling with capacity exceeding 10 t/h, and wire drawing</w:t>
      </w:r>
      <w:r>
        <w:t xml:space="preserve"> </w:t>
      </w:r>
      <w:r>
        <w:t xml:space="preserve">with capacity exceeding 2 t/h within the scope of the IED (e.g. via Annex I,</w:t>
      </w:r>
      <w:r>
        <w:t xml:space="preserve"> </w:t>
      </w:r>
      <w:r>
        <w:t xml:space="preserve">activity 2.3).</w:t>
      </w:r>
      <w:r>
        <w:t xml:space="preserve"> </w:t>
      </w:r>
      <w:r>
        <w:t xml:space="preserve">Description of the measure and requirements for implementation</w:t>
      </w:r>
      <w:r>
        <w:t xml:space="preserve"> </w:t>
      </w:r>
      <w:r>
        <w:t xml:space="preserve">Include forging presses, cold rolling with capacity exceeding 10 t/h, and wire drawing with</w:t>
      </w:r>
      <w:r>
        <w:t xml:space="preserve"> </w:t>
      </w:r>
      <w:r>
        <w:t xml:space="preserve">capacity exceeding 2 t/h within the scope of the IED (e.g. via Annex I, activity 2.3).</w:t>
      </w:r>
      <w:r>
        <w:br/>
      </w:r>
      <w:r>
        <w:t xml:space="preserve">The production of forged materials can be carried out using open/closed die or cold forging</w:t>
      </w:r>
      <w:r>
        <w:t xml:space="preserve"> </w:t>
      </w:r>
      <w:r>
        <w:t xml:space="preserve">techniques. In open die forging, the preheated metal (materials are typically forgeable at</w:t>
      </w:r>
    </w:p>
    <w:p>
      <w:pPr>
        <w:pStyle w:val="BodyText"/>
      </w:pPr>
      <w:r>
        <w:t xml:space="preserve">484</w:t>
      </w:r>
    </w:p>
    <w:p>
      <w:pPr>
        <w:pStyle w:val="BodyText"/>
      </w:pPr>
      <w:r>
        <w:t xml:space="preserve">temperature above 60% of their melting temperature) is compressed between multiple dies</w:t>
      </w:r>
      <w:r>
        <w:t xml:space="preserve"> </w:t>
      </w:r>
      <w:r>
        <w:t xml:space="preserve">that do not completely enclose the material. The open die forging is less suitable for the</w:t>
      </w:r>
      <w:r>
        <w:t xml:space="preserve"> </w:t>
      </w:r>
      <w:r>
        <w:t xml:space="preserve">production of complex finished shapes than closed die, and machining is typically required</w:t>
      </w:r>
      <w:r>
        <w:t xml:space="preserve"> </w:t>
      </w:r>
      <w:r>
        <w:t xml:space="preserve">afterwards in order to achieve the desired dimensions. The open die forging process can be</w:t>
      </w:r>
      <w:r>
        <w:t xml:space="preserve"> </w:t>
      </w:r>
      <w:r>
        <w:t xml:space="preserve">performed by using presses and hammers. Close die forging is more suitable for producing</w:t>
      </w:r>
      <w:r>
        <w:t xml:space="preserve"> </w:t>
      </w:r>
      <w:r>
        <w:t xml:space="preserve">complex geometries. In close die forging, it is often not possible to achieve the final shape</w:t>
      </w:r>
      <w:r>
        <w:t xml:space="preserve"> </w:t>
      </w:r>
      <w:r>
        <w:t xml:space="preserve">with one set of dies, and hence multiple forging with various dies would be required to</w:t>
      </w:r>
      <w:r>
        <w:t xml:space="preserve"> </w:t>
      </w:r>
      <w:r>
        <w:t xml:space="preserve">achieve the final quality. The available published information does not distinguish between</w:t>
      </w:r>
      <w:r>
        <w:t xml:space="preserve"> </w:t>
      </w:r>
      <w:r>
        <w:t xml:space="preserve">the stand-alone and integrated operations with those of primary/secondary steelmaking or the</w:t>
      </w:r>
      <w:r>
        <w:t xml:space="preserve"> </w:t>
      </w:r>
      <w:r>
        <w:t xml:space="preserve">application of presses and hammers in closed or open die forging.</w:t>
      </w:r>
      <w:r>
        <w:br/>
      </w:r>
      <w:r>
        <w:t xml:space="preserve">Cold rolling is a process by which hot rolled strip steel products are compressed between</w:t>
      </w:r>
      <w:r>
        <w:t xml:space="preserve"> </w:t>
      </w:r>
      <w:r>
        <w:t xml:space="preserve">rollers with no prior heating in order to adjust and improve the surface, thickness,</w:t>
      </w:r>
      <w:r>
        <w:t xml:space="preserve"> </w:t>
      </w:r>
      <w:r>
        <w:t xml:space="preserve">mechanical, and metallurgical properties of the product. The stand-alone operation of such</w:t>
      </w:r>
      <w:r>
        <w:t xml:space="preserve"> </w:t>
      </w:r>
      <w:r>
        <w:t xml:space="preserve">mills is referred to installations where the hot rolling of strip products is occurred outside of</w:t>
      </w:r>
      <w:r>
        <w:t xml:space="preserve"> </w:t>
      </w:r>
      <w:r>
        <w:t xml:space="preserve">the facility, and hence the steel feedstock used for the cold rolling processes are imported into</w:t>
      </w:r>
      <w:r>
        <w:t xml:space="preserve"> </w:t>
      </w:r>
      <w:r>
        <w:t xml:space="preserve">the installation. The cold rolling process is performed on hot rolled steel products. The hot</w:t>
      </w:r>
      <w:r>
        <w:t xml:space="preserve"> </w:t>
      </w:r>
      <w:r>
        <w:t xml:space="preserve">rolling operations with a capacity exceeding 20 tonnes of crude steel per hour is already</w:t>
      </w:r>
      <w:r>
        <w:t xml:space="preserve"> </w:t>
      </w:r>
      <w:r>
        <w:t xml:space="preserve">covered in the IED, whilst the operation of stand-alone cold rolling mills is not currently</w:t>
      </w:r>
      <w:r>
        <w:t xml:space="preserve"> </w:t>
      </w:r>
      <w:r>
        <w:t xml:space="preserve">included in the scope.</w:t>
      </w:r>
      <w:r>
        <w:t xml:space="preserve"> </w:t>
      </w:r>
      <w:r>
        <w:t xml:space="preserve">The wire drawing process is carried out on wire rod coils produced in wire rod mills. The</w:t>
      </w:r>
      <w:r>
        <w:t xml:space="preserve"> </w:t>
      </w:r>
      <w:r>
        <w:t xml:space="preserve">wire rod mill processes billets that are produced from primary/secondary steelmaking routes.</w:t>
      </w:r>
      <w:r>
        <w:t xml:space="preserve"> </w:t>
      </w:r>
      <w:r>
        <w:t xml:space="preserve">The size of wire rods is reduced in wire drawing mills by pulling them through a single or</w:t>
      </w:r>
      <w:r>
        <w:t xml:space="preserve"> </w:t>
      </w:r>
      <w:r>
        <w:t xml:space="preserve">series of drawing dies. There are many applications for such products including, cables,</w:t>
      </w:r>
      <w:r>
        <w:t xml:space="preserve"> </w:t>
      </w:r>
      <w:r>
        <w:t xml:space="preserve">electrical wiring, structural components, etc. The wire drawing process in part of the scope of</w:t>
      </w:r>
      <w:r>
        <w:t xml:space="preserve"> </w:t>
      </w:r>
      <w:r>
        <w:t xml:space="preserve">the FMP BREF. However, its stand-alone operation is not currently part of the scope of the</w:t>
      </w:r>
      <w:r>
        <w:t xml:space="preserve"> </w:t>
      </w:r>
      <w:r>
        <w:t xml:space="preserve">IED.</w:t>
      </w:r>
      <w:r>
        <w:t xml:space="preserve"> </w:t>
      </w:r>
      <w:r>
        <w:t xml:space="preserve">Therefore, this measure would ensure that certain loopholes in the scope of the IED are</w:t>
      </w:r>
      <w:r>
        <w:t xml:space="preserve"> </w:t>
      </w:r>
      <w:r>
        <w:t xml:space="preserve">closed.</w:t>
      </w:r>
      <w:r>
        <w:t xml:space="preserve"> </w:t>
      </w:r>
      <w:r>
        <w:t xml:space="preserve">Objective(s):</w:t>
      </w:r>
      <w:r>
        <w:t xml:space="preserve"> </w:t>
      </w:r>
      <w:r>
        <w:t xml:space="preserve">The following objectives apply:</w:t>
      </w:r>
      <w:r>
        <w:t xml:space="preserve"> </w:t>
      </w:r>
      <w:r>
        <w:t xml:space="preserve"> Levelling the playing field for installations across the EU.</w:t>
      </w:r>
      <w:r>
        <w:t xml:space="preserve"> </w:t>
      </w:r>
      <w:r>
        <w:t xml:space="preserve"> Reducing the environmental impact of industry across the EU-27, via the</w:t>
      </w:r>
      <w:r>
        <w:t xml:space="preserve"> </w:t>
      </w:r>
      <w:r>
        <w:t xml:space="preserve">amendment/expansion of coverage of the IED in Annex I.</w:t>
      </w:r>
      <w:r>
        <w:t xml:space="preserve"> </w:t>
      </w:r>
      <w:r>
        <w:t xml:space="preserve">Implementation needs:</w:t>
      </w:r>
      <w:r>
        <w:t xml:space="preserve"> </w:t>
      </w:r>
      <w:r>
        <w:t xml:space="preserve">The following actions will need to be taken to implement the measure:</w:t>
      </w:r>
      <w:r>
        <w:t xml:space="preserve"> </w:t>
      </w:r>
      <w:r>
        <w:t xml:space="preserve"> EU to amend the IED to bring the activities inside the scope of the IED, primarily by</w:t>
      </w:r>
      <w:r>
        <w:t xml:space="preserve"> </w:t>
      </w:r>
      <w:r>
        <w:t xml:space="preserve">including the activities in Annex I.</w:t>
      </w:r>
      <w:r>
        <w:br/>
      </w:r>
      <w:r>
        <w:t xml:space="preserve"> EU to make legislative change to the IED text.</w:t>
      </w:r>
      <w:r>
        <w:t xml:space="preserve"> </w:t>
      </w:r>
      <w:r>
        <w:t xml:space="preserve"> Member States to transpose changes into national law.</w:t>
      </w:r>
    </w:p>
    <w:p>
      <w:pPr>
        <w:pStyle w:val="BodyText"/>
      </w:pPr>
      <w:r>
        <w:t xml:space="preserve">485</w:t>
      </w:r>
    </w:p>
    <w:p>
      <w:pPr>
        <w:pStyle w:val="BodyText"/>
      </w:pPr>
      <w:r>
        <w:t xml:space="preserve"> Member States to regulate the activities according to the new requirements, to the</w:t>
      </w:r>
      <w:r>
        <w:t xml:space="preserve"> </w:t>
      </w:r>
      <w:r>
        <w:t xml:space="preserve">extent this requires changes from their existing regulatory approaches. This will</w:t>
      </w:r>
      <w:r>
        <w:t xml:space="preserve"> </w:t>
      </w:r>
      <w:r>
        <w:t xml:space="preserve">require upfront and ongoing implementation actions.</w:t>
      </w:r>
      <w:r>
        <w:t xml:space="preserve"> </w:t>
      </w:r>
      <w:r>
        <w:t xml:space="preserve">Further evidence and activity data</w:t>
      </w:r>
      <w:r>
        <w:t xml:space="preserve"> </w:t>
      </w:r>
      <w:r>
        <w:t xml:space="preserve">The number of plants with operational forging presses is estimated to be around 400 in EU</w:t>
      </w:r>
      <w:r>
        <w:t xml:space="preserve"> </w:t>
      </w:r>
      <w:r>
        <w:t xml:space="preserve">27 (assumptions based on EUROFORGE data and split between operations of presses and</w:t>
      </w:r>
      <w:r>
        <w:t xml:space="preserve"> </w:t>
      </w:r>
      <w:r>
        <w:t xml:space="preserve">hammers). The majority of the production of forged materials in Europe is performed by</w:t>
      </w:r>
      <w:r>
        <w:t xml:space="preserve"> </w:t>
      </w:r>
      <w:r>
        <w:t xml:space="preserve">using closed die operations. Apart from closed die forging that has been in decline during the</w:t>
      </w:r>
      <w:r>
        <w:t xml:space="preserve"> </w:t>
      </w:r>
      <w:r>
        <w:t xml:space="preserve">period, the rest of the categories of production show little change.</w:t>
      </w:r>
      <w:r>
        <w:t xml:space="preserve"> </w:t>
      </w:r>
      <w:r>
        <w:t xml:space="preserve">There are estimated to be 140 cold rolling plants in EU 27 with total capacity of 63 060</w:t>
      </w:r>
      <w:r>
        <w:t xml:space="preserve"> </w:t>
      </w:r>
      <w:r>
        <w:t xml:space="preserve">ktonne per annum. The stand-alone cold rolling plants are estimated to be 93 with total</w:t>
      </w:r>
      <w:r>
        <w:t xml:space="preserve"> </w:t>
      </w:r>
      <w:r>
        <w:t xml:space="preserve">annual capacity of 21 652 ktonnes. The capacity distribution of the installations for stand-</w:t>
      </w:r>
      <w:r>
        <w:t xml:space="preserve"> </w:t>
      </w:r>
      <w:r>
        <w:t xml:space="preserve">alone cold rolling plants is provided in the figure below. It can be seen that if a production</w:t>
      </w:r>
      <w:r>
        <w:t xml:space="preserve"> </w:t>
      </w:r>
      <w:r>
        <w:t xml:space="preserve">capacity of more than 10 tonnes/hour is introduced for inclusion in the IED, this would affect</w:t>
      </w:r>
      <w:r>
        <w:t xml:space="preserve"> </w:t>
      </w:r>
      <w:r>
        <w:t xml:space="preserve">~35 installations. This amount equates to about 65% of the total number of stand-alone cold</w:t>
      </w:r>
      <w:r>
        <w:t xml:space="preserve"> </w:t>
      </w:r>
      <w:r>
        <w:t xml:space="preserve">rolling installations in EU 27.</w:t>
      </w:r>
    </w:p>
    <w:p>
      <w:pPr>
        <w:pStyle w:val="BodyText"/>
      </w:pPr>
      <w:r>
        <w:t xml:space="preserve">Figure A8-25: The capacity distribution of stand-alone cold rolling installations across EU 27.</w:t>
      </w:r>
    </w:p>
    <w:p>
      <w:pPr>
        <w:pStyle w:val="BodyText"/>
      </w:pPr>
      <w:r>
        <w:t xml:space="preserve">As part of the FMP BREF review, there have been 7 wire drawing plants that have reported</w:t>
      </w:r>
      <w:r>
        <w:t xml:space="preserve"> </w:t>
      </w:r>
      <w:r>
        <w:t xml:space="preserve">data, out of which 3 were standalone plants with permitted capacity exceeding 2 tonnes/hour.</w:t>
      </w:r>
      <w:r>
        <w:t xml:space="preserve"> </w:t>
      </w:r>
      <w:r>
        <w:t xml:space="preserve">A survey carried out by the Wire Drawers Association indicated that there are 12, 35, 5 and</w:t>
      </w:r>
      <w:r>
        <w:t xml:space="preserve"> </w:t>
      </w:r>
      <w:r>
        <w:t xml:space="preserve">11 stand-alone installations in Germany, Poland, Netherlands and Sweden, respectively.</w:t>
      </w:r>
      <w:r>
        <w:t xml:space="preserve"> </w:t>
      </w:r>
      <w:r>
        <w:t xml:space="preserve">There was no data available at the time of reporting on the number of such installations in</w:t>
      </w:r>
      <w:r>
        <w:t xml:space="preserve"> </w:t>
      </w:r>
      <w:r>
        <w:t xml:space="preserve">Capacities of more than 10 t/h</w:t>
      </w:r>
    </w:p>
    <w:p>
      <w:pPr>
        <w:pStyle w:val="BodyText"/>
      </w:pPr>
      <w:r>
        <w:t xml:space="preserve">486</w:t>
      </w:r>
    </w:p>
    <w:p>
      <w:pPr>
        <w:pStyle w:val="BodyText"/>
      </w:pPr>
      <w:r>
        <w:t xml:space="preserve">other Member States. The total number of such installations, based on the production figures,</w:t>
      </w:r>
      <w:r>
        <w:t xml:space="preserve"> </w:t>
      </w:r>
      <w:r>
        <w:t xml:space="preserve">can however be estimated to be around 260 in EU 27.</w:t>
      </w:r>
      <w:r>
        <w:br/>
      </w:r>
      <w:r>
        <w:t xml:space="preserve">Assessing impacts</w:t>
      </w:r>
      <w:r>
        <w:t xml:space="preserve"> </w:t>
      </w:r>
      <w:r>
        <w:t xml:space="preserve">Economic impacts</w:t>
      </w:r>
      <w:r>
        <w:br/>
      </w:r>
      <w:r>
        <w:t xml:space="preserve">Six specific categories of economic impacts were selected for an in-depth assessment of the</w:t>
      </w:r>
      <w:r>
        <w:t xml:space="preserve"> </w:t>
      </w:r>
      <w:r>
        <w:t xml:space="preserve">policy options for the revision of the IED. These include administrative burden on businesses,</w:t>
      </w:r>
      <w:r>
        <w:t xml:space="preserve"> </w:t>
      </w:r>
      <w:r>
        <w:t xml:space="preserve">operating costs and conduct of businesses, competitiveness of businesses and levelling the</w:t>
      </w:r>
      <w:r>
        <w:t xml:space="preserve"> </w:t>
      </w:r>
      <w:r>
        <w:t xml:space="preserve">playing field, the position of SMEs, innovation and research and public authority impacts.</w:t>
      </w:r>
      <w:r>
        <w:t xml:space="preserve"> </w:t>
      </w:r>
      <w:r>
        <w:t xml:space="preserve">The data obtained as part of the complementary study supporting the impact assessment of</w:t>
      </w:r>
      <w:r>
        <w:t xml:space="preserve"> </w:t>
      </w:r>
      <w:r>
        <w:t xml:space="preserve">the IED revision62 have indicated the total number of forging installations in EU 27 to be</w:t>
      </w:r>
      <w:r>
        <w:t xml:space="preserve"> </w:t>
      </w:r>
      <w:r>
        <w:t xml:space="preserve">around 400. The estimation of the exact number of such plants that exceed a certain pressing</w:t>
      </w:r>
      <w:r>
        <w:t xml:space="preserve"> </w:t>
      </w:r>
      <w:r>
        <w:t xml:space="preserve">capacity, for instance 10 000 kN with calorific value of more than 5 MW, has not been</w:t>
      </w:r>
      <w:r>
        <w:t xml:space="preserve"> </w:t>
      </w:r>
      <w:r>
        <w:t xml:space="preserve">possible.</w:t>
      </w:r>
      <w:r>
        <w:t xml:space="preserve"> </w:t>
      </w:r>
      <w:r>
        <w:t xml:space="preserve">The data collated for the development of the revised ‘ferrous metals processing industry’</w:t>
      </w:r>
      <w:r>
        <w:t xml:space="preserve"> </w:t>
      </w:r>
      <w:r>
        <w:t xml:space="preserve">BREF, indicates that a capacity threshold of 10 t/h would be appropriate for standalone cold</w:t>
      </w:r>
      <w:r>
        <w:t xml:space="preserve"> </w:t>
      </w:r>
      <w:r>
        <w:t xml:space="preserve">rolling plants, capturing 8 out of the 9 known plants. The supporting study has found</w:t>
      </w:r>
      <w:r>
        <w:t xml:space="preserve"> </w:t>
      </w:r>
      <w:r>
        <w:t xml:space="preserve">approximately 35 standalone installations in EU27 that are estimated to operate at capacities</w:t>
      </w:r>
      <w:r>
        <w:t xml:space="preserve"> </w:t>
      </w:r>
      <w:r>
        <w:t xml:space="preserve">of higher than 10 t/h. For the Wire Drawing (WD) sector, the data collection did not include</w:t>
      </w:r>
      <w:r>
        <w:t xml:space="preserve"> </w:t>
      </w:r>
      <w:r>
        <w:t xml:space="preserve">many plants. Only 7 WD plants reported data, out of which 3 were standalone plants with</w:t>
      </w:r>
      <w:r>
        <w:t xml:space="preserve"> </w:t>
      </w:r>
      <w:r>
        <w:t xml:space="preserve">permitted capacity &gt; 2t/h. The supporting study has estimated the total number of WD plants</w:t>
      </w:r>
      <w:r>
        <w:t xml:space="preserve"> </w:t>
      </w:r>
      <w:r>
        <w:t xml:space="preserve">to be approximately 260 in EU27. No data was found to provide an estimate on the exact</w:t>
      </w:r>
      <w:r>
        <w:t xml:space="preserve"> </w:t>
      </w:r>
      <w:r>
        <w:t xml:space="preserve">number of standalone WD installations, however, this number is expected to be far lower</w:t>
      </w:r>
      <w:r>
        <w:t xml:space="preserve"> </w:t>
      </w:r>
      <w:r>
        <w:t xml:space="preserve">than the standalone cold rolling installations in Europe.</w:t>
      </w:r>
      <w:r>
        <w:t xml:space="preserve"> </w:t>
      </w:r>
      <w:r>
        <w:t xml:space="preserve">Administrative burden on businesses</w:t>
      </w:r>
      <w:r>
        <w:br/>
      </w:r>
      <w:r>
        <w:t xml:space="preserve">This measure is likely to lead to weakly negative impacts on administrative burden on</w:t>
      </w:r>
      <w:r>
        <w:t xml:space="preserve"> </w:t>
      </w:r>
      <w:r>
        <w:t xml:space="preserve">businesses.</w:t>
      </w:r>
      <w:r>
        <w:br/>
      </w:r>
      <w:r>
        <w:t xml:space="preserve">Businesses would primarily need to engage with the permitting process, permit</w:t>
      </w:r>
      <w:r>
        <w:t xml:space="preserve"> </w:t>
      </w:r>
      <w:r>
        <w:t xml:space="preserve">reconsiderations and updates, monitoring and reporting, host inspections, and participate in</w:t>
      </w:r>
      <w:r>
        <w:t xml:space="preserve"> </w:t>
      </w:r>
      <w:r>
        <w:t xml:space="preserve">the BREF process.</w:t>
      </w:r>
      <w:r>
        <w:t xml:space="preserve"> </w:t>
      </w:r>
      <w:r>
        <w:t xml:space="preserve">The number of installations that would be covered by this extension in scope is uncertain.</w:t>
      </w:r>
      <w:r>
        <w:t xml:space="preserve"> </w:t>
      </w:r>
      <w:r>
        <w:t xml:space="preserve">Currently estimates suggest that there might be 250-400 sites, and likely closer to the upper</w:t>
      </w:r>
      <w:r>
        <w:t xml:space="preserve"> </w:t>
      </w:r>
      <w:r>
        <w:t xml:space="preserve">end estimate.</w:t>
      </w:r>
      <w:r>
        <w:t xml:space="preserve"> </w:t>
      </w:r>
      <w:r>
        <w:t xml:space="preserve">Based on the estimated number of installations for these sectors and the assumptions of unit</w:t>
      </w:r>
      <w:r>
        <w:t xml:space="preserve"> </w:t>
      </w:r>
      <w:r>
        <w:t xml:space="preserve">costs for the main requirements for operators, administrative burden on businesses has been</w:t>
      </w:r>
      <w:r>
        <w:t xml:space="preserve"> </w:t>
      </w:r>
      <w:r>
        <w:t xml:space="preserve">estimated between €0.6m/year to €11m/year, with a central estimate of €6m/year, on average</w:t>
      </w:r>
      <w:r>
        <w:t xml:space="preserve"> </w:t>
      </w:r>
      <w:r>
        <w:t xml:space="preserve">over the period of 20 years from adoption. This wide range is due to the uncertainty in unit</w:t>
      </w:r>
    </w:p>
    <w:p>
      <w:pPr>
        <w:pStyle w:val="BodyText"/>
      </w:pPr>
      <w:r>
        <w:t xml:space="preserve">62 Trinomics, Ricardo, Wood, 2021. Gathering of complementary evidence for assessing the impacts of</w:t>
      </w:r>
      <w:r>
        <w:t xml:space="preserve"> </w:t>
      </w:r>
      <w:r>
        <w:t xml:space="preserve">extending the scope of the IED to additional sectors. Draft final report</w:t>
      </w:r>
    </w:p>
    <w:p>
      <w:pPr>
        <w:pStyle w:val="BodyText"/>
      </w:pPr>
      <w:r>
        <w:t xml:space="preserve">487</w:t>
      </w:r>
    </w:p>
    <w:p>
      <w:pPr>
        <w:pStyle w:val="BodyText"/>
      </w:pPr>
      <w:r>
        <w:t xml:space="preserve">administrative costs and the number of installations. These costs are not expected to represent</w:t>
      </w:r>
      <w:r>
        <w:t xml:space="preserve"> </w:t>
      </w:r>
      <w:r>
        <w:t xml:space="preserve">a significant burden on the sector.</w:t>
      </w:r>
      <w:r>
        <w:t xml:space="preserve"> </w:t>
      </w:r>
      <w:r>
        <w:t xml:space="preserve">It should however be noted that there is uncertainty about the current regime of regulations</w:t>
      </w:r>
      <w:r>
        <w:t xml:space="preserve"> </w:t>
      </w:r>
      <w:r>
        <w:t xml:space="preserve">across the EU with regards to the emissions from the aforementioned sectors. Among the</w:t>
      </w:r>
      <w:r>
        <w:t xml:space="preserve"> </w:t>
      </w:r>
      <w:r>
        <w:t xml:space="preserve">respondents to the survey carried out in this study Sweden and Austria have indicated that</w:t>
      </w:r>
      <w:r>
        <w:t xml:space="preserve"> </w:t>
      </w:r>
      <w:r>
        <w:t xml:space="preserve">they currently have a permitting system in place for such installations. It would however be</w:t>
      </w:r>
      <w:r>
        <w:t xml:space="preserve"> </w:t>
      </w:r>
      <w:r>
        <w:t xml:space="preserve">unclear for instance that if IED is extended to include forging presses of or above certain</w:t>
      </w:r>
      <w:r>
        <w:t xml:space="preserve"> </w:t>
      </w:r>
      <w:r>
        <w:t xml:space="preserve">capacity, that what level of BAT-AELs would be required from the industry to adhere to.</w:t>
      </w:r>
      <w:r>
        <w:t xml:space="preserve"> </w:t>
      </w:r>
      <w:r>
        <w:t xml:space="preserve">Input from industry via the Targeted Stakeholder Survey, indicated that, for 26 industry</w:t>
      </w:r>
      <w:r>
        <w:t xml:space="preserve"> </w:t>
      </w:r>
      <w:r>
        <w:t xml:space="preserve">respondents for ‘downstream ferrous metal processing activities’, who supplied a definitive</w:t>
      </w:r>
      <w:r>
        <w:t xml:space="preserve"> </w:t>
      </w:r>
      <w:r>
        <w:t xml:space="preserve">response, 6 would anticipate their administrative costs to be increase by between 5-15%,</w:t>
      </w:r>
      <w:r>
        <w:t xml:space="preserve"> </w:t>
      </w:r>
      <w:r>
        <w:t xml:space="preserve">whilst 19 respondents expect costs greater than 15%. 1 respondent anticipated administrative</w:t>
      </w:r>
      <w:r>
        <w:t xml:space="preserve"> </w:t>
      </w:r>
      <w:r>
        <w:t xml:space="preserve">costs to decrease by 5-15%. The vast majority of industry respondents chose not to respond,</w:t>
      </w:r>
      <w:r>
        <w:t xml:space="preserve"> </w:t>
      </w:r>
      <w:r>
        <w:t xml:space="preserve">perhaps not having particular thematic expertise.</w:t>
      </w:r>
      <w:r>
        <w:t xml:space="preserve"> </w:t>
      </w:r>
      <w:r>
        <w:t xml:space="preserve">“Administrative costs for installations considered for inclusion in the scope of the IED (e.g. </w:t>
      </w:r>
      <w:r>
        <w:t xml:space="preserve"> </w:t>
      </w:r>
      <w:r>
        <w:t xml:space="preserve">smitheries below the current IED threshold, downstream ferrous metal processing activities –</w:t>
      </w:r>
      <w:r>
        <w:t xml:space="preserve"> </w:t>
      </w:r>
      <w:r>
        <w:t xml:space="preserve">Q2-5) would increase significantly due to additional requirements (e.g. environmental</w:t>
      </w:r>
      <w:r>
        <w:t xml:space="preserve"> </w:t>
      </w:r>
      <w:r>
        <w:t xml:space="preserve">inspections, additional reporting, and creation of the baseline report). Most of these</w:t>
      </w:r>
      <w:r>
        <w:t xml:space="preserve"> </w:t>
      </w:r>
      <w:r>
        <w:t xml:space="preserve">installations are small and the costs incurred by the additional burden would be</w:t>
      </w:r>
      <w:r>
        <w:t xml:space="preserve"> </w:t>
      </w:r>
      <w:r>
        <w:t xml:space="preserve">disproportionate compared to the expected environment benefit.”</w:t>
      </w:r>
      <w:r>
        <w:t xml:space="preserve"> </w:t>
      </w:r>
      <w:r>
        <w:t xml:space="preserve">Operating costs and conduct of business</w:t>
      </w:r>
      <w:r>
        <w:t xml:space="preserve"> </w:t>
      </w:r>
      <w:r>
        <w:t xml:space="preserve">Compliance costs are thought to be negative, that is to assume that there will be costs to</w:t>
      </w:r>
      <w:r>
        <w:t xml:space="preserve"> </w:t>
      </w:r>
      <w:r>
        <w:t xml:space="preserve">achieve BAT, but the exact level is to be determined by the BREF process. There is</w:t>
      </w:r>
      <w:r>
        <w:t xml:space="preserve"> </w:t>
      </w:r>
      <w:r>
        <w:t xml:space="preserve">uncertainty as to what would be considered BAT for each process. Such uncertainty means</w:t>
      </w:r>
      <w:r>
        <w:t xml:space="preserve"> </w:t>
      </w:r>
      <w:r>
        <w:t xml:space="preserve">compliance costs cannot be readily determined. The SF BREF do not discuss BAT for</w:t>
      </w:r>
      <w:r>
        <w:t xml:space="preserve"> </w:t>
      </w:r>
      <w:r>
        <w:t xml:space="preserve">forging presses and hammers in detail, and therefore establishment of the baseline would not</w:t>
      </w:r>
      <w:r>
        <w:t xml:space="preserve"> </w:t>
      </w:r>
      <w:r>
        <w:t xml:space="preserve">be possible at this stage. This is while the FMP BREF provides environmental benchmark for</w:t>
      </w:r>
      <w:r>
        <w:t xml:space="preserve"> </w:t>
      </w:r>
      <w:r>
        <w:t xml:space="preserve">cold rolling and wire drawing processes that could be extended to stand-alone operations.</w:t>
      </w:r>
      <w:r>
        <w:br/>
      </w:r>
      <w:r>
        <w:t xml:space="preserve">Sweden and Austria were among the few Member States that provided a response with</w:t>
      </w:r>
      <w:r>
        <w:t xml:space="preserve"> </w:t>
      </w:r>
      <w:r>
        <w:t xml:space="preserve">regards to the current regulatory framework for forging presses, stand-alone cold rolling and</w:t>
      </w:r>
      <w:r>
        <w:t xml:space="preserve"> </w:t>
      </w:r>
      <w:r>
        <w:t xml:space="preserve">wire drawing installations in their Member States. They have stated that these plants are</w:t>
      </w:r>
      <w:r>
        <w:t xml:space="preserve"> </w:t>
      </w:r>
      <w:r>
        <w:t xml:space="preserve">currently being regulated under the General Binding Rules. Therefore it would not be</w:t>
      </w:r>
      <w:r>
        <w:t xml:space="preserve"> </w:t>
      </w:r>
      <w:r>
        <w:t xml:space="preserve">possible to estimate how many of the potentially eligible plants for the IED scope extension</w:t>
      </w:r>
      <w:r>
        <w:t xml:space="preserve"> </w:t>
      </w:r>
      <w:r>
        <w:t xml:space="preserve">across EU 27 would need to make upgrades to their current abatement systems in order to</w:t>
      </w:r>
      <w:r>
        <w:t xml:space="preserve"> </w:t>
      </w:r>
      <w:r>
        <w:t xml:space="preserve">achieve the BAT-AELs stated in the FMP BREF for cold rolling and wire drawing.</w:t>
      </w:r>
      <w:r>
        <w:t xml:space="preserve"> </w:t>
      </w:r>
      <w:r>
        <w:t xml:space="preserve">Competitiveness and level playing field</w:t>
      </w:r>
      <w:r>
        <w:t xml:space="preserve"> </w:t>
      </w:r>
      <w:r>
        <w:t xml:space="preserve">The total costs of doing business, that is the costs of administrative burden and compliance</w:t>
      </w:r>
      <w:r>
        <w:t xml:space="preserve"> </w:t>
      </w:r>
      <w:r>
        <w:t xml:space="preserve">combined, are thought to negatively impact upon businesses. The exact level, however, is to</w:t>
      </w:r>
      <w:r>
        <w:t xml:space="preserve"> </w:t>
      </w:r>
      <w:r>
        <w:t xml:space="preserve">be determined by the BREF process. If these costs cannot be passed on in the price of</w:t>
      </w:r>
      <w:r>
        <w:t xml:space="preserve"> </w:t>
      </w:r>
      <w:r>
        <w:t xml:space="preserve">products, these costs will be incurred by businesses, impacting upon profitability.</w:t>
      </w:r>
    </w:p>
    <w:p>
      <w:pPr>
        <w:pStyle w:val="BodyText"/>
      </w:pPr>
      <w:r>
        <w:t xml:space="preserve">488</w:t>
      </w:r>
    </w:p>
    <w:p>
      <w:pPr>
        <w:pStyle w:val="BodyText"/>
      </w:pPr>
      <w:r>
        <w:t xml:space="preserve">Inclusion of these activities within the Annex I of the IED imposes a singular set of</w:t>
      </w:r>
      <w:r>
        <w:t xml:space="preserve"> </w:t>
      </w:r>
      <w:r>
        <w:t xml:space="preserve">requirements towards installations and operators. It therefore offers the potential to level the</w:t>
      </w:r>
      <w:r>
        <w:t xml:space="preserve"> </w:t>
      </w:r>
      <w:r>
        <w:t xml:space="preserve">playing field by providing minimum criteria for all member states, notably towards the use of</w:t>
      </w:r>
      <w:r>
        <w:t xml:space="preserve"> </w:t>
      </w:r>
      <w:r>
        <w:t xml:space="preserve">emission limit values. This is likely to continue to be the case under new sectors adopted,</w:t>
      </w:r>
      <w:r>
        <w:t xml:space="preserve"> </w:t>
      </w:r>
      <w:r>
        <w:t xml:space="preserve">including for downstream ferrous metal processing, as in the case of this measure.</w:t>
      </w:r>
      <w:r>
        <w:t xml:space="preserve"> </w:t>
      </w:r>
      <w:r>
        <w:t xml:space="preserve">Position of SMEs</w:t>
      </w:r>
      <w:r>
        <w:t xml:space="preserve"> </w:t>
      </w:r>
      <w:r>
        <w:t xml:space="preserve">The exact impact of this measure towards SMEs remains unclear, especially due to gaps in</w:t>
      </w:r>
      <w:r>
        <w:t xml:space="preserve"> </w:t>
      </w:r>
      <w:r>
        <w:t xml:space="preserve">the evidence available. According to EUROFORGE, an association for the forging industry</w:t>
      </w:r>
      <w:r>
        <w:t xml:space="preserve"> </w:t>
      </w:r>
      <w:r>
        <w:t xml:space="preserve">in Europe, more than 90% of the forging industry is operated by SMEs. The picture is</w:t>
      </w:r>
      <w:r>
        <w:t xml:space="preserve"> </w:t>
      </w:r>
      <w:r>
        <w:t xml:space="preserve">somehow different for the cold rolling industry where the majority of the production capacity</w:t>
      </w:r>
      <w:r>
        <w:t xml:space="preserve"> </w:t>
      </w:r>
      <w:r>
        <w:t xml:space="preserve">across EU 27 is expected to be operated by large enterprises63. There is not much data</w:t>
      </w:r>
      <w:r>
        <w:t xml:space="preserve"> </w:t>
      </w:r>
      <w:r>
        <w:t xml:space="preserve">available about the role of SMEs in the wire drawing industry.</w:t>
      </w:r>
      <w:r>
        <w:t xml:space="preserve"> </w:t>
      </w:r>
      <w:r>
        <w:t xml:space="preserve">Innovation and research</w:t>
      </w:r>
      <w:r>
        <w:t xml:space="preserve"> </w:t>
      </w:r>
      <w:r>
        <w:t xml:space="preserve">Including downstream ferrous metal processing within Annex I of the IED may have a</w:t>
      </w:r>
      <w:r>
        <w:t xml:space="preserve"> </w:t>
      </w:r>
      <w:r>
        <w:t xml:space="preserve">limited impact on research and development. Provisions within the IED, such as Article 27</w:t>
      </w:r>
      <w:r>
        <w:t xml:space="preserve"> </w:t>
      </w:r>
      <w:r>
        <w:t xml:space="preserve">on emerging techniques, allow for research and development within the context of BAT.</w:t>
      </w:r>
      <w:r>
        <w:t xml:space="preserve"> </w:t>
      </w:r>
      <w:r>
        <w:t xml:space="preserve">Each BREF includes a chapter on emerging techniques, which acts as an indication of future</w:t>
      </w:r>
      <w:r>
        <w:t xml:space="preserve"> </w:t>
      </w:r>
      <w:r>
        <w:t xml:space="preserve">techniques that could in the future (i.e. ‘if commercially developed’) be considered as BAT.</w:t>
      </w:r>
      <w:r>
        <w:t xml:space="preserve"> </w:t>
      </w:r>
      <w:r>
        <w:t xml:space="preserve">This pathway encourages the continual focus on further reducing the environmental impacts</w:t>
      </w:r>
      <w:r>
        <w:t xml:space="preserve"> </w:t>
      </w:r>
      <w:r>
        <w:t xml:space="preserve">of industrial activities or innovating in ways to save costs when compared to existing BAT. If</w:t>
      </w:r>
      <w:r>
        <w:t xml:space="preserve"> </w:t>
      </w:r>
      <w:r>
        <w:t xml:space="preserve">this measure was adopted, such activities would be subject to the Sevilla Process, with</w:t>
      </w:r>
      <w:r>
        <w:t xml:space="preserve"> </w:t>
      </w:r>
      <w:r>
        <w:t xml:space="preserve">emerging techniques considered within the eventual BREF.</w:t>
      </w:r>
      <w:r>
        <w:t xml:space="preserve"> </w:t>
      </w:r>
      <w:r>
        <w:t xml:space="preserve">Public authority impacts</w:t>
      </w:r>
      <w:r>
        <w:t xml:space="preserve"> </w:t>
      </w:r>
      <w:r>
        <w:t xml:space="preserve">This measure is likely to have weakly negative impacts on public authorities. Competent</w:t>
      </w:r>
      <w:r>
        <w:t xml:space="preserve"> </w:t>
      </w:r>
      <w:r>
        <w:t xml:space="preserve">authorities would primarily need to engage with the permitting process, permit</w:t>
      </w:r>
      <w:r>
        <w:t xml:space="preserve"> </w:t>
      </w:r>
      <w:r>
        <w:t xml:space="preserve">reconsiderations and updates, maintain information systems and gather evidence provided</w:t>
      </w:r>
      <w:r>
        <w:t xml:space="preserve"> </w:t>
      </w:r>
      <w:r>
        <w:t xml:space="preserve">through monitoring and reporting, lead inspections, and participate in the BREF process.</w:t>
      </w:r>
      <w:r>
        <w:br/>
      </w:r>
      <w:r>
        <w:t xml:space="preserve">Based on the estimated number of installations for these sectors and the assumptions of unit</w:t>
      </w:r>
      <w:r>
        <w:t xml:space="preserve"> </w:t>
      </w:r>
      <w:r>
        <w:t xml:space="preserve">costs for the main requirements for public authorities, additional administrative costs have</w:t>
      </w:r>
      <w:r>
        <w:t xml:space="preserve"> </w:t>
      </w:r>
      <w:r>
        <w:t xml:space="preserve">been estimated between €0.5m/year to €7m/year, with a central estimate of €4m/year, on</w:t>
      </w:r>
      <w:r>
        <w:t xml:space="preserve"> </w:t>
      </w:r>
      <w:r>
        <w:t xml:space="preserve">average over the period of 20 years from adoption. This high and wide range is due to the</w:t>
      </w:r>
      <w:r>
        <w:t xml:space="preserve"> </w:t>
      </w:r>
      <w:r>
        <w:t xml:space="preserve">uncertainty in unit administrative costs and the uncertainty on the number of installations.</w:t>
      </w:r>
      <w:r>
        <w:t xml:space="preserve"> </w:t>
      </w:r>
      <w:r>
        <w:t xml:space="preserve">These costs, in isolation, are not expected to represent a significant burden on public</w:t>
      </w:r>
      <w:r>
        <w:t xml:space="preserve"> </w:t>
      </w:r>
      <w:r>
        <w:t xml:space="preserve">authorities.</w:t>
      </w:r>
      <w:r>
        <w:br/>
      </w:r>
      <w:r>
        <w:t xml:space="preserve">Input from both national and regional member state authorities, via the Targeted Stakeholder</w:t>
      </w:r>
      <w:r>
        <w:t xml:space="preserve"> </w:t>
      </w:r>
      <w:r>
        <w:t xml:space="preserve">Survey, indicated that, for the 8 local/regional respondents for the activity, who supplied a</w:t>
      </w:r>
      <w:r>
        <w:t xml:space="preserve"> </w:t>
      </w:r>
      <w:r>
        <w:t xml:space="preserve">definitive response, 3 would anticipate their costs to be increase by between 5-15%, whilst 2</w:t>
      </w:r>
      <w:r>
        <w:t xml:space="preserve"> </w:t>
      </w:r>
      <w:r>
        <w:t xml:space="preserve">respondents expect costs greater than 15%. 3 would anticipate a variation of + or – 5% or</w:t>
      </w:r>
      <w:r>
        <w:t xml:space="preserve"> </w:t>
      </w:r>
      <w:r>
        <w:t xml:space="preserve">little to no impact. The same results the 12 national respondents, who supplied a definitive</w:t>
      </w:r>
    </w:p>
    <w:p>
      <w:pPr>
        <w:pStyle w:val="BodyText"/>
      </w:pPr>
      <w:r>
        <w:t xml:space="preserve">63 Based on Ricardo’s analysis of plant facts provided by Boston Consulting Group</w:t>
      </w:r>
    </w:p>
    <w:p>
      <w:pPr>
        <w:pStyle w:val="BodyText"/>
      </w:pPr>
      <w:r>
        <w:t xml:space="preserve">489</w:t>
      </w:r>
    </w:p>
    <w:p>
      <w:pPr>
        <w:pStyle w:val="BodyText"/>
      </w:pPr>
      <w:r>
        <w:t xml:space="preserve">response, 4 would anticipate their costs to be increase by between 5-15%, whilst 4</w:t>
      </w:r>
      <w:r>
        <w:t xml:space="preserve"> </w:t>
      </w:r>
      <w:r>
        <w:t xml:space="preserve">respondents expect costs greater than 15%. 4 would anticipate a variation of + or – 5% or</w:t>
      </w:r>
      <w:r>
        <w:t xml:space="preserve"> </w:t>
      </w:r>
      <w:r>
        <w:t xml:space="preserve">little to no impact. The vast majority of respondents chose not to respond, perhaps not having</w:t>
      </w:r>
      <w:r>
        <w:t xml:space="preserve"> </w:t>
      </w:r>
      <w:r>
        <w:t xml:space="preserve">particular thematic expertise.</w:t>
      </w:r>
      <w:r>
        <w:br/>
      </w:r>
      <w:r>
        <w:t xml:space="preserve">Environmental impacts</w:t>
      </w:r>
      <w:r>
        <w:t xml:space="preserve"> </w:t>
      </w:r>
      <w:r>
        <w:t xml:space="preserve">Forging operations are typically associated with the following environmental pressures:</w:t>
      </w:r>
      <w:r>
        <w:t xml:space="preserve"> </w:t>
      </w:r>
      <w:r>
        <w:t xml:space="preserve"> Emissions to air: The key sources of emissions to air are from the reheating furnaces</w:t>
      </w:r>
      <w:r>
        <w:t xml:space="preserve"> </w:t>
      </w:r>
      <w:r>
        <w:t xml:space="preserve">(e.g. NOx) and diffuse dust from material storage and handling.</w:t>
      </w:r>
      <w:r>
        <w:br/>
      </w:r>
      <w:r>
        <w:t xml:space="preserve"> Noise and vibrations: Noise emissions and vibrations are expected from forging</w:t>
      </w:r>
      <w:r>
        <w:t xml:space="preserve"> </w:t>
      </w:r>
      <w:r>
        <w:t xml:space="preserve">presses and hammers. As an indication, an average A-weighted Leq values are of the</w:t>
      </w:r>
      <w:r>
        <w:t xml:space="preserve"> </w:t>
      </w:r>
      <w:r>
        <w:t xml:space="preserve">order of 108 dB for hammer operators and 99 dB for press operators.</w:t>
      </w:r>
      <w:r>
        <w:t xml:space="preserve"> </w:t>
      </w:r>
      <w:r>
        <w:t xml:space="preserve"> Energy consumption: The estimated net specific energy consumption for smitheries</w:t>
      </w:r>
      <w:r>
        <w:t xml:space="preserve"> </w:t>
      </w:r>
      <w:r>
        <w:t xml:space="preserve">operating with hammers is in the range 1000-5000 kWh/t of input material. The net</w:t>
      </w:r>
      <w:r>
        <w:t xml:space="preserve"> </w:t>
      </w:r>
      <w:r>
        <w:t xml:space="preserve">specific energy consumption for presses is expected to exceed 5000 kWh/t9.</w:t>
      </w:r>
      <w:r>
        <w:t xml:space="preserve"> </w:t>
      </w:r>
      <w:r>
        <w:t xml:space="preserve">The Key Environmental Issues (KEI) for the cold rolling processes are identified to be64:</w:t>
      </w:r>
      <w:r>
        <w:br/>
      </w:r>
      <w:r>
        <w:t xml:space="preserve"> Emissions to air:</w:t>
      </w:r>
      <w:r>
        <w:t xml:space="preserve"> </w:t>
      </w:r>
      <w:r>
        <w:t xml:space="preserve">o HCl, H2SO4, SO2, NOx and HF emissions from the respective pickling and</w:t>
      </w:r>
      <w:r>
        <w:t xml:space="preserve"> </w:t>
      </w:r>
      <w:r>
        <w:t xml:space="preserve">acid regeneration processes;</w:t>
      </w:r>
      <w:r>
        <w:t xml:space="preserve"> </w:t>
      </w:r>
      <w:r>
        <w:t xml:space="preserve">o emulsion fumes from rolling operations; and</w:t>
      </w:r>
      <w:r>
        <w:t xml:space="preserve"> </w:t>
      </w:r>
      <w:r>
        <w:t xml:space="preserve">o NOx and SO2 from combustion heat treatment processes such as annealing.</w:t>
      </w:r>
      <w:r>
        <w:t xml:space="preserve"> </w:t>
      </w:r>
      <w:r>
        <w:t xml:space="preserve">The SO2 emissions are typically associated with the fuel type, for instance on</w:t>
      </w:r>
      <w:r>
        <w:t xml:space="preserve"> </w:t>
      </w:r>
      <w:r>
        <w:t xml:space="preserve">integrated iron and steelmaking sites, Blast Furnace Gas (BFG) and Coke</w:t>
      </w:r>
      <w:r>
        <w:t xml:space="preserve"> </w:t>
      </w:r>
      <w:r>
        <w:t xml:space="preserve">Oven Gas (COG) are captured and stored for combustion applications. The</w:t>
      </w:r>
      <w:r>
        <w:t xml:space="preserve"> </w:t>
      </w:r>
      <w:r>
        <w:t xml:space="preserve">application of such gases is not however expected in stand-alone operations.</w:t>
      </w:r>
      <w:r>
        <w:t xml:space="preserve"> </w:t>
      </w:r>
      <w:r>
        <w:t xml:space="preserve"> Emissions to water:</w:t>
      </w:r>
      <w:r>
        <w:br/>
      </w:r>
      <w:r>
        <w:t xml:space="preserve">o COD/TOC from pickling operations;</w:t>
      </w:r>
      <w:r>
        <w:t xml:space="preserve"> </w:t>
      </w:r>
      <w:r>
        <w:t xml:space="preserve">o TSS and HOI from rolling processes;</w:t>
      </w:r>
      <w:r>
        <w:t xml:space="preserve"> </w:t>
      </w:r>
      <w:r>
        <w:t xml:space="preserve">o Pb, Hg, Cd and Cr (VI) and fluoride emissions in pickling of stainless steel;</w:t>
      </w:r>
      <w:r>
        <w:t xml:space="preserve"> </w:t>
      </w:r>
      <w:r>
        <w:t xml:space="preserve">and</w:t>
      </w:r>
      <w:r>
        <w:t xml:space="preserve"> </w:t>
      </w:r>
      <w:r>
        <w:t xml:space="preserve">o Fe, Crtot, Ni, Zn from pickling and rolling.</w:t>
      </w:r>
      <w:r>
        <w:t xml:space="preserve"> </w:t>
      </w:r>
      <w:r>
        <w:t xml:space="preserve">The KEI for the wire drawing processes are identified to be:</w:t>
      </w:r>
      <w:r>
        <w:br/>
      </w:r>
      <w:r>
        <w:t xml:space="preserve"> Emissions to air:</w:t>
      </w:r>
      <w:r>
        <w:t xml:space="preserve"> </w:t>
      </w:r>
      <w:r>
        <w:t xml:space="preserve">o HCl, H2SO4, SO2, NOx and HF emissions from pickling operations;</w:t>
      </w:r>
      <w:r>
        <w:t xml:space="preserve"> </w:t>
      </w:r>
      <w:r>
        <w:t xml:space="preserve">o Dust, NOx and SO2 emissions from heat treatment processes (e.g. annealing,</w:t>
      </w:r>
      <w:r>
        <w:t xml:space="preserve"> </w:t>
      </w:r>
      <w:r>
        <w:t xml:space="preserve">patenting);</w:t>
      </w:r>
      <w:r>
        <w:t xml:space="preserve"> </w:t>
      </w:r>
      <w:r>
        <w:t xml:space="preserve">o Pb and TVOC from lead bath heat treatment operations.</w:t>
      </w:r>
      <w:r>
        <w:br/>
      </w:r>
      <w:r>
        <w:t xml:space="preserve"> Emissions to water:</w:t>
      </w:r>
      <w:r>
        <w:br/>
      </w:r>
      <w:r>
        <w:t xml:space="preserve">o HOI emissions from the use of lubricants in wet drawing;</w:t>
      </w:r>
      <w:r>
        <w:t xml:space="preserve"> </w:t>
      </w:r>
      <w:r>
        <w:t xml:space="preserve">o Pb emissions from water quenching baths;</w:t>
      </w:r>
      <w:r>
        <w:t xml:space="preserve"> </w:t>
      </w:r>
      <w:r>
        <w:t xml:space="preserve">o CrVI from pickling of stainless steel;</w:t>
      </w:r>
    </w:p>
    <w:p>
      <w:pPr>
        <w:pStyle w:val="BodyText"/>
      </w:pPr>
      <w:r>
        <w:t xml:space="preserve">64 FMP BREF data collection, EIPPCB, 2021</w:t>
      </w:r>
    </w:p>
    <w:p>
      <w:pPr>
        <w:pStyle w:val="BodyText"/>
      </w:pPr>
      <w:r>
        <w:t xml:space="preserve">490</w:t>
      </w:r>
    </w:p>
    <w:p>
      <w:pPr>
        <w:pStyle w:val="BodyText"/>
      </w:pPr>
      <w:r>
        <w:t xml:space="preserve">o TSS from wet drawing operations.</w:t>
      </w:r>
    </w:p>
    <w:p>
      <w:pPr>
        <w:pStyle w:val="BodyText"/>
      </w:pPr>
      <w:r>
        <w:t xml:space="preserve">The European Wire Drawers Association believe that the majority (more than approximately</w:t>
      </w:r>
      <w:r>
        <w:t xml:space="preserve"> </w:t>
      </w:r>
      <w:r>
        <w:t xml:space="preserve">70%) of the wire drawing operations by output in Europe is for production of meshes that do</w:t>
      </w:r>
      <w:r>
        <w:t xml:space="preserve"> </w:t>
      </w:r>
      <w:r>
        <w:t xml:space="preserve">not require any of the pre-treatment, heat treatment or galvanisation processes, and would</w:t>
      </w:r>
      <w:r>
        <w:t xml:space="preserve"> </w:t>
      </w:r>
      <w:r>
        <w:t xml:space="preserve">therefore have relatively limited environmental impacts in comparison to operations that do</w:t>
      </w:r>
      <w:r>
        <w:t xml:space="preserve"> </w:t>
      </w:r>
      <w:r>
        <w:t xml:space="preserve">require such pre or post treatments of wire rods.</w:t>
      </w:r>
      <w:r>
        <w:t xml:space="preserve"> </w:t>
      </w:r>
      <w:r>
        <w:t xml:space="preserve">Climate</w:t>
      </w:r>
      <w:r>
        <w:br/>
      </w:r>
      <w:r>
        <w:t xml:space="preserve">This measure is likely to have unclear or limited positive impacts on the climate. The</w:t>
      </w:r>
      <w:r>
        <w:t xml:space="preserve"> </w:t>
      </w:r>
      <w:r>
        <w:t xml:space="preserve">evidence available is limited by it suggests that the introduction of these activities within the</w:t>
      </w:r>
      <w:r>
        <w:t xml:space="preserve"> </w:t>
      </w:r>
      <w:r>
        <w:t xml:space="preserve">scope of the IED could reduce GHG emissions as a by-product to improving their</w:t>
      </w:r>
      <w:r>
        <w:t xml:space="preserve"> </w:t>
      </w:r>
      <w:r>
        <w:t xml:space="preserve">environmental performance.</w:t>
      </w:r>
      <w:r>
        <w:t xml:space="preserve"> </w:t>
      </w:r>
      <w:r>
        <w:t xml:space="preserve">Air quality</w:t>
      </w:r>
      <w:r>
        <w:t xml:space="preserve"> </w:t>
      </w:r>
      <w:r>
        <w:t xml:space="preserve">The measure is likely to have weakly positive impacts on air quality.</w:t>
      </w:r>
      <w:r>
        <w:br/>
      </w:r>
      <w:r>
        <w:t xml:space="preserve">The data collated as part of the current project indicate at least 35 standalone cold rolling</w:t>
      </w:r>
      <w:r>
        <w:t xml:space="preserve"> </w:t>
      </w:r>
      <w:r>
        <w:t xml:space="preserve">installations with capacities of more than 10 t/h. The estimation of the exact number of</w:t>
      </w:r>
      <w:r>
        <w:t xml:space="preserve"> </w:t>
      </w:r>
      <w:r>
        <w:t xml:space="preserve">forging and standalone wire drawing plants that would fall under a revised IED was not</w:t>
      </w:r>
      <w:r>
        <w:t xml:space="preserve"> </w:t>
      </w:r>
      <w:r>
        <w:t xml:space="preserve">possible at the time of preparation of this report. It is expected that there are 400 of such</w:t>
      </w:r>
      <w:r>
        <w:t xml:space="preserve"> </w:t>
      </w:r>
      <w:r>
        <w:t xml:space="preserve">plants across EU 27 that may fall under the new regulation as the result of the revised IED</w:t>
      </w:r>
      <w:r>
        <w:t xml:space="preserve"> </w:t>
      </w:r>
      <w:r>
        <w:t xml:space="preserve">implementation. These plants may have an outsized contribution towards air pollution</w:t>
      </w:r>
      <w:r>
        <w:t xml:space="preserve"> </w:t>
      </w:r>
      <w:r>
        <w:t xml:space="preserve">Water quality and resources</w:t>
      </w:r>
      <w:r>
        <w:t xml:space="preserve"> </w:t>
      </w:r>
      <w:r>
        <w:t xml:space="preserve">The measure is likely to have positive impacts on water quality and resources.</w:t>
      </w:r>
      <w:r>
        <w:br/>
      </w:r>
      <w:r>
        <w:t xml:space="preserve">Cold rolling plants generally consume greater quantities of water than hot rolling. Including</w:t>
      </w:r>
      <w:r>
        <w:t xml:space="preserve"> </w:t>
      </w:r>
      <w:r>
        <w:t xml:space="preserve">the large standalone cold rolling plants, detailed above, within the IED, would therefore</w:t>
      </w:r>
      <w:r>
        <w:t xml:space="preserve"> </w:t>
      </w:r>
      <w:r>
        <w:t xml:space="preserve">consider this increased water consumption within its remit.</w:t>
      </w:r>
      <w:r>
        <w:br/>
      </w:r>
      <w:r>
        <w:t xml:space="preserve">Soil quality or resources</w:t>
      </w:r>
      <w:r>
        <w:t xml:space="preserve"> </w:t>
      </w:r>
      <w:r>
        <w:t xml:space="preserve">No releases to soil have been identified.</w:t>
      </w:r>
      <w:r>
        <w:br/>
      </w:r>
      <w:r>
        <w:t xml:space="preserve">Waste production, generation, and recycling</w:t>
      </w:r>
      <w:r>
        <w:t xml:space="preserve"> </w:t>
      </w:r>
      <w:r>
        <w:t xml:space="preserve">The measure is likely to have positive impacts on waste production, generation and</w:t>
      </w:r>
      <w:r>
        <w:t xml:space="preserve"> </w:t>
      </w:r>
      <w:r>
        <w:t xml:space="preserve">recycling.</w:t>
      </w:r>
      <w:r>
        <w:t xml:space="preserve"> </w:t>
      </w:r>
      <w:r>
        <w:t xml:space="preserve">Regulation of the sector through the IED may further benefit the management of waste,</w:t>
      </w:r>
      <w:r>
        <w:t xml:space="preserve"> </w:t>
      </w:r>
      <w:r>
        <w:t xml:space="preserve">through provisions such as Article 11, which requires installations are operated within the</w:t>
      </w:r>
      <w:r>
        <w:t xml:space="preserve"> </w:t>
      </w:r>
      <w:r>
        <w:t xml:space="preserve">principles of the waste hierarchy, as laid out in the Waste Framework Directive (Directive</w:t>
      </w:r>
      <w:r>
        <w:t xml:space="preserve"> </w:t>
      </w:r>
      <w:r>
        <w:t xml:space="preserve">2008/98/EC).</w:t>
      </w:r>
      <w:r>
        <w:t xml:space="preserve"> </w:t>
      </w:r>
      <w:r>
        <w:t xml:space="preserve">Efficient use of resources</w:t>
      </w:r>
      <w:r>
        <w:br/>
      </w:r>
      <w:r>
        <w:t xml:space="preserve">The measure is likely to have positive impacts on efficient use of resources.</w:t>
      </w:r>
      <w:r>
        <w:t xml:space="preserve"> </w:t>
      </w:r>
      <w:r>
        <w:t xml:space="preserve">Regulation of the sector through the IED may further benefit resource efficiency, with</w:t>
      </w:r>
      <w:r>
        <w:t xml:space="preserve"> </w:t>
      </w:r>
      <w:r>
        <w:t xml:space="preserve">resource efficiency featuring within the Sevilla Process.</w:t>
      </w:r>
    </w:p>
    <w:p>
      <w:pPr>
        <w:pStyle w:val="BodyText"/>
      </w:pPr>
      <w:r>
        <w:t xml:space="preserve">491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The measure is likely to have limited social impacts.</w:t>
      </w:r>
      <w:r>
        <w:t xml:space="preserve"> </w:t>
      </w:r>
      <w:r>
        <w:t xml:space="preserve">The sectors will increase the costs of doing business. If these costs cannot be passed on</w:t>
      </w:r>
      <w:r>
        <w:t xml:space="preserve"> </w:t>
      </w:r>
      <w:r>
        <w:t xml:space="preserve">through the price of services or products, they may affect profitability and, therefore,</w:t>
      </w:r>
      <w:r>
        <w:t xml:space="preserve"> </w:t>
      </w:r>
      <w:r>
        <w:t xml:space="preserve">potentially impact on employment. There is limited evidence available to quantify these</w:t>
      </w:r>
      <w:r>
        <w:t xml:space="preserve"> </w:t>
      </w:r>
      <w:r>
        <w:t xml:space="preserve">impacts, but they are expected to be negative.</w:t>
      </w:r>
    </w:p>
    <w:p>
      <w:pPr>
        <w:pStyle w:val="BodyText"/>
      </w:pPr>
      <w:r>
        <w:t xml:space="preserve">Measure 37: Extend the current sectoral coverage to also include finishing</w:t>
      </w:r>
      <w:r>
        <w:t xml:space="preserve"> </w:t>
      </w:r>
      <w:r>
        <w:t xml:space="preserve">activities with the existing capacity thresholds in activity 6.2 (pre-</w:t>
      </w:r>
      <w:r>
        <w:t xml:space="preserve"> </w:t>
      </w:r>
      <w:r>
        <w:t xml:space="preserve">treatment or dyeing of textile fibres or textiles</w:t>
      </w:r>
      <w:r>
        <w:br/>
      </w:r>
      <w:r>
        <w:t xml:space="preserve">Description of the measure and requirements for implementation</w:t>
      </w:r>
      <w:r>
        <w:t xml:space="preserve"> </w:t>
      </w:r>
      <w:r>
        <w:t xml:space="preserve">Revise the activity definition for activity 6.2, to include finishing activities, in addition to pre-</w:t>
      </w:r>
      <w:r>
        <w:t xml:space="preserve"> </w:t>
      </w:r>
      <w:r>
        <w:t xml:space="preserve">treatment or dyeing. The capacity threshold would remain unchanged. A revised wording</w:t>
      </w:r>
      <w:r>
        <w:t xml:space="preserve"> </w:t>
      </w:r>
      <w:r>
        <w:t xml:space="preserve">would be ‘Pre-treatment (operations such as washing, bleaching, mercerisation) dyeing or</w:t>
      </w:r>
      <w:r>
        <w:t xml:space="preserve"> </w:t>
      </w:r>
      <w:r>
        <w:t xml:space="preserve">finishing of textile fibres or textiles where the treatment capacity exceeds 10 tonnes per day’.</w:t>
      </w:r>
      <w:r>
        <w:t xml:space="preserve"> </w:t>
      </w:r>
      <w:r>
        <w:t xml:space="preserve">This will encompass a larger proportion of the sector’s emissions and impacts, particularly</w:t>
      </w:r>
      <w:r>
        <w:t xml:space="preserve"> </w:t>
      </w:r>
      <w:r>
        <w:t xml:space="preserve">from waste water impacts.</w:t>
      </w:r>
      <w:r>
        <w:t xml:space="preserve"> </w:t>
      </w:r>
      <w:r>
        <w:t xml:space="preserve">Objective(s):</w:t>
      </w:r>
      <w:r>
        <w:t xml:space="preserve"> </w:t>
      </w:r>
      <w:r>
        <w:t xml:space="preserve">The following objectives apply:</w:t>
      </w:r>
      <w:r>
        <w:t xml:space="preserve"> </w:t>
      </w:r>
      <w:r>
        <w:t xml:space="preserve"> Levelling the playing field for installations across the EU.</w:t>
      </w:r>
      <w:r>
        <w:t xml:space="preserve"> </w:t>
      </w:r>
      <w:r>
        <w:t xml:space="preserve"> Reducing the environmental impact of industry across the EU-27, via the</w:t>
      </w:r>
      <w:r>
        <w:t xml:space="preserve"> </w:t>
      </w:r>
      <w:r>
        <w:t xml:space="preserve">amendment/expansion of coverage of the IED in Annex I.</w:t>
      </w:r>
      <w:r>
        <w:t xml:space="preserve"> </w:t>
      </w:r>
      <w:r>
        <w:t xml:space="preserve">Implementation needs:</w:t>
      </w:r>
      <w:r>
        <w:t xml:space="preserve"> </w:t>
      </w:r>
      <w:r>
        <w:t xml:space="preserve">The measure will need to be further defined with regards to the proposed wording to be</w:t>
      </w:r>
      <w:r>
        <w:t xml:space="preserve"> </w:t>
      </w:r>
      <w:r>
        <w:t xml:space="preserve">included in Annex I, however wording and capacity thresholds in this case are already</w:t>
      </w:r>
      <w:r>
        <w:t xml:space="preserve"> </w:t>
      </w:r>
      <w:r>
        <w:t xml:space="preserve">substantiated by prior research. For example, according to the data collected for the review of</w:t>
      </w:r>
      <w:r>
        <w:t xml:space="preserve"> </w:t>
      </w:r>
      <w:r>
        <w:t xml:space="preserve">the Textiles BREF, 76 (out of 106) IED plants reported at least one type of functional</w:t>
      </w:r>
      <w:r>
        <w:t xml:space="preserve"> </w:t>
      </w:r>
      <w:r>
        <w:t xml:space="preserve">finishing of textiles.</w:t>
      </w:r>
      <w:r>
        <w:t xml:space="preserve"> </w:t>
      </w:r>
      <w:r>
        <w:t xml:space="preserve">Further evidence and activity data</w:t>
      </w:r>
      <w:r>
        <w:t xml:space="preserve"> </w:t>
      </w:r>
      <w:r>
        <w:t xml:space="preserve">Textile manufacturers are typically small and highly specialised businesses65. Companies in</w:t>
      </w:r>
      <w:r>
        <w:t xml:space="preserve"> </w:t>
      </w:r>
      <w:r>
        <w:t xml:space="preserve">the textile finishing sector usually specialise in one type of process. However, there are</w:t>
      </w:r>
      <w:r>
        <w:t xml:space="preserve"> </w:t>
      </w:r>
      <w:r>
        <w:t xml:space="preserve">companies with several different production processes and integrate other textile activities as</w:t>
      </w:r>
      <w:r>
        <w:t xml:space="preserve"> </w:t>
      </w:r>
      <w:r>
        <w:t xml:space="preserve">part of the production process. The following type of companies in the finishing sector can be</w:t>
      </w:r>
      <w:r>
        <w:t xml:space="preserve"> </w:t>
      </w:r>
      <w:r>
        <w:t xml:space="preserve">distinguished, according the TXT BREF:</w:t>
      </w:r>
      <w:r>
        <w:t xml:space="preserve"> </w:t>
      </w:r>
      <w:r>
        <w:t xml:space="preserve"> Commission or merchant yarn dyers</w:t>
      </w:r>
      <w:r>
        <w:t xml:space="preserve"> </w:t>
      </w:r>
      <w:r>
        <w:t xml:space="preserve"> Commission or merchant fabric dyers</w:t>
      </w:r>
      <w:r>
        <w:t xml:space="preserve"> </w:t>
      </w:r>
      <w:r>
        <w:t xml:space="preserve"> Commission or merchant yarn printers</w:t>
      </w:r>
    </w:p>
    <w:p>
      <w:pPr>
        <w:pStyle w:val="BodyText"/>
      </w:pPr>
      <w:r>
        <w:t xml:space="preserve">65 The changing profile and map of the EU textile and clothing industry</w:t>
      </w:r>
    </w:p>
    <w:p>
      <w:pPr>
        <w:pStyle w:val="BodyText"/>
      </w:pPr>
      <w:r>
        <w:t xml:space="preserve">492</w:t>
      </w:r>
    </w:p>
    <w:p>
      <w:pPr>
        <w:pStyle w:val="BodyText"/>
      </w:pPr>
      <w:r>
        <w:t xml:space="preserve"> Integrated companies</w:t>
      </w:r>
      <w:r>
        <w:t xml:space="preserve"> </w:t>
      </w:r>
      <w:r>
        <w:t xml:space="preserve">The textile finishing industry in the European Union is currently led by four countries (Italy,</w:t>
      </w:r>
      <w:r>
        <w:t xml:space="preserve"> </w:t>
      </w:r>
      <w:r>
        <w:t xml:space="preserve">Germany, Spain and Portugal), which together account for almost 72% of the market share</w:t>
      </w:r>
      <w:r>
        <w:t xml:space="preserve"> </w:t>
      </w:r>
      <w:r>
        <w:t xml:space="preserve">for the entire EU, according to data from Eurostat66. However, Italy is by far the leading</w:t>
      </w:r>
      <w:r>
        <w:t xml:space="preserve"> </w:t>
      </w:r>
      <w:r>
        <w:t xml:space="preserve">European textile finishing producer, followed by Germany and Spain.</w:t>
      </w:r>
      <w:r>
        <w:t xml:space="preserve"> </w:t>
      </w:r>
      <w:r>
        <w:t xml:space="preserve">The main processes involved in the textile finishing industry include softening, finishing,</w:t>
      </w:r>
      <w:r>
        <w:t xml:space="preserve"> </w:t>
      </w:r>
      <w:r>
        <w:t xml:space="preserve">water-/oil-/soil-/repellent finishing, flame-retardant finishing, antistatic finishing, easy-care</w:t>
      </w:r>
      <w:r>
        <w:t xml:space="preserve"> </w:t>
      </w:r>
      <w:r>
        <w:t xml:space="preserve">finishing, biocidal/fungicidal/mothproofing finishing and shrink-proof finishing. Functional</w:t>
      </w:r>
      <w:r>
        <w:t xml:space="preserve"> </w:t>
      </w:r>
      <w:r>
        <w:t xml:space="preserve">finishing processes require consideration since these are the processes with the greatest</w:t>
      </w:r>
      <w:r>
        <w:t xml:space="preserve"> </w:t>
      </w:r>
      <w:r>
        <w:t xml:space="preserve">potential for pollution. Functional finishing includes processes that further enhance the</w:t>
      </w:r>
      <w:r>
        <w:t xml:space="preserve"> </w:t>
      </w:r>
      <w:r>
        <w:t xml:space="preserve">performance properties of the fabric and/or potentially add new desired qualities67. Many</w:t>
      </w:r>
      <w:r>
        <w:t xml:space="preserve"> </w:t>
      </w:r>
      <w:r>
        <w:t xml:space="preserve">such finishes add more than one property to a fabric, and some are more common for certain</w:t>
      </w:r>
      <w:r>
        <w:t xml:space="preserve"> </w:t>
      </w:r>
      <w:r>
        <w:t xml:space="preserve">types of fibre (e.g., easy-care finishes for cotton, antistatic treatment for synthetic fibres and</w:t>
      </w:r>
      <w:r>
        <w:t xml:space="preserve"> </w:t>
      </w:r>
      <w:r>
        <w:t xml:space="preserve">mothproofing and anti-felt treatments for wool). Other finishes have a broader application,</w:t>
      </w:r>
      <w:r>
        <w:t xml:space="preserve"> </w:t>
      </w:r>
      <w:r>
        <w:t xml:space="preserve">such as softening, as detailed in the TXT BREF (D1, 2019).</w:t>
      </w:r>
      <w:r>
        <w:br/>
      </w:r>
      <w:r>
        <w:t xml:space="preserve">A number of textiles activities (pre-treatment or dyeing) are already covered by the European</w:t>
      </w:r>
      <w:r>
        <w:t xml:space="preserve"> </w:t>
      </w:r>
      <w:r>
        <w:t xml:space="preserve">legislation under Article 6.2 of the IED68. According to E-PRTR, there are currently 132</w:t>
      </w:r>
      <w:r>
        <w:t xml:space="preserve"> </w:t>
      </w:r>
      <w:r>
        <w:t xml:space="preserve">installations covered under this IED Article in the EU69.</w:t>
      </w:r>
      <w:r>
        <w:br/>
      </w:r>
      <w:r>
        <w:t xml:space="preserve">Using this information and data from Eurostat, it is estimated that the measure would cover</w:t>
      </w:r>
      <w:r>
        <w:t xml:space="preserve"> </w:t>
      </w:r>
      <w:r>
        <w:t xml:space="preserve">an additional 50-100 installations.</w:t>
      </w:r>
      <w:r>
        <w:t xml:space="preserve"> </w:t>
      </w:r>
      <w:r>
        <w:t xml:space="preserve">Although there are no figures on the sizes of stand-alone functional finishing installations, it</w:t>
      </w:r>
      <w:r>
        <w:t xml:space="preserve"> </w:t>
      </w:r>
      <w:r>
        <w:t xml:space="preserve">is plausible to assume that the majority of these sites are SMEs according to information</w:t>
      </w:r>
      <w:r>
        <w:t xml:space="preserve"> </w:t>
      </w:r>
      <w:r>
        <w:t xml:space="preserve">provided by experts from EURATEX and the German Textile and Fashion Association</w:t>
      </w:r>
      <w:r>
        <w:t xml:space="preserve"> </w:t>
      </w:r>
      <w:r>
        <w:t xml:space="preserve">(Gesamtverband Textil und Mode e.V.). Therefore, in the context of the European trend in</w:t>
      </w:r>
      <w:r>
        <w:t xml:space="preserve"> </w:t>
      </w:r>
      <w:r>
        <w:t xml:space="preserve">the textile finishing industry of moving away from intermediate sectors and towards the</w:t>
      </w:r>
      <w:r>
        <w:t xml:space="preserve"> </w:t>
      </w:r>
      <w:r>
        <w:t xml:space="preserve">production of final products, the production capacities of stand-alone installations may</w:t>
      </w:r>
      <w:r>
        <w:t xml:space="preserve"> </w:t>
      </w:r>
      <w:r>
        <w:t xml:space="preserve">typically fall below the capacity IED threshold of 10 tonnes per day, while the majority of</w:t>
      </w:r>
      <w:r>
        <w:t xml:space="preserve"> </w:t>
      </w:r>
      <w:r>
        <w:t xml:space="preserve">these activities are already incorporated as part of integrated plants and covered under the</w:t>
      </w:r>
      <w:r>
        <w:t xml:space="preserve"> </w:t>
      </w:r>
      <w:r>
        <w:t xml:space="preserve">IED as directly associated activities.</w:t>
      </w:r>
      <w:r>
        <w:t xml:space="preserve"> </w:t>
      </w:r>
      <w:r>
        <w:t xml:space="preserve">On the other hand, the Belgian associated FEDUSTRIA also provided qualitative information</w:t>
      </w:r>
      <w:r>
        <w:t xml:space="preserve"> </w:t>
      </w:r>
      <w:r>
        <w:t xml:space="preserve">regarding the high variability on the size of the different textile companies, primarily</w:t>
      </w:r>
      <w:r>
        <w:t xml:space="preserve"> </w:t>
      </w:r>
      <w:r>
        <w:t xml:space="preserve">distinguishing between commissioning companies, which are solely dedicated to finishing</w:t>
      </w:r>
      <w:r>
        <w:t xml:space="preserve"> </w:t>
      </w:r>
      <w:r>
        <w:t xml:space="preserve">processes, and integrated companies, which include a variety of manufacturing processes,</w:t>
      </w:r>
      <w:r>
        <w:t xml:space="preserve"> </w:t>
      </w:r>
      <w:r>
        <w:t xml:space="preserve">including finishing.</w:t>
      </w:r>
    </w:p>
    <w:p>
      <w:pPr>
        <w:pStyle w:val="BodyText"/>
      </w:pPr>
      <w:r>
        <w:t xml:space="preserve">66 Eurostat - Data Explorer (europa.eu)</w:t>
      </w:r>
      <w:r>
        <w:t xml:space="preserve"> </w:t>
      </w:r>
      <w:r>
        <w:t xml:space="preserve">67 Functional Finish - an overview | ScienceDirect Topics</w:t>
      </w:r>
      <w:r>
        <w:t xml:space="preserve"> </w:t>
      </w:r>
      <w:r>
        <w:t xml:space="preserve">68 L_2010334EN.01001701.xml (europa.eu)</w:t>
      </w:r>
      <w:r>
        <w:t xml:space="preserve"> </w:t>
      </w:r>
      <w:r>
        <w:t xml:space="preserve">69 Installations by country: 33 DE, 26 SP, 17 FR, 15 BE, CZ 12, NL 10, BU 7, RO 4, SW 3, PL 2.</w:t>
      </w:r>
    </w:p>
    <w:p>
      <w:pPr>
        <w:pStyle w:val="BodyText"/>
      </w:pPr>
      <w:r>
        <w:t xml:space="preserve">493</w:t>
      </w:r>
    </w:p>
    <w:p>
      <w:pPr>
        <w:pStyle w:val="BodyText"/>
      </w:pPr>
      <w:r>
        <w:t xml:space="preserve">Assessing impacts</w:t>
      </w:r>
      <w:r>
        <w:t xml:space="preserve"> </w:t>
      </w:r>
      <w:r>
        <w:t xml:space="preserve">Economic impacts</w:t>
      </w:r>
      <w:r>
        <w:br/>
      </w:r>
      <w:r>
        <w:t xml:space="preserve">Six specific categories of economic impacts were selected for an in-depth assessment of the</w:t>
      </w:r>
      <w:r>
        <w:t xml:space="preserve"> </w:t>
      </w:r>
      <w:r>
        <w:t xml:space="preserve">policy options for the revision of the IED. These include administrative burden on businesses,</w:t>
      </w:r>
      <w:r>
        <w:t xml:space="preserve"> </w:t>
      </w:r>
      <w:r>
        <w:t xml:space="preserve">operating costs and conduct of businesses, competitiveness of businesses and levelling the</w:t>
      </w:r>
      <w:r>
        <w:t xml:space="preserve"> </w:t>
      </w:r>
      <w:r>
        <w:t xml:space="preserve">playing field, the position of SMEs, innovation and research and public authority impacts.</w:t>
      </w:r>
      <w:r>
        <w:t xml:space="preserve"> </w:t>
      </w:r>
      <w:r>
        <w:t xml:space="preserve">Administrative burden on businesses</w:t>
      </w:r>
      <w:r>
        <w:br/>
      </w:r>
      <w:r>
        <w:t xml:space="preserve">This measure is likely to have weakly negative impacts on administrative burden.</w:t>
      </w:r>
      <w:r>
        <w:t xml:space="preserve"> </w:t>
      </w:r>
      <w:r>
        <w:t xml:space="preserve">Businesses would primarily need to engage with the permitting process, permit</w:t>
      </w:r>
      <w:r>
        <w:t xml:space="preserve"> </w:t>
      </w:r>
      <w:r>
        <w:t xml:space="preserve">reconsiderations and updates, monitoring and reporting, host inspections, and participate in</w:t>
      </w:r>
      <w:r>
        <w:t xml:space="preserve"> </w:t>
      </w:r>
      <w:r>
        <w:t xml:space="preserve">the BREF process. In this case, there is already some baseline activity across Member States,</w:t>
      </w:r>
      <w:r>
        <w:t xml:space="preserve"> </w:t>
      </w:r>
      <w:r>
        <w:t xml:space="preserve">suggesting that there might already be some permitting. The data is very limited. However, it</w:t>
      </w:r>
      <w:r>
        <w:t xml:space="preserve"> </w:t>
      </w:r>
      <w:r>
        <w:t xml:space="preserve">is assumed that only 50% of baseline permitting and baseline report costs would be incurred.</w:t>
      </w:r>
      <w:r>
        <w:t xml:space="preserve"> </w:t>
      </w:r>
      <w:r>
        <w:t xml:space="preserve">The rest of the core baseline costs are included in full, that is, permit reconsiderations and</w:t>
      </w:r>
      <w:r>
        <w:t xml:space="preserve"> </w:t>
      </w:r>
      <w:r>
        <w:t xml:space="preserve">updates, monitoring and reporting, hosting inspections and BREF contributions.</w:t>
      </w:r>
      <w:r>
        <w:br/>
      </w:r>
      <w:r>
        <w:t xml:space="preserve">The number of installations that would be covered by this extension in scope is uncertain.</w:t>
      </w:r>
      <w:r>
        <w:t xml:space="preserve"> </w:t>
      </w:r>
      <w:r>
        <w:t xml:space="preserve">Current estimates suggest that there might be 50-100 sites, with a central estimate of 75.</w:t>
      </w:r>
      <w:r>
        <w:br/>
      </w:r>
      <w:r>
        <w:t xml:space="preserve">Based on the estimated number of installations for these sectors and the assumptions of unit</w:t>
      </w:r>
      <w:r>
        <w:t xml:space="preserve"> </w:t>
      </w:r>
      <w:r>
        <w:t xml:space="preserve">costs for the main requirements for operators, administrative burden on businesses has been</w:t>
      </w:r>
      <w:r>
        <w:t xml:space="preserve"> </w:t>
      </w:r>
      <w:r>
        <w:t xml:space="preserve">estimated between €0.2m/year to €3m/year, with a central estimate of €1.4m/year, on average</w:t>
      </w:r>
      <w:r>
        <w:t xml:space="preserve"> </w:t>
      </w:r>
      <w:r>
        <w:t xml:space="preserve">over the period of 20 years from adoption. This high and wide range is due to the uncertainty</w:t>
      </w:r>
      <w:r>
        <w:t xml:space="preserve"> </w:t>
      </w:r>
      <w:r>
        <w:t xml:space="preserve">in unit administrative costs and the number of installations. These costs are not expected to</w:t>
      </w:r>
      <w:r>
        <w:t xml:space="preserve"> </w:t>
      </w:r>
      <w:r>
        <w:t xml:space="preserve">represent a significant burden on the sector.</w:t>
      </w:r>
      <w:r>
        <w:t xml:space="preserve"> </w:t>
      </w:r>
      <w:r>
        <w:t xml:space="preserve">Input from industry via the Targeted Stakeholder Survey, indicated that, for 7 industry</w:t>
      </w:r>
      <w:r>
        <w:t xml:space="preserve"> </w:t>
      </w:r>
      <w:r>
        <w:t xml:space="preserve">respondents for Textiles, who supplied a definitive response, 4 would anticipate their</w:t>
      </w:r>
      <w:r>
        <w:t xml:space="preserve"> </w:t>
      </w:r>
      <w:r>
        <w:t xml:space="preserve">administrative costs to increase by between 5-15%, whilst 1 respondent expect costs greater</w:t>
      </w:r>
      <w:r>
        <w:t xml:space="preserve"> </w:t>
      </w:r>
      <w:r>
        <w:t xml:space="preserve">than 15%. 1 respondent anticipated administrative costs to decrease by 5-15% and another</w:t>
      </w:r>
      <w:r>
        <w:t xml:space="preserve"> </w:t>
      </w:r>
      <w:r>
        <w:t xml:space="preserve">respondent expected little to no impact. The vast majority of industry respondents chose not</w:t>
      </w:r>
      <w:r>
        <w:t xml:space="preserve"> </w:t>
      </w:r>
      <w:r>
        <w:t xml:space="preserve">to respond, perhaps not having particular thematic expertise</w:t>
      </w:r>
      <w:r>
        <w:t xml:space="preserve"> </w:t>
      </w:r>
      <w:r>
        <w:t xml:space="preserve">Operating costs and conduct of business</w:t>
      </w:r>
      <w:r>
        <w:t xml:space="preserve"> </w:t>
      </w:r>
      <w:r>
        <w:t xml:space="preserve">Compliance costs are thought to be negative, that is to assume that there will be costs to</w:t>
      </w:r>
      <w:r>
        <w:t xml:space="preserve"> </w:t>
      </w:r>
      <w:r>
        <w:t xml:space="preserve">achieve BAT for the activities, but the exact level is to be determined by the BREF process.</w:t>
      </w:r>
      <w:r>
        <w:t xml:space="preserve"> </w:t>
      </w:r>
      <w:r>
        <w:t xml:space="preserve">There is uncertainty as to what would be considered BAT for each process. Such uncertainty</w:t>
      </w:r>
      <w:r>
        <w:t xml:space="preserve"> </w:t>
      </w:r>
      <w:r>
        <w:t xml:space="preserve">means compliance costs cannot be readily determined.</w:t>
      </w:r>
      <w:r>
        <w:br/>
      </w:r>
      <w:r>
        <w:t xml:space="preserve">Competitiveness and level playing field</w:t>
      </w:r>
      <w:r>
        <w:t xml:space="preserve"> </w:t>
      </w:r>
      <w:r>
        <w:t xml:space="preserve">The total costs of doing business, that is the costs of administrative burden and compliance</w:t>
      </w:r>
      <w:r>
        <w:t xml:space="preserve"> </w:t>
      </w:r>
      <w:r>
        <w:t xml:space="preserve">combined, are thought to negatively impact upon businesses. The exact level, however, is to</w:t>
      </w:r>
      <w:r>
        <w:t xml:space="preserve"> </w:t>
      </w:r>
      <w:r>
        <w:t xml:space="preserve">be determined by the BREF process. If these costs cannot be passed on in the price of</w:t>
      </w:r>
      <w:r>
        <w:t xml:space="preserve"> </w:t>
      </w:r>
      <w:r>
        <w:t xml:space="preserve">products, these costs will be incurred by businesses, impacting upon profitability.</w:t>
      </w:r>
    </w:p>
    <w:p>
      <w:pPr>
        <w:pStyle w:val="BodyText"/>
      </w:pPr>
      <w:r>
        <w:t xml:space="preserve">494</w:t>
      </w:r>
    </w:p>
    <w:p>
      <w:pPr>
        <w:pStyle w:val="BodyText"/>
      </w:pPr>
      <w:r>
        <w:t xml:space="preserve">Inclusion of these activities within the Annex I of the IED imposes a singular set of</w:t>
      </w:r>
      <w:r>
        <w:t xml:space="preserve"> </w:t>
      </w:r>
      <w:r>
        <w:t xml:space="preserve">requirements towards installations and operators. It therefore offers the potential to level the</w:t>
      </w:r>
      <w:r>
        <w:t xml:space="preserve"> </w:t>
      </w:r>
      <w:r>
        <w:t xml:space="preserve">playing field by providing minimum criteria for all member states, notably towards the use of</w:t>
      </w:r>
      <w:r>
        <w:t xml:space="preserve"> </w:t>
      </w:r>
      <w:r>
        <w:t xml:space="preserve">emission limit values.</w:t>
      </w:r>
      <w:r>
        <w:br/>
      </w:r>
      <w:r>
        <w:t xml:space="preserve">Position of SMEs</w:t>
      </w:r>
      <w:r>
        <w:t xml:space="preserve"> </w:t>
      </w:r>
      <w:r>
        <w:t xml:space="preserve">No means to identify the costs per employee or businesses have been identified. The impact</w:t>
      </w:r>
      <w:r>
        <w:t xml:space="preserve"> </w:t>
      </w:r>
      <w:r>
        <w:t xml:space="preserve">of this measure towards SMEs, therefore, remains unclear.</w:t>
      </w:r>
      <w:r>
        <w:br/>
      </w:r>
      <w:r>
        <w:t xml:space="preserve">Innovation and research</w:t>
      </w:r>
      <w:r>
        <w:t xml:space="preserve"> </w:t>
      </w:r>
      <w:r>
        <w:t xml:space="preserve">Revising the activity definition for textiles within Annex I of the IED may have a limited</w:t>
      </w:r>
      <w:r>
        <w:t xml:space="preserve"> </w:t>
      </w:r>
      <w:r>
        <w:t xml:space="preserve">impact on research and development. Provisions within the IED, such as Article 27 on</w:t>
      </w:r>
      <w:r>
        <w:t xml:space="preserve"> </w:t>
      </w:r>
      <w:r>
        <w:t xml:space="preserve">emerging techniques, allow for research and development within the context of BAT. Each</w:t>
      </w:r>
      <w:r>
        <w:t xml:space="preserve"> </w:t>
      </w:r>
      <w:r>
        <w:t xml:space="preserve">BREF includes a chapter on emerging techniques, which acts as an indication of future</w:t>
      </w:r>
      <w:r>
        <w:t xml:space="preserve"> </w:t>
      </w:r>
      <w:r>
        <w:t xml:space="preserve">techniques that could in the future (i.e. ‘if commercially developed’) be considered as BAT.</w:t>
      </w:r>
      <w:r>
        <w:t xml:space="preserve"> </w:t>
      </w:r>
      <w:r>
        <w:t xml:space="preserve">This pathway encourages the continual focus on further reducing the environmental impacts</w:t>
      </w:r>
      <w:r>
        <w:t xml:space="preserve"> </w:t>
      </w:r>
      <w:r>
        <w:t xml:space="preserve">of industrial activities or innovating in ways to save costs when compared to existing BAT. If</w:t>
      </w:r>
      <w:r>
        <w:t xml:space="preserve"> </w:t>
      </w:r>
      <w:r>
        <w:t xml:space="preserve">this measure was adopted, such activities would be subject to the Sevilla Process, with</w:t>
      </w:r>
      <w:r>
        <w:t xml:space="preserve"> </w:t>
      </w:r>
      <w:r>
        <w:t xml:space="preserve">emerging techniques considered within the eventual BREF.</w:t>
      </w:r>
      <w:r>
        <w:t xml:space="preserve"> </w:t>
      </w:r>
      <w:r>
        <w:t xml:space="preserve">Public authority impacts</w:t>
      </w:r>
      <w:r>
        <w:t xml:space="preserve"> </w:t>
      </w:r>
      <w:r>
        <w:t xml:space="preserve">This measure would have weakly negative impacts on public authorities. Competent</w:t>
      </w:r>
      <w:r>
        <w:t xml:space="preserve"> </w:t>
      </w:r>
      <w:r>
        <w:t xml:space="preserve">authorities would primarily need to engage with the permitting process, permit</w:t>
      </w:r>
      <w:r>
        <w:t xml:space="preserve"> </w:t>
      </w:r>
      <w:r>
        <w:t xml:space="preserve">reconsiderations and updates, maintain information systems and gather evidence provided</w:t>
      </w:r>
      <w:r>
        <w:t xml:space="preserve"> </w:t>
      </w:r>
      <w:r>
        <w:t xml:space="preserve">through monitoring and reporting, lead inspections, and participate in the BREF process. As</w:t>
      </w:r>
      <w:r>
        <w:t xml:space="preserve"> </w:t>
      </w:r>
      <w:r>
        <w:t xml:space="preserve">with businesses, an assumption that only 50% of baseline costs from new permitting and</w:t>
      </w:r>
      <w:r>
        <w:t xml:space="preserve"> </w:t>
      </w:r>
      <w:r>
        <w:t xml:space="preserve">baseline reports would be incurred due to already existing administrative activity.</w:t>
      </w:r>
      <w:r>
        <w:br/>
      </w:r>
      <w:r>
        <w:t xml:space="preserve">Based on the estimated number of installations for these sectors and the assumptions of unit</w:t>
      </w:r>
      <w:r>
        <w:t xml:space="preserve"> </w:t>
      </w:r>
      <w:r>
        <w:t xml:space="preserve">costs for the main requirements for public authorities, additional administrative costs have</w:t>
      </w:r>
      <w:r>
        <w:t xml:space="preserve"> </w:t>
      </w:r>
      <w:r>
        <w:t xml:space="preserve">been estimated between €0.3m/year to €2.7m/year, with a central estimate of €1.3m/year, on</w:t>
      </w:r>
      <w:r>
        <w:t xml:space="preserve"> </w:t>
      </w:r>
      <w:r>
        <w:t xml:space="preserve">average over the period of 20 years from adoption. This wide range is due to the uncertainty</w:t>
      </w:r>
      <w:r>
        <w:t xml:space="preserve"> </w:t>
      </w:r>
      <w:r>
        <w:t xml:space="preserve">in unit administrative costs and the number of installations. These costs, in isolation, are not</w:t>
      </w:r>
      <w:r>
        <w:t xml:space="preserve"> </w:t>
      </w:r>
      <w:r>
        <w:t xml:space="preserve">expected to represent a significant burden on public authorities.</w:t>
      </w:r>
      <w:r>
        <w:br/>
      </w:r>
      <w:r>
        <w:t xml:space="preserve">Input from both national and regional member state authorities, via the Targeted Stakeholder</w:t>
      </w:r>
      <w:r>
        <w:t xml:space="preserve"> </w:t>
      </w:r>
      <w:r>
        <w:t xml:space="preserve">Survey, indicated that, for the 7 local/regional respondents for the activity, who supplied a</w:t>
      </w:r>
      <w:r>
        <w:t xml:space="preserve"> </w:t>
      </w:r>
      <w:r>
        <w:t xml:space="preserve">definitive response, 3 would anticipate their costs to be increase by between 5-15%, 4 would</w:t>
      </w:r>
      <w:r>
        <w:t xml:space="preserve"> </w:t>
      </w:r>
      <w:r>
        <w:t xml:space="preserve">anticipate a variation of + or – 5% or little to no impact. The same results the 13 national</w:t>
      </w:r>
      <w:r>
        <w:t xml:space="preserve"> </w:t>
      </w:r>
      <w:r>
        <w:t xml:space="preserve">respondents, who supplied a definitive response, 4 would anticipate their costs to be increase</w:t>
      </w:r>
      <w:r>
        <w:t xml:space="preserve"> </w:t>
      </w:r>
      <w:r>
        <w:t xml:space="preserve">by between 5-15%, whilst 3 respondents expect costs greater than 15%. 6 would anticipate a</w:t>
      </w:r>
      <w:r>
        <w:t xml:space="preserve"> </w:t>
      </w:r>
      <w:r>
        <w:t xml:space="preserve">variation of + or – 5% or little to no impact. The vast majority of respondents chose not to</w:t>
      </w:r>
      <w:r>
        <w:t xml:space="preserve"> </w:t>
      </w:r>
      <w:r>
        <w:t xml:space="preserve">respond, perhaps not having particular thematic expertise.</w:t>
      </w:r>
    </w:p>
    <w:p>
      <w:pPr>
        <w:pStyle w:val="BodyText"/>
      </w:pPr>
      <w:r>
        <w:t xml:space="preserve">495</w:t>
      </w:r>
    </w:p>
    <w:p>
      <w:pPr>
        <w:pStyle w:val="BodyText"/>
      </w:pPr>
      <w:r>
        <w:t xml:space="preserve">Environmental impacts</w:t>
      </w:r>
      <w:r>
        <w:t xml:space="preserve"> </w:t>
      </w:r>
      <w:r>
        <w:t xml:space="preserve">Finishing processes are considered one of the most pollutant aspects of textiles. The main</w:t>
      </w:r>
      <w:r>
        <w:t xml:space="preserve"> </w:t>
      </w:r>
      <w:r>
        <w:t xml:space="preserve">environmental issues and concerns in the textile finishing industry are those related to the</w:t>
      </w:r>
      <w:r>
        <w:t xml:space="preserve"> </w:t>
      </w:r>
      <w:r>
        <w:t xml:space="preserve">amount of polluted water discharged and the chemical load it carries, including organic</w:t>
      </w:r>
      <w:r>
        <w:t xml:space="preserve"> </w:t>
      </w:r>
      <w:r>
        <w:t xml:space="preserve">compounds. Moreover, the textile finishing sector consumes high rates of energy, water and</w:t>
      </w:r>
      <w:r>
        <w:t xml:space="preserve"> </w:t>
      </w:r>
      <w:r>
        <w:t xml:space="preserve">chemicals. Other relevant issues to consider in this sector are those related to air emissions,</w:t>
      </w:r>
      <w:r>
        <w:t xml:space="preserve"> </w:t>
      </w:r>
      <w:r>
        <w:t xml:space="preserve">solid wastes and odours, which can be of significant nuisance in certain treatments.</w:t>
      </w:r>
      <w:r>
        <w:t xml:space="preserve"> </w:t>
      </w:r>
      <w:r>
        <w:t xml:space="preserve">However, likewise to other finishing treatments such as dyeing, emissions are highly</w:t>
      </w:r>
      <w:r>
        <w:t xml:space="preserve"> </w:t>
      </w:r>
      <w:r>
        <w:t xml:space="preserve">dependent on the chemical treatment employed and whether the manufacturing process is</w:t>
      </w:r>
      <w:r>
        <w:t xml:space="preserve"> </w:t>
      </w:r>
      <w:r>
        <w:t xml:space="preserve">continuous or discontinuous.</w:t>
      </w:r>
      <w:r>
        <w:t xml:space="preserve"> </w:t>
      </w:r>
      <w:r>
        <w:t xml:space="preserve">Climate</w:t>
      </w:r>
      <w:r>
        <w:br/>
      </w:r>
      <w:r>
        <w:t xml:space="preserve">The measure will likely lead to limited to weakly positive impacts on climate.</w:t>
      </w:r>
      <w:r>
        <w:br/>
      </w:r>
      <w:r>
        <w:t xml:space="preserve">E-PRTR data indicates no emissions of CH4, CO2 or N2O from E-PRTR Annex I activity 9a,</w:t>
      </w:r>
      <w:r>
        <w:t xml:space="preserve"> </w:t>
      </w:r>
      <w:r>
        <w:t xml:space="preserve">‘Plants for the pre-treatment (operations such as washing, bleaching, mercerisation) or dyeing</w:t>
      </w:r>
      <w:r>
        <w:t xml:space="preserve"> </w:t>
      </w:r>
      <w:r>
        <w:t xml:space="preserve">of fibres or textiles’. It is thought, therefore, that the activity has a limited impact towards</w:t>
      </w:r>
      <w:r>
        <w:t xml:space="preserve"> </w:t>
      </w:r>
      <w:r>
        <w:t xml:space="preserve">GHG emissions.</w:t>
      </w:r>
      <w:r>
        <w:t xml:space="preserve"> </w:t>
      </w:r>
      <w:r>
        <w:t xml:space="preserve">Air quality</w:t>
      </w:r>
      <w:r>
        <w:t xml:space="preserve"> </w:t>
      </w:r>
      <w:r>
        <w:t xml:space="preserve">The measure will likely lead to limited to weakly positive impacts on air quality.</w:t>
      </w:r>
      <w:r>
        <w:br/>
      </w:r>
      <w:r>
        <w:t xml:space="preserve">Data for E-PRTR Annex I activity 9a, ‘Plants for the pre-treatment (operations such as</w:t>
      </w:r>
      <w:r>
        <w:t xml:space="preserve"> </w:t>
      </w:r>
      <w:r>
        <w:t xml:space="preserve">washing, bleaching, mercerisation) or dyeing of fibres or textiles’ is associated with</w:t>
      </w:r>
      <w:r>
        <w:t xml:space="preserve"> </w:t>
      </w:r>
      <w:r>
        <w:t xml:space="preserve">emissions of NMVOC, NOX and SOx. Comparing the totals for this activity with the E-PRTR</w:t>
      </w:r>
      <w:r>
        <w:t xml:space="preserve"> </w:t>
      </w:r>
      <w:r>
        <w:t xml:space="preserve">industrial totals for the EU27, comparable in scope to the E-PRTR, indicates that the activity</w:t>
      </w:r>
      <w:r>
        <w:t xml:space="preserve"> </w:t>
      </w:r>
      <w:r>
        <w:t xml:space="preserve">contributes at most 0.03% towards totals (SOx in 2018). This indicates that emissions from</w:t>
      </w:r>
      <w:r>
        <w:t xml:space="preserve"> </w:t>
      </w:r>
      <w:r>
        <w:t xml:space="preserve">this activity, at least at the industrial and EU scale, as thought to be minimal. This minimal</w:t>
      </w:r>
      <w:r>
        <w:t xml:space="preserve"> </w:t>
      </w:r>
      <w:r>
        <w:t xml:space="preserve">contribution suggests a limited potential for the IED to further reduce the environmental</w:t>
      </w:r>
      <w:r>
        <w:t xml:space="preserve"> </w:t>
      </w:r>
      <w:r>
        <w:t xml:space="preserve">impact. Though the measure represents a minor change in the activity definition to</w:t>
      </w:r>
      <w:r>
        <w:t xml:space="preserve"> </w:t>
      </w:r>
      <w:r>
        <w:t xml:space="preserve">encompass all processes thought to occur at these installations, this is unlikely to change the</w:t>
      </w:r>
      <w:r>
        <w:t xml:space="preserve"> </w:t>
      </w:r>
      <w:r>
        <w:t xml:space="preserve">overall magnitude or importance of emissions.</w:t>
      </w:r>
      <w:r>
        <w:br/>
      </w:r>
      <w:r>
        <w:t xml:space="preserve">Water quality and resources</w:t>
      </w:r>
      <w:r>
        <w:t xml:space="preserve"> </w:t>
      </w:r>
      <w:r>
        <w:t xml:space="preserve">This measure is likely to have limited to weakly positive impacts on water quality and</w:t>
      </w:r>
      <w:r>
        <w:t xml:space="preserve"> </w:t>
      </w:r>
      <w:r>
        <w:t xml:space="preserve">resources. The main environmental issues and concerns in the textile finishing industry are</w:t>
      </w:r>
      <w:r>
        <w:t xml:space="preserve"> </w:t>
      </w:r>
      <w:r>
        <w:t xml:space="preserve">those related to the amount of polluted water discharged and the chemical load it carries,</w:t>
      </w:r>
      <w:r>
        <w:t xml:space="preserve"> </w:t>
      </w:r>
      <w:r>
        <w:t xml:space="preserve">including organic compounds, as these contain substances which might be hazardous,</w:t>
      </w:r>
      <w:r>
        <w:t xml:space="preserve"> </w:t>
      </w:r>
      <w:r>
        <w:t xml:space="preserve">persistent and/or bio accumulative.</w:t>
      </w:r>
      <w:r>
        <w:t xml:space="preserve"> </w:t>
      </w:r>
      <w:r>
        <w:t xml:space="preserve">Additionally, data for E-PRTR Annex I activity 9a, ‘Plants for the pre-treatment (operations</w:t>
      </w:r>
      <w:r>
        <w:t xml:space="preserve"> </w:t>
      </w:r>
      <w:r>
        <w:t xml:space="preserve">such as washing, bleaching, mercerisation) or dyeing of fibres or textiles’ is associated with a</w:t>
      </w:r>
      <w:r>
        <w:t xml:space="preserve"> </w:t>
      </w:r>
      <w:r>
        <w:t xml:space="preserve">range of heavy metal releases to water, including arsenic, cadmium, copper and nickel has</w:t>
      </w:r>
      <w:r>
        <w:t xml:space="preserve"> </w:t>
      </w:r>
      <w:r>
        <w:t xml:space="preserve">been associated with water discharges from these processes. These releases equate, at their</w:t>
      </w:r>
      <w:r>
        <w:t xml:space="preserve"> </w:t>
      </w:r>
      <w:r>
        <w:t xml:space="preserve">maximum, to 0.4% of the total release to water for any one of these pollutants, relative to the</w:t>
      </w:r>
    </w:p>
    <w:p>
      <w:pPr>
        <w:pStyle w:val="BodyText"/>
      </w:pPr>
      <w:r>
        <w:t xml:space="preserve">496</w:t>
      </w:r>
    </w:p>
    <w:p>
      <w:pPr>
        <w:pStyle w:val="BodyText"/>
      </w:pPr>
      <w:r>
        <w:t xml:space="preserve">baseline scope of the IED. They are therefore, a relatively minor contributor. Nevertheless,</w:t>
      </w:r>
      <w:r>
        <w:t xml:space="preserve"> </w:t>
      </w:r>
      <w:r>
        <w:t xml:space="preserve">adjusting the activity definition within the IED to capture all processes occurring within</w:t>
      </w:r>
      <w:r>
        <w:t xml:space="preserve"> </w:t>
      </w:r>
      <w:r>
        <w:t xml:space="preserve">textile manufacturing may help ensure these processes reduce these releases, albeit with a</w:t>
      </w:r>
      <w:r>
        <w:t xml:space="preserve"> </w:t>
      </w:r>
      <w:r>
        <w:t xml:space="preserve">minor impact.</w:t>
      </w:r>
      <w:r>
        <w:br/>
      </w:r>
      <w:r>
        <w:t xml:space="preserve">Soil quality or resources</w:t>
      </w:r>
      <w:r>
        <w:t xml:space="preserve"> </w:t>
      </w:r>
      <w:r>
        <w:t xml:space="preserve">The measure will likely lead to limited to weakly positive impacts on soil quality.</w:t>
      </w:r>
      <w:r>
        <w:br/>
      </w:r>
      <w:r>
        <w:t xml:space="preserve">Waste production, generation, and recycling</w:t>
      </w:r>
      <w:r>
        <w:t xml:space="preserve"> </w:t>
      </w:r>
      <w:r>
        <w:t xml:space="preserve">The measure will likely lead to limited to weakly positive impacts on waste production,</w:t>
      </w:r>
      <w:r>
        <w:t xml:space="preserve"> </w:t>
      </w:r>
      <w:r>
        <w:t xml:space="preserve">generation and recycling.</w:t>
      </w:r>
      <w:r>
        <w:br/>
      </w:r>
      <w:r>
        <w:t xml:space="preserve">Regulation of the sector through the IED may further benefit the management of waste,</w:t>
      </w:r>
      <w:r>
        <w:t xml:space="preserve"> </w:t>
      </w:r>
      <w:r>
        <w:t xml:space="preserve">through provisions such as Article 11, which requires installations are operated within the</w:t>
      </w:r>
      <w:r>
        <w:t xml:space="preserve"> </w:t>
      </w:r>
      <w:r>
        <w:t xml:space="preserve">principles of the waste hierarchy, as laid out in the Waste Framework Directive (Directive</w:t>
      </w:r>
      <w:r>
        <w:t xml:space="preserve"> </w:t>
      </w:r>
      <w:r>
        <w:t xml:space="preserve">2008/98/EC). Any impact is likely to be minor, as there are already a range of baseline</w:t>
      </w:r>
      <w:r>
        <w:t xml:space="preserve"> </w:t>
      </w:r>
      <w:r>
        <w:t xml:space="preserve">legislation that regulate waste production and management.</w:t>
      </w:r>
      <w:r>
        <w:t xml:space="preserve"> </w:t>
      </w:r>
      <w:r>
        <w:t xml:space="preserve">Efficient use of resources</w:t>
      </w:r>
      <w:r>
        <w:br/>
      </w:r>
      <w:r>
        <w:t xml:space="preserve">The measure will likely lead to limited to weakly positive impacts on climate, air quality,</w:t>
      </w:r>
      <w:r>
        <w:t xml:space="preserve"> </w:t>
      </w:r>
      <w:r>
        <w:t xml:space="preserve">waste production, generation and recycling; soil quality; efficient use of resources.</w:t>
      </w:r>
      <w:r>
        <w:br/>
      </w:r>
      <w:r>
        <w:t xml:space="preserve">Regulation of the sector through the IED may further benefit resource efficiency, with</w:t>
      </w:r>
      <w:r>
        <w:t xml:space="preserve"> </w:t>
      </w:r>
      <w:r>
        <w:t xml:space="preserve">resource efficiency featuring within the Sevilla Process.</w:t>
      </w:r>
      <w:r>
        <w:br/>
      </w:r>
      <w:r>
        <w:t xml:space="preserve">Social impacts</w:t>
      </w:r>
      <w:r>
        <w:t xml:space="preserve"> </w:t>
      </w:r>
      <w:r>
        <w:t xml:space="preserve">Public health impacts would be spill over effects from the environmental benefits already</w:t>
      </w:r>
      <w:r>
        <w:t xml:space="preserve"> </w:t>
      </w:r>
      <w:r>
        <w:t xml:space="preserve">captured within the previous section of this assessment. Further, this measure may result in an</w:t>
      </w:r>
      <w:r>
        <w:t xml:space="preserve"> </w:t>
      </w:r>
      <w:r>
        <w:t xml:space="preserve">increase in costs towards business. If these costs cannot be passed on through changes in</w:t>
      </w:r>
      <w:r>
        <w:t xml:space="preserve"> </w:t>
      </w:r>
      <w:r>
        <w:t xml:space="preserve">prices of products sold, they may impact profitability and, therefore, employment. There is</w:t>
      </w:r>
      <w:r>
        <w:t xml:space="preserve"> </w:t>
      </w:r>
      <w:r>
        <w:t xml:space="preserve">limited evidence available to quantify these impacts, but they are expected to be negative.</w:t>
      </w:r>
    </w:p>
    <w:p>
      <w:pPr>
        <w:pStyle w:val="BodyText"/>
      </w:pPr>
      <w:r>
        <w:t xml:space="preserve">Measure 38: Extend the current sectoral coverage to also include smitheries of</w:t>
      </w:r>
      <w:r>
        <w:t xml:space="preserve"> </w:t>
      </w:r>
      <w:r>
        <w:t xml:space="preserve">20 kilojoule per hammer with no threshold for the calorific power or</w:t>
      </w:r>
      <w:r>
        <w:t xml:space="preserve"> </w:t>
      </w:r>
      <w:r>
        <w:t xml:space="preserve">reduce the capacity threshold for the calorific value to &gt; 5 MW in activity</w:t>
      </w:r>
      <w:r>
        <w:t xml:space="preserve"> </w:t>
      </w:r>
      <w:r>
        <w:t xml:space="preserve">2.3(b) (from the current limit of 50 kilojoule per hammer and where the</w:t>
      </w:r>
      <w:r>
        <w:t xml:space="preserve"> </w:t>
      </w:r>
      <w:r>
        <w:t xml:space="preserve">calorific power used exceeds 20 MW).</w:t>
      </w:r>
      <w:r>
        <w:t xml:space="preserve"> </w:t>
      </w:r>
      <w:r>
        <w:t xml:space="preserve">Description of the measure and requirements for implementation</w:t>
      </w:r>
      <w:r>
        <w:t xml:space="preserve"> </w:t>
      </w:r>
      <w:r>
        <w:t xml:space="preserve">The measure is to revise IED Annex I activity 2.3b to include smitheries of 20 kilojoule per</w:t>
      </w:r>
      <w:r>
        <w:t xml:space="preserve"> </w:t>
      </w:r>
      <w:r>
        <w:t xml:space="preserve">hammer with no threshold for the calorific power or reduce the capacity threshold for the</w:t>
      </w:r>
      <w:r>
        <w:t xml:space="preserve"> </w:t>
      </w:r>
      <w:r>
        <w:t xml:space="preserve">calorific value to &gt; 5 MW in activity 2.3(b) (from the current limit of 50 kilojoule per</w:t>
      </w:r>
      <w:r>
        <w:t xml:space="preserve"> </w:t>
      </w:r>
      <w:r>
        <w:t xml:space="preserve">hammer and where the calorific power used exceeds 20 MW).</w:t>
      </w:r>
    </w:p>
    <w:p>
      <w:pPr>
        <w:pStyle w:val="BodyText"/>
      </w:pPr>
      <w:r>
        <w:t xml:space="preserve">497</w:t>
      </w:r>
    </w:p>
    <w:p>
      <w:pPr>
        <w:pStyle w:val="BodyText"/>
      </w:pPr>
      <w:r>
        <w:t xml:space="preserve">The smithery operations can be as stand-alone or an integrated part of steelmaking/foundry</w:t>
      </w:r>
      <w:r>
        <w:t xml:space="preserve"> </w:t>
      </w:r>
      <w:r>
        <w:t xml:space="preserve">operations with forging hammers being used to shape ingots. The hammers are used in</w:t>
      </w:r>
      <w:r>
        <w:t xml:space="preserve"> </w:t>
      </w:r>
      <w:r>
        <w:t xml:space="preserve">forging installations in both closed and open die configurations.</w:t>
      </w:r>
      <w:r>
        <w:t xml:space="preserve"> </w:t>
      </w:r>
      <w:r>
        <w:t xml:space="preserve">The operation of smitheries with hammers with the energy of more than 50 kJ per hammer,</w:t>
      </w:r>
      <w:r>
        <w:t xml:space="preserve"> </w:t>
      </w:r>
      <w:r>
        <w:t xml:space="preserve">where the calorific value of the associated preheating operations exceeds 20 MW is currently</w:t>
      </w:r>
      <w:r>
        <w:t xml:space="preserve"> </w:t>
      </w:r>
      <w:r>
        <w:t xml:space="preserve">included in the scope of the IED. This measure is to include operations where the capacity of</w:t>
      </w:r>
      <w:r>
        <w:t xml:space="preserve"> </w:t>
      </w:r>
      <w:r>
        <w:t xml:space="preserve">such hammers is below this limit.</w:t>
      </w:r>
      <w:r>
        <w:t xml:space="preserve"> </w:t>
      </w:r>
      <w:r>
        <w:t xml:space="preserve">Objective(s):</w:t>
      </w:r>
      <w:r>
        <w:t xml:space="preserve"> </w:t>
      </w:r>
      <w:r>
        <w:t xml:space="preserve">The following objectives apply:</w:t>
      </w:r>
      <w:r>
        <w:t xml:space="preserve"> </w:t>
      </w:r>
      <w:r>
        <w:t xml:space="preserve"> Levelling the playing field for installations across the EU.</w:t>
      </w:r>
      <w:r>
        <w:t xml:space="preserve"> </w:t>
      </w:r>
      <w:r>
        <w:t xml:space="preserve"> Reducing the environmental impact of industry across the EU-27, via the</w:t>
      </w:r>
      <w:r>
        <w:t xml:space="preserve"> </w:t>
      </w:r>
      <w:r>
        <w:t xml:space="preserve">amendment/expansion of coverage of the IED in Annex I.</w:t>
      </w:r>
      <w:r>
        <w:t xml:space="preserve"> </w:t>
      </w:r>
      <w:r>
        <w:t xml:space="preserve">Implementation needs:</w:t>
      </w:r>
      <w:r>
        <w:t xml:space="preserve"> </w:t>
      </w:r>
      <w:r>
        <w:t xml:space="preserve">The measure will need to be further defined with regards to the proposed wording and</w:t>
      </w:r>
      <w:r>
        <w:t xml:space="preserve"> </w:t>
      </w:r>
      <w:r>
        <w:t xml:space="preserve">capacity threshold to be included in Annex I, however wording and capacity thresholds in</w:t>
      </w:r>
      <w:r>
        <w:t xml:space="preserve"> </w:t>
      </w:r>
      <w:r>
        <w:t xml:space="preserve">this case are already substantiated by prior research. For example, research by the German</w:t>
      </w:r>
      <w:r>
        <w:t xml:space="preserve"> </w:t>
      </w:r>
      <w:r>
        <w:t xml:space="preserve">Industrial Association for Solid Forming (Industrieverband Massivumformung), indicates</w:t>
      </w:r>
      <w:r>
        <w:t xml:space="preserve"> </w:t>
      </w:r>
      <w:r>
        <w:t xml:space="preserve">that there are currently only 3 smitheries operating hammers in Germany that are above the</w:t>
      </w:r>
      <w:r>
        <w:t xml:space="preserve"> </w:t>
      </w:r>
      <w:r>
        <w:t xml:space="preserve">current IED criteria, out of a total of 200.</w:t>
      </w:r>
      <w:r>
        <w:t xml:space="preserve"> </w:t>
      </w:r>
      <w:r>
        <w:t xml:space="preserve">Further evidence and activity data</w:t>
      </w:r>
      <w:r>
        <w:t xml:space="preserve"> </w:t>
      </w:r>
      <w:r>
        <w:t xml:space="preserve">The latest data from the European Pollutant Release and Transfer Register (E-PRTR) for</w:t>
      </w:r>
      <w:r>
        <w:t xml:space="preserve"> </w:t>
      </w:r>
      <w:r>
        <w:t xml:space="preserve">2019 show 213 entries that are associated with Activity 2.3 (b) of the IED. There are 197</w:t>
      </w:r>
      <w:r>
        <w:t xml:space="preserve"> </w:t>
      </w:r>
      <w:r>
        <w:t xml:space="preserve">entries for France, followed by five for Germany and the rest for Czech Republic, Estonia,</w:t>
      </w:r>
      <w:r>
        <w:t xml:space="preserve"> </w:t>
      </w:r>
      <w:r>
        <w:t xml:space="preserve">Denmark, Hungary, Poland, Romania and Spain70.</w:t>
      </w:r>
      <w:r>
        <w:br/>
      </w:r>
      <w:r>
        <w:t xml:space="preserve">During the last two decades, a change of the forming unit from hammer to forging press has</w:t>
      </w:r>
      <w:r>
        <w:t xml:space="preserve"> </w:t>
      </w:r>
      <w:r>
        <w:t xml:space="preserve">occurred in the European industry (based on the information submitted in the frame of initial</w:t>
      </w:r>
      <w:r>
        <w:t xml:space="preserve"> </w:t>
      </w:r>
      <w:r>
        <w:t xml:space="preserve">positions for the review of the SF BREF – April 2019).</w:t>
      </w:r>
      <w:r>
        <w:br/>
      </w:r>
      <w:r>
        <w:t xml:space="preserve">Information from Germany (April 2019) shows that from a total of 200 smitheries (data</w:t>
      </w:r>
      <w:r>
        <w:t xml:space="preserve"> </w:t>
      </w:r>
      <w:r>
        <w:t xml:space="preserve">includes both hammers and forging presses of all sizes), only 3 are IED relevant (fulfil the</w:t>
      </w:r>
      <w:r>
        <w:t xml:space="preserve"> </w:t>
      </w:r>
      <w:r>
        <w:t xml:space="preserve">criteria of point 2.3 (b) of IED Annex I). It is estimated that about 25 smitheries in Europe</w:t>
      </w:r>
      <w:r>
        <w:t xml:space="preserve"> </w:t>
      </w:r>
      <w:r>
        <w:t xml:space="preserve">(out of 400 to 500) are currently IED relevant.</w:t>
      </w:r>
      <w:r>
        <w:t xml:space="preserve"> </w:t>
      </w:r>
      <w:r>
        <w:t xml:space="preserve">The data collected during the SF BREF data collection process indicates a range of 25 to 630</w:t>
      </w:r>
      <w:r>
        <w:t xml:space="preserve"> </w:t>
      </w:r>
      <w:r>
        <w:t xml:space="preserve">kJ per hammer. The calorific value of these plants was shown to range from 3 850 to 15 206</w:t>
      </w:r>
      <w:r>
        <w:t xml:space="preserve"> </w:t>
      </w:r>
      <w:r>
        <w:t xml:space="preserve">kWth71.</w:t>
      </w:r>
      <w:r>
        <w:t xml:space="preserve"> </w:t>
      </w:r>
      <w:r>
        <w:t xml:space="preserve">It is expected that the environmental relevance of smitheries with hammers with a lower</w:t>
      </w:r>
      <w:r>
        <w:t xml:space="preserve"> </w:t>
      </w:r>
      <w:r>
        <w:t xml:space="preserve">threshold than the current IED threshold is nearly the same regarding emissions to air and</w:t>
      </w:r>
    </w:p>
    <w:p>
      <w:pPr>
        <w:pStyle w:val="BodyText"/>
      </w:pPr>
      <w:r>
        <w:t xml:space="preserve">70 Note: The provided number of entries appear to be excessive, particularly for France. We will investigate this</w:t>
      </w:r>
      <w:r>
        <w:t xml:space="preserve"> </w:t>
      </w:r>
      <w:r>
        <w:t xml:space="preserve">by getting in touch with the European Environment Agency.</w:t>
      </w:r>
      <w:r>
        <w:t xml:space="preserve"> </w:t>
      </w:r>
      <w:r>
        <w:t xml:space="preserve">71 SF BREF development, EIPPCB, Oct 2021</w:t>
      </w:r>
    </w:p>
    <w:p>
      <w:pPr>
        <w:pStyle w:val="BodyText"/>
      </w:pPr>
      <w:r>
        <w:t xml:space="preserve">498</w:t>
      </w:r>
    </w:p>
    <w:p>
      <w:pPr>
        <w:pStyle w:val="BodyText"/>
      </w:pPr>
      <w:r>
        <w:t xml:space="preserve">water. The energy consumption might be lower due to a lower threshold of hammers and</w:t>
      </w:r>
      <w:r>
        <w:t xml:space="preserve"> </w:t>
      </w:r>
      <w:r>
        <w:t xml:space="preserve">lower total calorific power required for carrying out such activities. However, regarding the</w:t>
      </w:r>
      <w:r>
        <w:t xml:space="preserve"> </w:t>
      </w:r>
      <w:r>
        <w:t xml:space="preserve">information from EUROFORGE, new developments of light materials (in weight) that will</w:t>
      </w:r>
      <w:r>
        <w:t xml:space="preserve"> </w:t>
      </w:r>
      <w:r>
        <w:t xml:space="preserve">be used in future to meet the requirements of the customers might result in a higher energy</w:t>
      </w:r>
      <w:r>
        <w:t xml:space="preserve"> </w:t>
      </w:r>
      <w:r>
        <w:t xml:space="preserve">consumption compared to the current situation.</w:t>
      </w:r>
      <w:r>
        <w:t xml:space="preserve"> </w:t>
      </w:r>
      <w:r>
        <w:t xml:space="preserve">The main environmental impacts from forging hammers include:</w:t>
      </w:r>
      <w:r>
        <w:t xml:space="preserve"> </w:t>
      </w:r>
      <w:r>
        <w:t xml:space="preserve"> Emissions to air (e.g. NOx, CO, dust, diffuse emissions, noise and vibration),</w:t>
      </w:r>
      <w:r>
        <w:br/>
      </w:r>
      <w:r>
        <w:t xml:space="preserve"> Emissions to water from cleaning procedures, storage areas, possible from cooling</w:t>
      </w:r>
      <w:r>
        <w:t xml:space="preserve"> </w:t>
      </w:r>
      <w:r>
        <w:t xml:space="preserve">processes (however, mostly closed cooling circuit applied). These are however</w:t>
      </w:r>
      <w:r>
        <w:t xml:space="preserve"> </w:t>
      </w:r>
      <w:r>
        <w:t xml:space="preserve">expected to be minor emissions compared to emissions to air.</w:t>
      </w:r>
      <w:r>
        <w:t xml:space="preserve"> </w:t>
      </w:r>
      <w:r>
        <w:t xml:space="preserve"> Residues: process residues (recycling/reuse), packaging materials,</w:t>
      </w:r>
      <w:r>
        <w:t xml:space="preserve"> </w:t>
      </w:r>
      <w:r>
        <w:t xml:space="preserve"> Energy consumption.</w:t>
      </w:r>
      <w:r>
        <w:t xml:space="preserve"> </w:t>
      </w:r>
      <w:r>
        <w:t xml:space="preserve">Typical pollutants emitted or KEIs (Key Environmental Issues) for smitheries include NOx</w:t>
      </w:r>
      <w:r>
        <w:t xml:space="preserve"> </w:t>
      </w:r>
      <w:r>
        <w:t xml:space="preserve">and CO emissions as well as noise and vibration72. Others would include material, water and</w:t>
      </w:r>
      <w:r>
        <w:t xml:space="preserve"> </w:t>
      </w:r>
      <w:r>
        <w:t xml:space="preserve">energy consumption.</w:t>
      </w:r>
      <w:r>
        <w:t xml:space="preserve"> </w:t>
      </w:r>
      <w:r>
        <w:t xml:space="preserve">Assessing impacts</w:t>
      </w:r>
      <w:r>
        <w:t xml:space="preserve"> </w:t>
      </w:r>
      <w:r>
        <w:t xml:space="preserve">Economic impacts</w:t>
      </w:r>
      <w:r>
        <w:br/>
      </w:r>
      <w:r>
        <w:t xml:space="preserve">Six specific categories of economic impacts were selected for an in-depth assessment of the</w:t>
      </w:r>
      <w:r>
        <w:t xml:space="preserve"> </w:t>
      </w:r>
      <w:r>
        <w:t xml:space="preserve">policy options for the revision of the IED. These include administrative burden on businesses,</w:t>
      </w:r>
      <w:r>
        <w:t xml:space="preserve"> </w:t>
      </w:r>
      <w:r>
        <w:t xml:space="preserve">operating costs and conduct of businesses, competitiveness of businesses and levelling the</w:t>
      </w:r>
      <w:r>
        <w:t xml:space="preserve"> </w:t>
      </w:r>
      <w:r>
        <w:t xml:space="preserve">playing field, the position of SMEs, innovation and research and public authority impacts.</w:t>
      </w:r>
      <w:r>
        <w:t xml:space="preserve"> </w:t>
      </w:r>
      <w:r>
        <w:t xml:space="preserve">Administrative burden on businesses</w:t>
      </w:r>
      <w:r>
        <w:br/>
      </w:r>
      <w:r>
        <w:t xml:space="preserve">This measure is likely to have weakly negative impacts on administrative burden.</w:t>
      </w:r>
      <w:r>
        <w:t xml:space="preserve"> </w:t>
      </w:r>
      <w:r>
        <w:t xml:space="preserve">Businesses would primarily need to engage with the permitting process, permit</w:t>
      </w:r>
      <w:r>
        <w:t xml:space="preserve"> </w:t>
      </w:r>
      <w:r>
        <w:t xml:space="preserve">reconsiderations and updates, monitoring and reporting, host inspections, and participate in</w:t>
      </w:r>
      <w:r>
        <w:t xml:space="preserve"> </w:t>
      </w:r>
      <w:r>
        <w:t xml:space="preserve">the BREF process.</w:t>
      </w:r>
      <w:r>
        <w:t xml:space="preserve"> </w:t>
      </w:r>
      <w:r>
        <w:t xml:space="preserve">The number of installations that would be covered by this extension in scope is uncertain.</w:t>
      </w:r>
      <w:r>
        <w:t xml:space="preserve"> </w:t>
      </w:r>
      <w:r>
        <w:t xml:space="preserve">Current estimates suggest that there might be 400-500 sites, with a central estimate of 450. It</w:t>
      </w:r>
      <w:r>
        <w:t xml:space="preserve"> </w:t>
      </w:r>
      <w:r>
        <w:t xml:space="preserve">should however be noted that there is uncertainty about the current regime of regulations</w:t>
      </w:r>
      <w:r>
        <w:t xml:space="preserve"> </w:t>
      </w:r>
      <w:r>
        <w:t xml:space="preserve">across the EU with regards to the emissions from the smitheries with hammers sector. Among</w:t>
      </w:r>
      <w:r>
        <w:t xml:space="preserve"> </w:t>
      </w:r>
      <w:r>
        <w:t xml:space="preserve">the respondents to the survey carried out in this study Sweden and Austria have indicated that</w:t>
      </w:r>
      <w:r>
        <w:t xml:space="preserve"> </w:t>
      </w:r>
      <w:r>
        <w:t xml:space="preserve">they currently have a permitting system in place for such installations. It would however be</w:t>
      </w:r>
      <w:r>
        <w:t xml:space="preserve"> </w:t>
      </w:r>
      <w:r>
        <w:t xml:space="preserve">unclear for instance that if IED is extended to include forging hammers at lower capacity, that</w:t>
      </w:r>
      <w:r>
        <w:t xml:space="preserve"> </w:t>
      </w:r>
      <w:r>
        <w:t xml:space="preserve">what level of BAT-AELs would be required from the industry to adhere to.</w:t>
      </w:r>
      <w:r>
        <w:t xml:space="preserve"> </w:t>
      </w:r>
      <w:r>
        <w:t xml:space="preserve">Based on the estimated number of installations for these sectors and the assumptions of unit</w:t>
      </w:r>
      <w:r>
        <w:t xml:space="preserve"> </w:t>
      </w:r>
      <w:r>
        <w:t xml:space="preserve">costs for the main requirements for operators, administrative burden on businesses has been</w:t>
      </w:r>
      <w:r>
        <w:t xml:space="preserve"> </w:t>
      </w:r>
      <w:r>
        <w:t xml:space="preserve">estimated between €0.8m/year to €13.5m/year, with a central estimate of €7.1m/year, on</w:t>
      </w:r>
      <w:r>
        <w:t xml:space="preserve"> </w:t>
      </w:r>
      <w:r>
        <w:t xml:space="preserve">average over the period of 20 years from adoption. This high and wide range is due to the</w:t>
      </w:r>
    </w:p>
    <w:p>
      <w:pPr>
        <w:pStyle w:val="BodyText"/>
      </w:pPr>
      <w:r>
        <w:t xml:space="preserve">72 Kick-off meeting (KoM) conclusion of the SF BREF review, EIPPCB, Sep 2019</w:t>
      </w:r>
    </w:p>
    <w:p>
      <w:pPr>
        <w:pStyle w:val="BodyText"/>
      </w:pPr>
      <w:r>
        <w:t xml:space="preserve">499</w:t>
      </w:r>
    </w:p>
    <w:p>
      <w:pPr>
        <w:pStyle w:val="BodyText"/>
      </w:pPr>
      <w:r>
        <w:t xml:space="preserve">uncertainty in unit administrative costs and the number of installations. These costs are not</w:t>
      </w:r>
      <w:r>
        <w:t xml:space="preserve"> </w:t>
      </w:r>
      <w:r>
        <w:t xml:space="preserve">expected to represent a significant burden on the sector.</w:t>
      </w:r>
      <w:r>
        <w:t xml:space="preserve"> </w:t>
      </w:r>
      <w:r>
        <w:t xml:space="preserve">A different pattern was shown for smitheries. For the 19 industry respondents for the activity,</w:t>
      </w:r>
      <w:r>
        <w:t xml:space="preserve"> </w:t>
      </w:r>
      <w:r>
        <w:t xml:space="preserve">who supplied a definitive response, 5 would anticipate their administrative costs to increase</w:t>
      </w:r>
      <w:r>
        <w:t xml:space="preserve"> </w:t>
      </w:r>
      <w:r>
        <w:t xml:space="preserve">by between 5-15%, whilst 12 respondents expect costs greater than 15%. 1 respondent</w:t>
      </w:r>
      <w:r>
        <w:t xml:space="preserve"> </w:t>
      </w:r>
      <w:r>
        <w:t xml:space="preserve">anticipated administrative costs to decrease by 5-15% and another respondent expected little</w:t>
      </w:r>
      <w:r>
        <w:t xml:space="preserve"> </w:t>
      </w:r>
      <w:r>
        <w:t xml:space="preserve">to no impact. Similar to the above, the vast majority of industry respondents chose not to</w:t>
      </w:r>
      <w:r>
        <w:t xml:space="preserve"> </w:t>
      </w:r>
      <w:r>
        <w:t xml:space="preserve">respond, perhaps not having particular thematic expertise.</w:t>
      </w:r>
      <w:r>
        <w:br/>
      </w:r>
      <w:r>
        <w:t xml:space="preserve">Operating costs and conduct of business</w:t>
      </w:r>
      <w:r>
        <w:t xml:space="preserve"> </w:t>
      </w:r>
      <w:r>
        <w:t xml:space="preserve">It is expected that to achieve BAT, operators would need to incur additional compliance</w:t>
      </w:r>
      <w:r>
        <w:t xml:space="preserve"> </w:t>
      </w:r>
      <w:r>
        <w:t xml:space="preserve">costs, directly and indirectly. The evidence available to estimate the scale of these costs is,</w:t>
      </w:r>
      <w:r>
        <w:t xml:space="preserve"> </w:t>
      </w:r>
      <w:r>
        <w:t xml:space="preserve">however, limited.</w:t>
      </w:r>
      <w:r>
        <w:t xml:space="preserve"> </w:t>
      </w:r>
      <w:r>
        <w:t xml:space="preserve">Sweden and Austria were among the few Member States that provided a response with</w:t>
      </w:r>
      <w:r>
        <w:t xml:space="preserve"> </w:t>
      </w:r>
      <w:r>
        <w:t xml:space="preserve">regards to the current regulatory framework for forging hammer installations in their Member</w:t>
      </w:r>
      <w:r>
        <w:t xml:space="preserve"> </w:t>
      </w:r>
      <w:r>
        <w:t xml:space="preserve">States. They have stated that these plants are currently being regulated under the General</w:t>
      </w:r>
      <w:r>
        <w:t xml:space="preserve"> </w:t>
      </w:r>
      <w:r>
        <w:t xml:space="preserve">Binding Rules. Therefore it would not be possible to estimate how many of the potentially</w:t>
      </w:r>
      <w:r>
        <w:t xml:space="preserve"> </w:t>
      </w:r>
      <w:r>
        <w:t xml:space="preserve">eligible plants for the IED scope extension across EU 27 would need to make upgrades to</w:t>
      </w:r>
      <w:r>
        <w:t xml:space="preserve"> </w:t>
      </w:r>
      <w:r>
        <w:t xml:space="preserve">their current abatement systems in order to achieve the required BAT-AELs.</w:t>
      </w:r>
      <w:r>
        <w:t xml:space="preserve"> </w:t>
      </w:r>
      <w:r>
        <w:t xml:space="preserve">Competitiveness and level playing field</w:t>
      </w:r>
      <w:r>
        <w:t xml:space="preserve"> </w:t>
      </w:r>
      <w:r>
        <w:t xml:space="preserve">The total costs of doing business are likely to increase when compared to the baseline. The</w:t>
      </w:r>
      <w:r>
        <w:t xml:space="preserve"> </w:t>
      </w:r>
      <w:r>
        <w:t xml:space="preserve">extent to which these affect the sector’s competitiveness is unclear, given the evidence</w:t>
      </w:r>
      <w:r>
        <w:t xml:space="preserve"> </w:t>
      </w:r>
      <w:r>
        <w:t xml:space="preserve">available.</w:t>
      </w:r>
      <w:r>
        <w:t xml:space="preserve"> </w:t>
      </w:r>
      <w:r>
        <w:t xml:space="preserve">Revising the activity definition for textiles and lowering the capacity threshold for smitheries,</w:t>
      </w:r>
      <w:r>
        <w:t xml:space="preserve"> </w:t>
      </w:r>
      <w:r>
        <w:t xml:space="preserve">within the Annex I of the IED imposes a singular set of requirements towards these newly</w:t>
      </w:r>
      <w:r>
        <w:t xml:space="preserve"> </w:t>
      </w:r>
      <w:r>
        <w:t xml:space="preserve">introduced installations and operators. It therefore offers the potential to level the playing</w:t>
      </w:r>
      <w:r>
        <w:t xml:space="preserve"> </w:t>
      </w:r>
      <w:r>
        <w:t xml:space="preserve">field by providing minimum criteria for all member states, notably towards the use of</w:t>
      </w:r>
      <w:r>
        <w:t xml:space="preserve"> </w:t>
      </w:r>
      <w:r>
        <w:t xml:space="preserve">emission limit values. This has largely been supported within the IED evaluation, where, for</w:t>
      </w:r>
      <w:r>
        <w:t xml:space="preserve"> </w:t>
      </w:r>
      <w:r>
        <w:t xml:space="preserve">industry stakeholder surveyed, 69% agreed or strongly agreed with the statement ‘the IED</w:t>
      </w:r>
      <w:r>
        <w:t xml:space="preserve"> </w:t>
      </w:r>
      <w:r>
        <w:t xml:space="preserve">has contributed to achieving a level playing field in the EU for IED sectors by aligning</w:t>
      </w:r>
      <w:r>
        <w:t xml:space="preserve"> </w:t>
      </w:r>
      <w:r>
        <w:t xml:space="preserve">environmental performance requirements for industrial installations’. This is likely to</w:t>
      </w:r>
      <w:r>
        <w:t xml:space="preserve"> </w:t>
      </w:r>
      <w:r>
        <w:t xml:space="preserve">continue to be the case under these new installations, as in the case of this measure.</w:t>
      </w:r>
      <w:r>
        <w:br/>
      </w:r>
      <w:r>
        <w:t xml:space="preserve">Position of SMEs</w:t>
      </w:r>
      <w:r>
        <w:t xml:space="preserve"> </w:t>
      </w:r>
      <w:r>
        <w:t xml:space="preserve">The impact of this measure towards SMEs is likely to be weakly negative, as evidence</w:t>
      </w:r>
      <w:r>
        <w:t xml:space="preserve"> </w:t>
      </w:r>
      <w:r>
        <w:t xml:space="preserve">suggests that smaller players in the smitheries sectors may be disproportionately impacted.</w:t>
      </w:r>
      <w:r>
        <w:t xml:space="preserve"> </w:t>
      </w:r>
      <w:r>
        <w:t xml:space="preserve">According to EUROFORGE, an association for the forging industry in Europe, more than</w:t>
      </w:r>
      <w:r>
        <w:t xml:space="preserve"> </w:t>
      </w:r>
      <w:r>
        <w:t xml:space="preserve">90% of the forging industry is operated by SMEs.</w:t>
      </w:r>
      <w:r>
        <w:br/>
      </w:r>
      <w:r>
        <w:t xml:space="preserve">Innovation and research</w:t>
      </w:r>
      <w:r>
        <w:t xml:space="preserve"> </w:t>
      </w:r>
      <w:r>
        <w:t xml:space="preserve">This measure is likely to have a limited positive impact on research and development.</w:t>
      </w:r>
      <w:r>
        <w:t xml:space="preserve"> </w:t>
      </w:r>
      <w:r>
        <w:t xml:space="preserve">Provisions within the IED, such as Article 27 on emerging techniques, allow for research and</w:t>
      </w:r>
    </w:p>
    <w:p>
      <w:pPr>
        <w:pStyle w:val="BodyText"/>
      </w:pPr>
      <w:r>
        <w:t xml:space="preserve">500</w:t>
      </w:r>
    </w:p>
    <w:p>
      <w:pPr>
        <w:pStyle w:val="BodyText"/>
      </w:pPr>
      <w:r>
        <w:t xml:space="preserve">development within the context of BAT. Each BREF includes a chapter on emerging</w:t>
      </w:r>
      <w:r>
        <w:t xml:space="preserve"> </w:t>
      </w:r>
      <w:r>
        <w:t xml:space="preserve">techniques, which acts as an indication of future techniques that could in the future (i.e. ‘if</w:t>
      </w:r>
      <w:r>
        <w:t xml:space="preserve"> </w:t>
      </w:r>
      <w:r>
        <w:t xml:space="preserve">commercially developed’) be considered as BAT. This pathway encourages the continual</w:t>
      </w:r>
      <w:r>
        <w:t xml:space="preserve"> </w:t>
      </w:r>
      <w:r>
        <w:t xml:space="preserve">focus on further reducing the environmental impacts of industrial activities or innovating in</w:t>
      </w:r>
      <w:r>
        <w:t xml:space="preserve"> </w:t>
      </w:r>
      <w:r>
        <w:t xml:space="preserve">ways to save costs when compared to existing BAT. If this measure was adopted, such</w:t>
      </w:r>
      <w:r>
        <w:t xml:space="preserve"> </w:t>
      </w:r>
      <w:r>
        <w:t xml:space="preserve">activities would be subject to the BREF Process.</w:t>
      </w:r>
      <w:r>
        <w:t xml:space="preserve"> </w:t>
      </w:r>
      <w:r>
        <w:t xml:space="preserve">Public authority impacts</w:t>
      </w:r>
      <w:r>
        <w:t xml:space="preserve"> </w:t>
      </w:r>
      <w:r>
        <w:t xml:space="preserve">This measure would have weakly negative impacts on public authorities. Competent</w:t>
      </w:r>
      <w:r>
        <w:t xml:space="preserve"> </w:t>
      </w:r>
      <w:r>
        <w:t xml:space="preserve">authorities would primarily need to engage with the permitting process, permit</w:t>
      </w:r>
      <w:r>
        <w:t xml:space="preserve"> </w:t>
      </w:r>
      <w:r>
        <w:t xml:space="preserve">reconsiderations and updates, maintain information systems and gather evidence provided</w:t>
      </w:r>
      <w:r>
        <w:t xml:space="preserve"> </w:t>
      </w:r>
      <w:r>
        <w:t xml:space="preserve">through monitoring and reporting, lead inspections, and participate in the BREF process.</w:t>
      </w:r>
      <w:r>
        <w:br/>
      </w:r>
      <w:r>
        <w:t xml:space="preserve">Based on the estimated number of installations for these sectors and the assumptions of unit</w:t>
      </w:r>
      <w:r>
        <w:t xml:space="preserve"> </w:t>
      </w:r>
      <w:r>
        <w:t xml:space="preserve">costs for the main requirements for public authorities, additional administrative costs have</w:t>
      </w:r>
      <w:r>
        <w:t xml:space="preserve"> </w:t>
      </w:r>
      <w:r>
        <w:t xml:space="preserve">been estimated between €0.6m/year to €8m/year, with a central estimate of €4.9m/year, on</w:t>
      </w:r>
      <w:r>
        <w:t xml:space="preserve"> </w:t>
      </w:r>
      <w:r>
        <w:t xml:space="preserve">average over the period of 20 years from adoption. This high and wide range is due to the</w:t>
      </w:r>
      <w:r>
        <w:t xml:space="preserve"> </w:t>
      </w:r>
      <w:r>
        <w:t xml:space="preserve">uncertainty in unit administrative costs and the number of installations. These costs, in</w:t>
      </w:r>
      <w:r>
        <w:t xml:space="preserve"> </w:t>
      </w:r>
      <w:r>
        <w:t xml:space="preserve">isolation, are not expected to represent a significant burden on public authorities.</w:t>
      </w:r>
      <w:r>
        <w:br/>
      </w:r>
      <w:r>
        <w:t xml:space="preserve">Input from both national and regional member state authorities, via the Targeted Stakeholder</w:t>
      </w:r>
      <w:r>
        <w:t xml:space="preserve"> </w:t>
      </w:r>
      <w:r>
        <w:t xml:space="preserve">Survey, indicated that, for the 7 local/regional respondents for the activity, who supplied a</w:t>
      </w:r>
      <w:r>
        <w:t xml:space="preserve"> </w:t>
      </w:r>
      <w:r>
        <w:t xml:space="preserve">definitive response, 3 would anticipate their costs to be increase by between 5-15%, whilst</w:t>
      </w:r>
      <w:r>
        <w:t xml:space="preserve"> </w:t>
      </w:r>
      <w:r>
        <w:t xml:space="preserve">only 1 respondent expect costs greater than 15%. 3 would anticipate a variation of + or – 5%</w:t>
      </w:r>
      <w:r>
        <w:t xml:space="preserve"> </w:t>
      </w:r>
      <w:r>
        <w:t xml:space="preserve">or little to no impact. The same results the 11 national respondents, who supplied a definitive</w:t>
      </w:r>
      <w:r>
        <w:t xml:space="preserve"> </w:t>
      </w:r>
      <w:r>
        <w:t xml:space="preserve">response, 2 would anticipate their costs to be increase by between 5-15%, whilst 3</w:t>
      </w:r>
      <w:r>
        <w:t xml:space="preserve"> </w:t>
      </w:r>
      <w:r>
        <w:t xml:space="preserve">respondents expect costs greater than 15%. 6 would anticipate a variation of + or – 5% or</w:t>
      </w:r>
      <w:r>
        <w:t xml:space="preserve"> </w:t>
      </w:r>
      <w:r>
        <w:t xml:space="preserve">little to no impact. The vast majority of respondents chose not to respond, perhaps not having</w:t>
      </w:r>
      <w:r>
        <w:t xml:space="preserve"> </w:t>
      </w:r>
      <w:r>
        <w:t xml:space="preserve">particular thematic expertise.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Climate</w:t>
      </w:r>
      <w:r>
        <w:br/>
      </w:r>
      <w:r>
        <w:t xml:space="preserve">The measure will likely lead to limited impacts on climate.</w:t>
      </w:r>
      <w:r>
        <w:t xml:space="preserve"> </w:t>
      </w:r>
      <w:r>
        <w:t xml:space="preserve">Activity 2(c)ii, ‘Smitheries with hammers’ is associated with emissions of GHGs, and</w:t>
      </w:r>
      <w:r>
        <w:t xml:space="preserve"> </w:t>
      </w:r>
      <w:r>
        <w:t xml:space="preserve">equates to 0.0004 – 0.0006% of GHG emissions, relative to the baseline scope of the IED.</w:t>
      </w:r>
      <w:r>
        <w:t xml:space="preserve"> </w:t>
      </w:r>
      <w:r>
        <w:t xml:space="preserve">This data is partial, however, arising from a single site. This minimal contribution suggests a</w:t>
      </w:r>
      <w:r>
        <w:t xml:space="preserve"> </w:t>
      </w:r>
      <w:r>
        <w:t xml:space="preserve">limited potential for the IED to further reduce the environmental impact.</w:t>
      </w:r>
      <w:r>
        <w:t xml:space="preserve"> </w:t>
      </w:r>
      <w:r>
        <w:t xml:space="preserve">Air quality</w:t>
      </w:r>
      <w:r>
        <w:t xml:space="preserve"> </w:t>
      </w:r>
      <w:r>
        <w:t xml:space="preserve">The measure will likely lead to positive impacts on air quality.</w:t>
      </w:r>
      <w:r>
        <w:t xml:space="preserve"> </w:t>
      </w:r>
      <w:r>
        <w:t xml:space="preserve">Data for E-PRTR Annex I activity 2(c)ii, ‘Smitheries with hammers’ is associated with a</w:t>
      </w:r>
      <w:r>
        <w:t xml:space="preserve"> </w:t>
      </w:r>
      <w:r>
        <w:t xml:space="preserve">wider array of pollutants, with emissions of NMVOC, NOX, SOx and PM10. The comparison</w:t>
      </w:r>
      <w:r>
        <w:t xml:space="preserve"> </w:t>
      </w:r>
      <w:r>
        <w:t xml:space="preserve">of emission profiles from the model plants with those reported in E-PRTR for activity 2 (c)ii</w:t>
      </w:r>
      <w:r>
        <w:t xml:space="preserve"> </w:t>
      </w:r>
      <w:r>
        <w:t xml:space="preserve">(smitheries with hammers) indicate a potential total contribution of 199 to 662 tonnes per</w:t>
      </w:r>
    </w:p>
    <w:p>
      <w:pPr>
        <w:pStyle w:val="BodyText"/>
      </w:pPr>
      <w:r>
        <w:t xml:space="preserve">501</w:t>
      </w:r>
    </w:p>
    <w:p>
      <w:pPr>
        <w:pStyle w:val="BodyText"/>
      </w:pPr>
      <w:r>
        <w:t xml:space="preserve">annum of NOx as the result of inclusion of 500 operational smitheries with hammers in EU 27</w:t>
      </w:r>
      <w:r>
        <w:t xml:space="preserve"> </w:t>
      </w:r>
      <w:r>
        <w:t xml:space="preserve">within the scope of the IED. This indicates an average of 0.4 to 1.3 tonnes of NOx per</w:t>
      </w:r>
      <w:r>
        <w:t xml:space="preserve"> </w:t>
      </w:r>
      <w:r>
        <w:t xml:space="preserve">smitheries installation. This is in comparison to the current report of 1.5 tonnes of NOx per</w:t>
      </w:r>
      <w:r>
        <w:t xml:space="preserve"> </w:t>
      </w:r>
      <w:r>
        <w:t xml:space="preserve">installation from a single installation that reported to E-PRTR in 2019. This figure could also</w:t>
      </w:r>
      <w:r>
        <w:t xml:space="preserve"> </w:t>
      </w:r>
      <w:r>
        <w:t xml:space="preserve">be compared with an average installation for the processing of ferrous metals (activity 2 (c))</w:t>
      </w:r>
      <w:r>
        <w:t xml:space="preserve"> </w:t>
      </w:r>
      <w:r>
        <w:t xml:space="preserve">that has reported 154 tonnes of NOx emissions per annum for 2019.</w:t>
      </w:r>
      <w:r>
        <w:t xml:space="preserve"> </w:t>
      </w:r>
      <w:r>
        <w:t xml:space="preserve">Water quality and resources</w:t>
      </w:r>
      <w:r>
        <w:t xml:space="preserve"> </w:t>
      </w:r>
      <w:r>
        <w:t xml:space="preserve">The measure will likely lead to positive impacts on water quality and resources.</w:t>
      </w:r>
      <w:r>
        <w:t xml:space="preserve"> </w:t>
      </w:r>
      <w:r>
        <w:t xml:space="preserve">Data for E-PRTR Annex I activity 2(c)ii, ‘Smitheries with hammers’, suggests the activity is</w:t>
      </w:r>
      <w:r>
        <w:t xml:space="preserve"> </w:t>
      </w:r>
      <w:r>
        <w:t xml:space="preserve">not associated with releases to water, above the thresholds specified in Annex II of the E-</w:t>
      </w:r>
      <w:r>
        <w:t xml:space="preserve"> </w:t>
      </w:r>
      <w:r>
        <w:t xml:space="preserve">PRTR Regulation. As such, efforts to reduce the capacity threshold, introducing new</w:t>
      </w:r>
      <w:r>
        <w:t xml:space="preserve"> </w:t>
      </w:r>
      <w:r>
        <w:t xml:space="preserve">installations within the scope of the IED, would likely have a limited impact towards releases</w:t>
      </w:r>
      <w:r>
        <w:t xml:space="preserve"> </w:t>
      </w:r>
      <w:r>
        <w:t xml:space="preserve">to water, and thus water quality.</w:t>
      </w:r>
      <w:r>
        <w:br/>
      </w:r>
      <w:r>
        <w:t xml:space="preserve">Soil quality or resources</w:t>
      </w:r>
      <w:r>
        <w:t xml:space="preserve"> </w:t>
      </w:r>
      <w:r>
        <w:t xml:space="preserve">No releases to soil have been identified.</w:t>
      </w:r>
      <w:r>
        <w:br/>
      </w:r>
      <w:r>
        <w:t xml:space="preserve">Waste production, generation, and recycling</w:t>
      </w:r>
      <w:r>
        <w:t xml:space="preserve"> </w:t>
      </w:r>
      <w:r>
        <w:t xml:space="preserve">The measure will likely lead to limited to weakly positive impacts waste production,</w:t>
      </w:r>
      <w:r>
        <w:t xml:space="preserve"> </w:t>
      </w:r>
      <w:r>
        <w:t xml:space="preserve">generation and recycling.</w:t>
      </w:r>
      <w:r>
        <w:t xml:space="preserve"> </w:t>
      </w:r>
      <w:r>
        <w:t xml:space="preserve">Regulation of the sector through the IED may further benefit the management of waste,</w:t>
      </w:r>
      <w:r>
        <w:t xml:space="preserve"> </w:t>
      </w:r>
      <w:r>
        <w:t xml:space="preserve">through provisions such as Article 11, which requires installations are operated within the</w:t>
      </w:r>
      <w:r>
        <w:t xml:space="preserve"> </w:t>
      </w:r>
      <w:r>
        <w:t xml:space="preserve">principles of the waste hierarchy, as laid out in the Waste Framework Directive (Directive</w:t>
      </w:r>
      <w:r>
        <w:t xml:space="preserve"> </w:t>
      </w:r>
      <w:r>
        <w:t xml:space="preserve">2008/98/EC).</w:t>
      </w:r>
      <w:r>
        <w:t xml:space="preserve"> </w:t>
      </w:r>
      <w:r>
        <w:t xml:space="preserve">Efficient use of resources</w:t>
      </w:r>
      <w:r>
        <w:br/>
      </w:r>
      <w:r>
        <w:t xml:space="preserve">The measure will likely lead to positive impacts on efficient use of resources.</w:t>
      </w:r>
      <w:r>
        <w:t xml:space="preserve"> </w:t>
      </w:r>
      <w:r>
        <w:t xml:space="preserve">Regulation of the sector through the IED may further benefit resource efficiency, with</w:t>
      </w:r>
      <w:r>
        <w:t xml:space="preserve"> </w:t>
      </w:r>
      <w:r>
        <w:t xml:space="preserve">resource efficiency featuring within the Sevilla Process.</w:t>
      </w:r>
      <w:r>
        <w:br/>
      </w:r>
      <w:r>
        <w:t xml:space="preserve">Social impacts</w:t>
      </w:r>
      <w:r>
        <w:t xml:space="preserve"> </w:t>
      </w:r>
      <w:r>
        <w:t xml:space="preserve">The revision of the capacity threshold for smitheries within Annex I of the IED will incur</w:t>
      </w:r>
      <w:r>
        <w:t xml:space="preserve"> </w:t>
      </w:r>
      <w:r>
        <w:t xml:space="preserve">costs towards business and operators. If these costs cannot be passed on within the price of</w:t>
      </w:r>
      <w:r>
        <w:t xml:space="preserve"> </w:t>
      </w:r>
      <w:r>
        <w:t xml:space="preserve">products, these costs will impact upon profitability and therefore upon employment. There is</w:t>
      </w:r>
      <w:r>
        <w:t xml:space="preserve"> </w:t>
      </w:r>
      <w:r>
        <w:t xml:space="preserve">limited evidence available to quantify these impacts, but they are expected to be negative.</w:t>
      </w:r>
    </w:p>
    <w:p>
      <w:pPr>
        <w:pStyle w:val="BodyText"/>
      </w:pPr>
      <w:r>
        <w:t xml:space="preserve">Measure 39: Facilitate the adoption of BAT conclusions for activity 5.4</w:t>
      </w:r>
      <w:r>
        <w:t xml:space="preserve"> </w:t>
      </w:r>
      <w:r>
        <w:t xml:space="preserve">landfills.</w:t>
      </w:r>
      <w:r>
        <w:t xml:space="preserve"> </w:t>
      </w:r>
      <w:r>
        <w:t xml:space="preserve">Description of the measure and requirements for implementation</w:t>
      </w:r>
      <w:r>
        <w:br/>
      </w:r>
      <w:r>
        <w:t xml:space="preserve">Landfills are currently considered under the IED with the following being defined under</w:t>
      </w:r>
      <w:r>
        <w:t xml:space="preserve"> </w:t>
      </w:r>
      <w:r>
        <w:t xml:space="preserve">Activity 5.4 of Annex I:</w:t>
      </w:r>
    </w:p>
    <w:p>
      <w:pPr>
        <w:pStyle w:val="BodyText"/>
      </w:pPr>
      <w:r>
        <w:t xml:space="preserve">502</w:t>
      </w:r>
    </w:p>
    <w:p>
      <w:pPr>
        <w:pStyle w:val="BodyText"/>
      </w:pPr>
      <w:r>
        <w:t xml:space="preserve">Landfills, as defined in Article 2(g) of Council Directive 1999/31/EC of 26 April</w:t>
      </w:r>
      <w:r>
        <w:t xml:space="preserve"> </w:t>
      </w:r>
      <w:r>
        <w:t xml:space="preserve">1999 on the landfill of waste (1) OJ L 182, 16.7.1999, p. 1. receiving more than 10</w:t>
      </w:r>
      <w:r>
        <w:t xml:space="preserve"> </w:t>
      </w:r>
      <w:r>
        <w:t xml:space="preserve">tonnes of waste per day or with a total capacity exceeding 25 000 tonnes, excluding</w:t>
      </w:r>
      <w:r>
        <w:t xml:space="preserve"> </w:t>
      </w:r>
      <w:r>
        <w:t xml:space="preserve">landfills of inert waste.</w:t>
      </w:r>
      <w:r>
        <w:t xml:space="preserve"> </w:t>
      </w:r>
      <w:r>
        <w:t xml:space="preserve">Although BATC exist for ‘waste treatment’ covering those activities under 5.1, 5.3, 5.5 and</w:t>
      </w:r>
      <w:r>
        <w:t xml:space="preserve"> </w:t>
      </w:r>
      <w:r>
        <w:t xml:space="preserve">6.11 of Annex I of the IED, no BATC exist for landfills, considered under activity 5.4. This is</w:t>
      </w:r>
      <w:r>
        <w:t xml:space="preserve"> </w:t>
      </w:r>
      <w:r>
        <w:t xml:space="preserve">owing to the coverage of this activity under Council Directive 1999/31/EC, the Landfill</w:t>
      </w:r>
      <w:r>
        <w:t xml:space="preserve"> </w:t>
      </w:r>
      <w:r>
        <w:t xml:space="preserve">Directive.</w:t>
      </w:r>
      <w:r>
        <w:br/>
      </w:r>
      <w:r>
        <w:t xml:space="preserve">The Landfill Directive aims to protect both human health and the environment. In particular,</w:t>
      </w:r>
      <w:r>
        <w:t xml:space="preserve"> </w:t>
      </w:r>
      <w:r>
        <w:t xml:space="preserve">it aims to prevent, or reduce as much as possible, any negative impact from landfill on</w:t>
      </w:r>
      <w:r>
        <w:t xml:space="preserve"> </w:t>
      </w:r>
      <w:r>
        <w:t xml:space="preserve">surface water, groundwater, soil, air and human health. It does this by introducing rigorous</w:t>
      </w:r>
      <w:r>
        <w:t xml:space="preserve"> </w:t>
      </w:r>
      <w:r>
        <w:t xml:space="preserve">operational and technical requirements73. The Landfill Directive applies unless Members</w:t>
      </w:r>
      <w:r>
        <w:t xml:space="preserve"> </w:t>
      </w:r>
      <w:r>
        <w:t xml:space="preserve">States have declared this not applicable to either:</w:t>
      </w:r>
      <w:r>
        <w:t xml:space="preserve"> </w:t>
      </w:r>
      <w:r>
        <w:t xml:space="preserve">1. landfill sites for non-hazardous waste with total capacity not exceeding 15 000 tonnes</w:t>
      </w:r>
      <w:r>
        <w:t xml:space="preserve"> </w:t>
      </w:r>
      <w:r>
        <w:t xml:space="preserve">or with annual intake not exceeding 1 000 tonnes serving islands.</w:t>
      </w:r>
      <w:r>
        <w:t xml:space="preserve"> </w:t>
      </w:r>
      <w:r>
        <w:t xml:space="preserve">2. landfill sites for non-hazardous waste or inert waste in isolated settlements.</w:t>
      </w:r>
      <w:r>
        <w:t xml:space="preserve"> </w:t>
      </w:r>
      <w:r>
        <w:t xml:space="preserve">Alongside defining waste that can be accepted in different classes of landfill (Article 6), the</w:t>
      </w:r>
      <w:r>
        <w:t xml:space="preserve"> </w:t>
      </w:r>
      <w:r>
        <w:t xml:space="preserve">Landfill Directive also defines</w:t>
      </w:r>
      <w:r>
        <w:t xml:space="preserve"> </w:t>
      </w:r>
      <w:r>
        <w:t xml:space="preserve"> waste acceptance procedures (Article 11 – including checking documentation, visual</w:t>
      </w:r>
      <w:r>
        <w:t xml:space="preserve"> </w:t>
      </w:r>
      <w:r>
        <w:t xml:space="preserve">inspection at entrance, keeping a register of quantities and characteristics, etc.), and</w:t>
      </w:r>
      <w:r>
        <w:br/>
      </w:r>
      <w:r>
        <w:t xml:space="preserve"> control and monitoring procedures in the operational phase (Article 12 – including</w:t>
      </w:r>
      <w:r>
        <w:t xml:space="preserve"> </w:t>
      </w:r>
      <w:r>
        <w:t xml:space="preserve">carrying out a control and monitoring programme (covering collection of emission</w:t>
      </w:r>
      <w:r>
        <w:t xml:space="preserve"> </w:t>
      </w:r>
      <w:r>
        <w:t xml:space="preserve">and groundwater data), notifying competent authorities of any significant adverse</w:t>
      </w:r>
      <w:r>
        <w:t xml:space="preserve"> </w:t>
      </w:r>
      <w:r>
        <w:t xml:space="preserve">effects, reporting, and quality control of analytical operations).</w:t>
      </w:r>
      <w:r>
        <w:br/>
      </w:r>
      <w:r>
        <w:t xml:space="preserve">Recital 16 to the Landfill Directive intimates that measures should be taken to reduce the</w:t>
      </w:r>
      <w:r>
        <w:t xml:space="preserve"> </w:t>
      </w:r>
      <w:r>
        <w:t xml:space="preserve">production of methane from landfills (amongst other things to reduce global warming)</w:t>
      </w:r>
      <w:r>
        <w:t xml:space="preserve"> </w:t>
      </w:r>
      <w:r>
        <w:t xml:space="preserve">through a reduction in the landfilling of biodegradable waste and requirements to introduce</w:t>
      </w:r>
      <w:r>
        <w:t xml:space="preserve"> </w:t>
      </w:r>
      <w:r>
        <w:t xml:space="preserve">landfill gas control. The general design and operational requirements for all classes of</w:t>
      </w:r>
      <w:r>
        <w:t xml:space="preserve"> </w:t>
      </w:r>
      <w:r>
        <w:t xml:space="preserve">landfills are set out in Annex I of the Landfill Directive. They require the following gas</w:t>
      </w:r>
      <w:r>
        <w:t xml:space="preserve"> </w:t>
      </w:r>
      <w:r>
        <w:t xml:space="preserve">control measures:</w:t>
      </w:r>
      <w:r>
        <w:t xml:space="preserve"> </w:t>
      </w:r>
      <w:r>
        <w:t xml:space="preserve"> appropriate measures must be taken in order to control the accumulation and</w:t>
      </w:r>
      <w:r>
        <w:t xml:space="preserve"> </w:t>
      </w:r>
      <w:r>
        <w:t xml:space="preserve">migration of landfill gas;</w:t>
      </w:r>
      <w:r>
        <w:t xml:space="preserve"> </w:t>
      </w:r>
      <w:r>
        <w:t xml:space="preserve"> landfill gas must be collected from all landfills receiving biodegradable waste and the</w:t>
      </w:r>
      <w:r>
        <w:t xml:space="preserve"> </w:t>
      </w:r>
      <w:r>
        <w:t xml:space="preserve">landfill gas must be treated and, to the extent possible, used;</w:t>
      </w:r>
      <w:r>
        <w:t xml:space="preserve"> </w:t>
      </w:r>
      <w:r>
        <w:t xml:space="preserve"> landfill gas which cannot be used to produce energy must be flared;</w:t>
      </w:r>
      <w:r>
        <w:t xml:space="preserve"> </w:t>
      </w:r>
      <w:r>
        <w:t xml:space="preserve"> the collection, treatment and use of landfill gas must be carried on in a manner, which</w:t>
      </w:r>
      <w:r>
        <w:t xml:space="preserve"> </w:t>
      </w:r>
      <w:r>
        <w:t xml:space="preserve">minimises damage to or deterioration74.</w:t>
      </w:r>
      <w:r>
        <w:t xml:space="preserve"> </w:t>
      </w:r>
      <w:r>
        <w:t xml:space="preserve">Currently the Landfill Directive provisions are deemed to constitute BAT (Art 1(2) of</w:t>
      </w:r>
      <w:r>
        <w:t xml:space="preserve"> </w:t>
      </w:r>
      <w:r>
        <w:t xml:space="preserve">Directive 1999/31). This measure considers amendments to allow the adoption of BAT</w:t>
      </w:r>
    </w:p>
    <w:p>
      <w:pPr>
        <w:pStyle w:val="BodyText"/>
      </w:pPr>
      <w:r>
        <w:t xml:space="preserve">73 https://ec.europa.eu/environment/topics/waste-and-recycling/landfill-waste_en</w:t>
      </w:r>
      <w:r>
        <w:t xml:space="preserve"> </w:t>
      </w:r>
      <w:r>
        <w:t xml:space="preserve">74 https://www.sepa.org.uk/media/28986/guidance-on-the-management-of-landfill-gas.pdf</w:t>
      </w:r>
    </w:p>
    <w:p>
      <w:pPr>
        <w:pStyle w:val="BodyText"/>
      </w:pPr>
      <w:r>
        <w:t xml:space="preserve">503</w:t>
      </w:r>
    </w:p>
    <w:p>
      <w:pPr>
        <w:pStyle w:val="BodyText"/>
      </w:pPr>
      <w:r>
        <w:t xml:space="preserve">conclusions for landfills covered by the IED (IED Annex I activity 5.4). That said, some</w:t>
      </w:r>
      <w:r>
        <w:t xml:space="preserve"> </w:t>
      </w:r>
      <w:r>
        <w:t xml:space="preserve">stakeholders (EEB) disagree with this understanding of the Landfill Directive’s provisions</w:t>
      </w:r>
      <w:r>
        <w:t xml:space="preserve"> </w:t>
      </w:r>
      <w:r>
        <w:t xml:space="preserve">constituting BAT, given this provision was adopted prior to the revision of the IPPC-</w:t>
      </w:r>
      <w:r>
        <w:t xml:space="preserve"> </w:t>
      </w:r>
      <w:r>
        <w:t xml:space="preserve">Directive and the IED.</w:t>
      </w:r>
      <w:r>
        <w:br/>
      </w:r>
      <w:r>
        <w:t xml:space="preserve">The EU has also published guidance on landfill gas control which is non-binding and aims to:</w:t>
      </w:r>
      <w:r>
        <w:t xml:space="preserve"> </w:t>
      </w:r>
      <w:r>
        <w:t xml:space="preserve"> help competent authorities improve methane collection through the enforcement of</w:t>
      </w:r>
      <w:r>
        <w:t xml:space="preserve"> </w:t>
      </w:r>
      <w:r>
        <w:t xml:space="preserve">the Landfill Directive requirements</w:t>
      </w:r>
      <w:r>
        <w:t xml:space="preserve"> </w:t>
      </w:r>
      <w:r>
        <w:t xml:space="preserve"> provide clarity on landfill gas control requirements within the context of the technical</w:t>
      </w:r>
      <w:r>
        <w:t xml:space="preserve"> </w:t>
      </w:r>
      <w:r>
        <w:t xml:space="preserve">and regulatory requirements of the landfill directive</w:t>
      </w:r>
      <w:r>
        <w:t xml:space="preserve"> </w:t>
      </w:r>
      <w:r>
        <w:t xml:space="preserve"> set out the most important criteria in ensuring effective collection, treatment and use</w:t>
      </w:r>
      <w:r>
        <w:t xml:space="preserve"> </w:t>
      </w:r>
      <w:r>
        <w:t xml:space="preserve">of landfill gas.</w:t>
      </w:r>
    </w:p>
    <w:p>
      <w:pPr>
        <w:pStyle w:val="BodyText"/>
      </w:pPr>
      <w:r>
        <w:t xml:space="preserve">Objectives:</w:t>
      </w:r>
      <w:r>
        <w:t xml:space="preserve"> </w:t>
      </w:r>
      <w:r>
        <w:t xml:space="preserve">An updated BREF and BATC for landfill would allow the consideration of techniques that</w:t>
      </w:r>
      <w:r>
        <w:t xml:space="preserve"> </w:t>
      </w:r>
      <w:r>
        <w:t xml:space="preserve">are nowadays more prevalently used in the sector, such as methane capture. BAT conclusions</w:t>
      </w:r>
      <w:r>
        <w:t xml:space="preserve"> </w:t>
      </w:r>
      <w:r>
        <w:t xml:space="preserve">would cover the key environmental issues for which BAT has evolved since the 1990s,</w:t>
      </w:r>
      <w:r>
        <w:t xml:space="preserve"> </w:t>
      </w:r>
      <w:r>
        <w:t xml:space="preserve">including methane capture. Adopting BATC could also maximise the circular economy</w:t>
      </w:r>
      <w:r>
        <w:t xml:space="preserve"> </w:t>
      </w:r>
      <w:r>
        <w:t xml:space="preserve">aspects of landfill operation.</w:t>
      </w:r>
      <w:r>
        <w:t xml:space="preserve"> </w:t>
      </w:r>
      <w:r>
        <w:t xml:space="preserve">Implementation needs:</w:t>
      </w:r>
      <w:r>
        <w:t xml:space="preserve"> </w:t>
      </w:r>
      <w:r>
        <w:t xml:space="preserve">While pollution can be captured and well-regulated by setting up suitable BAT AELs, so far,</w:t>
      </w:r>
      <w:r>
        <w:t xml:space="preserve"> </w:t>
      </w:r>
      <w:r>
        <w:t xml:space="preserve">the other environmental goals of the Directive are only addressed by the weaker narrative</w:t>
      </w:r>
      <w:r>
        <w:t xml:space="preserve"> </w:t>
      </w:r>
      <w:r>
        <w:t xml:space="preserve">BAT conclusions and non-mandatory BAT AEPLs respectively. It is necessary to add</w:t>
      </w:r>
      <w:r>
        <w:t xml:space="preserve"> </w:t>
      </w:r>
      <w:r>
        <w:t xml:space="preserve">appropriate provisions and BAT-based requirements. BATC for landfill would need to be</w:t>
      </w:r>
      <w:r>
        <w:t xml:space="preserve"> </w:t>
      </w:r>
      <w:r>
        <w:t xml:space="preserve">defined.</w:t>
      </w:r>
      <w:r>
        <w:t xml:space="preserve"> </w:t>
      </w:r>
      <w:r>
        <w:t xml:space="preserve">Further evidence and activity data</w:t>
      </w:r>
      <w:r>
        <w:t xml:space="preserve"> </w:t>
      </w:r>
      <w:r>
        <w:t xml:space="preserve">A 2018 report by the European Commission (EC, 2018) highlighted that amounts of</w:t>
      </w:r>
      <w:r>
        <w:t xml:space="preserve"> </w:t>
      </w:r>
      <w:r>
        <w:t xml:space="preserve">landfilled municipal waste have steadily fallen in the EU as a whole, dropping by 18% during</w:t>
      </w:r>
      <w:r>
        <w:t xml:space="preserve"> </w:t>
      </w:r>
      <w:r>
        <w:t xml:space="preserve">the 2013-2016 period (although the average landfilling rate for municipal waste in the EU</w:t>
      </w:r>
      <w:r>
        <w:t xml:space="preserve"> </w:t>
      </w:r>
      <w:r>
        <w:t xml:space="preserve">still stood at 24% in 2016).</w:t>
      </w:r>
      <w:r>
        <w:br/>
      </w:r>
      <w:r>
        <w:t xml:space="preserve">Large differences across the EU persist: in 2016 10 Member States still landfilled over 50%</w:t>
      </w:r>
      <w:r>
        <w:t xml:space="preserve"> </w:t>
      </w:r>
      <w:r>
        <w:t xml:space="preserve">of municipal waste, while five reported rates above 70%. This is supported by data from the</w:t>
      </w:r>
      <w:r>
        <w:t xml:space="preserve"> </w:t>
      </w:r>
      <w:r>
        <w:t xml:space="preserve">European Parliament, which notes: “Landfilling is almost non-existent in countries such as</w:t>
      </w:r>
      <w:r>
        <w:t xml:space="preserve"> </w:t>
      </w:r>
      <w:r>
        <w:t xml:space="preserve">Belgium, the Netherlands, Denmark, Sweden, Germany, Austria and Finland). Here</w:t>
      </w:r>
      <w:r>
        <w:t xml:space="preserve"> </w:t>
      </w:r>
      <w:r>
        <w:t xml:space="preserve">incineration plays an important role alongside recycling. Germany and Austria are also the</w:t>
      </w:r>
      <w:r>
        <w:t xml:space="preserve"> </w:t>
      </w:r>
      <w:r>
        <w:t xml:space="preserve">EU’s top recycling countries. The practice of landfilling remains popular in the eastern and</w:t>
      </w:r>
      <w:r>
        <w:t xml:space="preserve"> </w:t>
      </w:r>
      <w:r>
        <w:t xml:space="preserve">southern parts of Europe. Ten countries landfill half or more of their municipal waste. In</w:t>
      </w:r>
    </w:p>
    <w:p>
      <w:pPr>
        <w:pStyle w:val="BodyText"/>
      </w:pPr>
      <w:r>
        <w:t xml:space="preserve">504</w:t>
      </w:r>
    </w:p>
    <w:p>
      <w:pPr>
        <w:pStyle w:val="BodyText"/>
      </w:pPr>
      <w:r>
        <w:t xml:space="preserve">Malta, Cyprus and Greece this is more than 80%. In Croatia, Romania, Bulgaria and</w:t>
      </w:r>
      <w:r>
        <w:t xml:space="preserve"> </w:t>
      </w:r>
      <w:r>
        <w:t xml:space="preserve">Slovakia it is more than 60%, while it is also half or more in Spain and Portugal”75.</w:t>
      </w:r>
      <w:r>
        <w:t xml:space="preserve"> </w:t>
      </w:r>
      <w:r>
        <w:t xml:space="preserve">The 2018 European Commission report also noted that despite the closures of non-compliant</w:t>
      </w:r>
      <w:r>
        <w:t xml:space="preserve"> </w:t>
      </w:r>
      <w:r>
        <w:t xml:space="preserve">landfills reported by the Member States, the number of facilities that are not in line with the</w:t>
      </w:r>
      <w:r>
        <w:t xml:space="preserve"> </w:t>
      </w:r>
      <w:r>
        <w:t xml:space="preserve">requirements of the Directive remains a matter of concern, perhaps suggesting that the</w:t>
      </w:r>
      <w:r>
        <w:t xml:space="preserve"> </w:t>
      </w:r>
      <w:r>
        <w:t xml:space="preserve">ambition set out in the Landfill Directive is not necessarily being achieved. A study by</w:t>
      </w:r>
      <w:r>
        <w:t xml:space="preserve"> </w:t>
      </w:r>
      <w:r>
        <w:t xml:space="preserve">Milieu in 2017 (EC, 2017) found: “significant problems of compliance (…) across the</w:t>
      </w:r>
      <w:r>
        <w:t xml:space="preserve"> </w:t>
      </w:r>
      <w:r>
        <w:t xml:space="preserve">Member States. These include improper transposition of pre-treatment provisions, the</w:t>
      </w:r>
      <w:r>
        <w:t xml:space="preserve"> </w:t>
      </w:r>
      <w:r>
        <w:t xml:space="preserve">persistent practice of landfilling significant amounts of untreated waste, and inadequacy of</w:t>
      </w:r>
      <w:r>
        <w:t xml:space="preserve"> </w:t>
      </w:r>
      <w:r>
        <w:t xml:space="preserve">separate collection systems. In some Member States, the lack of sufficient pre-treatment</w:t>
      </w:r>
      <w:r>
        <w:t xml:space="preserve"> </w:t>
      </w:r>
      <w:r>
        <w:t xml:space="preserve">infrastructure hinders compliance with pre-treatment requirements”.</w:t>
      </w:r>
      <w:r>
        <w:t xml:space="preserve"> </w:t>
      </w:r>
      <w:r>
        <w:t xml:space="preserve">In 2018, the EU-27 produced 2 170 Mtonnes of waste, of which 834 Mtonnes went to</w:t>
      </w:r>
      <w:r>
        <w:t xml:space="preserve"> </w:t>
      </w:r>
      <w:r>
        <w:t xml:space="preserve">landfill. In 2016, there were 5 076 landfill disposal facilities reported in Eurostat across the</w:t>
      </w:r>
      <w:r>
        <w:t xml:space="preserve"> </w:t>
      </w:r>
      <w:r>
        <w:t xml:space="preserve">EU-27 (of which 296 were for hazardous waste, 2 568 for non-hazardous waste and 2 585 for</w:t>
      </w:r>
      <w:r>
        <w:t xml:space="preserve"> </w:t>
      </w:r>
      <w:r>
        <w:t xml:space="preserve">inert waste).</w:t>
      </w:r>
      <w:r>
        <w:t xml:space="preserve"> </w:t>
      </w:r>
      <w:r>
        <w:t xml:space="preserve">The E-PRTR Waste transfer dataset provides varying data over three years from 2017-19.</w:t>
      </w:r>
      <w:r>
        <w:t xml:space="preserve"> </w:t>
      </w:r>
      <w:r>
        <w:t xml:space="preserve">This may reflect changes in the actual number of sites, or simply variance in data collection.</w:t>
      </w:r>
      <w:r>
        <w:t xml:space="preserve"> </w:t>
      </w:r>
      <w:r>
        <w:t xml:space="preserve">Taking the largest numbers as an upper bound, this suggests there were around 2 950 landfill</w:t>
      </w:r>
      <w:r>
        <w:t xml:space="preserve"> </w:t>
      </w:r>
      <w:r>
        <w:t xml:space="preserve">sites in the EU-27 in 2018 (excluding those handling inert waste) – see Table 36. This is</w:t>
      </w:r>
      <w:r>
        <w:t xml:space="preserve"> </w:t>
      </w:r>
      <w:r>
        <w:t xml:space="preserve">consistent with the EU Registry reporting which includes 2 944 landfill installations in 2018.</w:t>
      </w:r>
    </w:p>
    <w:p>
      <w:pPr>
        <w:pStyle w:val="BodyText"/>
      </w:pPr>
      <w:r>
        <w:t xml:space="preserve">Table A8-36: E-PRTR waste transfer data for landfill sites (EU-27)</w:t>
      </w:r>
    </w:p>
    <w:p>
      <w:pPr>
        <w:pStyle w:val="BodyText"/>
      </w:pP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Total waste quantity (tonnes)</w:t>
      </w:r>
      <w:r>
        <w:t xml:space="preserve"> </w:t>
      </w:r>
      <w:r>
        <w:t xml:space="preserve">18 544 012 22 880 827 18 670 696</w:t>
      </w:r>
      <w:r>
        <w:br/>
      </w:r>
      <w:r>
        <w:t xml:space="preserve">Number of facilities</w:t>
      </w:r>
      <w:r>
        <w:t xml:space="preserve"> </w:t>
      </w:r>
      <w:r>
        <w:t xml:space="preserve">2 916</w:t>
      </w:r>
      <w:r>
        <w:br/>
      </w:r>
      <w:r>
        <w:t xml:space="preserve">2 950</w:t>
      </w:r>
      <w:r>
        <w:br/>
      </w:r>
      <w:r>
        <w:t xml:space="preserve">2 675</w:t>
      </w:r>
    </w:p>
    <w:p>
      <w:pPr>
        <w:pStyle w:val="BodyText"/>
      </w:pPr>
      <w:r>
        <w:t xml:space="preserve">Stakeholders are broadly supportive of the development of BATC for landfills (Figure A8-</w:t>
      </w:r>
      <w:r>
        <w:t xml:space="preserve"> </w:t>
      </w:r>
      <w:r>
        <w:t xml:space="preserve">26). Based on the TSS, generally speaking most (77%) of the local and regional Member</w:t>
      </w:r>
      <w:r>
        <w:t xml:space="preserve"> </w:t>
      </w:r>
      <w:r>
        <w:t xml:space="preserve">State authorities believe that the BAT determination of Annex I activity 5.4 landfills should</w:t>
      </w:r>
      <w:r>
        <w:t xml:space="preserve"> </w:t>
      </w:r>
      <w:r>
        <w:t xml:space="preserve">be done by adopting BAT conclusions under the IED. However, the national Member State</w:t>
      </w:r>
      <w:r>
        <w:t xml:space="preserve"> </w:t>
      </w:r>
      <w:r>
        <w:t xml:space="preserve">authorities show a higher level of contrasting opinions with a split majority (47/53%)</w:t>
      </w:r>
      <w:r>
        <w:t xml:space="preserve"> </w:t>
      </w:r>
      <w:r>
        <w:t xml:space="preserve">showing more resistance to the adoption of BATC under the IED. Stakeholder engagement</w:t>
      </w:r>
      <w:r>
        <w:t xml:space="preserve"> </w:t>
      </w:r>
      <w:r>
        <w:t xml:space="preserve">for this report did not provide any further evidence for this reasoning.</w:t>
      </w:r>
    </w:p>
    <w:p>
      <w:pPr>
        <w:pStyle w:val="BodyText"/>
      </w:pPr>
      <w:r>
        <w:t xml:space="preserve">75 https://www.europarl.europa.eu/news/en/headlines/society/20180328STO00751/eu-waste-management-</w:t>
      </w:r>
      <w:r>
        <w:t xml:space="preserve"> </w:t>
      </w:r>
      <w:r>
        <w:t xml:space="preserve">infographic-with-facts-and-figures</w:t>
      </w:r>
    </w:p>
    <w:p>
      <w:pPr>
        <w:pStyle w:val="BodyText"/>
      </w:pPr>
      <w:r>
        <w:t xml:space="preserve">505</w:t>
      </w:r>
    </w:p>
    <w:p>
      <w:pPr>
        <w:pStyle w:val="BodyText"/>
      </w:pPr>
      <w:r>
        <w:t xml:space="preserve">Figure A8-26: Distribution of responses to question 16.1 to the targeted stakeholder survey: “Do</w:t>
      </w:r>
      <w:r>
        <w:t xml:space="preserve"> </w:t>
      </w:r>
      <w:r>
        <w:t xml:space="preserve">you consider that BAT determination of Annex I activity 5.4 landfills should be done by</w:t>
      </w:r>
      <w:r>
        <w:t xml:space="preserve"> </w:t>
      </w:r>
      <w:r>
        <w:t xml:space="preserve">adopting BAT conclusions under the IED?</w:t>
      </w:r>
    </w:p>
    <w:p>
      <w:pPr>
        <w:pStyle w:val="BodyText"/>
      </w:pPr>
      <w:r>
        <w:t xml:space="preserve">Assessing impacts</w:t>
      </w:r>
      <w:r>
        <w:br/>
      </w:r>
      <w:r>
        <w:t xml:space="preserve">Economic impacts</w:t>
      </w:r>
      <w:r>
        <w:br/>
      </w:r>
      <w:r>
        <w:t xml:space="preserve">The key economic impacts are expected to be weakly negative impacts on business due to</w:t>
      </w:r>
      <w:r>
        <w:t xml:space="preserve"> </w:t>
      </w:r>
      <w:r>
        <w:t xml:space="preserve">the additional administrative and possible compliance costs of this measure. However, these</w:t>
      </w:r>
      <w:r>
        <w:t xml:space="preserve"> </w:t>
      </w:r>
      <w:r>
        <w:t xml:space="preserve">are expected to be small due to the existing requirements already in place through the</w:t>
      </w:r>
      <w:r>
        <w:t xml:space="preserve"> </w:t>
      </w:r>
      <w:r>
        <w:t xml:space="preserve">Landfill Directive. Nevertheless, a formal BAT conclusions document will still need to be</w:t>
      </w:r>
      <w:r>
        <w:t xml:space="preserve"> </w:t>
      </w:r>
      <w:r>
        <w:t xml:space="preserve">developed and agreed.</w:t>
      </w:r>
      <w:r>
        <w:br/>
      </w:r>
      <w:r>
        <w:t xml:space="preserve">Administrative burden on businesses</w:t>
      </w:r>
      <w:r>
        <w:br/>
      </w:r>
      <w:r>
        <w:t xml:space="preserve">This measure is likely to lead to weakly negative impacts on administrative burden on</w:t>
      </w:r>
      <w:r>
        <w:t xml:space="preserve"> </w:t>
      </w:r>
      <w:r>
        <w:t xml:space="preserve">businesses.</w:t>
      </w:r>
      <w:r>
        <w:br/>
      </w:r>
      <w:r>
        <w:t xml:space="preserve">As landfills already fall under the scope of the IED (with the exception that no BATC are</w:t>
      </w:r>
      <w:r>
        <w:t xml:space="preserve"> </w:t>
      </w:r>
      <w:r>
        <w:t xml:space="preserve">developed under the IED), it is unlikely to pose an increase in administrative burden towards</w:t>
      </w:r>
      <w:r>
        <w:t xml:space="preserve"> </w:t>
      </w:r>
      <w:r>
        <w:t xml:space="preserve">businesses, beyond the current system already imposed by the IED. That said, there may be a</w:t>
      </w:r>
      <w:r>
        <w:t xml:space="preserve"> </w:t>
      </w:r>
      <w:r>
        <w:t xml:space="preserve">transitional cost to the revision of permits, should new BATC be developed which go beyond</w:t>
      </w:r>
      <w:r>
        <w:t xml:space="preserve"> </w:t>
      </w:r>
      <w:r>
        <w:t xml:space="preserve">the existing requirements as defined in the Landfill Directive, but it would be expected that</w:t>
      </w:r>
      <w:r>
        <w:t xml:space="preserve"> </w:t>
      </w:r>
      <w:r>
        <w:t xml:space="preserve">permit revisions for landfills would be occurring as a matter of course in the baseline.</w:t>
      </w:r>
      <w:r>
        <w:t xml:space="preserve"> </w:t>
      </w:r>
      <w:r>
        <w:t xml:space="preserve">There will be costs to industry of the development of a Landfill BREF and BATC. The</w:t>
      </w:r>
      <w:r>
        <w:t xml:space="preserve"> </w:t>
      </w:r>
      <w:r>
        <w:t xml:space="preserve">estimates in the IED evaluation for this one-off cost of a BREF development were €7.9m</w:t>
      </w:r>
      <w:r>
        <w:t xml:space="preserve"> </w:t>
      </w:r>
      <w:r>
        <w:t xml:space="preserve">(range €3.6m to €20.7m). Around a third of these costs are likely attributed to businesses.</w:t>
      </w:r>
      <w:r>
        <w:t xml:space="preserve"> </w:t>
      </w:r>
      <w:r>
        <w:t xml:space="preserve">Therefore, assuming two BREFs are carried out over a period of 20 years, average annual</w:t>
      </w:r>
      <w:r>
        <w:t xml:space="preserve"> </w:t>
      </w:r>
      <w:r>
        <w:t xml:space="preserve">costs of the BREF process for businesses would range from €0.1m/year to €0.7m/year, with a</w:t>
      </w:r>
      <w:r>
        <w:t xml:space="preserve"> </w:t>
      </w:r>
      <w:r>
        <w:t xml:space="preserve">central estimate of €0.2m/year.</w:t>
      </w:r>
      <w:r>
        <w:br/>
      </w:r>
      <w:r>
        <w:t xml:space="preserve">In response to the stakeholder engagement, the majority of MS authorities stated that no</w:t>
      </w:r>
      <w:r>
        <w:t xml:space="preserve"> </w:t>
      </w:r>
      <w:r>
        <w:t xml:space="preserve">impact or only a slight impact would be seen from this measure. Of note in an open text</w:t>
      </w:r>
      <w:r>
        <w:t xml:space="preserve"> </w:t>
      </w:r>
      <w:r>
        <w:t xml:space="preserve">response, the MS National German Environment Agency (German UBA) highlighted that the</w:t>
      </w:r>
      <w:r>
        <w:t xml:space="preserve"> </w:t>
      </w:r>
      <w:r>
        <w:t xml:space="preserve">cost of the landfill, and therefore the acceptance fees for the waste to be deposited, will be</w:t>
      </w:r>
    </w:p>
    <w:p>
      <w:pPr>
        <w:pStyle w:val="BodyText"/>
      </w:pPr>
      <w:r>
        <w:t xml:space="preserve">506</w:t>
      </w:r>
    </w:p>
    <w:p>
      <w:pPr>
        <w:pStyle w:val="BodyText"/>
      </w:pPr>
      <w:r>
        <w:t xml:space="preserve">higher if the administrative requirements for operating the landfill are increased. This</w:t>
      </w:r>
      <w:r>
        <w:t xml:space="preserve"> </w:t>
      </w:r>
      <w:r>
        <w:t xml:space="preserve">suggests that even if a greater burden is placed on businesses, this could be somewhat (or</w:t>
      </w:r>
      <w:r>
        <w:t xml:space="preserve"> </w:t>
      </w:r>
      <w:r>
        <w:t xml:space="preserve">wholly) passed on.</w:t>
      </w:r>
      <w:r>
        <w:t xml:space="preserve"> </w:t>
      </w:r>
      <w:r>
        <w:t xml:space="preserve">Operating costs and conduct of business</w:t>
      </w:r>
      <w:r>
        <w:t xml:space="preserve"> </w:t>
      </w:r>
      <w:r>
        <w:t xml:space="preserve">This measure is likely to lead to weakly negative impacts on total operating costs. The costs</w:t>
      </w:r>
      <w:r>
        <w:t xml:space="preserve"> </w:t>
      </w:r>
      <w:r>
        <w:t xml:space="preserve">of the measure will depend on the BATC proposed. At this stage there is uncertainty as to</w:t>
      </w:r>
      <w:r>
        <w:t xml:space="preserve"> </w:t>
      </w:r>
      <w:r>
        <w:t xml:space="preserve">what would be considered BAT for each process.</w:t>
      </w:r>
      <w:r>
        <w:t xml:space="preserve"> </w:t>
      </w:r>
      <w:r>
        <w:t xml:space="preserve">The Landfill Directive already defines requirements that landfills should meet, including</w:t>
      </w:r>
      <w:r>
        <w:t xml:space="preserve"> </w:t>
      </w:r>
      <w:r>
        <w:t xml:space="preserve">collection and treatment of gases. For an illustrative reference, these measures appear to be</w:t>
      </w:r>
      <w:r>
        <w:t xml:space="preserve"> </w:t>
      </w:r>
      <w:r>
        <w:t xml:space="preserve">broadly in line with the measures set out for other sectors – for example gas treatment in the</w:t>
      </w:r>
      <w:r>
        <w:t xml:space="preserve"> </w:t>
      </w:r>
      <w:r>
        <w:t xml:space="preserve">Chemicals sector in the CWW BREF, and in the Waste Treatment BREF. As such it is</w:t>
      </w:r>
      <w:r>
        <w:t xml:space="preserve"> </w:t>
      </w:r>
      <w:r>
        <w:t xml:space="preserve">questionable whether more ambitious BATC would be defined if included in the IED.</w:t>
      </w:r>
      <w:r>
        <w:t xml:space="preserve"> </w:t>
      </w:r>
      <w:r>
        <w:t xml:space="preserve">Where BAT Conclusions are defined that go beyond existing requirement of the Landfill</w:t>
      </w:r>
      <w:r>
        <w:t xml:space="preserve"> </w:t>
      </w:r>
      <w:r>
        <w:t xml:space="preserve">Directive, compliance costs will be negative – there will be costs to achieve BAT. But the</w:t>
      </w:r>
      <w:r>
        <w:t xml:space="preserve"> </w:t>
      </w:r>
      <w:r>
        <w:t xml:space="preserve">exact level is to be determined by the BREF process. Such uncertainty means compliance</w:t>
      </w:r>
      <w:r>
        <w:t xml:space="preserve"> </w:t>
      </w:r>
      <w:r>
        <w:t xml:space="preserve">costs cannot be readily determined.</w:t>
      </w:r>
      <w:r>
        <w:t xml:space="preserve"> </w:t>
      </w:r>
      <w:r>
        <w:t xml:space="preserve">In response to the TSS, the majority of MS authorities stated that no impact would be seen</w:t>
      </w:r>
      <w:r>
        <w:t xml:space="preserve"> </w:t>
      </w:r>
      <w:r>
        <w:t xml:space="preserve">from this measure. The overall consensus from Local/Regional MS was that economic</w:t>
      </w:r>
      <w:r>
        <w:t xml:space="preserve"> </w:t>
      </w:r>
      <w:r>
        <w:t xml:space="preserve">impacts would be still dependent on the Landfill Directive 1999/31/EC in conjunction with</w:t>
      </w:r>
      <w:r>
        <w:t xml:space="preserve"> </w:t>
      </w:r>
      <w:r>
        <w:t xml:space="preserve">Council Decision 2003/33/EC. That said, some MS stakeholders stated that if the BAT</w:t>
      </w:r>
      <w:r>
        <w:t xml:space="preserve"> </w:t>
      </w:r>
      <w:r>
        <w:t xml:space="preserve">conclusions are stricter than current legislation then there would be some additional economic</w:t>
      </w:r>
      <w:r>
        <w:t xml:space="preserve"> </w:t>
      </w:r>
      <w:r>
        <w:t xml:space="preserve">impacts. In an open text response, Italian National MS - Ministero della transizione ecologica</w:t>
      </w:r>
      <w:r>
        <w:t xml:space="preserve"> </w:t>
      </w:r>
      <w:r>
        <w:t xml:space="preserve">highlighted the economic impacts could be significant.</w:t>
      </w:r>
      <w:r>
        <w:t xml:space="preserve"> </w:t>
      </w:r>
      <w:r>
        <w:t xml:space="preserve">Competitiveness and level playing field</w:t>
      </w:r>
      <w:r>
        <w:t xml:space="preserve"> </w:t>
      </w:r>
      <w:r>
        <w:t xml:space="preserve">This measure is likely to lead to weakly negative impacts on competitiveness. The total</w:t>
      </w:r>
      <w:r>
        <w:t xml:space="preserve"> </w:t>
      </w:r>
      <w:r>
        <w:t xml:space="preserve">costs of doing business, primarily compliance costs, will increase for landfill operators where</w:t>
      </w:r>
      <w:r>
        <w:t xml:space="preserve"> </w:t>
      </w:r>
      <w:r>
        <w:t xml:space="preserve">BAT Conclusions goes beyond the existing requirements of the Landfill Directive. The exact</w:t>
      </w:r>
      <w:r>
        <w:t xml:space="preserve"> </w:t>
      </w:r>
      <w:r>
        <w:t xml:space="preserve">level, however, as noted in the above, is to be determined by the BREF process. If these costs</w:t>
      </w:r>
      <w:r>
        <w:t xml:space="preserve"> </w:t>
      </w:r>
      <w:r>
        <w:t xml:space="preserve">cannot be passed on in the price of waste management services, these costs will be incurred</w:t>
      </w:r>
      <w:r>
        <w:t xml:space="preserve"> </w:t>
      </w:r>
      <w:r>
        <w:t xml:space="preserve">by businesses, impacting upon profitability. Given the nature of the operation, landfill is</w:t>
      </w:r>
      <w:r>
        <w:t xml:space="preserve"> </w:t>
      </w:r>
      <w:r>
        <w:t xml:space="preserve">deemed not to be at significant risk from international competition.</w:t>
      </w:r>
      <w:r>
        <w:br/>
      </w:r>
      <w:r>
        <w:t xml:space="preserve">However, where landfill operators face additional costs, this may favour other operators in</w:t>
      </w:r>
      <w:r>
        <w:t xml:space="preserve"> </w:t>
      </w:r>
      <w:r>
        <w:t xml:space="preserve">the waste stream (e.g. those involved in recycling operations). Hence landfilling may become</w:t>
      </w:r>
      <w:r>
        <w:t xml:space="preserve"> </w:t>
      </w:r>
      <w:r>
        <w:t xml:space="preserve">less competitive with these alternative waste stream activities. But to that end, these measures</w:t>
      </w:r>
      <w:r>
        <w:t xml:space="preserve"> </w:t>
      </w:r>
      <w:r>
        <w:t xml:space="preserve">could also serve to encourage these alternative means of waste treatment within the waste</w:t>
      </w:r>
      <w:r>
        <w:t xml:space="preserve"> </w:t>
      </w:r>
      <w:r>
        <w:t xml:space="preserve">hierarchy, achieving additional (indirect) environmental impacts. On balance of these</w:t>
      </w:r>
      <w:r>
        <w:t xml:space="preserve"> </w:t>
      </w:r>
      <w:r>
        <w:t xml:space="preserve">impacts, we would expect the small negative effects could outweigh the small positive</w:t>
      </w:r>
      <w:r>
        <w:t xml:space="preserve"> </w:t>
      </w:r>
      <w:r>
        <w:t xml:space="preserve">effects.</w:t>
      </w:r>
      <w:r>
        <w:t xml:space="preserve"> </w:t>
      </w:r>
      <w:r>
        <w:t xml:space="preserve">Factual evidence and stakeholder opinion have been limited for contributing to analysis of</w:t>
      </w:r>
      <w:r>
        <w:t xml:space="preserve"> </w:t>
      </w:r>
      <w:r>
        <w:t xml:space="preserve">this impact.</w:t>
      </w:r>
    </w:p>
    <w:p>
      <w:pPr>
        <w:pStyle w:val="BodyText"/>
      </w:pPr>
      <w:r>
        <w:t xml:space="preserve">507</w:t>
      </w:r>
    </w:p>
    <w:p>
      <w:pPr>
        <w:pStyle w:val="BodyText"/>
      </w:pPr>
      <w:r>
        <w:t xml:space="preserve">Position of SMEs</w:t>
      </w:r>
      <w:r>
        <w:t xml:space="preserve"> </w:t>
      </w:r>
      <w:r>
        <w:t xml:space="preserve">This measure is likely to lead to limited impact on the position of SMEs. Given the threshold</w:t>
      </w:r>
      <w:r>
        <w:t xml:space="preserve"> </w:t>
      </w:r>
      <w:r>
        <w:t xml:space="preserve">for inclusion of landfills in the existing IED definition, this should limit impacts on SMEs.</w:t>
      </w:r>
      <w:r>
        <w:t xml:space="preserve"> </w:t>
      </w:r>
      <w:r>
        <w:t xml:space="preserve">That said, there is limited evidence and no means to identify the costs per employee of</w:t>
      </w:r>
      <w:r>
        <w:t xml:space="preserve"> </w:t>
      </w:r>
      <w:r>
        <w:t xml:space="preserve">businesses have been identified. Hence, the impact on SMEs remains uncertain.</w:t>
      </w:r>
      <w:r>
        <w:t xml:space="preserve"> </w:t>
      </w:r>
      <w:r>
        <w:t xml:space="preserve">Innovation and research</w:t>
      </w:r>
      <w:r>
        <w:t xml:space="preserve"> </w:t>
      </w:r>
      <w:r>
        <w:t xml:space="preserve">This measure is likely to lead to weakly positive impacts on innovation. Provisions within</w:t>
      </w:r>
      <w:r>
        <w:t xml:space="preserve"> </w:t>
      </w:r>
      <w:r>
        <w:t xml:space="preserve">the IED, such as Article 27 on emerging techniques, allow for research and development</w:t>
      </w:r>
      <w:r>
        <w:t xml:space="preserve"> </w:t>
      </w:r>
      <w:r>
        <w:t xml:space="preserve">within the context of BAT. Each BREF includes a chapter on emerging techniques, which</w:t>
      </w:r>
      <w:r>
        <w:t xml:space="preserve"> </w:t>
      </w:r>
      <w:r>
        <w:t xml:space="preserve">acts as an indication of future techniques that could in the future (i.e. ‘if commercially</w:t>
      </w:r>
      <w:r>
        <w:t xml:space="preserve"> </w:t>
      </w:r>
      <w:r>
        <w:t xml:space="preserve">developed’) be considered as BAT. This pathway encourages the continual focus on further</w:t>
      </w:r>
      <w:r>
        <w:t xml:space="preserve"> </w:t>
      </w:r>
      <w:r>
        <w:t xml:space="preserve">reducing the environmental impacts of industrial activities or innovating in ways to save costs</w:t>
      </w:r>
      <w:r>
        <w:t xml:space="preserve"> </w:t>
      </w:r>
      <w:r>
        <w:t xml:space="preserve">when compared to existing BAT. If this measure was adopted, emerging techniques</w:t>
      </w:r>
      <w:r>
        <w:t xml:space="preserve"> </w:t>
      </w:r>
      <w:r>
        <w:t xml:space="preserve">considered within the eventual BREF may add to the current state of innovation and research.</w:t>
      </w:r>
      <w:r>
        <w:t xml:space="preserve"> </w:t>
      </w:r>
      <w:r>
        <w:t xml:space="preserve">That said, given the nature of the process, the potential for innovation is deemed more limited</w:t>
      </w:r>
      <w:r>
        <w:t xml:space="preserve"> </w:t>
      </w:r>
      <w:r>
        <w:t xml:space="preserve">relative to other sectors.</w:t>
      </w:r>
      <w:r>
        <w:t xml:space="preserve"> </w:t>
      </w:r>
      <w:r>
        <w:t xml:space="preserve">Factual evidence and stakeholder opinion have been limited for contributing to analysis of</w:t>
      </w:r>
      <w:r>
        <w:t xml:space="preserve"> </w:t>
      </w:r>
      <w:r>
        <w:t xml:space="preserve">this impact.</w:t>
      </w:r>
      <w:r>
        <w:t xml:space="preserve"> </w:t>
      </w:r>
      <w:r>
        <w:t xml:space="preserve">Public authority impacts</w:t>
      </w:r>
      <w:r>
        <w:t xml:space="preserve"> </w:t>
      </w:r>
      <w:r>
        <w:t xml:space="preserve">This measure is likely to lead to weakly negative and weakly positive impacts on public</w:t>
      </w:r>
      <w:r>
        <w:t xml:space="preserve"> </w:t>
      </w:r>
      <w:r>
        <w:t xml:space="preserve">authorities. The addition of an additional set of BATC for landfill could introduce an</w:t>
      </w:r>
      <w:r>
        <w:t xml:space="preserve"> </w:t>
      </w:r>
      <w:r>
        <w:t xml:space="preserve">additional requirements (if new BATC go beyond existing requirements of the Landfill</w:t>
      </w:r>
      <w:r>
        <w:t xml:space="preserve"> </w:t>
      </w:r>
      <w:r>
        <w:t xml:space="preserve">Directive) to be reflected in permits and monitored, and the potential for additional</w:t>
      </w:r>
      <w:r>
        <w:t xml:space="preserve"> </w:t>
      </w:r>
      <w:r>
        <w:t xml:space="preserve">derogation cases, all of which may add to the costs of implementation for public authorities.</w:t>
      </w:r>
      <w:r>
        <w:br/>
      </w:r>
      <w:r>
        <w:t xml:space="preserve">That said, there could also be positive impacts: inclusion of BATC for landfill could improve</w:t>
      </w:r>
      <w:r>
        <w:t xml:space="preserve"> </w:t>
      </w:r>
      <w:r>
        <w:t xml:space="preserve">coherence with the way BATC are defined for environmental permits in other sectors,</w:t>
      </w:r>
      <w:r>
        <w:t xml:space="preserve"> </w:t>
      </w:r>
      <w:r>
        <w:t xml:space="preserve">making things easier for permitters; and it would enable more regular reviews of BATC in</w:t>
      </w:r>
      <w:r>
        <w:t xml:space="preserve"> </w:t>
      </w:r>
      <w:r>
        <w:t xml:space="preserve">the sector as part of the BREF cycle.</w:t>
      </w:r>
      <w:r>
        <w:t xml:space="preserve"> </w:t>
      </w:r>
      <w:r>
        <w:t xml:space="preserve">There will be the costs to public authorities of the development of the Landfill BREF and</w:t>
      </w:r>
      <w:r>
        <w:t xml:space="preserve"> </w:t>
      </w:r>
      <w:r>
        <w:t xml:space="preserve">BATc. The estimates in the IED evaluation for this one-off cost of a BREF development were</w:t>
      </w:r>
      <w:r>
        <w:t xml:space="preserve"> </w:t>
      </w:r>
      <w:r>
        <w:t xml:space="preserve">€7.9m (range €3.6m to €20.7m). Around two thirds of these costs are likely incurred by</w:t>
      </w:r>
      <w:r>
        <w:t xml:space="preserve"> </w:t>
      </w:r>
      <w:r>
        <w:t xml:space="preserve">public authorities. Therefore, assuming two BREFs are carried out over a period of 20 years,</w:t>
      </w:r>
      <w:r>
        <w:t xml:space="preserve"> </w:t>
      </w:r>
      <w:r>
        <w:t xml:space="preserve">average annual costs of the BREF process for businesses would range from €0.3m/year to</w:t>
      </w:r>
      <w:r>
        <w:t xml:space="preserve"> </w:t>
      </w:r>
      <w:r>
        <w:t xml:space="preserve">€1.4m/year, with a central estimate of €0.5m/year. It could be expected that the costs of a</w:t>
      </w:r>
      <w:r>
        <w:t xml:space="preserve"> </w:t>
      </w:r>
      <w:r>
        <w:t xml:space="preserve">landfill BREF would be on the lower end of this range if requirements from the Landfill</w:t>
      </w:r>
      <w:r>
        <w:t xml:space="preserve"> </w:t>
      </w:r>
      <w:r>
        <w:t xml:space="preserve">Directive can be built upon.</w:t>
      </w:r>
    </w:p>
    <w:p>
      <w:pPr>
        <w:pStyle w:val="BodyText"/>
      </w:pPr>
      <w:r>
        <w:t xml:space="preserve">508</w:t>
      </w:r>
    </w:p>
    <w:p>
      <w:pPr>
        <w:pStyle w:val="BodyText"/>
      </w:pPr>
      <w:r>
        <w:t xml:space="preserve">Environmental impacts</w:t>
      </w:r>
      <w:r>
        <w:t xml:space="preserve"> </w:t>
      </w:r>
      <w:r>
        <w:t xml:space="preserve">Overall, the key environmental issues relate to releases to water, soil and air (GHG and air</w:t>
      </w:r>
      <w:r>
        <w:t xml:space="preserve"> </w:t>
      </w:r>
      <w:r>
        <w:t xml:space="preserve">pollutants). The existing requirements of the Landfill Directive are not shown to be out of</w:t>
      </w:r>
      <w:r>
        <w:t xml:space="preserve"> </w:t>
      </w:r>
      <w:r>
        <w:t xml:space="preserve">date and may still represent state-of-the-art. Therefore, it is unclear as to whether shifting the</w:t>
      </w:r>
      <w:r>
        <w:t xml:space="preserve"> </w:t>
      </w:r>
      <w:r>
        <w:t xml:space="preserve">definitional authority to the IED would lead to mitigation of the key environmental issues</w:t>
      </w:r>
      <w:r>
        <w:t xml:space="preserve"> </w:t>
      </w:r>
      <w:r>
        <w:t xml:space="preserve">through IED-defined BAT conclusions implemented in IED permits.</w:t>
      </w:r>
      <w:r>
        <w:t xml:space="preserve"> </w:t>
      </w:r>
      <w:r>
        <w:t xml:space="preserve">Climate</w:t>
      </w:r>
      <w:r>
        <w:br/>
      </w:r>
      <w:r>
        <w:t xml:space="preserve">This measure is likely to lead to limited or weakly positive impacts on climate.</w:t>
      </w:r>
      <w:r>
        <w:br/>
      </w:r>
      <w:r>
        <w:t xml:space="preserve">Landfills remain an important source of GHG emissions: E-PRTR Activity 5(d), which refers</w:t>
      </w:r>
      <w:r>
        <w:t xml:space="preserve"> </w:t>
      </w:r>
      <w:r>
        <w:t xml:space="preserve">to landfills as defined by the Landfill Directive and aligned with the capacity threshold</w:t>
      </w:r>
      <w:r>
        <w:t xml:space="preserve"> </w:t>
      </w:r>
      <w:r>
        <w:t xml:space="preserve">currently contained in Annex I of the IED, is associated with emissions of GHGs, equating to</w:t>
      </w:r>
      <w:r>
        <w:t xml:space="preserve"> </w:t>
      </w:r>
      <w:r>
        <w:t xml:space="preserve">1.6% – 2.4% of GHG emissions, relative to the baseline scope of the IED.</w:t>
      </w:r>
      <w:r>
        <w:br/>
      </w:r>
      <w:r>
        <w:t xml:space="preserve">The Landfill Directive already defines BAT for landfill and has driven broad environmental</w:t>
      </w:r>
      <w:r>
        <w:t xml:space="preserve"> </w:t>
      </w:r>
      <w:r>
        <w:t xml:space="preserve">improvements. Where new BATC go beyond the existing requirements of the Landfill</w:t>
      </w:r>
      <w:r>
        <w:t xml:space="preserve"> </w:t>
      </w:r>
      <w:r>
        <w:t xml:space="preserve">Directive, this could drive further benefits. That said, BREFs typically focus on</w:t>
      </w:r>
      <w:r>
        <w:t xml:space="preserve"> </w:t>
      </w:r>
      <w:r>
        <w:t xml:space="preserve">environmental pressures other than emission of GHGs. Furthermore, comparison to other</w:t>
      </w:r>
      <w:r>
        <w:t xml:space="preserve"> </w:t>
      </w:r>
      <w:r>
        <w:t xml:space="preserve">BREFs (CWW, WT) suggests that the existing requirements of the Landfill Directive may be</w:t>
      </w:r>
      <w:r>
        <w:t xml:space="preserve"> </w:t>
      </w:r>
      <w:r>
        <w:t xml:space="preserve">broadly in line with those that may be defined under the IED. The impact of the measure</w:t>
      </w:r>
      <w:r>
        <w:t xml:space="preserve"> </w:t>
      </w:r>
      <w:r>
        <w:t xml:space="preserve">towards climate is uncertain and dependent upon the eventual BREF and therefore cannot be</w:t>
      </w:r>
      <w:r>
        <w:t xml:space="preserve"> </w:t>
      </w:r>
      <w:r>
        <w:t xml:space="preserve">readily assessed.</w:t>
      </w:r>
      <w:r>
        <w:t xml:space="preserve"> </w:t>
      </w:r>
      <w:r>
        <w:t xml:space="preserve">Stakeholders have identified that small benefits could be gained by raising the bar for certain</w:t>
      </w:r>
      <w:r>
        <w:t xml:space="preserve"> </w:t>
      </w:r>
      <w:r>
        <w:t xml:space="preserve">subsectors (e.g. organic wastes). In response to the TSS (Q16.3) ‘What impacts would you</w:t>
      </w:r>
      <w:r>
        <w:t xml:space="preserve"> </w:t>
      </w:r>
      <w:r>
        <w:t xml:space="preserve">expect of an amendment to move the definition of BAT for landfills from the Landfill</w:t>
      </w:r>
      <w:r>
        <w:t xml:space="preserve"> </w:t>
      </w:r>
      <w:r>
        <w:t xml:space="preserve">Directive to the IED?’ stakeholders had mixed responses to whether the measure to move the</w:t>
      </w:r>
      <w:r>
        <w:t xml:space="preserve"> </w:t>
      </w:r>
      <w:r>
        <w:t xml:space="preserve">definition of BAT for landfills from the Landfill Directive to the IED would be beneficial for</w:t>
      </w:r>
      <w:r>
        <w:t xml:space="preserve"> </w:t>
      </w:r>
      <w:r>
        <w:t xml:space="preserve">emission reductions. However, it should be noted that the majority of the ‘yes’ answers were</w:t>
      </w:r>
      <w:r>
        <w:t xml:space="preserve"> </w:t>
      </w:r>
      <w:r>
        <w:t xml:space="preserve">circumstantial to if the BAT was stricter than the Landfill Directive. Overall, the consensus</w:t>
      </w:r>
      <w:r>
        <w:t xml:space="preserve"> </w:t>
      </w:r>
      <w:r>
        <w:t xml:space="preserve">from stakeholders was that these environmental impacts are already covered in the Landfill</w:t>
      </w:r>
      <w:r>
        <w:t xml:space="preserve"> </w:t>
      </w:r>
      <w:r>
        <w:t xml:space="preserve">Directive. However, it was noted that any environmental impacts that are missed in the</w:t>
      </w:r>
      <w:r>
        <w:t xml:space="preserve"> </w:t>
      </w:r>
      <w:r>
        <w:t xml:space="preserve">Landfill Directive will be regulated, which would be an important additional benefit.</w:t>
      </w:r>
      <w:r>
        <w:t xml:space="preserve"> </w:t>
      </w:r>
      <w:r>
        <w:t xml:space="preserve">In an open text response, the National MS German Environment Agency (German UBA)</w:t>
      </w:r>
      <w:r>
        <w:t xml:space="preserve"> </w:t>
      </w:r>
      <w:r>
        <w:t xml:space="preserve">stakeholder provided a detailed response and explanation. It was highlighted that the</w:t>
      </w:r>
      <w:r>
        <w:t xml:space="preserve"> </w:t>
      </w:r>
      <w:r>
        <w:t xml:space="preserve">requirements for landfills defined in the Landfill Directive 1999/31/EC in conjunction with</w:t>
      </w:r>
      <w:r>
        <w:t xml:space="preserve"> </w:t>
      </w:r>
      <w:r>
        <w:t xml:space="preserve">Council Decision 2003/33/EC on waste acceptance still represent the state of the art. This</w:t>
      </w:r>
      <w:r>
        <w:t xml:space="preserve"> </w:t>
      </w:r>
      <w:r>
        <w:t xml:space="preserve">would not change by shifting the definitional authority to the IED. The existing requirements</w:t>
      </w:r>
      <w:r>
        <w:t xml:space="preserve"> </w:t>
      </w:r>
      <w:r>
        <w:t xml:space="preserve">for the geological barrier, liners, and leachate collection and treatment protect the soil and</w:t>
      </w:r>
      <w:r>
        <w:t xml:space="preserve"> </w:t>
      </w:r>
      <w:r>
        <w:t xml:space="preserve">groundwater below and in the vicinity of the landfill from contamination. The existing</w:t>
      </w:r>
      <w:r>
        <w:t xml:space="preserve"> </w:t>
      </w:r>
      <w:r>
        <w:t xml:space="preserve">requirements for landfill gas capture, treatment and recovery protect the atmosphere from</w:t>
      </w:r>
      <w:r>
        <w:t xml:space="preserve"> </w:t>
      </w:r>
      <w:r>
        <w:t xml:space="preserve">emissions including greenhouse gases. In addition, EU law already stipulates that no waste</w:t>
      </w:r>
      <w:r>
        <w:t xml:space="preserve"> </w:t>
      </w:r>
      <w:r>
        <w:t xml:space="preserve">collected separately for recycling and waste that can be recycled may be accepted at the</w:t>
      </w:r>
      <w:r>
        <w:t xml:space="preserve"> </w:t>
      </w:r>
      <w:r>
        <w:t xml:space="preserve">landfill from 01.01.2024 at the latest. In addition, from 01.01.2035, the disposal of municipal</w:t>
      </w:r>
    </w:p>
    <w:p>
      <w:pPr>
        <w:pStyle w:val="BodyText"/>
      </w:pPr>
      <w:r>
        <w:t xml:space="preserve">509</w:t>
      </w:r>
    </w:p>
    <w:p>
      <w:pPr>
        <w:pStyle w:val="BodyText"/>
      </w:pPr>
      <w:r>
        <w:t xml:space="preserve">waste in landfills may only amount to a maximum of 10% of the total volume of municipal</w:t>
      </w:r>
      <w:r>
        <w:t xml:space="preserve"> </w:t>
      </w:r>
      <w:r>
        <w:t xml:space="preserve">waste. However, an improvement in the environmental impact is achievable if there were</w:t>
      </w:r>
      <w:r>
        <w:t xml:space="preserve"> </w:t>
      </w:r>
      <w:r>
        <w:t xml:space="preserve">stricter requirements for the landfilling of residual organic waste. The stakeholder provided a</w:t>
      </w:r>
      <w:r>
        <w:t xml:space="preserve"> </w:t>
      </w:r>
      <w:r>
        <w:t xml:space="preserve">context-specific example that: in some MS, not in Germany, a relevant share of organic waste</w:t>
      </w:r>
      <w:r>
        <w:t xml:space="preserve"> </w:t>
      </w:r>
      <w:r>
        <w:t xml:space="preserve">is still landfilled resulting in gas formation (GHG, methane emissions). This, however, would</w:t>
      </w:r>
      <w:r>
        <w:t xml:space="preserve"> </w:t>
      </w:r>
      <w:r>
        <w:t xml:space="preserve">not require any displacement of the necessary regulations to the IED, but the inclusion of</w:t>
      </w:r>
      <w:r>
        <w:t xml:space="preserve"> </w:t>
      </w:r>
      <w:r>
        <w:t xml:space="preserve">such additional regulations in Council Decision 2003/33/EC would suffice, e. g. the</w:t>
      </w:r>
      <w:r>
        <w:t xml:space="preserve"> </w:t>
      </w:r>
      <w:r>
        <w:t xml:space="preserve">limitation of TOC (Total Organic Carbon). Such a limitation would require additional</w:t>
      </w:r>
      <w:r>
        <w:t xml:space="preserve"> </w:t>
      </w:r>
      <w:r>
        <w:t xml:space="preserve">treatment of the residual waste before it is deposited, e.g., mechanical-biological or thermal,</w:t>
      </w:r>
      <w:r>
        <w:t xml:space="preserve"> </w:t>
      </w:r>
      <w:r>
        <w:t xml:space="preserve">and permanently prevent the formation of methane as a climate-relevant gas in the landfill.</w:t>
      </w:r>
      <w:r>
        <w:t xml:space="preserve"> </w:t>
      </w:r>
      <w:r>
        <w:t xml:space="preserve">In addition, it was noted from an open text response that it would be useful to consider</w:t>
      </w:r>
      <w:r>
        <w:t xml:space="preserve"> </w:t>
      </w:r>
      <w:r>
        <w:t xml:space="preserve">integrating the Landfill Directive in the IED with an annex as a safety net. Vlaamse Overheid</w:t>
      </w:r>
      <w:r>
        <w:t xml:space="preserve"> </w:t>
      </w:r>
      <w:r>
        <w:t xml:space="preserve">(Belgium, Local/Regional MS) thought a BREF on landfills might propose BAT for existing</w:t>
      </w:r>
      <w:r>
        <w:t xml:space="preserve"> </w:t>
      </w:r>
      <w:r>
        <w:t xml:space="preserve">activities and potentially diminish emissions (CH4, odour, dust) and the inclusion of Landfill</w:t>
      </w:r>
      <w:r>
        <w:t xml:space="preserve"> </w:t>
      </w:r>
      <w:r>
        <w:t xml:space="preserve">mining activities in this BREF could be an option.</w:t>
      </w:r>
      <w:r>
        <w:t xml:space="preserve"> </w:t>
      </w:r>
      <w:r>
        <w:t xml:space="preserve">Air quality</w:t>
      </w:r>
      <w:r>
        <w:t xml:space="preserve"> </w:t>
      </w:r>
      <w:r>
        <w:t xml:space="preserve">This measure is likely to lead to limited or weakly positive impacts on air quality.</w:t>
      </w:r>
      <w:r>
        <w:br/>
      </w:r>
      <w:r>
        <w:t xml:space="preserve">Landfill remains an important source of air pollution: Data for E-PRTR Annex I activity 5(d),</w:t>
      </w:r>
      <w:r>
        <w:t xml:space="preserve"> </w:t>
      </w:r>
      <w:r>
        <w:t xml:space="preserve">which refers to landfills as defined by the Landfill Directive, is associated with emissions of</w:t>
      </w:r>
      <w:r>
        <w:t xml:space="preserve"> </w:t>
      </w:r>
      <w:r>
        <w:t xml:space="preserve">NH3, NMVOC, NOX, PM10 and SOx. Comparing the totals for this activity with the E-PRTR</w:t>
      </w:r>
      <w:r>
        <w:t xml:space="preserve"> </w:t>
      </w:r>
      <w:r>
        <w:t xml:space="preserve">industrial totals for the EU-27, comparable in scope to the E-PRTR, indicates that the activity</w:t>
      </w:r>
      <w:r>
        <w:t xml:space="preserve"> </w:t>
      </w:r>
      <w:r>
        <w:t xml:space="preserve">can, for some pollutants, moderately contribute to overall pollutant totals. For example, the</w:t>
      </w:r>
      <w:r>
        <w:t xml:space="preserve"> </w:t>
      </w:r>
      <w:r>
        <w:t xml:space="preserve">activity contributes on average 1.3% of total NMVOC, relative to the baseline scope of the</w:t>
      </w:r>
      <w:r>
        <w:t xml:space="preserve"> </w:t>
      </w:r>
      <w:r>
        <w:t xml:space="preserve">IED for the years available. Similarly, the activity contributes 1.9% towards NH3 totals across</w:t>
      </w:r>
      <w:r>
        <w:t xml:space="preserve"> </w:t>
      </w:r>
      <w:r>
        <w:t xml:space="preserve">available years, and 1.4% for SOx.</w:t>
      </w:r>
      <w:r>
        <w:br/>
      </w:r>
      <w:r>
        <w:t xml:space="preserve">The Landfill Directive already defines BAT for landfill and has driven broad environmental</w:t>
      </w:r>
      <w:r>
        <w:t xml:space="preserve"> </w:t>
      </w:r>
      <w:r>
        <w:t xml:space="preserve">improvements. Where new BATC go beyond the existing requirements of the Landfill</w:t>
      </w:r>
      <w:r>
        <w:t xml:space="preserve"> </w:t>
      </w:r>
      <w:r>
        <w:t xml:space="preserve">Directive, this could drive further improvements. However, the impact of the measure on air</w:t>
      </w:r>
      <w:r>
        <w:t xml:space="preserve"> </w:t>
      </w:r>
      <w:r>
        <w:t xml:space="preserve">quality is uncertain and dependent upon the eventual BREF and therefore cannot be readily</w:t>
      </w:r>
      <w:r>
        <w:t xml:space="preserve"> </w:t>
      </w:r>
      <w:r>
        <w:t xml:space="preserve">assessed. Stakeholder opinion on air quality was summarised in ‘Climate’ impact above.</w:t>
      </w:r>
      <w:r>
        <w:t xml:space="preserve"> </w:t>
      </w:r>
      <w:r>
        <w:t xml:space="preserve">Water quality and resources</w:t>
      </w:r>
      <w:r>
        <w:t xml:space="preserve"> </w:t>
      </w:r>
      <w:r>
        <w:t xml:space="preserve">This measure is likely to lead to limited or weakly positive impacts on water quality.</w:t>
      </w:r>
      <w:r>
        <w:br/>
      </w:r>
      <w:r>
        <w:t xml:space="preserve">Landfill remains an important source of water pollution. Data for E-PRTR Annex I activity</w:t>
      </w:r>
      <w:r>
        <w:t xml:space="preserve"> </w:t>
      </w:r>
      <w:r>
        <w:t xml:space="preserve">5(d), which refers to landfills as defined by the Landfill Directive, is associated with releases</w:t>
      </w:r>
      <w:r>
        <w:t xml:space="preserve"> </w:t>
      </w:r>
      <w:r>
        <w:t xml:space="preserve">to water (leachate) of several heavy metals, including cadmium, zinc and chromium. These</w:t>
      </w:r>
      <w:r>
        <w:t xml:space="preserve"> </w:t>
      </w:r>
      <w:r>
        <w:t xml:space="preserve">releases, relative to the baseline scope of the IED, can be sizeable, e.g. 4.7% – 9% of</w:t>
      </w:r>
      <w:r>
        <w:t xml:space="preserve"> </w:t>
      </w:r>
      <w:r>
        <w:t xml:space="preserve">cadmium releases are associated with this activity. Depending on the degree of containment,</w:t>
      </w:r>
      <w:r>
        <w:t xml:space="preserve"> </w:t>
      </w:r>
      <w:r>
        <w:t xml:space="preserve">small releases through leakage may end up in groundwater and/or surface water. Collected</w:t>
      </w:r>
      <w:r>
        <w:t xml:space="preserve"> </w:t>
      </w:r>
      <w:r>
        <w:t xml:space="preserve">leachate can be subject to dedicated treatment prior to release to sewage systems.</w:t>
      </w:r>
    </w:p>
    <w:p>
      <w:pPr>
        <w:pStyle w:val="BodyText"/>
      </w:pPr>
      <w:r>
        <w:t xml:space="preserve">510</w:t>
      </w:r>
    </w:p>
    <w:p>
      <w:pPr>
        <w:pStyle w:val="BodyText"/>
      </w:pPr>
      <w:r>
        <w:t xml:space="preserve">The Landfill Directive already defines BAT for landfill and has driven broad environmental</w:t>
      </w:r>
      <w:r>
        <w:t xml:space="preserve"> </w:t>
      </w:r>
      <w:r>
        <w:t xml:space="preserve">improvements, e.g. the collection and recirculation of leachate to prevent contamination of</w:t>
      </w:r>
      <w:r>
        <w:t xml:space="preserve"> </w:t>
      </w:r>
      <w:r>
        <w:t xml:space="preserve">land, groundwater and waterways, as well as requiring the monitoring of potential water</w:t>
      </w:r>
      <w:r>
        <w:t xml:space="preserve"> </w:t>
      </w:r>
      <w:r>
        <w:t xml:space="preserve">releases in pathways and receptors during and after landfill closure. Where new BATC go</w:t>
      </w:r>
      <w:r>
        <w:t xml:space="preserve"> </w:t>
      </w:r>
      <w:r>
        <w:t xml:space="preserve">beyond the existing requirements of the Landfill Directive, this could drive further</w:t>
      </w:r>
      <w:r>
        <w:t xml:space="preserve"> </w:t>
      </w:r>
      <w:r>
        <w:t xml:space="preserve">improvements. However, the impact of the measure towards water quality is uncertain and</w:t>
      </w:r>
      <w:r>
        <w:t xml:space="preserve"> </w:t>
      </w:r>
      <w:r>
        <w:t xml:space="preserve">dependent upon the eventual BREF and therefore cannot be readily assessed. Stakeholder</w:t>
      </w:r>
      <w:r>
        <w:t xml:space="preserve"> </w:t>
      </w:r>
      <w:r>
        <w:t xml:space="preserve">opinion on water quality was summarised in ‘Climate’ impact above.</w:t>
      </w:r>
      <w:r>
        <w:br/>
      </w:r>
      <w:r>
        <w:t xml:space="preserve">Soil quality or resources</w:t>
      </w:r>
      <w:r>
        <w:t xml:space="preserve"> </w:t>
      </w:r>
      <w:r>
        <w:t xml:space="preserve">This measure is likely to lead to limited or weakly positive impacts on water quality.</w:t>
      </w:r>
      <w:r>
        <w:br/>
      </w:r>
      <w:r>
        <w:t xml:space="preserve">Similar to the above detail on releases to water, E-PRTR data indicates that the activity is</w:t>
      </w:r>
      <w:r>
        <w:t xml:space="preserve"> </w:t>
      </w:r>
      <w:r>
        <w:t xml:space="preserve">also associated with releases to land, including multiple heavy metals, such as arsenic, zinc,</w:t>
      </w:r>
      <w:r>
        <w:t xml:space="preserve"> </w:t>
      </w:r>
      <w:r>
        <w:t xml:space="preserve">and lead.</w:t>
      </w:r>
      <w:r>
        <w:t xml:space="preserve"> </w:t>
      </w:r>
      <w:r>
        <w:t xml:space="preserve">The Landfill Directive already defines BAT for landfill and has driven broad environmental</w:t>
      </w:r>
      <w:r>
        <w:t xml:space="preserve"> </w:t>
      </w:r>
      <w:r>
        <w:t xml:space="preserve">improvements. Where new BATC go beyond the existing requirements of the Landfill</w:t>
      </w:r>
      <w:r>
        <w:t xml:space="preserve"> </w:t>
      </w:r>
      <w:r>
        <w:t xml:space="preserve">Directive, this could drive further improvements. However, the impact of the measure</w:t>
      </w:r>
      <w:r>
        <w:t xml:space="preserve"> </w:t>
      </w:r>
      <w:r>
        <w:t xml:space="preserve">towards soil quality is uncertain and dependent upon the eventual BREF and therefore cannot</w:t>
      </w:r>
      <w:r>
        <w:t xml:space="preserve"> </w:t>
      </w:r>
      <w:r>
        <w:t xml:space="preserve">be readily assessed. Stakeholder opinion on soil quality was summarised in ‘Climate’ impact</w:t>
      </w:r>
      <w:r>
        <w:t xml:space="preserve"> </w:t>
      </w:r>
      <w:r>
        <w:t xml:space="preserve">above.</w:t>
      </w:r>
      <w:r>
        <w:t xml:space="preserve"> </w:t>
      </w:r>
      <w:r>
        <w:t xml:space="preserve">Waste production, generation, and recycling</w:t>
      </w:r>
      <w:r>
        <w:t xml:space="preserve"> </w:t>
      </w:r>
      <w:r>
        <w:t xml:space="preserve">This measure is likely to lead to limited or weakly positive impacts on waste</w:t>
      </w:r>
      <w:r>
        <w:t xml:space="preserve"> </w:t>
      </w:r>
      <w:r>
        <w:t xml:space="preserve">production/generation. As discussed under economic impacts above, any increase in costs for</w:t>
      </w:r>
      <w:r>
        <w:t xml:space="preserve"> </w:t>
      </w:r>
      <w:r>
        <w:t xml:space="preserve">landfill operators, which may be passed through to gate fees will increase the incentive to</w:t>
      </w:r>
      <w:r>
        <w:t xml:space="preserve"> </w:t>
      </w:r>
      <w:r>
        <w:t xml:space="preserve">direct waste to other treatments and/or reduce waste overall. Furthermore, regulation of the</w:t>
      </w:r>
      <w:r>
        <w:t xml:space="preserve"> </w:t>
      </w:r>
      <w:r>
        <w:t xml:space="preserve">sector through the IED may further benefit the management of waste, through provisions</w:t>
      </w:r>
      <w:r>
        <w:t xml:space="preserve"> </w:t>
      </w:r>
      <w:r>
        <w:t xml:space="preserve">such as Article 11, which requires installations are operated within the principles of the waste</w:t>
      </w:r>
      <w:r>
        <w:t xml:space="preserve"> </w:t>
      </w:r>
      <w:r>
        <w:t xml:space="preserve">hierarchy, as laid out in the Waste Framework Directive (Directive 2008/98/EC). However,</w:t>
      </w:r>
      <w:r>
        <w:t xml:space="preserve"> </w:t>
      </w:r>
      <w:r>
        <w:t xml:space="preserve">the size of the impact will depend on the BATC set out.</w:t>
      </w:r>
      <w:r>
        <w:t xml:space="preserve"> </w:t>
      </w:r>
      <w:r>
        <w:t xml:space="preserve">Efficient use of resources</w:t>
      </w:r>
      <w:r>
        <w:br/>
      </w:r>
      <w:r>
        <w:t xml:space="preserve">This measure is likely to lead to unclear or limited impacts on resource use. Water and</w:t>
      </w:r>
      <w:r>
        <w:t xml:space="preserve"> </w:t>
      </w:r>
      <w:r>
        <w:t xml:space="preserve">energy use is not a key environmental impact of landfill. BATC such as methane capture</w:t>
      </w:r>
      <w:r>
        <w:t xml:space="preserve"> </w:t>
      </w:r>
      <w:r>
        <w:t xml:space="preserve">could positively impact indirectly on energy use in other sectors. Furthermore, regulation of</w:t>
      </w:r>
      <w:r>
        <w:t xml:space="preserve"> </w:t>
      </w:r>
      <w:r>
        <w:t xml:space="preserve">the sector through the IED may further benefit resource efficiency, with resource efficiency</w:t>
      </w:r>
      <w:r>
        <w:t xml:space="preserve"> </w:t>
      </w:r>
      <w:r>
        <w:t xml:space="preserve">featuring within the Sevilla Process. However, factual evidence and stakeholder opinion have</w:t>
      </w:r>
      <w:r>
        <w:t xml:space="preserve"> </w:t>
      </w:r>
      <w:r>
        <w:t xml:space="preserve">been limited for contributing to analysis of this impact.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This measure is likely to lead to limited impacts on employment. The drawing up of a BREF</w:t>
      </w:r>
      <w:r>
        <w:t xml:space="preserve"> </w:t>
      </w:r>
      <w:r>
        <w:t xml:space="preserve">for landfills and the associated BAT conclusions will incur costs towards business and</w:t>
      </w:r>
      <w:r>
        <w:t xml:space="preserve"> </w:t>
      </w:r>
      <w:r>
        <w:t xml:space="preserve">operators. If these costs are significant and cannot be passed on within the price of waste</w:t>
      </w:r>
      <w:r>
        <w:t xml:space="preserve"> </w:t>
      </w:r>
      <w:r>
        <w:t xml:space="preserve">management services, these costs will impact upon profitability and could therefore impact</w:t>
      </w:r>
    </w:p>
    <w:p>
      <w:pPr>
        <w:pStyle w:val="BodyText"/>
      </w:pPr>
      <w:r>
        <w:t xml:space="preserve">511</w:t>
      </w:r>
    </w:p>
    <w:p>
      <w:pPr>
        <w:pStyle w:val="BodyText"/>
      </w:pPr>
      <w:r>
        <w:t xml:space="preserve">upon employment. Given the existing BAT requirements of the Landfill Directive, these costs</w:t>
      </w:r>
      <w:r>
        <w:t xml:space="preserve"> </w:t>
      </w:r>
      <w:r>
        <w:t xml:space="preserve">and impacts are considered to be limited. Factual evidence and stakeholder opinion have been</w:t>
      </w:r>
      <w:r>
        <w:t xml:space="preserve"> </w:t>
      </w:r>
      <w:r>
        <w:t xml:space="preserve">limited for contributing to analysis of this impact.</w:t>
      </w:r>
    </w:p>
    <w:p>
      <w:pPr>
        <w:pStyle w:val="BodyText"/>
      </w:pPr>
      <w:r>
        <w:t xml:space="preserve">Measure 40: Revise the capacity threshold in Annex I for activity 5.4 landfills.</w:t>
      </w:r>
      <w:r>
        <w:t xml:space="preserve"> </w:t>
      </w:r>
      <w:r>
        <w:t xml:space="preserve">Description of the measure and requirements for implementation</w:t>
      </w:r>
      <w:r>
        <w:br/>
      </w:r>
      <w:r>
        <w:t xml:space="preserve">This measure proposes to lower the capacity threshold for activity 5.4, landfills, with Annex I</w:t>
      </w:r>
      <w:r>
        <w:t xml:space="preserve"> </w:t>
      </w:r>
      <w:r>
        <w:t xml:space="preserve">of the IED. This, in turn, will require a number of landfills across the EU-27, that are smaller</w:t>
      </w:r>
      <w:r>
        <w:t xml:space="preserve"> </w:t>
      </w:r>
      <w:r>
        <w:t xml:space="preserve">in size or capacity, to comply with the general regulatory framework set out by the IED, such</w:t>
      </w:r>
      <w:r>
        <w:t xml:space="preserve"> </w:t>
      </w:r>
      <w:r>
        <w:t xml:space="preserve">as the provisions regarding permits or inspections, detailed in Chapter II of the IED.</w:t>
      </w:r>
      <w:r>
        <w:br/>
      </w:r>
      <w:r>
        <w:t xml:space="preserve">The EU wants to promote the prevention of waste and the re-use of products as much as</w:t>
      </w:r>
      <w:r>
        <w:t xml:space="preserve"> </w:t>
      </w:r>
      <w:r>
        <w:t xml:space="preserve">possible. If this is not possible it prefers recycling (including composting), followed by using</w:t>
      </w:r>
      <w:r>
        <w:t xml:space="preserve"> </w:t>
      </w:r>
      <w:r>
        <w:t xml:space="preserve">waste to generate energy. The most harmful option for the environment and people’s health is</w:t>
      </w:r>
      <w:r>
        <w:t xml:space="preserve"> </w:t>
      </w:r>
      <w:r>
        <w:t xml:space="preserve">simply disposing of waste, for example on landfill, although it is also one of the cheapest</w:t>
      </w:r>
      <w:r>
        <w:t xml:space="preserve"> </w:t>
      </w:r>
      <w:r>
        <w:t xml:space="preserve">possibilities.</w:t>
      </w:r>
      <w:r>
        <w:br/>
      </w:r>
      <w:r>
        <w:t xml:space="preserve">From 2005 to 2021 the average amount of municipal waste as measured per capita declined</w:t>
      </w:r>
      <w:r>
        <w:t xml:space="preserve"> </w:t>
      </w:r>
      <w:r>
        <w:t xml:space="preserve">in the EU. However, trends vary by country. For example, while municipal waste generation</w:t>
      </w:r>
      <w:r>
        <w:t xml:space="preserve"> </w:t>
      </w:r>
      <w:r>
        <w:t xml:space="preserve">per capita increased in Greece, Malta and the Czech Republic, it decreased in Bulgaria,</w:t>
      </w:r>
      <w:r>
        <w:t xml:space="preserve"> </w:t>
      </w:r>
      <w:r>
        <w:t xml:space="preserve">Spain, Hungary, Romania and the Netherlands (European Commission, 2021). Future trends</w:t>
      </w:r>
      <w:r>
        <w:t xml:space="preserve"> </w:t>
      </w:r>
      <w:r>
        <w:t xml:space="preserve">indicate that with increased stringency and uptake in policy developments, increased</w:t>
      </w:r>
      <w:r>
        <w:t xml:space="preserve"> </w:t>
      </w:r>
      <w:r>
        <w:t xml:space="preserve">recycling and circular waste management are expected to contribute to declining landfilling</w:t>
      </w:r>
      <w:r>
        <w:t xml:space="preserve"> </w:t>
      </w:r>
      <w:r>
        <w:t xml:space="preserve">activities.</w:t>
      </w:r>
      <w:r>
        <w:br/>
      </w:r>
      <w:r>
        <w:t xml:space="preserve">Objective:</w:t>
      </w:r>
      <w:r>
        <w:t xml:space="preserve"> </w:t>
      </w:r>
      <w:r>
        <w:t xml:space="preserve">The follow objectives apply:</w:t>
      </w:r>
      <w:r>
        <w:br/>
      </w:r>
      <w:r>
        <w:t xml:space="preserve"> Levelling the playing field for installations across the EU.</w:t>
      </w:r>
      <w:r>
        <w:t xml:space="preserve"> </w:t>
      </w:r>
      <w:r>
        <w:t xml:space="preserve"> Reducing the environmental impact of industry across the EU-27, via the amendment/</w:t>
      </w:r>
      <w:r>
        <w:t xml:space="preserve"> </w:t>
      </w:r>
      <w:r>
        <w:t xml:space="preserve">expansion of coverage of the IED in Annex I.</w:t>
      </w:r>
      <w:r>
        <w:t xml:space="preserve"> </w:t>
      </w:r>
      <w:r>
        <w:t xml:space="preserve">Implementation needs:</w:t>
      </w:r>
      <w:r>
        <w:t xml:space="preserve"> </w:t>
      </w:r>
      <w:r>
        <w:t xml:space="preserve">The measure will need to be further defined with regards to the proposed wording and/or</w:t>
      </w:r>
      <w:r>
        <w:t xml:space="preserve"> </w:t>
      </w:r>
      <w:r>
        <w:t xml:space="preserve">capacity threshold to be included in Annex I. Currently, the IED includes activity 5.4, which</w:t>
      </w:r>
      <w:r>
        <w:t xml:space="preserve"> </w:t>
      </w:r>
      <w:r>
        <w:t xml:space="preserve">details that ‘Landfills, as defined in Article 2(g) of Council Directive 1999/31/EC of 26 April</w:t>
      </w:r>
      <w:r>
        <w:t xml:space="preserve"> </w:t>
      </w:r>
      <w:r>
        <w:t xml:space="preserve">1999 on the landfill of waste receiving more than 10 tonnes of waste per day or with a total</w:t>
      </w:r>
      <w:r>
        <w:t xml:space="preserve"> </w:t>
      </w:r>
      <w:r>
        <w:t xml:space="preserve">capacity exceeding 25 000 tonnes, excluding landfills of inert waste’ are to be considered.</w:t>
      </w:r>
      <w:r>
        <w:t xml:space="preserve"> </w:t>
      </w:r>
      <w:r>
        <w:t xml:space="preserve">Article 2(g) of Council Directive 1999/31/EC refers to the legal definition of a landfill within</w:t>
      </w:r>
      <w:r>
        <w:t xml:space="preserve"> </w:t>
      </w:r>
      <w:r>
        <w:t xml:space="preserve">the Landfill Directive and is not anticipated to be amended.</w:t>
      </w:r>
      <w:r>
        <w:br/>
      </w:r>
      <w:r>
        <w:t xml:space="preserve">Both the receiving rate and total capacity are to be amended, however the specific values will</w:t>
      </w:r>
      <w:r>
        <w:t xml:space="preserve"> </w:t>
      </w:r>
      <w:r>
        <w:t xml:space="preserve">need to be determined with stakeholders, as currently there is no means or existing data</w:t>
      </w:r>
      <w:r>
        <w:t xml:space="preserve"> </w:t>
      </w:r>
      <w:r>
        <w:t xml:space="preserve">sources identified through which an appropriate capacity threshold could be defined. This</w:t>
      </w:r>
    </w:p>
    <w:p>
      <w:pPr>
        <w:pStyle w:val="BodyText"/>
      </w:pPr>
      <w:r>
        <w:t xml:space="preserve">512</w:t>
      </w:r>
    </w:p>
    <w:p>
      <w:pPr>
        <w:pStyle w:val="BodyText"/>
      </w:pPr>
      <w:r>
        <w:t xml:space="preserve">could be solved if more specialist data on the size or financial performance of smaller landfill</w:t>
      </w:r>
      <w:r>
        <w:t xml:space="preserve"> </w:t>
      </w:r>
      <w:r>
        <w:t xml:space="preserve">sites could be obtained.</w:t>
      </w:r>
      <w:r>
        <w:br/>
      </w:r>
      <w:r>
        <w:t xml:space="preserve">A local/regional Member State authority (County Administration Board, Sweden) highlighted</w:t>
      </w:r>
      <w:r>
        <w:t xml:space="preserve"> </w:t>
      </w:r>
      <w:r>
        <w:t xml:space="preserve">in the TSS that it is important to keep the Landfill Directive (for landfills) below the IED</w:t>
      </w:r>
      <w:r>
        <w:t xml:space="preserve"> </w:t>
      </w:r>
      <w:r>
        <w:t xml:space="preserve">Annex I threshold, in particular where a BREF and BATC will be developed under the</w:t>
      </w:r>
      <w:r>
        <w:t xml:space="preserve"> </w:t>
      </w:r>
      <w:r>
        <w:t xml:space="preserve">revised IED, for landfills above a certain threshold (see measure 39 above). One option</w:t>
      </w:r>
      <w:r>
        <w:t xml:space="preserve"> </w:t>
      </w:r>
      <w:r>
        <w:t xml:space="preserve">would be to align the threshold in the IED with that in the Landfill Directive.</w:t>
      </w:r>
      <w:r>
        <w:t xml:space="preserve"> </w:t>
      </w:r>
      <w:r>
        <w:t xml:space="preserve">As the IED introduced a system of regulation, it is also important to ensure that any</w:t>
      </w:r>
      <w:r>
        <w:t xml:space="preserve"> </w:t>
      </w:r>
      <w:r>
        <w:t xml:space="preserve">associated costs of compliance with the IED are practical for these smaller landfill sites,</w:t>
      </w:r>
      <w:r>
        <w:t xml:space="preserve"> </w:t>
      </w:r>
      <w:r>
        <w:t xml:space="preserve">adding to the need to define the threshold with stakeholder input.</w:t>
      </w:r>
      <w:r>
        <w:br/>
      </w:r>
      <w:r>
        <w:t xml:space="preserve">Further evidence and activity data</w:t>
      </w:r>
      <w:r>
        <w:t xml:space="preserve"> </w:t>
      </w:r>
      <w:r>
        <w:t xml:space="preserve">Very limited data could be found regarding the distribution of landfills by capacity size,</w:t>
      </w:r>
      <w:r>
        <w:t xml:space="preserve"> </w:t>
      </w:r>
      <w:r>
        <w:t xml:space="preserve">which limits the ability to assess impacts of this measure.</w:t>
      </w:r>
      <w:r>
        <w:br/>
      </w:r>
      <w:r>
        <w:t xml:space="preserve">Data compiled by EURELCO suggests the number of landfills in the EU not covered by the</w:t>
      </w:r>
      <w:r>
        <w:t xml:space="preserve"> </w:t>
      </w:r>
      <w:r>
        <w:t xml:space="preserve">IED could be much higher than the number of landfills reported to the EU Registry and</w:t>
      </w:r>
      <w:r>
        <w:t xml:space="preserve"> </w:t>
      </w:r>
      <w:r>
        <w:t xml:space="preserve">described in measure 39 (~2 950 landfill sites). EURELCO record: “The figure for the total</w:t>
      </w:r>
      <w:r>
        <w:t xml:space="preserve"> </w:t>
      </w:r>
      <w:r>
        <w:t xml:space="preserve">amount of landfills in Europe is most likely even bigger than initially thought. With a</w:t>
      </w:r>
      <w:r>
        <w:t xml:space="preserve"> </w:t>
      </w:r>
      <w:r>
        <w:t xml:space="preserve">reasonable safety level, we can now state that Europe hosts more than 500 000 landfills. 90%</w:t>
      </w:r>
      <w:r>
        <w:t xml:space="preserve"> </w:t>
      </w:r>
      <w:r>
        <w:t xml:space="preserve">of those landfills are in reality non-sanitary landfills, predating the Landfill Directive (1999).</w:t>
      </w:r>
      <w:r>
        <w:t xml:space="preserve"> </w:t>
      </w:r>
      <w:r>
        <w:t xml:space="preserve">In most cases non-sanitary landfills lack the required environmental protection technologies</w:t>
      </w:r>
      <w:r>
        <w:t xml:space="preserve"> </w:t>
      </w:r>
      <w:r>
        <w:t xml:space="preserve">and will eventually require costly remediation. The Landfill Directive is therefore rather</w:t>
      </w:r>
      <w:r>
        <w:t xml:space="preserve"> </w:t>
      </w:r>
      <w:r>
        <w:t xml:space="preserve">irrelevant for at least 450 000 landfills76. Excluding those landfills that pre-date the Landfill</w:t>
      </w:r>
      <w:r>
        <w:t xml:space="preserve"> </w:t>
      </w:r>
      <w:r>
        <w:t xml:space="preserve">Directive and removing landfills in the UK (24 000), and assuming around half of the</w:t>
      </w:r>
      <w:r>
        <w:t xml:space="preserve"> </w:t>
      </w:r>
      <w:r>
        <w:t xml:space="preserve">remaining landfills handle inert waste (based on Eurostat data, assuming that inert waste sites</w:t>
      </w:r>
      <w:r>
        <w:t xml:space="preserve"> </w:t>
      </w:r>
      <w:r>
        <w:t xml:space="preserve">continue to be excluded from the IED), that suggests there may be around 23 800 landfills in</w:t>
      </w:r>
      <w:r>
        <w:t xml:space="preserve"> </w:t>
      </w:r>
      <w:r>
        <w:t xml:space="preserve">the EU which do not pre-date the Landfill Directive, handling non-inert waste. This is a much</w:t>
      </w:r>
      <w:r>
        <w:t xml:space="preserve"> </w:t>
      </w:r>
      <w:r>
        <w:t xml:space="preserve">larger figure than the 2 950 registered in Eurostat in 2018. However, it is unclear what the</w:t>
      </w:r>
      <w:r>
        <w:t xml:space="preserve"> </w:t>
      </w:r>
      <w:r>
        <w:t xml:space="preserve">distribution across capacities is.</w:t>
      </w:r>
      <w:r>
        <w:t xml:space="preserve"> </w:t>
      </w:r>
      <w:r>
        <w:t xml:space="preserve">Some data from SEPA in Scotland, whilst outside of the EU, suggests that most landfills are</w:t>
      </w:r>
      <w:r>
        <w:t xml:space="preserve"> </w:t>
      </w:r>
      <w:r>
        <w:t xml:space="preserve">above the 25 000 tonnes capacity threshold of the IED (all 63 out of 63 landfills registered in</w:t>
      </w:r>
      <w:r>
        <w:t xml:space="preserve"> </w:t>
      </w:r>
      <w:r>
        <w:t xml:space="preserve">2019 were above the threshold).77</w:t>
      </w:r>
      <w:r>
        <w:t xml:space="preserve"> </w:t>
      </w:r>
      <w:r>
        <w:t xml:space="preserve">For the TSS question (16.2) ’should the threshold of Annex I activity 5.4 for inclusion within</w:t>
      </w:r>
      <w:r>
        <w:t xml:space="preserve"> </w:t>
      </w:r>
      <w:r>
        <w:t xml:space="preserve">the scope of the IED be reduced, to what level?’ the majority of MS stakeholders were</w:t>
      </w:r>
      <w:r>
        <w:t xml:space="preserve"> </w:t>
      </w:r>
      <w:r>
        <w:t xml:space="preserve">strongly against reducing the threshold of Annex I activity 5.4 for inclusion within the scope</w:t>
      </w:r>
      <w:r>
        <w:t xml:space="preserve"> </w:t>
      </w:r>
      <w:r>
        <w:t xml:space="preserve">of the IED. The consensus was that they are already set so low that they are exceeded by</w:t>
      </w:r>
      <w:r>
        <w:t xml:space="preserve"> </w:t>
      </w:r>
      <w:r>
        <w:t xml:space="preserve">practically all landfills that meet the requirements of the Landfill Directive 1999/31/EC in</w:t>
      </w:r>
      <w:r>
        <w:t xml:space="preserve"> </w:t>
      </w:r>
      <w:r>
        <w:t xml:space="preserve">conjunction with Council Decision 2003/33/EC and are also operated economically and</w:t>
      </w:r>
      <w:r>
        <w:t xml:space="preserve"> </w:t>
      </w:r>
      <w:r>
        <w:t xml:space="preserve">affordably (German UBA). Below the thresholds, only landfills on islands or isolated</w:t>
      </w:r>
      <w:r>
        <w:t xml:space="preserve"> </w:t>
      </w:r>
      <w:r>
        <w:t xml:space="preserve">settlements are conceivable, for which the Landfill Directive already allows exemptions from</w:t>
      </w:r>
    </w:p>
    <w:p>
      <w:pPr>
        <w:pStyle w:val="BodyText"/>
      </w:pPr>
      <w:r>
        <w:t xml:space="preserve">76 https://eurelco.org/2018/09/30/data-launched-on-the-landfill-situation-in-the-eu-28/</w:t>
      </w:r>
      <w:r>
        <w:t xml:space="preserve"> </w:t>
      </w:r>
      <w:r>
        <w:t xml:space="preserve">77 https://www.sepa.org.uk/data-visualisation/waste-sites-and-capacity-tool/</w:t>
      </w:r>
    </w:p>
    <w:p>
      <w:pPr>
        <w:pStyle w:val="BodyText"/>
      </w:pPr>
      <w:r>
        <w:t xml:space="preserve">513</w:t>
      </w:r>
    </w:p>
    <w:p>
      <w:pPr>
        <w:pStyle w:val="BodyText"/>
      </w:pPr>
      <w:r>
        <w:t xml:space="preserve">the requirements. In an open text response, a MS National stakeholder response from the</w:t>
      </w:r>
      <w:r>
        <w:t xml:space="preserve"> </w:t>
      </w:r>
      <w:r>
        <w:t xml:space="preserve">National Environmental Protection Agency (Romania) stated they were against the measure,</w:t>
      </w:r>
      <w:r>
        <w:t xml:space="preserve"> </w:t>
      </w:r>
      <w:r>
        <w:t xml:space="preserve">as European and national policies already encourage prevention or reduction of waste</w:t>
      </w:r>
      <w:r>
        <w:t xml:space="preserve"> </w:t>
      </w:r>
      <w:r>
        <w:t xml:space="preserve">generation.</w:t>
      </w:r>
      <w:r>
        <w:br/>
      </w:r>
      <w:r>
        <w:t xml:space="preserve">Assessing impacts</w:t>
      </w:r>
      <w:r>
        <w:t xml:space="preserve"> </w:t>
      </w:r>
      <w:r>
        <w:t xml:space="preserve">Economic impacts</w:t>
      </w:r>
      <w:r>
        <w:br/>
      </w:r>
      <w:r>
        <w:t xml:space="preserve">Overall, this measure is expected to have only rather limited impacts because of the limited</w:t>
      </w:r>
      <w:r>
        <w:t xml:space="preserve"> </w:t>
      </w:r>
      <w:r>
        <w:t xml:space="preserve">number of additional sites this measure would be likely to affect, given the existing</w:t>
      </w:r>
      <w:r>
        <w:t xml:space="preserve"> </w:t>
      </w:r>
      <w:r>
        <w:t xml:space="preserve">requirements of the Landfill Directive. The overall economic impacts may be limited or</w:t>
      </w:r>
      <w:r>
        <w:t xml:space="preserve"> </w:t>
      </w:r>
      <w:r>
        <w:t xml:space="preserve">weakly negative, with the key costs of this measure anticipated to be the administrative</w:t>
      </w:r>
      <w:r>
        <w:t xml:space="preserve"> </w:t>
      </w:r>
      <w:r>
        <w:t xml:space="preserve">burden on businesses and authorities for the new sites brought into scope, and because these</w:t>
      </w:r>
      <w:r>
        <w:t xml:space="preserve"> </w:t>
      </w:r>
      <w:r>
        <w:t xml:space="preserve">would be smaller landfills, there is the potential for this measure to disproportionately impact</w:t>
      </w:r>
      <w:r>
        <w:t xml:space="preserve"> </w:t>
      </w:r>
      <w:r>
        <w:t xml:space="preserve">SMEs.</w:t>
      </w:r>
      <w:r>
        <w:br/>
      </w:r>
      <w:r>
        <w:t xml:space="preserve">Administrative burden on businesses</w:t>
      </w:r>
      <w:r>
        <w:br/>
      </w:r>
      <w:r>
        <w:t xml:space="preserve">This measure is likely to lead to limited or weakly negative impacts on the administrative</w:t>
      </w:r>
      <w:r>
        <w:t xml:space="preserve"> </w:t>
      </w:r>
      <w:r>
        <w:t xml:space="preserve">burden on businesses, although the evidence is unclear. No robust assessment of</w:t>
      </w:r>
      <w:r>
        <w:t xml:space="preserve"> </w:t>
      </w:r>
      <w:r>
        <w:t xml:space="preserve">administrative burden can be made as the number of sites affect cannot be readily determined</w:t>
      </w:r>
      <w:r>
        <w:t xml:space="preserve"> </w:t>
      </w:r>
      <w:r>
        <w:t xml:space="preserve">from available data sources.</w:t>
      </w:r>
      <w:r>
        <w:t xml:space="preserve"> </w:t>
      </w:r>
      <w:r>
        <w:t xml:space="preserve">The Landfill Directive already places requirements on sites with a capacity above 15 000</w:t>
      </w:r>
      <w:r>
        <w:t xml:space="preserve"> </w:t>
      </w:r>
      <w:r>
        <w:t xml:space="preserve">tonnes. Hence some sites (those between 15 000 and 25 000 tonnes) may see only very</w:t>
      </w:r>
      <w:r>
        <w:t xml:space="preserve"> </w:t>
      </w:r>
      <w:r>
        <w:t xml:space="preserve">marginal impacts. More significant burden will be placed on smaller sites (those &lt; 15 000</w:t>
      </w:r>
      <w:r>
        <w:t xml:space="preserve"> </w:t>
      </w:r>
      <w:r>
        <w:t xml:space="preserve">tonnes) that come into scope not covered by the Landfill Directive. That said, based on</w:t>
      </w:r>
      <w:r>
        <w:t xml:space="preserve"> </w:t>
      </w:r>
      <w:r>
        <w:t xml:space="preserve">stakeholder feedback, the number of sites relative to those already covered may be fairly</w:t>
      </w:r>
      <w:r>
        <w:t xml:space="preserve"> </w:t>
      </w:r>
      <w:r>
        <w:t xml:space="preserve">small.</w:t>
      </w:r>
      <w:r>
        <w:br/>
      </w:r>
      <w:r>
        <w:t xml:space="preserve">Operating costs and conduct of business</w:t>
      </w:r>
      <w:r>
        <w:t xml:space="preserve"> </w:t>
      </w:r>
      <w:r>
        <w:t xml:space="preserve">This measure is likely to lead to limited impacts on operating costs. Assuming that the</w:t>
      </w:r>
      <w:r>
        <w:t xml:space="preserve"> </w:t>
      </w:r>
      <w:r>
        <w:t xml:space="preserve">measure IED#39 is not introduced in parallel, the key costs of this measure are anticipated to</w:t>
      </w:r>
      <w:r>
        <w:t xml:space="preserve"> </w:t>
      </w:r>
      <w:r>
        <w:t xml:space="preserve">be administrative burden on new sites brought into scope of the IED rather than additional</w:t>
      </w:r>
      <w:r>
        <w:t xml:space="preserve"> </w:t>
      </w:r>
      <w:r>
        <w:t xml:space="preserve">compliance costs. This is because BAT Conclusions would not apply to these additional sites</w:t>
      </w:r>
      <w:r>
        <w:t xml:space="preserve"> </w:t>
      </w:r>
      <w:r>
        <w:t xml:space="preserve">if IED#39 is not implemented, and landfills are only required to perform broader monitoring</w:t>
      </w:r>
      <w:r>
        <w:t xml:space="preserve"> </w:t>
      </w:r>
      <w:r>
        <w:t xml:space="preserve">and reporting under the current IED.</w:t>
      </w:r>
      <w:r>
        <w:br/>
      </w:r>
      <w:r>
        <w:t xml:space="preserve">Competitiveness and level playing field</w:t>
      </w:r>
      <w:r>
        <w:t xml:space="preserve"> </w:t>
      </w:r>
      <w:r>
        <w:t xml:space="preserve">This measure is likely to lead to weakly negative impacts on competitiveness. As discussed</w:t>
      </w:r>
      <w:r>
        <w:t xml:space="preserve"> </w:t>
      </w:r>
      <w:r>
        <w:t xml:space="preserve">above, there is unlikely to be additional compliance costs for business, but the total costs of</w:t>
      </w:r>
      <w:r>
        <w:t xml:space="preserve"> </w:t>
      </w:r>
      <w:r>
        <w:t xml:space="preserve">doing business could increase for landfill operators as a consequence of an additional</w:t>
      </w:r>
      <w:r>
        <w:t xml:space="preserve"> </w:t>
      </w:r>
      <w:r>
        <w:t xml:space="preserve">administrative burden. If these costs cannot be passed on in the price of waste management</w:t>
      </w:r>
      <w:r>
        <w:t xml:space="preserve"> </w:t>
      </w:r>
      <w:r>
        <w:t xml:space="preserve">services, these costs will be incurred by businesses, impacting upon profitability.</w:t>
      </w:r>
      <w:r>
        <w:br/>
      </w:r>
      <w:r>
        <w:t xml:space="preserve">Given the nature of the operation, landfill is deemed not to be at significant risk from</w:t>
      </w:r>
      <w:r>
        <w:t xml:space="preserve"> </w:t>
      </w:r>
      <w:r>
        <w:t xml:space="preserve">international competition. However, if landfill operators face additional costs, this may</w:t>
      </w:r>
    </w:p>
    <w:p>
      <w:pPr>
        <w:pStyle w:val="BodyText"/>
      </w:pPr>
      <w:r>
        <w:t xml:space="preserve">514</w:t>
      </w:r>
    </w:p>
    <w:p>
      <w:pPr>
        <w:pStyle w:val="BodyText"/>
      </w:pPr>
      <w:r>
        <w:t xml:space="preserve">favour other operators in the waste stream (e.g. those involved in recycling operations).</w:t>
      </w:r>
      <w:r>
        <w:t xml:space="preserve"> </w:t>
      </w:r>
      <w:r>
        <w:t xml:space="preserve">Hence landfilling may become less competitive with these alternative waste stream activities.</w:t>
      </w:r>
      <w:r>
        <w:t xml:space="preserve"> </w:t>
      </w:r>
      <w:r>
        <w:t xml:space="preserve">But to that end, these measures could also serve to encourage these alternative means of</w:t>
      </w:r>
      <w:r>
        <w:t xml:space="preserve"> </w:t>
      </w:r>
      <w:r>
        <w:t xml:space="preserve">waste treatment, achieving additional (indirect) environmental impacts.</w:t>
      </w:r>
      <w:r>
        <w:t xml:space="preserve"> </w:t>
      </w:r>
      <w:r>
        <w:t xml:space="preserve">Furthermore, given larger landfill operators already fall under the scope of the IED, any</w:t>
      </w:r>
      <w:r>
        <w:t xml:space="preserve"> </w:t>
      </w:r>
      <w:r>
        <w:t xml:space="preserve">additional costs will only fall on smaller operators. Although technically this harmonises the</w:t>
      </w:r>
      <w:r>
        <w:t xml:space="preserve"> </w:t>
      </w:r>
      <w:r>
        <w:t xml:space="preserve">set of requirements across a wider array of installations and operators and proposes a more</w:t>
      </w:r>
      <w:r>
        <w:t xml:space="preserve"> </w:t>
      </w:r>
      <w:r>
        <w:t xml:space="preserve">level playing field (the IED evaluation confirmed that industry stakeholders perceived in</w:t>
      </w:r>
      <w:r>
        <w:t xml:space="preserve"> </w:t>
      </w:r>
      <w:r>
        <w:t xml:space="preserve">general that inclusion of a sector in the IED contributed to achieving a level playing field in</w:t>
      </w:r>
      <w:r>
        <w:t xml:space="preserve"> </w:t>
      </w:r>
      <w:r>
        <w:t xml:space="preserve">the EU for IED sectors by aligning environmental performance requirements for industrial</w:t>
      </w:r>
      <w:r>
        <w:t xml:space="preserve"> </w:t>
      </w:r>
      <w:r>
        <w:t xml:space="preserve">installations), given that these costs fall solely on smaller operators will place a greater</w:t>
      </w:r>
      <w:r>
        <w:t xml:space="preserve"> </w:t>
      </w:r>
      <w:r>
        <w:t xml:space="preserve">burden on entering the market and their ability to grow. This will impact on the ability of</w:t>
      </w:r>
      <w:r>
        <w:t xml:space="preserve"> </w:t>
      </w:r>
      <w:r>
        <w:t xml:space="preserve">small operators to provide competition for larger operators.</w:t>
      </w:r>
      <w:r>
        <w:t xml:space="preserve"> </w:t>
      </w:r>
      <w:r>
        <w:t xml:space="preserve">Factual evidence has been limited for contributing to analysis of this impact.</w:t>
      </w:r>
      <w:r>
        <w:br/>
      </w:r>
      <w:r>
        <w:t xml:space="preserve">Position of SMEs</w:t>
      </w:r>
      <w:r>
        <w:t xml:space="preserve"> </w:t>
      </w:r>
      <w:r>
        <w:t xml:space="preserve">This measure is likely to lead to uncertain or weakly negative impacts on the position of</w:t>
      </w:r>
      <w:r>
        <w:t xml:space="preserve"> </w:t>
      </w:r>
      <w:r>
        <w:t xml:space="preserve">SMEs. Reduction of a threshold will bring smaller operators solely into scope. The Landfill</w:t>
      </w:r>
      <w:r>
        <w:t xml:space="preserve"> </w:t>
      </w:r>
      <w:r>
        <w:t xml:space="preserve">Directive already places requirements on sites with a capacity above 15 000 tonnes. Hence</w:t>
      </w:r>
      <w:r>
        <w:t xml:space="preserve"> </w:t>
      </w:r>
      <w:r>
        <w:t xml:space="preserve">some sites may see on very marginal effects.</w:t>
      </w:r>
      <w:r>
        <w:t xml:space="preserve"> </w:t>
      </w:r>
      <w:r>
        <w:t xml:space="preserve">More significant burden will be placed on smaller sites that come into scope not covered by</w:t>
      </w:r>
      <w:r>
        <w:t xml:space="preserve"> </w:t>
      </w:r>
      <w:r>
        <w:t xml:space="preserve">the Landfill Directive. That said, the number of operators affected in anticipated to be small</w:t>
      </w:r>
      <w:r>
        <w:t xml:space="preserve"> </w:t>
      </w:r>
      <w:r>
        <w:t xml:space="preserve">(stakeholder feedback). Given the lack of data on number of sites in each capacity bound</w:t>
      </w:r>
      <w:r>
        <w:t xml:space="preserve"> </w:t>
      </w:r>
      <w:r>
        <w:t xml:space="preserve">(and on what the resulting threshold might be), the impact of this measure towards SMEs,</w:t>
      </w:r>
      <w:r>
        <w:t xml:space="preserve"> </w:t>
      </w:r>
      <w:r>
        <w:t xml:space="preserve">therefore, remains uncertain.</w:t>
      </w:r>
      <w:r>
        <w:t xml:space="preserve"> </w:t>
      </w:r>
      <w:r>
        <w:t xml:space="preserve">Factual evidence and stakeholder opinion have been limited for contributing to analysis of</w:t>
      </w:r>
      <w:r>
        <w:t xml:space="preserve"> </w:t>
      </w:r>
      <w:r>
        <w:t xml:space="preserve">this impact.</w:t>
      </w:r>
      <w:r>
        <w:t xml:space="preserve"> </w:t>
      </w:r>
      <w:r>
        <w:t xml:space="preserve">Innovation and research</w:t>
      </w:r>
      <w:r>
        <w:t xml:space="preserve"> </w:t>
      </w:r>
      <w:r>
        <w:t xml:space="preserve">This measure is likely to lead to negligible impacts on innovation. Assuming no BATC are</w:t>
      </w:r>
      <w:r>
        <w:t xml:space="preserve"> </w:t>
      </w:r>
      <w:r>
        <w:t xml:space="preserve">implemented alongside the threshold change, there is no key driver to innovate. The smaller</w:t>
      </w:r>
      <w:r>
        <w:t xml:space="preserve"> </w:t>
      </w:r>
      <w:r>
        <w:t xml:space="preserve">operators that come into scope are only required to comply with wider monitoring and</w:t>
      </w:r>
      <w:r>
        <w:t xml:space="preserve"> </w:t>
      </w:r>
      <w:r>
        <w:t xml:space="preserve">reporting requirements.</w:t>
      </w:r>
      <w:r>
        <w:t xml:space="preserve"> </w:t>
      </w:r>
      <w:r>
        <w:t xml:space="preserve">Factual evidence and stakeholder opinion have been limited for contributing to analysis of</w:t>
      </w:r>
      <w:r>
        <w:t xml:space="preserve"> </w:t>
      </w:r>
      <w:r>
        <w:t xml:space="preserve">this impact.</w:t>
      </w:r>
      <w:r>
        <w:t xml:space="preserve"> </w:t>
      </w:r>
      <w:r>
        <w:t xml:space="preserve">Public authority impacts</w:t>
      </w:r>
      <w:r>
        <w:t xml:space="preserve"> </w:t>
      </w:r>
      <w:r>
        <w:t xml:space="preserve">This measure is likely to lead to weakly negative impacts on public authorities. The</w:t>
      </w:r>
      <w:r>
        <w:t xml:space="preserve"> </w:t>
      </w:r>
      <w:r>
        <w:t xml:space="preserve">expansion of scope to smaller landfill operators could introduce an additional burden for</w:t>
      </w:r>
      <w:r>
        <w:t xml:space="preserve"> </w:t>
      </w:r>
      <w:r>
        <w:t xml:space="preserve">public authorities, as a larger number of permits need to be defined / amended (where these</w:t>
      </w:r>
      <w:r>
        <w:t xml:space="preserve"> </w:t>
      </w:r>
      <w:r>
        <w:t xml:space="preserve">already reflect the requirements of the Landfill Directive) and enforced, as well as remaining</w:t>
      </w:r>
      <w:r>
        <w:t xml:space="preserve"> </w:t>
      </w:r>
      <w:r>
        <w:t xml:space="preserve">IED Chapter II requirements. However, the Landfill Directive already places requirements on</w:t>
      </w:r>
    </w:p>
    <w:p>
      <w:pPr>
        <w:pStyle w:val="BodyText"/>
      </w:pPr>
      <w:r>
        <w:t xml:space="preserve">515</w:t>
      </w:r>
    </w:p>
    <w:p>
      <w:pPr>
        <w:pStyle w:val="BodyText"/>
      </w:pPr>
      <w:r>
        <w:t xml:space="preserve">sites with a capacity above 15 000 tonnes. Hence some sites may see on very marginal</w:t>
      </w:r>
      <w:r>
        <w:t xml:space="preserve"> </w:t>
      </w:r>
      <w:r>
        <w:t xml:space="preserve">effects.</w:t>
      </w:r>
      <w:r>
        <w:t xml:space="preserve"> </w:t>
      </w:r>
      <w:r>
        <w:t xml:space="preserve">This report has found no means to assess public authority impacts. This is because the</w:t>
      </w:r>
      <w:r>
        <w:t xml:space="preserve"> </w:t>
      </w:r>
      <w:r>
        <w:t xml:space="preserve">predicted number of new installations that may be introduced within the scope of the IED,</w:t>
      </w:r>
      <w:r>
        <w:t xml:space="preserve"> </w:t>
      </w:r>
      <w:r>
        <w:t xml:space="preserve">requiring regulation via the lowering of the capacity threshold within Annex I of the IED,</w:t>
      </w:r>
      <w:r>
        <w:t xml:space="preserve"> </w:t>
      </w:r>
      <w:r>
        <w:t xml:space="preserve">cannot be accurately determined from available data sources. Stakeholder opinion has also</w:t>
      </w:r>
      <w:r>
        <w:t xml:space="preserve"> </w:t>
      </w:r>
      <w:r>
        <w:t xml:space="preserve">been limited for contributing to analysis of this impact.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This measure is likely to lead to negligible environmental impacts. Assuming no BATC are</w:t>
      </w:r>
      <w:r>
        <w:t xml:space="preserve"> </w:t>
      </w:r>
      <w:r>
        <w:t xml:space="preserve">implemented alongside the threshold change, smaller operators that come into scope are only</w:t>
      </w:r>
      <w:r>
        <w:t xml:space="preserve"> </w:t>
      </w:r>
      <w:r>
        <w:t xml:space="preserve">required to comply with wider monitoring and reporting requirements which have no</w:t>
      </w:r>
      <w:r>
        <w:t xml:space="preserve"> </w:t>
      </w:r>
      <w:r>
        <w:t xml:space="preserve">significant direct impact.</w:t>
      </w:r>
      <w:r>
        <w:t xml:space="preserve"> </w:t>
      </w:r>
      <w:r>
        <w:t xml:space="preserve">Climate</w:t>
      </w:r>
      <w:r>
        <w:br/>
      </w:r>
      <w:r>
        <w:t xml:space="preserve">E-PRTR Activity 5(d), which refers to landfills as defined by the Landfill Directive and</w:t>
      </w:r>
      <w:r>
        <w:t xml:space="preserve"> </w:t>
      </w:r>
      <w:r>
        <w:t xml:space="preserve">aligned with the capacity threshold currently contained in Annex I of the IED, is associated</w:t>
      </w:r>
      <w:r>
        <w:t xml:space="preserve"> </w:t>
      </w:r>
      <w:r>
        <w:t xml:space="preserve">with emissions of GHGs, equating to 1.6 – 2.4% of GHG emissions, relative to the baseline</w:t>
      </w:r>
      <w:r>
        <w:t xml:space="preserve"> </w:t>
      </w:r>
      <w:r>
        <w:t xml:space="preserve">scope of the IED. However, it is assumed that the emissions from smaller landfill sites would</w:t>
      </w:r>
      <w:r>
        <w:t xml:space="preserve"> </w:t>
      </w:r>
      <w:r>
        <w:t xml:space="preserve">be lower.</w:t>
      </w:r>
      <w:r>
        <w:br/>
      </w:r>
      <w:r>
        <w:t xml:space="preserve">This measure is likely to lead to negligible impacts on climate. Assuming no BATC are</w:t>
      </w:r>
      <w:r>
        <w:t xml:space="preserve"> </w:t>
      </w:r>
      <w:r>
        <w:t xml:space="preserve">implemented alongside the threshold change, smaller operators that come into scope are only</w:t>
      </w:r>
      <w:r>
        <w:t xml:space="preserve"> </w:t>
      </w:r>
      <w:r>
        <w:t xml:space="preserve">required to comply with wider monitoring and reporting requirements which have no direct</w:t>
      </w:r>
      <w:r>
        <w:t xml:space="preserve"> </w:t>
      </w:r>
      <w:r>
        <w:t xml:space="preserve">impact.</w:t>
      </w:r>
      <w:r>
        <w:t xml:space="preserve"> </w:t>
      </w:r>
      <w:r>
        <w:t xml:space="preserve">Air quality</w:t>
      </w:r>
      <w:r>
        <w:t xml:space="preserve"> </w:t>
      </w:r>
      <w:r>
        <w:t xml:space="preserve">Data for E-PRTR Annex I activity 5(d), which refers to landfills as defined by the Landfill</w:t>
      </w:r>
      <w:r>
        <w:t xml:space="preserve"> </w:t>
      </w:r>
      <w:r>
        <w:t xml:space="preserve">Directive, is associated with emissions of NH3, NMVOC, NOX, PM10 and SOx. Comparing</w:t>
      </w:r>
      <w:r>
        <w:t xml:space="preserve"> </w:t>
      </w:r>
      <w:r>
        <w:t xml:space="preserve">the totals for this activity with the E-PRTR industrial totals for the EU-27, comparable in</w:t>
      </w:r>
      <w:r>
        <w:t xml:space="preserve"> </w:t>
      </w:r>
      <w:r>
        <w:t xml:space="preserve">scope to the IED, indicates that the activity can, for some pollutants, moderately contribute to</w:t>
      </w:r>
      <w:r>
        <w:t xml:space="preserve"> </w:t>
      </w:r>
      <w:r>
        <w:t xml:space="preserve">overall pollutant totals. For example, the activity contributes on average 1.3% of total</w:t>
      </w:r>
      <w:r>
        <w:t xml:space="preserve"> </w:t>
      </w:r>
      <w:r>
        <w:t xml:space="preserve">NMVOC, relative to the baseline scope of the IED for the years available. Similarly, the</w:t>
      </w:r>
      <w:r>
        <w:t xml:space="preserve"> </w:t>
      </w:r>
      <w:r>
        <w:t xml:space="preserve">activity contributes 1.9% towards NH3 totals across available years, and 1.4% for SOx.</w:t>
      </w:r>
      <w:r>
        <w:t xml:space="preserve"> </w:t>
      </w:r>
      <w:r>
        <w:t xml:space="preserve">However, it considered unlikely that this data captures emissions from smaller sites given the</w:t>
      </w:r>
      <w:r>
        <w:t xml:space="preserve"> </w:t>
      </w:r>
      <w:r>
        <w:t xml:space="preserve">number reporting in the E-PRTR.</w:t>
      </w:r>
      <w:r>
        <w:t xml:space="preserve"> </w:t>
      </w:r>
      <w:r>
        <w:t xml:space="preserve">This measure is likely to lead to negligible impacts on air quality. Assuming no BATC are</w:t>
      </w:r>
      <w:r>
        <w:t xml:space="preserve"> </w:t>
      </w:r>
      <w:r>
        <w:t xml:space="preserve">implemented alongside the threshold change, smaller operators that come into scope are only</w:t>
      </w:r>
      <w:r>
        <w:t xml:space="preserve"> </w:t>
      </w:r>
      <w:r>
        <w:t xml:space="preserve">required to comply with wider monitoring and reporting requirements which have no direct</w:t>
      </w:r>
      <w:r>
        <w:t xml:space="preserve"> </w:t>
      </w:r>
      <w:r>
        <w:t xml:space="preserve">impact.</w:t>
      </w:r>
      <w:r>
        <w:t xml:space="preserve"> </w:t>
      </w:r>
      <w:r>
        <w:t xml:space="preserve">Stakeholder opinion has been limited for contributing to analysis of this impact.</w:t>
      </w:r>
    </w:p>
    <w:p>
      <w:pPr>
        <w:pStyle w:val="BodyText"/>
      </w:pPr>
      <w:r>
        <w:t xml:space="preserve">516</w:t>
      </w:r>
    </w:p>
    <w:p>
      <w:pPr>
        <w:pStyle w:val="BodyText"/>
      </w:pPr>
      <w:r>
        <w:t xml:space="preserve">Water quality and resources</w:t>
      </w:r>
      <w:r>
        <w:t xml:space="preserve"> </w:t>
      </w:r>
      <w:r>
        <w:t xml:space="preserve">Data for E-PRTR Annex I activity 5(d), which refers to landfills as defined by the Landfill</w:t>
      </w:r>
      <w:r>
        <w:t xml:space="preserve"> </w:t>
      </w:r>
      <w:r>
        <w:t xml:space="preserve">Directive, is associated with releases to water of several heavy metals, including cadmium,</w:t>
      </w:r>
      <w:r>
        <w:t xml:space="preserve"> </w:t>
      </w:r>
      <w:r>
        <w:t xml:space="preserve">zinc and chromium. These releases, relative to the baseline scope of the IED, can be sizeable,</w:t>
      </w:r>
      <w:r>
        <w:t xml:space="preserve"> </w:t>
      </w:r>
      <w:r>
        <w:t xml:space="preserve">e.g. 4.7 – 9% of cadmium releases are associated with this activity. However, it considered</w:t>
      </w:r>
      <w:r>
        <w:t xml:space="preserve"> </w:t>
      </w:r>
      <w:r>
        <w:t xml:space="preserve">unlikely that this data captures emissions from smaller sites given the number reporting in the</w:t>
      </w:r>
      <w:r>
        <w:t xml:space="preserve"> </w:t>
      </w:r>
      <w:r>
        <w:t xml:space="preserve">E-PRTR. Depending on the degree of containment, small releases through leakage may end</w:t>
      </w:r>
      <w:r>
        <w:t xml:space="preserve"> </w:t>
      </w:r>
      <w:r>
        <w:t xml:space="preserve">up in groundwater and/or surface water. Collected leachate can be subject to dedicated</w:t>
      </w:r>
      <w:r>
        <w:t xml:space="preserve"> </w:t>
      </w:r>
      <w:r>
        <w:t xml:space="preserve">treatment prior to release to sewage systems.</w:t>
      </w:r>
      <w:r>
        <w:t xml:space="preserve"> </w:t>
      </w:r>
      <w:r>
        <w:t xml:space="preserve">This measure is likely to lead to negligible impacts on water resources. Assuming no BATC</w:t>
      </w:r>
      <w:r>
        <w:t xml:space="preserve"> </w:t>
      </w:r>
      <w:r>
        <w:t xml:space="preserve">are implemented alongside the threshold change, smaller operators that come into scope are</w:t>
      </w:r>
      <w:r>
        <w:t xml:space="preserve"> </w:t>
      </w:r>
      <w:r>
        <w:t xml:space="preserve">only required to comply with wider monitoring and reporting requirements which have no</w:t>
      </w:r>
      <w:r>
        <w:t xml:space="preserve"> </w:t>
      </w:r>
      <w:r>
        <w:t xml:space="preserve">direct impact.</w:t>
      </w:r>
      <w:r>
        <w:t xml:space="preserve"> </w:t>
      </w:r>
      <w:r>
        <w:t xml:space="preserve">Stakeholder opinion has been limited for contributing to analysis of this impact.</w:t>
      </w:r>
      <w:r>
        <w:t xml:space="preserve"> </w:t>
      </w:r>
      <w:r>
        <w:t xml:space="preserve">Soil quality or resources</w:t>
      </w:r>
      <w:r>
        <w:t xml:space="preserve"> </w:t>
      </w:r>
      <w:r>
        <w:t xml:space="preserve">Similar to the above detail on releases to water, E-PRTR data indicates that the activity is</w:t>
      </w:r>
      <w:r>
        <w:t xml:space="preserve"> </w:t>
      </w:r>
      <w:r>
        <w:t xml:space="preserve">also associated with releases to land, including multiple heavy metals, such as arsenic, zinc,</w:t>
      </w:r>
      <w:r>
        <w:t xml:space="preserve"> </w:t>
      </w:r>
      <w:r>
        <w:t xml:space="preserve">and lead. However, it considered unlikely that this data captures emissions from smaller sites</w:t>
      </w:r>
      <w:r>
        <w:t xml:space="preserve"> </w:t>
      </w:r>
      <w:r>
        <w:t xml:space="preserve">given the number reporting in the E-PRTR.</w:t>
      </w:r>
      <w:r>
        <w:t xml:space="preserve"> </w:t>
      </w:r>
      <w:r>
        <w:t xml:space="preserve">This measure is likely to lead to negligible impacts on soil quality. Assuming no BATC are</w:t>
      </w:r>
      <w:r>
        <w:t xml:space="preserve"> </w:t>
      </w:r>
      <w:r>
        <w:t xml:space="preserve">implemented alongside the threshold change, smaller operators that come into scope are only</w:t>
      </w:r>
      <w:r>
        <w:t xml:space="preserve"> </w:t>
      </w:r>
      <w:r>
        <w:t xml:space="preserve">required to comply with wider monitoring and reporting requirements which have no direct</w:t>
      </w:r>
      <w:r>
        <w:t xml:space="preserve"> </w:t>
      </w:r>
      <w:r>
        <w:t xml:space="preserve">impact.</w:t>
      </w:r>
      <w:r>
        <w:t xml:space="preserve"> </w:t>
      </w:r>
      <w:r>
        <w:t xml:space="preserve">Stakeholder opinion has been limited for contributing to analysis of this impact.</w:t>
      </w:r>
      <w:r>
        <w:t xml:space="preserve"> </w:t>
      </w:r>
      <w:r>
        <w:t xml:space="preserve">Waste production, generation, and recycling</w:t>
      </w:r>
      <w:r>
        <w:t xml:space="preserve"> </w:t>
      </w:r>
      <w:r>
        <w:t xml:space="preserve">This measure is likely to lead to weakly positive impacts on waste production. As discussed</w:t>
      </w:r>
      <w:r>
        <w:t xml:space="preserve"> </w:t>
      </w:r>
      <w:r>
        <w:t xml:space="preserve">under economic impacts above, any increase in costs for landfill operators (in this case just</w:t>
      </w:r>
      <w:r>
        <w:t xml:space="preserve"> </w:t>
      </w:r>
      <w:r>
        <w:t xml:space="preserve">administrative burden), which may be passed through to gate fees will increase the incentive</w:t>
      </w:r>
      <w:r>
        <w:t xml:space="preserve"> </w:t>
      </w:r>
      <w:r>
        <w:t xml:space="preserve">to direct waste to other treatments and/or reduce waste overall. Furthermore, regulation of the</w:t>
      </w:r>
      <w:r>
        <w:t xml:space="preserve"> </w:t>
      </w:r>
      <w:r>
        <w:t xml:space="preserve">sector through the IED may further benefit the management of waste, through provisions</w:t>
      </w:r>
      <w:r>
        <w:t xml:space="preserve"> </w:t>
      </w:r>
      <w:r>
        <w:t xml:space="preserve">such as Article 11, which requires installations are operated within the principles of the waste</w:t>
      </w:r>
      <w:r>
        <w:t xml:space="preserve"> </w:t>
      </w:r>
      <w:r>
        <w:t xml:space="preserve">hierarchy, as laid out in the Waste Framework Directive (Directive 2008/98/EC). However,</w:t>
      </w:r>
      <w:r>
        <w:t xml:space="preserve"> </w:t>
      </w:r>
      <w:r>
        <w:t xml:space="preserve">the size of these impacts is likely to be small, in particular given the number of sites is likely</w:t>
      </w:r>
      <w:r>
        <w:t xml:space="preserve"> </w:t>
      </w:r>
      <w:r>
        <w:t xml:space="preserve">to be limited.</w:t>
      </w:r>
      <w:r>
        <w:t xml:space="preserve"> </w:t>
      </w:r>
      <w:r>
        <w:t xml:space="preserve">Factual evidence and stakeholder opinion have been limited for contributing to analysis of</w:t>
      </w:r>
      <w:r>
        <w:t xml:space="preserve"> </w:t>
      </w:r>
      <w:r>
        <w:t xml:space="preserve">this impact.</w:t>
      </w:r>
      <w:r>
        <w:t xml:space="preserve"> </w:t>
      </w:r>
      <w:r>
        <w:t xml:space="preserve">Efficient use of resources</w:t>
      </w:r>
      <w:r>
        <w:br/>
      </w:r>
      <w:r>
        <w:t xml:space="preserve">This measure is likely to lead to unclear or limited impacts on resource use. Water and</w:t>
      </w:r>
      <w:r>
        <w:t xml:space="preserve"> </w:t>
      </w:r>
      <w:r>
        <w:t xml:space="preserve">energy use is not a key environmental impact of landfill. Furthermore, assuming no BATC</w:t>
      </w:r>
    </w:p>
    <w:p>
      <w:pPr>
        <w:pStyle w:val="BodyText"/>
      </w:pPr>
      <w:r>
        <w:t xml:space="preserve">517</w:t>
      </w:r>
    </w:p>
    <w:p>
      <w:pPr>
        <w:pStyle w:val="BodyText"/>
      </w:pPr>
      <w:r>
        <w:t xml:space="preserve">are implemented alongside the threshold change, smaller operators that come into scope are</w:t>
      </w:r>
      <w:r>
        <w:t xml:space="preserve"> </w:t>
      </w:r>
      <w:r>
        <w:t xml:space="preserve">only required to comply with wider monitoring and reporting requirements which have no</w:t>
      </w:r>
      <w:r>
        <w:t xml:space="preserve"> </w:t>
      </w:r>
      <w:r>
        <w:t xml:space="preserve">direct impact.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This measure is likely to lead to limited impacts on employment. Some smaller landfill</w:t>
      </w:r>
      <w:r>
        <w:t xml:space="preserve"> </w:t>
      </w:r>
      <w:r>
        <w:t xml:space="preserve">operators may face additional costs associated with monitoring and reporting. If these costs</w:t>
      </w:r>
      <w:r>
        <w:t xml:space="preserve"> </w:t>
      </w:r>
      <w:r>
        <w:t xml:space="preserve">cannot be passed on within the price of waste management services, these costs will impact</w:t>
      </w:r>
      <w:r>
        <w:t xml:space="preserve"> </w:t>
      </w:r>
      <w:r>
        <w:t xml:space="preserve">upon profitability and could therefore impact upon employment. However, such impacts are</w:t>
      </w:r>
      <w:r>
        <w:t xml:space="preserve"> </w:t>
      </w:r>
      <w:r>
        <w:t xml:space="preserve">likely to be small, in particular considering only a limited number of sites are affected.</w:t>
      </w:r>
      <w:r>
        <w:t xml:space="preserve"> </w:t>
      </w:r>
      <w:r>
        <w:t xml:space="preserve">Factual evidence and stakeholder opinion have been limited for contributing to analysis of</w:t>
      </w:r>
      <w:r>
        <w:t xml:space="preserve"> </w:t>
      </w:r>
      <w:r>
        <w:t xml:space="preserve">this impact.</w:t>
      </w:r>
    </w:p>
    <w:p>
      <w:pPr>
        <w:pStyle w:val="BodyText"/>
      </w:pPr>
      <w:r>
        <w:t xml:space="preserve">Measure 41: Include minerals extraction activities (E-PRTR Annex I activities</w:t>
      </w:r>
      <w:r>
        <w:t xml:space="preserve"> </w:t>
      </w:r>
      <w:r>
        <w:t xml:space="preserve">3a and 3b) within the scope of the IED</w:t>
      </w:r>
      <w:r>
        <w:br/>
      </w:r>
      <w:r>
        <w:t xml:space="preserve">Description of the measure and requirements for implementation</w:t>
      </w:r>
      <w:r>
        <w:t xml:space="preserve"> </w:t>
      </w:r>
      <w:r>
        <w:t xml:space="preserve">The measure consists of including mineral extraction activities within the scope of the IED.</w:t>
      </w:r>
      <w:r>
        <w:t xml:space="preserve"> </w:t>
      </w:r>
      <w:r>
        <w:t xml:space="preserve">The measure relates to the non-energy extractive sector78, to the extraction and treatment of</w:t>
      </w:r>
      <w:r>
        <w:t xml:space="preserve"> </w:t>
      </w:r>
      <w:r>
        <w:t xml:space="preserve">metallic, industrial, and construction minerals. This, in turn, will require the mining activities</w:t>
      </w:r>
      <w:r>
        <w:t xml:space="preserve"> </w:t>
      </w:r>
      <w:r>
        <w:t xml:space="preserve">to comply with the general regulatory framework set out by the IED, such as the provisions</w:t>
      </w:r>
      <w:r>
        <w:t xml:space="preserve"> </w:t>
      </w:r>
      <w:r>
        <w:t xml:space="preserve">regarding permits or inspections, detailed in Chapter II of the IED.</w:t>
      </w:r>
      <w:r>
        <w:t xml:space="preserve"> </w:t>
      </w:r>
      <w:r>
        <w:t xml:space="preserve">Mining activities are covered by the E-PRTR (E-PRTR Annex I activities 3a and 3b),</w:t>
      </w:r>
      <w:r>
        <w:t xml:space="preserve"> </w:t>
      </w:r>
      <w:r>
        <w:t xml:space="preserve">including mining activities for energy and for non-energy purposes. For activities under 3a</w:t>
      </w:r>
      <w:r>
        <w:t xml:space="preserve"> </w:t>
      </w:r>
      <w:r>
        <w:t xml:space="preserve">(‘underground mining and related operations’) no capacity threshold is applicable, in other</w:t>
      </w:r>
      <w:r>
        <w:t xml:space="preserve"> </w:t>
      </w:r>
      <w:r>
        <w:t xml:space="preserve">words all facilities are subject to reporting (for pollutants above the Annex II threshold for</w:t>
      </w:r>
      <w:r>
        <w:t xml:space="preserve"> </w:t>
      </w:r>
      <w:r>
        <w:t xml:space="preserve">releases). While, for activities under 3b (‘opencast mining and quarrying’), operators are</w:t>
      </w:r>
      <w:r>
        <w:t xml:space="preserve"> </w:t>
      </w:r>
      <w:r>
        <w:t xml:space="preserve">subject to reporting when the surface of the area effectively under extractive operation equals</w:t>
      </w:r>
      <w:r>
        <w:t xml:space="preserve"> </w:t>
      </w:r>
      <w:r>
        <w:t xml:space="preserve">25 hectares.</w:t>
      </w:r>
      <w:r>
        <w:t xml:space="preserve"> </w:t>
      </w:r>
      <w:r>
        <w:t xml:space="preserve">As far as environmental risks are concerned, the overarching legislation applied at the EU</w:t>
      </w:r>
      <w:r>
        <w:t xml:space="preserve"> </w:t>
      </w:r>
      <w:r>
        <w:t xml:space="preserve">level to minerals extraction activities stems from Environmental Impact Assessment (EIA)</w:t>
      </w:r>
      <w:r>
        <w:t xml:space="preserve"> </w:t>
      </w:r>
      <w:r>
        <w:t xml:space="preserve">according to the EIA Directive (2011/92/EU) and, in relation to extractive waste, the</w:t>
      </w:r>
      <w:r>
        <w:t xml:space="preserve"> </w:t>
      </w:r>
      <w:r>
        <w:t xml:space="preserve">Extractive Waste Directive (EWD, 2006/21/EC). In accordance with the EWD (pursuant to</w:t>
      </w:r>
      <w:r>
        <w:t xml:space="preserve"> </w:t>
      </w:r>
      <w:r>
        <w:t xml:space="preserve">Article 21(3)), a BREF for the Management of Waste from Extractive Industries is published</w:t>
      </w:r>
      <w:r>
        <w:t xml:space="preserve"> </w:t>
      </w:r>
      <w:r>
        <w:t xml:space="preserve">(MWEI BREF, 2018), which presents data and information on the management of waste</w:t>
      </w:r>
      <w:r>
        <w:t xml:space="preserve"> </w:t>
      </w:r>
      <w:r>
        <w:t xml:space="preserve">from extractive industries, including information on BAT, associated monitoring and</w:t>
      </w:r>
      <w:r>
        <w:t xml:space="preserve"> </w:t>
      </w:r>
      <w:r>
        <w:t xml:space="preserve">developments in them. Furthermore, other relevant EU environmental legislation includes,</w:t>
      </w:r>
      <w:r>
        <w:t xml:space="preserve"> </w:t>
      </w:r>
      <w:r>
        <w:t xml:space="preserve">inter alia, the Water Framework Directive (WFD) and the Birds and Habitats Directives.</w:t>
      </w:r>
    </w:p>
    <w:p>
      <w:pPr>
        <w:pStyle w:val="BodyText"/>
      </w:pPr>
      <w:r>
        <w:t xml:space="preserve">78 Exploration and production of oil and gas is covered under measure IED#43; other energy related mining</w:t>
      </w:r>
      <w:r>
        <w:t xml:space="preserve"> </w:t>
      </w:r>
      <w:r>
        <w:t xml:space="preserve">(coal) is excluded from measure #41 as one of the main environmental issues (methane emissions) is</w:t>
      </w:r>
      <w:r>
        <w:t xml:space="preserve"> </w:t>
      </w:r>
      <w:r>
        <w:t xml:space="preserve">addressed by DG ENER initiatives under the methane strategy.</w:t>
      </w:r>
    </w:p>
    <w:p>
      <w:pPr>
        <w:pStyle w:val="BodyText"/>
      </w:pPr>
      <w:r>
        <w:t xml:space="preserve">518</w:t>
      </w:r>
    </w:p>
    <w:p>
      <w:pPr>
        <w:pStyle w:val="BodyText"/>
      </w:pPr>
      <w:r>
        <w:t xml:space="preserve">The assessment indicates, as outlined below, that given the higher number of quarries</w:t>
      </w:r>
      <w:r>
        <w:t xml:space="preserve"> </w:t>
      </w:r>
      <w:r>
        <w:t xml:space="preserve">(extraction of aggregates) in the EU, compared to the mining of metallic and industrial</w:t>
      </w:r>
      <w:r>
        <w:t xml:space="preserve"> </w:t>
      </w:r>
      <w:r>
        <w:t xml:space="preserve">minerals, there would be significantly more permits to issue/review for these types of</w:t>
      </w:r>
      <w:r>
        <w:t xml:space="preserve"> </w:t>
      </w:r>
      <w:r>
        <w:t xml:space="preserve">activities. Furthermore, it is considered that quarrying is associated with fewer environmental</w:t>
      </w:r>
      <w:r>
        <w:t xml:space="preserve"> </w:t>
      </w:r>
      <w:r>
        <w:t xml:space="preserve">issues compared to the other types of extraction activities. Therefore, it is concluded that the</w:t>
      </w:r>
      <w:r>
        <w:t xml:space="preserve"> </w:t>
      </w:r>
      <w:r>
        <w:t xml:space="preserve">measure, the related BAT requirements and their implementation in permits need to</w:t>
      </w:r>
      <w:r>
        <w:t xml:space="preserve"> </w:t>
      </w:r>
      <w:r>
        <w:t xml:space="preserve">focus on the most significant sources of emission of pollutants (extraction and processing</w:t>
      </w:r>
      <w:r>
        <w:t xml:space="preserve"> </w:t>
      </w:r>
      <w:r>
        <w:t xml:space="preserve">of metallic and industrial minerals).</w:t>
      </w:r>
      <w:r>
        <w:t xml:space="preserve"> </w:t>
      </w:r>
      <w:r>
        <w:t xml:space="preserve">Objective(s):</w:t>
      </w:r>
      <w:r>
        <w:t xml:space="preserve"> </w:t>
      </w:r>
      <w:r>
        <w:t xml:space="preserve">The following objectives apply:</w:t>
      </w:r>
      <w:r>
        <w:t xml:space="preserve"> </w:t>
      </w:r>
      <w:r>
        <w:t xml:space="preserve"> Levelling the playing field for installations across the EU.</w:t>
      </w:r>
      <w:r>
        <w:t xml:space="preserve"> </w:t>
      </w:r>
      <w:r>
        <w:t xml:space="preserve"> Improving the environmental effectiveness of the IED, via the expansion of coverage</w:t>
      </w:r>
      <w:r>
        <w:t xml:space="preserve"> </w:t>
      </w:r>
      <w:r>
        <w:t xml:space="preserve">of the IED in Annex I. The measure is anticipated to result in the reduction of</w:t>
      </w:r>
      <w:r>
        <w:t xml:space="preserve"> </w:t>
      </w:r>
      <w:r>
        <w:t xml:space="preserve">emissions to air, water, and soil. The extent of this reduction is contingent upon the</w:t>
      </w:r>
      <w:r>
        <w:t xml:space="preserve"> </w:t>
      </w:r>
      <w:r>
        <w:t xml:space="preserve">level of BAT conclusions reached during the BREF process with respect to the</w:t>
      </w:r>
      <w:r>
        <w:t xml:space="preserve"> </w:t>
      </w:r>
      <w:r>
        <w:t xml:space="preserve">minerals extraction activities.</w:t>
      </w:r>
      <w:r>
        <w:t xml:space="preserve"> </w:t>
      </w:r>
      <w:r>
        <w:t xml:space="preserve">Implementation needs:</w:t>
      </w:r>
      <w:r>
        <w:t xml:space="preserve"> </w:t>
      </w:r>
      <w:r>
        <w:t xml:space="preserve">The measure will need to be further defined with regard to the proposed wording and</w:t>
      </w:r>
      <w:r>
        <w:t xml:space="preserve"> </w:t>
      </w:r>
      <w:r>
        <w:t xml:space="preserve">capacity threshold (or lack of) to be included in Annex I.</w:t>
      </w:r>
      <w:r>
        <w:br/>
      </w:r>
      <w:r>
        <w:t xml:space="preserve">In addition to further defining the scope and wording of the IED, the following actions will</w:t>
      </w:r>
      <w:r>
        <w:t xml:space="preserve"> </w:t>
      </w:r>
      <w:r>
        <w:t xml:space="preserve">need to be taken to implement the measure:</w:t>
      </w:r>
      <w:r>
        <w:t xml:space="preserve"> </w:t>
      </w:r>
      <w:r>
        <w:t xml:space="preserve"> EU to amend the IED to bring minerals extraction activities inside the scope of the</w:t>
      </w:r>
      <w:r>
        <w:t xml:space="preserve"> </w:t>
      </w:r>
      <w:r>
        <w:t xml:space="preserve">IED, primarily by including the activities in Annex I.</w:t>
      </w:r>
      <w:r>
        <w:br/>
      </w:r>
      <w:r>
        <w:t xml:space="preserve"> Mining operators to engage in the BREF process and take steps to ensure that BAT</w:t>
      </w:r>
      <w:r>
        <w:t xml:space="preserve"> </w:t>
      </w:r>
      <w:r>
        <w:t xml:space="preserve">conclusions are met.</w:t>
      </w:r>
      <w:r>
        <w:t xml:space="preserve"> </w:t>
      </w:r>
      <w:r>
        <w:t xml:space="preserve"> EU to make legislative change to the IED text.</w:t>
      </w:r>
      <w:r>
        <w:t xml:space="preserve"> </w:t>
      </w:r>
      <w:r>
        <w:t xml:space="preserve"> EU to develop BAT conclusions for minerals extraction activities.</w:t>
      </w:r>
      <w:r>
        <w:br/>
      </w:r>
      <w:r>
        <w:t xml:space="preserve"> Member States to transpose changes into national law.</w:t>
      </w:r>
      <w:r>
        <w:t xml:space="preserve"> </w:t>
      </w:r>
      <w:r>
        <w:t xml:space="preserve"> Member States to regulate minerals extraction activities according to the new</w:t>
      </w:r>
      <w:r>
        <w:t xml:space="preserve"> </w:t>
      </w:r>
      <w:r>
        <w:t xml:space="preserve">requirements, to the extent this requires changes from their existing regulatory</w:t>
      </w:r>
      <w:r>
        <w:t xml:space="preserve"> </w:t>
      </w:r>
      <w:r>
        <w:t xml:space="preserve">approaches. This will require upfront and ongoing implementation actions.</w:t>
      </w:r>
      <w:r>
        <w:t xml:space="preserve"> </w:t>
      </w:r>
      <w:r>
        <w:t xml:space="preserve">Further evidence and activity data</w:t>
      </w:r>
      <w:r>
        <w:t xml:space="preserve"> </w:t>
      </w:r>
      <w:r>
        <w:t xml:space="preserve">Extraction sites and minerals</w:t>
      </w:r>
      <w:r>
        <w:t xml:space="preserve"> </w:t>
      </w:r>
      <w:r>
        <w:t xml:space="preserve">Minerals extraction activities involve the extraction (surface or subsurface mining) and</w:t>
      </w:r>
      <w:r>
        <w:t xml:space="preserve"> </w:t>
      </w:r>
      <w:r>
        <w:t xml:space="preserve">primary treatment of metallic, industrial or construction minerals (see table below).</w:t>
      </w:r>
    </w:p>
    <w:p>
      <w:pPr>
        <w:pStyle w:val="BodyText"/>
      </w:pPr>
      <w:r>
        <w:t xml:space="preserve">519</w:t>
      </w:r>
    </w:p>
    <w:p>
      <w:pPr>
        <w:pStyle w:val="BodyText"/>
      </w:pPr>
      <w:r>
        <w:t xml:space="preserve">Table A8-37: Overview of minerals extraction activities and type of minerals</w:t>
      </w:r>
    </w:p>
    <w:p>
      <w:pPr>
        <w:pStyle w:val="BodyText"/>
      </w:pPr>
      <w:r>
        <w:t xml:space="preserve">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Type of mineral</w:t>
      </w:r>
      <w:r>
        <w:t xml:space="preserve"> </w:t>
      </w:r>
      <w:r>
        <w:t xml:space="preserve"></w:t>
      </w:r>
      <w:r>
        <w:t xml:space="preserve"> </w:t>
      </w:r>
      <w:r>
        <w:t xml:space="preserve">Extraction</w:t>
      </w:r>
      <w:r>
        <w:t xml:space="preserve"> </w:t>
      </w:r>
      <w:r>
        <w:t xml:space="preserve">method</w:t>
      </w:r>
      <w:r>
        <w:t xml:space="preserve"> </w:t>
      </w:r>
      <w:r>
        <w:t xml:space="preserve"></w:t>
      </w:r>
      <w:r>
        <w:t xml:space="preserve"> </w:t>
      </w:r>
      <w:r>
        <w:t xml:space="preserve">Treatment methods</w:t>
      </w:r>
      <w:r>
        <w:t xml:space="preserve"> </w:t>
      </w:r>
      <w:r>
        <w:t xml:space="preserve"></w:t>
      </w:r>
      <w:r>
        <w:t xml:space="preserve"> </w:t>
      </w:r>
      <w:r>
        <w:t xml:space="preserve">Mining</w:t>
      </w:r>
      <w:r>
        <w:t xml:space="preserve"> </w:t>
      </w:r>
      <w:r>
        <w:t xml:space="preserve"></w:t>
      </w:r>
      <w:r>
        <w:t xml:space="preserve"> </w:t>
      </w:r>
      <w:r>
        <w:t xml:space="preserve">Metallic minerals: Base</w:t>
      </w:r>
      <w:r>
        <w:t xml:space="preserve"> </w:t>
      </w:r>
      <w:r>
        <w:t xml:space="preserve">metals (Cu, Ni, Pb, Sn, Zn);</w:t>
      </w:r>
      <w:r>
        <w:t xml:space="preserve"> </w:t>
      </w:r>
      <w:r>
        <w:t xml:space="preserve">Precious metals (Ag, Au, Pt); Iron</w:t>
      </w:r>
      <w:r>
        <w:t xml:space="preserve"> </w:t>
      </w:r>
      <w:r>
        <w:t xml:space="preserve">ores and others (Fe, Co, Mn, Mo,</w:t>
      </w:r>
      <w:r>
        <w:t xml:space="preserve"> </w:t>
      </w:r>
      <w:r>
        <w:t xml:space="preserve">V, W, ilmenite or titanium minerals</w:t>
      </w:r>
      <w:r>
        <w:t xml:space="preserve"> </w:t>
      </w:r>
      <w:r>
        <w:t xml:space="preserve">or Ti); Bauxite.</w:t>
      </w:r>
      <w:r>
        <w:t xml:space="preserve"> </w:t>
      </w:r>
      <w:r>
        <w:t xml:space="preserve"> Surface;</w:t>
      </w:r>
      <w:r>
        <w:br/>
      </w:r>
      <w:r>
        <w:t xml:space="preserve"> Subsurface;</w:t>
      </w:r>
      <w:r>
        <w:br/>
      </w:r>
      <w:r>
        <w:t xml:space="preserve"> Borehole mining;</w:t>
      </w:r>
      <w:r>
        <w:br/>
      </w:r>
      <w:r>
        <w:t xml:space="preserve"> Solution mining</w:t>
      </w:r>
      <w:r>
        <w:t xml:space="preserve"> </w:t>
      </w:r>
      <w:r>
        <w:t xml:space="preserve"> Comminution (size reduction, e.g. </w:t>
      </w:r>
      <w:r>
        <w:t xml:space="preserve"> </w:t>
      </w:r>
      <w:r>
        <w:t xml:space="preserve">crushing and grinding);</w:t>
      </w:r>
      <w:r>
        <w:br/>
      </w:r>
      <w:r>
        <w:t xml:space="preserve"> Size control (screening, mineral</w:t>
      </w:r>
      <w:r>
        <w:t xml:space="preserve"> </w:t>
      </w:r>
      <w:r>
        <w:t xml:space="preserve">sorting and classification);</w:t>
      </w:r>
      <w:r>
        <w:br/>
      </w:r>
      <w:r>
        <w:t xml:space="preserve"> Beneficiation (physical separation -</w:t>
      </w:r>
      <w:r>
        <w:t xml:space="preserve"> </w:t>
      </w:r>
      <w:r>
        <w:t xml:space="preserve">chemical separation - biological</w:t>
      </w:r>
      <w:r>
        <w:t xml:space="preserve"> </w:t>
      </w:r>
      <w:r>
        <w:t xml:space="preserve">separation);</w:t>
      </w:r>
      <w:r>
        <w:br/>
      </w:r>
      <w:r>
        <w:t xml:space="preserve"> Upgrading (dewatering,</w:t>
      </w:r>
      <w:r>
        <w:t xml:space="preserve"> </w:t>
      </w:r>
      <w:r>
        <w:t xml:space="preserve">sedimentation, drying).</w:t>
      </w:r>
      <w:r>
        <w:t xml:space="preserve"> </w:t>
      </w:r>
      <w:r>
        <w:t xml:space="preserve"></w:t>
      </w:r>
      <w:r>
        <w:t xml:space="preserve"> </w:t>
      </w:r>
      <w:r>
        <w:t xml:space="preserve">Industrial minerals:</w:t>
      </w:r>
      <w:r>
        <w:t xml:space="preserve"> </w:t>
      </w:r>
      <w:r>
        <w:t xml:space="preserve">Limestone and gypsum; Kaolin;</w:t>
      </w:r>
      <w:r>
        <w:t xml:space="preserve"> </w:t>
      </w:r>
      <w:r>
        <w:t xml:space="preserve">Potash; Feldspar; Phosphate rock;</w:t>
      </w:r>
      <w:r>
        <w:t xml:space="preserve"> </w:t>
      </w:r>
      <w:r>
        <w:t xml:space="preserve">Other industrial minerals (e.g. </w:t>
      </w:r>
      <w:r>
        <w:t xml:space="preserve"> </w:t>
      </w:r>
      <w:r>
        <w:t xml:space="preserve">magnesite).</w:t>
      </w:r>
      <w:r>
        <w:t xml:space="preserve"> </w:t>
      </w:r>
      <w:r>
        <w:t xml:space="preserve"></w:t>
      </w:r>
      <w:r>
        <w:t xml:space="preserve"> </w:t>
      </w:r>
      <w:r>
        <w:t xml:space="preserve">Quarrying</w:t>
      </w:r>
      <w:r>
        <w:br/>
      </w:r>
      <w:r>
        <w:t xml:space="preserve"></w:t>
      </w:r>
      <w:r>
        <w:t xml:space="preserve"> </w:t>
      </w:r>
      <w:r>
        <w:t xml:space="preserve">Construction and</w:t>
      </w:r>
      <w:r>
        <w:t xml:space="preserve"> </w:t>
      </w:r>
      <w:r>
        <w:t xml:space="preserve">ornamental stones</w:t>
      </w:r>
      <w:r>
        <w:t xml:space="preserve"> </w:t>
      </w:r>
      <w:r>
        <w:t xml:space="preserve"> Surface;</w:t>
      </w:r>
      <w:r>
        <w:t xml:space="preserve"> </w:t>
      </w:r>
      <w:r>
        <w:t xml:space="preserve"> (subsurface)</w:t>
      </w:r>
      <w:r>
        <w:t xml:space="preserve"> </w:t>
      </w:r>
      <w:r>
        <w:t xml:space="preserve"> Comminution (size reduction, e.g. </w:t>
      </w:r>
      <w:r>
        <w:t xml:space="preserve"> </w:t>
      </w:r>
      <w:r>
        <w:t xml:space="preserve">crushing and grinding);</w:t>
      </w:r>
      <w:r>
        <w:br/>
      </w:r>
      <w:r>
        <w:t xml:space="preserve"> Size control (screening, mineral</w:t>
      </w:r>
      <w:r>
        <w:t xml:space="preserve"> </w:t>
      </w:r>
      <w:r>
        <w:t xml:space="preserve">sorting and classification);</w:t>
      </w:r>
      <w:r>
        <w:br/>
      </w:r>
      <w:r>
        <w:t xml:space="preserve"> Beneficiation (physical separation);</w:t>
      </w:r>
      <w:r>
        <w:br/>
      </w:r>
      <w:r>
        <w:t xml:space="preserve"> Upgrading (dewatering,</w:t>
      </w:r>
      <w:r>
        <w:t xml:space="preserve"> </w:t>
      </w:r>
      <w:r>
        <w:t xml:space="preserve">sedimentation, drying).</w:t>
      </w:r>
      <w:r>
        <w:t xml:space="preserve"> </w:t>
      </w:r>
      <w:r>
        <w:t xml:space="preserve"></w:t>
      </w:r>
      <w:r>
        <w:t xml:space="preserve"> </w:t>
      </w:r>
      <w:r>
        <w:t xml:space="preserve">Aggregates (gravel, sand,</w:t>
      </w:r>
      <w:r>
        <w:t xml:space="preserve"> </w:t>
      </w:r>
      <w:r>
        <w:t xml:space="preserve">clay, etc)</w:t>
      </w:r>
      <w:r>
        <w:t xml:space="preserve"> </w:t>
      </w:r>
      <w:r>
        <w:t xml:space="preserve">Under E-PRTR, there were in total 1 706 facilities in the EU27 registered in 2018 falling</w:t>
      </w:r>
      <w:r>
        <w:t xml:space="preserve"> </w:t>
      </w:r>
      <w:r>
        <w:t xml:space="preserve">under the mining activities, split as follows:</w:t>
      </w:r>
      <w:r>
        <w:t xml:space="preserve"> </w:t>
      </w:r>
      <w:r>
        <w:t xml:space="preserve"> Activity 3(a) - Underground mining and related: 579 facilities; and</w:t>
      </w:r>
      <w:r>
        <w:t xml:space="preserve"> </w:t>
      </w:r>
      <w:r>
        <w:t xml:space="preserve"> Activity 3(b) - Opencast mining and quarrying: 1 127 facilities.</w:t>
      </w:r>
      <w:r>
        <w:t xml:space="preserve"> </w:t>
      </w:r>
      <w:r>
        <w:t xml:space="preserve">Quarrying and mining data from Eurostat Annual detailed enterprise statistics for industry</w:t>
      </w:r>
      <w:r>
        <w:t xml:space="preserve"> </w:t>
      </w:r>
      <w:r>
        <w:t xml:space="preserve">(NACE Rev. 2, B-E)79, split by sector, are presented below for the EU27 overall. This</w:t>
      </w:r>
      <w:r>
        <w:t xml:space="preserve"> </w:t>
      </w:r>
      <w:r>
        <w:t xml:space="preserve">addresses specifically the number of enterprises operating in the sector (Note: this data is</w:t>
      </w:r>
      <w:r>
        <w:t xml:space="preserve"> </w:t>
      </w:r>
      <w:r>
        <w:t xml:space="preserve">also available, split by Member State in some cases).</w:t>
      </w:r>
    </w:p>
    <w:p>
      <w:pPr>
        <w:pStyle w:val="BodyText"/>
      </w:pPr>
      <w:r>
        <w:t xml:space="preserve">Table A8-38: Number of enterprises – Mining and quarrying (source: Eurostat, NACE Rev. 2,</w:t>
      </w:r>
      <w:r>
        <w:t xml:space="preserve"> </w:t>
      </w:r>
      <w:r>
        <w:t xml:space="preserve">B-E)</w:t>
      </w:r>
      <w:r>
        <w:t xml:space="preserve"> </w:t>
      </w:r>
      <w:r>
        <w:t xml:space="preserve"></w:t>
      </w:r>
      <w:r>
        <w:t xml:space="preserve"> </w:t>
      </w:r>
      <w:r>
        <w:t xml:space="preserve">Activity/sector</w:t>
      </w:r>
      <w:r>
        <w:t xml:space="preserve"> </w:t>
      </w:r>
      <w:r>
        <w:t xml:space="preserve"></w:t>
      </w:r>
      <w:r>
        <w:t xml:space="preserve"> </w:t>
      </w:r>
      <w:r>
        <w:t xml:space="preserve">Number of enterprises</w:t>
      </w:r>
      <w:r>
        <w:t xml:space="preserve"> </w:t>
      </w:r>
      <w:r>
        <w:t xml:space="preserve">EU27 (2018)</w:t>
      </w:r>
      <w:r>
        <w:t xml:space="preserve"> </w:t>
      </w:r>
      <w:r>
        <w:t xml:space="preserve"></w:t>
      </w:r>
      <w:r>
        <w:t xml:space="preserve"> </w:t>
      </w:r>
      <w:r>
        <w:t xml:space="preserve">Mining of metal ores (iron and non-ferrous metal ores)</w:t>
      </w:r>
      <w:r>
        <w:t xml:space="preserve"> </w:t>
      </w:r>
      <w:r>
        <w:t xml:space="preserve"></w:t>
      </w:r>
      <w:r>
        <w:t xml:space="preserve"> </w:t>
      </w:r>
      <w:r>
        <w:t xml:space="preserve">382</w:t>
      </w:r>
      <w:r>
        <w:t xml:space="preserve"> </w:t>
      </w:r>
      <w:r>
        <w:t xml:space="preserve"></w:t>
      </w:r>
      <w:r>
        <w:t xml:space="preserve"> </w:t>
      </w:r>
      <w:r>
        <w:t xml:space="preserve">Mining and quarrying n.e.c.</w:t>
      </w:r>
      <w:r>
        <w:t xml:space="preserve"> </w:t>
      </w:r>
      <w:r>
        <w:t xml:space="preserve"></w:t>
      </w:r>
      <w:r>
        <w:t xml:space="preserve"> </w:t>
      </w:r>
      <w:r>
        <w:t xml:space="preserve">1 574</w:t>
      </w:r>
      <w:r>
        <w:t xml:space="preserve"> </w:t>
      </w:r>
      <w:r>
        <w:t xml:space="preserve"></w:t>
      </w:r>
      <w:r>
        <w:t xml:space="preserve"> </w:t>
      </w:r>
      <w:r>
        <w:t xml:space="preserve">Quarrying of stone, sand and clay</w:t>
      </w:r>
      <w:r>
        <w:t xml:space="preserve"> </w:t>
      </w:r>
      <w:r>
        <w:t xml:space="preserve"></w:t>
      </w:r>
      <w:r>
        <w:t xml:space="preserve"> </w:t>
      </w:r>
      <w:r>
        <w:t xml:space="preserve">12 261</w:t>
      </w:r>
      <w:r>
        <w:t xml:space="preserve"> </w:t>
      </w:r>
      <w:r>
        <w:t xml:space="preserve"></w:t>
      </w:r>
      <w:r>
        <w:t xml:space="preserve"> </w:t>
      </w:r>
      <w:r>
        <w:t xml:space="preserve">Mining and quarrying (total)</w:t>
      </w:r>
      <w:r>
        <w:t xml:space="preserve"> </w:t>
      </w:r>
      <w:r>
        <w:t xml:space="preserve"></w:t>
      </w:r>
      <w:r>
        <w:t xml:space="preserve"> </w:t>
      </w:r>
      <w:r>
        <w:t xml:space="preserve">14 217</w:t>
      </w:r>
      <w:r>
        <w:t xml:space="preserve"> </w:t>
      </w:r>
      <w:r>
        <w:t xml:space="preserve">Whilst general extractive activities are spread across a number of Member States, when</w:t>
      </w:r>
      <w:r>
        <w:t xml:space="preserve"> </w:t>
      </w:r>
      <w:r>
        <w:t xml:space="preserve">considering specific types of mining activity – namely metals and other industrial chemicals</w:t>
      </w:r>
      <w:r>
        <w:t xml:space="preserve"> </w:t>
      </w:r>
      <w:r>
        <w:t xml:space="preserve">– the number of Member States concerned changes rather dramatically, with ES, RO, SE, FI,</w:t>
      </w:r>
      <w:r>
        <w:t xml:space="preserve"> </w:t>
      </w:r>
      <w:r>
        <w:t xml:space="preserve">PT, PL, BG, GR and FR in particular containing a number of enterprises involved in these</w:t>
      </w:r>
    </w:p>
    <w:p>
      <w:pPr>
        <w:pStyle w:val="BodyText"/>
      </w:pPr>
      <w:r>
        <w:t xml:space="preserve">79 [SBS_NA_IND_R2__custom_1220764]</w:t>
      </w:r>
    </w:p>
    <w:p>
      <w:pPr>
        <w:pStyle w:val="BodyText"/>
      </w:pPr>
      <w:r>
        <w:t xml:space="preserve">520</w:t>
      </w:r>
    </w:p>
    <w:p>
      <w:pPr>
        <w:pStyle w:val="BodyText"/>
      </w:pPr>
      <w:r>
        <w:t xml:space="preserve">activities and a large number of the remaining Member States containing no or a small</w:t>
      </w:r>
      <w:r>
        <w:t xml:space="preserve"> </w:t>
      </w:r>
      <w:r>
        <w:t xml:space="preserve">number of enterprises within their territory.</w:t>
      </w:r>
      <w:r>
        <w:t xml:space="preserve"> </w:t>
      </w:r>
      <w:r>
        <w:t xml:space="preserve">Furthermore, the MWEI BREF presents an estimate of the number of mines in the EU28</w:t>
      </w:r>
      <w:r>
        <w:t xml:space="preserve"> </w:t>
      </w:r>
      <w:r>
        <w:t xml:space="preserve">compiled using different comprehensible databases and sources of information. In summary,</w:t>
      </w:r>
      <w:r>
        <w:t xml:space="preserve"> </w:t>
      </w:r>
      <w:r>
        <w:t xml:space="preserve">for the EU27, the estimates of mineral resources extraction sites in 2012 were as follows</w:t>
      </w:r>
      <w:r>
        <w:t xml:space="preserve"> </w:t>
      </w:r>
      <w:r>
        <w:t xml:space="preserve">(non-energy minerals)</w:t>
      </w:r>
    </w:p>
    <w:p>
      <w:pPr>
        <w:pStyle w:val="BodyText"/>
      </w:pPr>
      <w:r>
        <w:t xml:space="preserve">Table A8-39: Estimates of mineral resources extraction sites in the EU-27 in 2012 (based on</w:t>
      </w:r>
      <w:r>
        <w:t xml:space="preserve"> </w:t>
      </w:r>
      <w:r>
        <w:t xml:space="preserve">MWEI BREF, 2018)</w:t>
      </w:r>
      <w:r>
        <w:t xml:space="preserve"> </w:t>
      </w:r>
      <w:r>
        <w:t xml:space="preserve"></w:t>
      </w:r>
      <w:r>
        <w:t xml:space="preserve"> </w:t>
      </w:r>
      <w:r>
        <w:t xml:space="preserve">Mineral resource</w:t>
      </w:r>
      <w:r>
        <w:t xml:space="preserve"> </w:t>
      </w:r>
      <w:r>
        <w:t xml:space="preserve"></w:t>
      </w:r>
      <w:r>
        <w:t xml:space="preserve"> </w:t>
      </w:r>
      <w:r>
        <w:t xml:space="preserve">Estimated</w:t>
      </w:r>
      <w:r>
        <w:t xml:space="preserve"> </w:t>
      </w:r>
      <w:r>
        <w:t xml:space="preserve">number of</w:t>
      </w:r>
      <w:r>
        <w:t xml:space="preserve"> </w:t>
      </w:r>
      <w:r>
        <w:t xml:space="preserve">extraction sites</w:t>
      </w:r>
      <w:r>
        <w:t xml:space="preserve"> </w:t>
      </w:r>
      <w:r>
        <w:t xml:space="preserve"></w:t>
      </w:r>
      <w:r>
        <w:t xml:space="preserve"> </w:t>
      </w:r>
      <w:r>
        <w:t xml:space="preserve">Aggregates</w:t>
      </w:r>
      <w:r>
        <w:t xml:space="preserve"> </w:t>
      </w:r>
      <w:r>
        <w:t xml:space="preserve"></w:t>
      </w:r>
      <w:r>
        <w:t xml:space="preserve"> </w:t>
      </w:r>
      <w:r>
        <w:t xml:space="preserve">24 869</w:t>
      </w:r>
      <w:r>
        <w:t xml:space="preserve"> </w:t>
      </w:r>
      <w:r>
        <w:t xml:space="preserve"></w:t>
      </w:r>
      <w:r>
        <w:t xml:space="preserve"> </w:t>
      </w:r>
      <w:r>
        <w:t xml:space="preserve">Industrial and other construction</w:t>
      </w:r>
      <w:r>
        <w:t xml:space="preserve"> </w:t>
      </w:r>
      <w:r>
        <w:t xml:space="preserve">minerals</w:t>
      </w:r>
      <w:r>
        <w:br/>
      </w:r>
      <w:r>
        <w:t xml:space="preserve"></w:t>
      </w:r>
      <w:r>
        <w:t xml:space="preserve"> </w:t>
      </w:r>
      <w:r>
        <w:t xml:space="preserve">2 961</w:t>
      </w:r>
      <w:r>
        <w:t xml:space="preserve"> </w:t>
      </w:r>
      <w:r>
        <w:t xml:space="preserve"></w:t>
      </w:r>
      <w:r>
        <w:t xml:space="preserve"> </w:t>
      </w:r>
      <w:r>
        <w:t xml:space="preserve">Bauxite, alumina, magnesite, ilmenite</w:t>
      </w:r>
      <w:r>
        <w:t xml:space="preserve"> </w:t>
      </w:r>
      <w:r>
        <w:t xml:space="preserve"></w:t>
      </w:r>
      <w:r>
        <w:t xml:space="preserve"> </w:t>
      </w:r>
      <w:r>
        <w:t xml:space="preserve">46</w:t>
      </w:r>
      <w:r>
        <w:t xml:space="preserve"> </w:t>
      </w:r>
      <w:r>
        <w:t xml:space="preserve"></w:t>
      </w:r>
      <w:r>
        <w:t xml:space="preserve"> </w:t>
      </w:r>
      <w:r>
        <w:t xml:space="preserve">Cu, Ni, Pb, Sn, Zn ores</w:t>
      </w:r>
      <w:r>
        <w:t xml:space="preserve"> </w:t>
      </w:r>
      <w:r>
        <w:t xml:space="preserve"></w:t>
      </w:r>
      <w:r>
        <w:t xml:space="preserve"> </w:t>
      </w:r>
      <w:r>
        <w:t xml:space="preserve">52</w:t>
      </w:r>
      <w:r>
        <w:t xml:space="preserve"> </w:t>
      </w:r>
      <w:r>
        <w:t xml:space="preserve"></w:t>
      </w:r>
      <w:r>
        <w:t xml:space="preserve"> </w:t>
      </w:r>
      <w:r>
        <w:t xml:space="preserve">Fe, Co, Cr, Mn, Mo, V, W ores</w:t>
      </w:r>
      <w:r>
        <w:t xml:space="preserve"> </w:t>
      </w:r>
      <w:r>
        <w:t xml:space="preserve"></w:t>
      </w:r>
      <w:r>
        <w:t xml:space="preserve"> </w:t>
      </w:r>
      <w:r>
        <w:t xml:space="preserve">22</w:t>
      </w:r>
      <w:r>
        <w:t xml:space="preserve"> </w:t>
      </w:r>
      <w:r>
        <w:t xml:space="preserve"></w:t>
      </w:r>
      <w:r>
        <w:t xml:space="preserve"> </w:t>
      </w:r>
      <w:r>
        <w:t xml:space="preserve">Ag, Au, Pt ores</w:t>
      </w:r>
      <w:r>
        <w:t xml:space="preserve"> </w:t>
      </w:r>
      <w:r>
        <w:t xml:space="preserve"></w:t>
      </w:r>
      <w:r>
        <w:t xml:space="preserve"> </w:t>
      </w:r>
      <w:r>
        <w:t xml:space="preserve">106</w:t>
      </w:r>
      <w:r>
        <w:t xml:space="preserve"> </w:t>
      </w:r>
      <w:r>
        <w:t xml:space="preserve"></w:t>
      </w:r>
      <w:r>
        <w:t xml:space="preserve"> </w:t>
      </w:r>
      <w:r>
        <w:t xml:space="preserve">Other metalliferous ores</w:t>
      </w:r>
      <w:r>
        <w:t xml:space="preserve"> </w:t>
      </w:r>
      <w:r>
        <w:t xml:space="preserve"></w:t>
      </w:r>
      <w:r>
        <w:t xml:space="preserve"> </w:t>
      </w:r>
      <w:r>
        <w:t xml:space="preserve">7</w:t>
      </w:r>
      <w:r>
        <w:t xml:space="preserve"> </w:t>
      </w:r>
      <w:r>
        <w:t xml:space="preserve"></w:t>
      </w:r>
      <w:r>
        <w:t xml:space="preserve"> </w:t>
      </w:r>
      <w:r>
        <w:t xml:space="preserve">Total</w:t>
      </w:r>
      <w:r>
        <w:t xml:space="preserve"> </w:t>
      </w:r>
      <w:r>
        <w:t xml:space="preserve"></w:t>
      </w:r>
      <w:r>
        <w:t xml:space="preserve"> </w:t>
      </w:r>
      <w:r>
        <w:t xml:space="preserve">28 063</w:t>
      </w:r>
    </w:p>
    <w:p>
      <w:pPr>
        <w:pStyle w:val="BodyText"/>
      </w:pPr>
      <w:r>
        <w:t xml:space="preserve">The draft final report of the study for the European Commission ‘Study supporting the</w:t>
      </w:r>
      <w:r>
        <w:t xml:space="preserve"> </w:t>
      </w:r>
      <w:r>
        <w:t xml:space="preserve">development of general guidance on the implementation of the Extractive Waste Directive’</w:t>
      </w:r>
      <w:r>
        <w:t xml:space="preserve"> </w:t>
      </w:r>
      <w:r>
        <w:t xml:space="preserve">(2021) included a description of the extractive sectors. A summary of the number of sites per</w:t>
      </w:r>
      <w:r>
        <w:t xml:space="preserve"> </w:t>
      </w:r>
      <w:r>
        <w:t xml:space="preserve">category of mineral in the EU is presented in the table below. A more detailed overview of</w:t>
      </w:r>
      <w:r>
        <w:t xml:space="preserve"> </w:t>
      </w:r>
      <w:r>
        <w:t xml:space="preserve">this data is available in the study supporting the impact assessment of the IED revision (per</w:t>
      </w:r>
      <w:r>
        <w:t xml:space="preserve"> </w:t>
      </w:r>
      <w:r>
        <w:t xml:space="preserve">type of mineral)80. The study indicates that the number of production sites per mineral</w:t>
      </w:r>
      <w:r>
        <w:t xml:space="preserve"> </w:t>
      </w:r>
      <w:r>
        <w:t xml:space="preserve">commodity is difficult to ascertain with absolute precision as it not always being clear</w:t>
      </w:r>
      <w:r>
        <w:t xml:space="preserve"> </w:t>
      </w:r>
      <w:r>
        <w:t xml:space="preserve">whether the reported numbers relate to individual mining sites or to mining companies.</w:t>
      </w:r>
      <w:r>
        <w:t xml:space="preserve"> </w:t>
      </w:r>
      <w:r>
        <w:t xml:space="preserve">However, the data presented below is considered to be the most comprehensive dataset</w:t>
      </w:r>
      <w:r>
        <w:t xml:space="preserve"> </w:t>
      </w:r>
      <w:r>
        <w:t xml:space="preserve">available.</w:t>
      </w:r>
    </w:p>
    <w:p>
      <w:pPr>
        <w:pStyle w:val="BodyText"/>
      </w:pPr>
      <w:r>
        <w:t xml:space="preserve">80 Trinomics, Ricardo, Wood, 2021. Gathering of complementary evidence for assessing the impacts of</w:t>
      </w:r>
      <w:r>
        <w:t xml:space="preserve"> </w:t>
      </w:r>
      <w:r>
        <w:t xml:space="preserve">extending the scope of the IED to additional sectors. Draft final report</w:t>
      </w:r>
    </w:p>
    <w:p>
      <w:pPr>
        <w:pStyle w:val="BodyText"/>
      </w:pPr>
      <w:r>
        <w:t xml:space="preserve">521</w:t>
      </w:r>
    </w:p>
    <w:p>
      <w:pPr>
        <w:pStyle w:val="BodyText"/>
      </w:pPr>
      <w:r>
        <w:t xml:space="preserve">Table A8-40: Number of non-energy mineral extraction sites in the EU-27, split by sub-sector81</w:t>
      </w:r>
      <w:r>
        <w:t xml:space="preserve"> </w:t>
      </w:r>
      <w:r>
        <w:t xml:space="preserve">Member State</w:t>
      </w:r>
      <w:r>
        <w:t xml:space="preserve"> </w:t>
      </w:r>
      <w:r>
        <w:t xml:space="preserve">Number of extraction sites</w:t>
      </w:r>
      <w:r>
        <w:t xml:space="preserve"> </w:t>
      </w:r>
      <w:r>
        <w:t xml:space="preserve">Aggregates and</w:t>
      </w:r>
      <w:r>
        <w:t xml:space="preserve"> </w:t>
      </w:r>
      <w:r>
        <w:t xml:space="preserve">construction minerals</w:t>
      </w:r>
      <w:r>
        <w:t xml:space="preserve"> </w:t>
      </w:r>
      <w:r>
        <w:t xml:space="preserve">Industrial minerals</w:t>
      </w:r>
      <w:r>
        <w:t xml:space="preserve"> </w:t>
      </w:r>
      <w:r>
        <w:t xml:space="preserve">Metallic minerals</w:t>
      </w:r>
      <w:r>
        <w:t xml:space="preserve"> </w:t>
      </w:r>
      <w:r>
        <w:t xml:space="preserve">AT</w:t>
      </w:r>
      <w:r>
        <w:t xml:space="preserve"> </w:t>
      </w:r>
      <w:r>
        <w:t xml:space="preserve">1 363</w:t>
      </w:r>
      <w:r>
        <w:t xml:space="preserve"> </w:t>
      </w:r>
      <w:r>
        <w:t xml:space="preserve">27</w:t>
      </w:r>
      <w:r>
        <w:t xml:space="preserve"> </w:t>
      </w:r>
      <w:r>
        <w:t xml:space="preserve">2</w:t>
      </w:r>
      <w:r>
        <w:t xml:space="preserve"> </w:t>
      </w:r>
      <w:r>
        <w:t xml:space="preserve">BE</w:t>
      </w:r>
      <w:r>
        <w:t xml:space="preserve"> </w:t>
      </w:r>
      <w:r>
        <w:t xml:space="preserve">112</w:t>
      </w:r>
    </w:p>
    <w:p>
      <w:pPr>
        <w:pStyle w:val="BodyText"/>
      </w:pPr>
      <w:r>
        <w:t xml:space="preserve">BG</w:t>
      </w:r>
      <w:r>
        <w:t xml:space="preserve"> </w:t>
      </w:r>
      <w:r>
        <w:t xml:space="preserve">295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CY</w:t>
      </w:r>
      <w:r>
        <w:t xml:space="preserve"> </w:t>
      </w:r>
      <w:r>
        <w:t xml:space="preserve">25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CZ</w:t>
      </w:r>
      <w:r>
        <w:t xml:space="preserve"> </w:t>
      </w:r>
      <w:r>
        <w:t xml:space="preserve">387</w:t>
      </w:r>
      <w:r>
        <w:t xml:space="preserve"> </w:t>
      </w:r>
      <w:r>
        <w:t xml:space="preserve">70</w:t>
      </w:r>
      <w:r>
        <w:t xml:space="preserve"> </w:t>
      </w:r>
      <w:r>
        <w:t xml:space="preserve">1</w:t>
      </w:r>
      <w:r>
        <w:t xml:space="preserve"> </w:t>
      </w:r>
      <w:r>
        <w:t xml:space="preserve">DE</w:t>
      </w:r>
      <w:r>
        <w:t xml:space="preserve"> </w:t>
      </w:r>
      <w:r>
        <w:t xml:space="preserve">2 733</w:t>
      </w:r>
      <w:r>
        <w:t xml:space="preserve"> </w:t>
      </w:r>
      <w:r>
        <w:t xml:space="preserve">148</w:t>
      </w:r>
      <w:r>
        <w:t xml:space="preserve"> </w:t>
      </w:r>
      <w:r>
        <w:t xml:space="preserve">1</w:t>
      </w:r>
      <w:r>
        <w:t xml:space="preserve"> </w:t>
      </w:r>
      <w:r>
        <w:t xml:space="preserve">DK</w:t>
      </w:r>
      <w:r>
        <w:t xml:space="preserve"> </w:t>
      </w:r>
      <w:r>
        <w:t xml:space="preserve">417</w:t>
      </w:r>
    </w:p>
    <w:p>
      <w:pPr>
        <w:pStyle w:val="BodyText"/>
      </w:pPr>
      <w:r>
        <w:t xml:space="preserve">EE</w:t>
      </w:r>
      <w:r>
        <w:t xml:space="preserve"> </w:t>
      </w:r>
      <w:r>
        <w:t xml:space="preserve">300</w:t>
      </w:r>
    </w:p>
    <w:p>
      <w:pPr>
        <w:pStyle w:val="BodyText"/>
      </w:pPr>
      <w:r>
        <w:t xml:space="preserve">EL</w:t>
      </w:r>
      <w:r>
        <w:t xml:space="preserve"> </w:t>
      </w:r>
      <w:r>
        <w:t xml:space="preserve">198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ES</w:t>
      </w:r>
      <w:r>
        <w:t xml:space="preserve"> </w:t>
      </w:r>
      <w:r>
        <w:t xml:space="preserve">1 874</w:t>
      </w:r>
      <w:r>
        <w:t xml:space="preserve"> </w:t>
      </w:r>
      <w:r>
        <w:t xml:space="preserve">214</w:t>
      </w:r>
      <w:r>
        <w:t xml:space="preserve"> </w:t>
      </w:r>
      <w:r>
        <w:t xml:space="preserve">10</w:t>
      </w:r>
      <w:r>
        <w:t xml:space="preserve"> </w:t>
      </w:r>
      <w:r>
        <w:t xml:space="preserve">FI</w:t>
      </w:r>
      <w:r>
        <w:t xml:space="preserve"> </w:t>
      </w:r>
      <w:r>
        <w:t xml:space="preserve">2 140</w:t>
      </w:r>
      <w:r>
        <w:t xml:space="preserve"> </w:t>
      </w:r>
      <w:r>
        <w:t xml:space="preserve">18</w:t>
      </w:r>
      <w:r>
        <w:t xml:space="preserve"> </w:t>
      </w:r>
      <w:r>
        <w:t xml:space="preserve">11</w:t>
      </w:r>
      <w:r>
        <w:t xml:space="preserve"> </w:t>
      </w:r>
      <w:r>
        <w:t xml:space="preserve">FR</w:t>
      </w:r>
      <w:r>
        <w:t xml:space="preserve"> </w:t>
      </w:r>
      <w:r>
        <w:t xml:space="preserve">2 822</w:t>
      </w:r>
    </w:p>
    <w:p>
      <w:pPr>
        <w:pStyle w:val="BodyText"/>
      </w:pPr>
      <w:r>
        <w:t xml:space="preserve">HR</w:t>
      </w:r>
      <w:r>
        <w:t xml:space="preserve"> </w:t>
      </w:r>
      <w:r>
        <w:t xml:space="preserve">225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HU</w:t>
      </w:r>
      <w:r>
        <w:t xml:space="preserve"> </w:t>
      </w:r>
      <w:r>
        <w:t xml:space="preserve">525</w:t>
      </w:r>
      <w:r>
        <w:t xml:space="preserve"> </w:t>
      </w:r>
      <w:r>
        <w:t xml:space="preserve">7</w:t>
      </w:r>
      <w:r>
        <w:t xml:space="preserve"> </w:t>
      </w:r>
      <w:r>
        <w:t xml:space="preserve">1</w:t>
      </w:r>
      <w:r>
        <w:t xml:space="preserve"> </w:t>
      </w:r>
      <w:r>
        <w:t xml:space="preserve">IE</w:t>
      </w:r>
      <w:r>
        <w:t xml:space="preserve"> </w:t>
      </w:r>
      <w:r>
        <w:t xml:space="preserve">430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IT</w:t>
      </w:r>
      <w:r>
        <w:t xml:space="preserve"> </w:t>
      </w:r>
      <w:r>
        <w:t xml:space="preserve">2 800</w:t>
      </w:r>
    </w:p>
    <w:p>
      <w:pPr>
        <w:pStyle w:val="BodyText"/>
      </w:pPr>
      <w:r>
        <w:t xml:space="preserve">LT</w:t>
      </w:r>
      <w:r>
        <w:t xml:space="preserve"> </w:t>
      </w:r>
      <w:r>
        <w:t xml:space="preserve">210</w:t>
      </w:r>
    </w:p>
    <w:p>
      <w:pPr>
        <w:pStyle w:val="BodyText"/>
      </w:pPr>
      <w:r>
        <w:t xml:space="preserve">LU</w:t>
      </w:r>
      <w:r>
        <w:t xml:space="preserve"> </w:t>
      </w:r>
      <w:r>
        <w:t xml:space="preserve">13</w:t>
      </w:r>
    </w:p>
    <w:p>
      <w:pPr>
        <w:pStyle w:val="BodyText"/>
      </w:pPr>
      <w:r>
        <w:t xml:space="preserve">LV</w:t>
      </w:r>
      <w:r>
        <w:t xml:space="preserve"> </w:t>
      </w:r>
      <w:r>
        <w:t xml:space="preserve">105</w:t>
      </w:r>
    </w:p>
    <w:p>
      <w:pPr>
        <w:pStyle w:val="BodyText"/>
      </w:pPr>
      <w:r>
        <w:t xml:space="preserve">MT</w:t>
      </w:r>
      <w:r>
        <w:t xml:space="preserve"> </w:t>
      </w:r>
      <w:r>
        <w:t xml:space="preserve">10</w:t>
      </w:r>
    </w:p>
    <w:p>
      <w:pPr>
        <w:pStyle w:val="BodyText"/>
      </w:pPr>
      <w:r>
        <w:t xml:space="preserve">NL</w:t>
      </w:r>
      <w:r>
        <w:t xml:space="preserve"> </w:t>
      </w:r>
      <w:r>
        <w:t xml:space="preserve">295</w:t>
      </w:r>
    </w:p>
    <w:p>
      <w:pPr>
        <w:pStyle w:val="BodyText"/>
      </w:pPr>
      <w:r>
        <w:t xml:space="preserve">PL</w:t>
      </w:r>
      <w:r>
        <w:t xml:space="preserve"> </w:t>
      </w:r>
      <w:r>
        <w:t xml:space="preserve">2 786</w:t>
      </w:r>
      <w:r>
        <w:t xml:space="preserve"> </w:t>
      </w:r>
      <w:r>
        <w:t xml:space="preserve">35</w:t>
      </w:r>
      <w:r>
        <w:t xml:space="preserve"> </w:t>
      </w:r>
      <w:r>
        <w:t xml:space="preserve">9</w:t>
      </w:r>
      <w:r>
        <w:t xml:space="preserve"> </w:t>
      </w:r>
      <w:r>
        <w:t xml:space="preserve">PT</w:t>
      </w:r>
      <w:r>
        <w:t xml:space="preserve"> </w:t>
      </w:r>
      <w:r>
        <w:t xml:space="preserve">247</w:t>
      </w:r>
      <w:r>
        <w:t xml:space="preserve"> </w:t>
      </w:r>
      <w:r>
        <w:t xml:space="preserve">125</w:t>
      </w:r>
      <w:r>
        <w:t xml:space="preserve"> </w:t>
      </w:r>
      <w:r>
        <w:t xml:space="preserve">4</w:t>
      </w:r>
      <w:r>
        <w:t xml:space="preserve"> </w:t>
      </w:r>
      <w:r>
        <w:t xml:space="preserve">RO</w:t>
      </w:r>
      <w:r>
        <w:t xml:space="preserve"> </w:t>
      </w:r>
      <w:r>
        <w:t xml:space="preserve">1 120</w:t>
      </w:r>
      <w:r>
        <w:t xml:space="preserve"> </w:t>
      </w:r>
      <w:r>
        <w:t xml:space="preserve">27</w:t>
      </w:r>
      <w:r>
        <w:t xml:space="preserve"> </w:t>
      </w:r>
      <w:r>
        <w:t xml:space="preserve">2</w:t>
      </w:r>
      <w:r>
        <w:t xml:space="preserve"> </w:t>
      </w:r>
      <w:r>
        <w:t xml:space="preserve">SE</w:t>
      </w:r>
      <w:r>
        <w:t xml:space="preserve"> </w:t>
      </w:r>
      <w:r>
        <w:t xml:space="preserve">1 391</w:t>
      </w:r>
      <w:r>
        <w:t xml:space="preserve"> </w:t>
      </w:r>
      <w:r>
        <w:t xml:space="preserve">15</w:t>
      </w:r>
      <w:r>
        <w:t xml:space="preserve"> </w:t>
      </w:r>
      <w:r>
        <w:t xml:space="preserve">14</w:t>
      </w:r>
      <w:r>
        <w:t xml:space="preserve"> </w:t>
      </w:r>
      <w:r>
        <w:t xml:space="preserve">SI</w:t>
      </w:r>
      <w:r>
        <w:t xml:space="preserve"> </w:t>
      </w:r>
      <w:r>
        <w:t xml:space="preserve">153</w:t>
      </w:r>
      <w:r>
        <w:t xml:space="preserve"> </w:t>
      </w:r>
      <w:r>
        <w:t xml:space="preserve">33</w:t>
      </w:r>
    </w:p>
    <w:p>
      <w:pPr>
        <w:pStyle w:val="BodyText"/>
      </w:pPr>
      <w:r>
        <w:t xml:space="preserve">SK</w:t>
      </w:r>
      <w:r>
        <w:t xml:space="preserve"> </w:t>
      </w:r>
      <w:r>
        <w:t xml:space="preserve">270</w:t>
      </w:r>
      <w:r>
        <w:t xml:space="preserve"> </w:t>
      </w:r>
      <w:r>
        <w:t xml:space="preserve">20</w:t>
      </w:r>
      <w:r>
        <w:t xml:space="preserve"> </w:t>
      </w:r>
      <w:r>
        <w:t xml:space="preserve">1</w:t>
      </w:r>
      <w:r>
        <w:t xml:space="preserve"> </w:t>
      </w:r>
      <w:r>
        <w:t xml:space="preserve">EU-27 total</w:t>
      </w:r>
      <w:r>
        <w:t xml:space="preserve"> </w:t>
      </w:r>
      <w:r>
        <w:t xml:space="preserve">23 246</w:t>
      </w:r>
      <w:r>
        <w:t xml:space="preserve"> </w:t>
      </w:r>
      <w:r>
        <w:t xml:space="preserve">744</w:t>
      </w:r>
      <w:r>
        <w:t xml:space="preserve"> </w:t>
      </w:r>
      <w:r>
        <w:t xml:space="preserve">104</w:t>
      </w:r>
    </w:p>
    <w:p>
      <w:pPr>
        <w:pStyle w:val="BodyText"/>
      </w:pPr>
      <w:r>
        <w:t xml:space="preserve">81 Based on EC (2021). Study supporting the development of general guidance on the implementation of the</w:t>
      </w:r>
      <w:r>
        <w:t xml:space="preserve"> </w:t>
      </w:r>
      <w:r>
        <w:t xml:space="preserve">Extractive Waste Directive. Draft Final Report.</w:t>
      </w:r>
    </w:p>
    <w:p>
      <w:pPr>
        <w:pStyle w:val="BodyText"/>
      </w:pPr>
      <w:r>
        <w:t xml:space="preserve">522</w:t>
      </w:r>
    </w:p>
    <w:p>
      <w:pPr>
        <w:pStyle w:val="BodyText"/>
      </w:pPr>
      <w:r>
        <w:t xml:space="preserve">The aggregates sector represents the bulk of the non-energy extractive industries. Almost 2.7</w:t>
      </w:r>
      <w:r>
        <w:t xml:space="preserve"> </w:t>
      </w:r>
      <w:r>
        <w:t xml:space="preserve">billion tons of aggregates are produced and used in Europe annually based on European</w:t>
      </w:r>
      <w:r>
        <w:t xml:space="preserve"> </w:t>
      </w:r>
      <w:r>
        <w:t xml:space="preserve">Aggregates Association (UEPG) data.</w:t>
      </w:r>
      <w:r>
        <w:br/>
      </w:r>
      <w:r>
        <w:t xml:space="preserve">The EU mining industry produces mainly basic metals (copper, lead, iron ore), bulk</w:t>
      </w:r>
      <w:r>
        <w:t xml:space="preserve"> </w:t>
      </w:r>
      <w:r>
        <w:t xml:space="preserve">commodities, specialty commodities, industrial minerals and precious metals (gold, silver,</w:t>
      </w:r>
      <w:r>
        <w:t xml:space="preserve"> </w:t>
      </w:r>
      <w:r>
        <w:t xml:space="preserve">and platinum group metals)82. Industrial minerals are used mostly in the manufacture of</w:t>
      </w:r>
      <w:r>
        <w:t xml:space="preserve"> </w:t>
      </w:r>
      <w:r>
        <w:t xml:space="preserve">mineral products (e.g. glass, cement) or chemicals (e.g. mineral fertilisers, plastic additives,</w:t>
      </w:r>
      <w:r>
        <w:t xml:space="preserve"> </w:t>
      </w:r>
      <w:r>
        <w:t xml:space="preserve">pharmaceuticals).</w:t>
      </w:r>
      <w:r>
        <w:br/>
      </w:r>
      <w:r>
        <w:t xml:space="preserve">Industrial minerals extraction represents a total amount of c. 160 Mt (in 2016). Potash (33</w:t>
      </w:r>
      <w:r>
        <w:t xml:space="preserve"> </w:t>
      </w:r>
      <w:r>
        <w:t xml:space="preserve">Mt), chalk (10 Mt), rock salt (22 Mt), gypsum (24 Mt), lime (29 Mt) and kaolin (10 Mt) sum</w:t>
      </w:r>
      <w:r>
        <w:t xml:space="preserve"> </w:t>
      </w:r>
      <w:r>
        <w:t xml:space="preserve">up to 79% of the exploited amount of industrial minerals in the EU in 2016. Bentonite (2 Mt),</w:t>
      </w:r>
      <w:r>
        <w:t xml:space="preserve"> </w:t>
      </w:r>
      <w:r>
        <w:t xml:space="preserve">potash dolomite (9 Mt), feldspar (6 Mt), magnesite (2 Mt), quartz (5 Mt) and sulfur (2 Mt)</w:t>
      </w:r>
      <w:r>
        <w:t xml:space="preserve"> </w:t>
      </w:r>
      <w:r>
        <w:t xml:space="preserve">counts for another 17%. Germany is by far the biggest producer of industrial minerals, with</w:t>
      </w:r>
      <w:r>
        <w:t xml:space="preserve"> </w:t>
      </w:r>
      <w:r>
        <w:t xml:space="preserve">potash (32 Mt), gypsum (4 Mt) kaolin (5 Mt) and rock salt (6 Mt) as the largest contributors.</w:t>
      </w:r>
      <w:r>
        <w:t xml:space="preserve"> </w:t>
      </w:r>
      <w:r>
        <w:t xml:space="preserve">Europe’s contribution to world metal ore production is limited to the following metals:</w:t>
      </w:r>
      <w:r>
        <w:t xml:space="preserve"> </w:t>
      </w:r>
      <w:r>
        <w:t xml:space="preserve">aluminum/bauxite, copper, lead, zinc, chromium, nickel, iron, and tungsten. There is also</w:t>
      </w:r>
      <w:r>
        <w:t xml:space="preserve"> </w:t>
      </w:r>
      <w:r>
        <w:t xml:space="preserve">production to a lesser extent of precious metals (gold and silver), cobalt, manganese, and tin.</w:t>
      </w:r>
      <w:r>
        <w:t xml:space="preserve"> </w:t>
      </w:r>
      <w:r>
        <w:t xml:space="preserve">In the EU-27 (2017) 70 active metallic mineral mines (including the treatment of mineral</w:t>
      </w:r>
      <w:r>
        <w:t xml:space="preserve"> </w:t>
      </w:r>
      <w:r>
        <w:t xml:space="preserve">resources with integrated mine location, operated as a complete entity, where one operator</w:t>
      </w:r>
      <w:r>
        <w:t xml:space="preserve"> </w:t>
      </w:r>
      <w:r>
        <w:t xml:space="preserve">excavates material from more than one site), with 104 active metallic mineral excavation sites</w:t>
      </w:r>
      <w:r>
        <w:t xml:space="preserve"> </w:t>
      </w:r>
      <w:r>
        <w:t xml:space="preserve">have been identified, which are located in Austria, Bulgaria, Cyprus, Finland, France, Greece,</w:t>
      </w:r>
      <w:r>
        <w:t xml:space="preserve"> </w:t>
      </w:r>
      <w:r>
        <w:t xml:space="preserve">Hungary, Ireland, Poland, Portugal, Romania, Slovakia, Spain, and Sweden. Additionally, 11</w:t>
      </w:r>
      <w:r>
        <w:t xml:space="preserve"> </w:t>
      </w:r>
      <w:r>
        <w:t xml:space="preserve">projects have been identified that are under development or in an exploration stage.</w:t>
      </w:r>
      <w:r>
        <w:t xml:space="preserve"> </w:t>
      </w:r>
      <w:r>
        <w:t xml:space="preserve">Based on all data collected for the period 2015 – 2017 under the study supporting the</w:t>
      </w:r>
      <w:r>
        <w:t xml:space="preserve"> </w:t>
      </w:r>
      <w:r>
        <w:t xml:space="preserve">development of general guidance on the implementation of the Extractive Waste Directive, it</w:t>
      </w:r>
      <w:r>
        <w:t xml:space="preserve"> </w:t>
      </w:r>
      <w:r>
        <w:t xml:space="preserve">has been estimated that all metallic mineral extraction sites together produced about 223,000</w:t>
      </w:r>
      <w:r>
        <w:t xml:space="preserve"> </w:t>
      </w:r>
      <w:r>
        <w:t xml:space="preserve">Kt of ore per year. The annual production of copper sulfide and polymetallic copper ore in</w:t>
      </w:r>
      <w:r>
        <w:t xml:space="preserve"> </w:t>
      </w:r>
      <w:r>
        <w:t xml:space="preserve">the period 2015 – 2017 amounted to 132,500 Kt, and iron extraction produced about 38,000</w:t>
      </w:r>
      <w:r>
        <w:t xml:space="preserve"> </w:t>
      </w:r>
      <w:r>
        <w:t xml:space="preserve">Kt of ore. Together, they amount to almost 80% of the metallic mineral ores produced in the</w:t>
      </w:r>
      <w:r>
        <w:t xml:space="preserve"> </w:t>
      </w:r>
      <w:r>
        <w:t xml:space="preserve">EU. The annual production of nickel ore was about 15,000 Kt, of lead-zinc ore 11,500 Kt and</w:t>
      </w:r>
      <w:r>
        <w:t xml:space="preserve"> </w:t>
      </w:r>
      <w:r>
        <w:t xml:space="preserve">of gold ore 10,500 Kt.</w:t>
      </w:r>
      <w:r>
        <w:t xml:space="preserve"> </w:t>
      </w:r>
      <w:r>
        <w:t xml:space="preserve">The figure below gives an idea of the importance of the mining sector for metals and selected</w:t>
      </w:r>
      <w:r>
        <w:t xml:space="preserve"> </w:t>
      </w:r>
      <w:r>
        <w:t xml:space="preserve">industrial material in each MS in 2017.</w:t>
      </w:r>
    </w:p>
    <w:p>
      <w:pPr>
        <w:pStyle w:val="BodyText"/>
      </w:pPr>
      <w:r>
        <w:t xml:space="preserve">82 European Commission (2021). Raw Materials Scoreboard 2020 https://op.europa.eu/en/publication-detail/-</w:t>
      </w:r>
      <w:r>
        <w:t xml:space="preserve"> </w:t>
      </w:r>
      <w:r>
        <w:t xml:space="preserve">/publication/eb052a18-c1f3-11eb-a925-01aa75ed71a1/language-en/format-PDF/source-233015861</w:t>
      </w:r>
    </w:p>
    <w:p>
      <w:pPr>
        <w:pStyle w:val="BodyText"/>
      </w:pPr>
      <w:r>
        <w:t xml:space="preserve">523</w:t>
      </w:r>
    </w:p>
    <w:p>
      <w:pPr>
        <w:pStyle w:val="BodyText"/>
      </w:pPr>
      <w:r>
        <w:t xml:space="preserve">Figure A8-27: Mining production of metals and selected industrial material</w:t>
      </w:r>
      <w:r>
        <w:t xml:space="preserve"> </w:t>
      </w:r>
      <w:r>
        <w:t xml:space="preserve">Source: EC, 2021. Raw Materials scoreboard 2020.</w:t>
      </w:r>
    </w:p>
    <w:p>
      <w:pPr>
        <w:pStyle w:val="BodyText"/>
      </w:pPr>
      <w:r>
        <w:t xml:space="preserve">Employment in the sector</w:t>
      </w:r>
      <w:r>
        <w:t xml:space="preserve"> </w:t>
      </w:r>
      <w:r>
        <w:t xml:space="preserve">The table below shows the Eurostat data on the number of full-time employees employed in</w:t>
      </w:r>
      <w:r>
        <w:t xml:space="preserve"> </w:t>
      </w:r>
      <w:r>
        <w:t xml:space="preserve">the Mining of coal and lignite, Mining of metal ores, Other mining and quarrying sub-sectors</w:t>
      </w:r>
      <w:r>
        <w:t xml:space="preserve"> </w:t>
      </w:r>
      <w:r>
        <w:t xml:space="preserve">for 2018. For completion the persons employed in all mining and quarrying sub-sectors from</w:t>
      </w:r>
      <w:r>
        <w:t xml:space="preserve"> </w:t>
      </w:r>
      <w:r>
        <w:t xml:space="preserve">Eurostat are presented.</w:t>
      </w:r>
    </w:p>
    <w:p>
      <w:pPr>
        <w:pStyle w:val="BodyText"/>
      </w:pPr>
      <w:r>
        <w:t xml:space="preserve">524</w:t>
      </w:r>
    </w:p>
    <w:p>
      <w:pPr>
        <w:pStyle w:val="BodyText"/>
      </w:pPr>
      <w:r>
        <w:t xml:space="preserve">Table A8-41: Number of persons employed in each subsector per Member State and relative share of the total (Eurostat, data for 2018)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Mining and</w:t>
      </w:r>
      <w:r>
        <w:t xml:space="preserve"> </w:t>
      </w:r>
      <w:r>
        <w:t xml:space="preserve">quarrying</w:t>
      </w:r>
      <w:r>
        <w:t xml:space="preserve"> </w:t>
      </w:r>
      <w:r>
        <w:t xml:space="preserve">total (incl. </w:t>
      </w:r>
      <w:r>
        <w:t xml:space="preserve"> </w:t>
      </w:r>
      <w:r>
        <w:t xml:space="preserve">energy</w:t>
      </w:r>
      <w:r>
        <w:t xml:space="preserve"> </w:t>
      </w:r>
      <w:r>
        <w:t xml:space="preserve">activities)</w:t>
      </w:r>
      <w:r>
        <w:t xml:space="preserve"> </w:t>
      </w:r>
      <w:r>
        <w:t xml:space="preserve">Mining of</w:t>
      </w:r>
      <w:r>
        <w:t xml:space="preserve"> </w:t>
      </w:r>
      <w:r>
        <w:t xml:space="preserve">iron ores</w:t>
      </w:r>
      <w:r>
        <w:t xml:space="preserve"> </w:t>
      </w:r>
      <w:r>
        <w:t xml:space="preserve">Mining of</w:t>
      </w:r>
      <w:r>
        <w:t xml:space="preserve"> </w:t>
      </w:r>
      <w:r>
        <w:t xml:space="preserve">non-</w:t>
      </w:r>
      <w:r>
        <w:t xml:space="preserve"> </w:t>
      </w:r>
      <w:r>
        <w:t xml:space="preserve">ferrous</w:t>
      </w:r>
      <w:r>
        <w:t xml:space="preserve"> </w:t>
      </w:r>
      <w:r>
        <w:t xml:space="preserve">metal</w:t>
      </w:r>
      <w:r>
        <w:t xml:space="preserve"> </w:t>
      </w:r>
      <w:r>
        <w:t xml:space="preserve">ores</w:t>
      </w:r>
      <w:r>
        <w:t xml:space="preserve"> </w:t>
      </w:r>
      <w:r>
        <w:t xml:space="preserve">Quarrying</w:t>
      </w:r>
      <w:r>
        <w:t xml:space="preserve"> </w:t>
      </w:r>
      <w:r>
        <w:t xml:space="preserve">of stone,</w:t>
      </w:r>
      <w:r>
        <w:t xml:space="preserve"> </w:t>
      </w:r>
      <w:r>
        <w:t xml:space="preserve">sand and</w:t>
      </w:r>
      <w:r>
        <w:t xml:space="preserve"> </w:t>
      </w:r>
      <w:r>
        <w:t xml:space="preserve">clay</w:t>
      </w:r>
      <w:r>
        <w:br/>
      </w:r>
      <w:r>
        <w:t xml:space="preserve">Mining and</w:t>
      </w:r>
      <w:r>
        <w:t xml:space="preserve"> </w:t>
      </w:r>
      <w:r>
        <w:t xml:space="preserve">quarrying</w:t>
      </w:r>
      <w:r>
        <w:t xml:space="preserve"> </w:t>
      </w:r>
      <w:r>
        <w:t xml:space="preserve">n.e.c.*</w:t>
      </w:r>
      <w:r>
        <w:t xml:space="preserve"> </w:t>
      </w:r>
      <w:r>
        <w:t xml:space="preserve">Support</w:t>
      </w:r>
      <w:r>
        <w:t xml:space="preserve"> </w:t>
      </w:r>
      <w:r>
        <w:t xml:space="preserve">activities</w:t>
      </w:r>
      <w:r>
        <w:t xml:space="preserve"> </w:t>
      </w:r>
      <w:r>
        <w:t xml:space="preserve">for other</w:t>
      </w:r>
      <w:r>
        <w:t xml:space="preserve"> </w:t>
      </w:r>
      <w:r>
        <w:t xml:space="preserve">mining and</w:t>
      </w:r>
      <w:r>
        <w:t xml:space="preserve"> </w:t>
      </w:r>
      <w:r>
        <w:t xml:space="preserve">quarrying</w:t>
      </w:r>
      <w:r>
        <w:t xml:space="preserve"> </w:t>
      </w:r>
      <w:r>
        <w:t xml:space="preserve">Share of</w:t>
      </w:r>
      <w:r>
        <w:t xml:space="preserve"> </w:t>
      </w:r>
      <w:r>
        <w:t xml:space="preserve">mining of</w:t>
      </w:r>
      <w:r>
        <w:t xml:space="preserve"> </w:t>
      </w:r>
      <w:r>
        <w:t xml:space="preserve">iron ores</w:t>
      </w:r>
      <w:r>
        <w:t xml:space="preserve"> </w:t>
      </w:r>
      <w:r>
        <w:t xml:space="preserve">over total</w:t>
      </w:r>
      <w:r>
        <w:t xml:space="preserve"> </w:t>
      </w:r>
      <w:r>
        <w:t xml:space="preserve">mining and</w:t>
      </w:r>
      <w:r>
        <w:t xml:space="preserve"> </w:t>
      </w:r>
      <w:r>
        <w:t xml:space="preserve">quarrying</w:t>
      </w:r>
      <w:r>
        <w:br/>
      </w:r>
      <w:r>
        <w:t xml:space="preserve">Share of</w:t>
      </w:r>
      <w:r>
        <w:t xml:space="preserve"> </w:t>
      </w:r>
      <w:r>
        <w:t xml:space="preserve">non-ferrous</w:t>
      </w:r>
      <w:r>
        <w:t xml:space="preserve"> </w:t>
      </w:r>
      <w:r>
        <w:t xml:space="preserve">metal ores</w:t>
      </w:r>
      <w:r>
        <w:t xml:space="preserve"> </w:t>
      </w:r>
      <w:r>
        <w:t xml:space="preserve">over total</w:t>
      </w:r>
      <w:r>
        <w:t xml:space="preserve"> </w:t>
      </w:r>
      <w:r>
        <w:t xml:space="preserve">mining and</w:t>
      </w:r>
      <w:r>
        <w:t xml:space="preserve"> </w:t>
      </w:r>
      <w:r>
        <w:t xml:space="preserve">quarrying</w:t>
      </w:r>
      <w:r>
        <w:br/>
      </w:r>
      <w:r>
        <w:t xml:space="preserve">Quarrying of</w:t>
      </w:r>
      <w:r>
        <w:t xml:space="preserve"> </w:t>
      </w:r>
      <w:r>
        <w:t xml:space="preserve">stone, sand</w:t>
      </w:r>
      <w:r>
        <w:t xml:space="preserve"> </w:t>
      </w:r>
      <w:r>
        <w:t xml:space="preserve">and clay over</w:t>
      </w:r>
      <w:r>
        <w:t xml:space="preserve"> </w:t>
      </w:r>
      <w:r>
        <w:t xml:space="preserve">total mining</w:t>
      </w:r>
      <w:r>
        <w:t xml:space="preserve"> </w:t>
      </w:r>
      <w:r>
        <w:t xml:space="preserve">and</w:t>
      </w:r>
      <w:r>
        <w:t xml:space="preserve"> </w:t>
      </w:r>
      <w:r>
        <w:t xml:space="preserve">quarrying</w:t>
      </w:r>
      <w:r>
        <w:br/>
      </w:r>
      <w:r>
        <w:t xml:space="preserve">Mining and</w:t>
      </w:r>
      <w:r>
        <w:t xml:space="preserve"> </w:t>
      </w:r>
      <w:r>
        <w:t xml:space="preserve">quarrying</w:t>
      </w:r>
      <w:r>
        <w:t xml:space="preserve"> </w:t>
      </w:r>
      <w:r>
        <w:t xml:space="preserve">n.e.c. over</w:t>
      </w:r>
      <w:r>
        <w:t xml:space="preserve"> </w:t>
      </w:r>
      <w:r>
        <w:t xml:space="preserve">total</w:t>
      </w:r>
      <w:r>
        <w:t xml:space="preserve"> </w:t>
      </w:r>
      <w:r>
        <w:t xml:space="preserve">mining and</w:t>
      </w:r>
      <w:r>
        <w:t xml:space="preserve"> </w:t>
      </w:r>
      <w:r>
        <w:t xml:space="preserve">quarrying</w:t>
      </w:r>
      <w:r>
        <w:br/>
      </w:r>
      <w:r>
        <w:t xml:space="preserve">Support</w:t>
      </w:r>
      <w:r>
        <w:t xml:space="preserve"> </w:t>
      </w:r>
      <w:r>
        <w:t xml:space="preserve">activities for</w:t>
      </w:r>
      <w:r>
        <w:t xml:space="preserve"> </w:t>
      </w:r>
      <w:r>
        <w:t xml:space="preserve">other mining</w:t>
      </w:r>
      <w:r>
        <w:t xml:space="preserve"> </w:t>
      </w:r>
      <w:r>
        <w:t xml:space="preserve">and quarrying</w:t>
      </w:r>
      <w:r>
        <w:t xml:space="preserve"> </w:t>
      </w:r>
      <w:r>
        <w:t xml:space="preserve">over total</w:t>
      </w:r>
      <w:r>
        <w:t xml:space="preserve"> </w:t>
      </w:r>
      <w:r>
        <w:t xml:space="preserve">mining and</w:t>
      </w:r>
      <w:r>
        <w:t xml:space="preserve"> </w:t>
      </w:r>
      <w:r>
        <w:t xml:space="preserve">quarrying</w:t>
      </w:r>
      <w:r>
        <w:t xml:space="preserve"> </w:t>
      </w:r>
      <w:r>
        <w:t xml:space="preserve">AT</w:t>
      </w:r>
      <w:r>
        <w:t xml:space="preserve"> </w:t>
      </w:r>
      <w:r>
        <w:t xml:space="preserve">6,825</w:t>
      </w:r>
      <w:r>
        <w:t xml:space="preserve"> </w:t>
      </w:r>
      <w:r>
        <w:t xml:space="preserve">c</w:t>
      </w:r>
      <w:r>
        <w:t xml:space="preserve"> </w:t>
      </w:r>
      <w:r>
        <w:t xml:space="preserve">c</w:t>
      </w:r>
      <w:r>
        <w:t xml:space="preserve"> </w:t>
      </w:r>
      <w:r>
        <w:t xml:space="preserve">4,296</w:t>
      </w:r>
      <w:r>
        <w:t xml:space="preserve"> </w:t>
      </w:r>
      <w:r>
        <w:t xml:space="preserve">710</w:t>
      </w:r>
      <w:r>
        <w:t xml:space="preserve"> </w:t>
      </w:r>
      <w:r>
        <w:t xml:space="preserve">c</w:t>
      </w:r>
      <w:r>
        <w:t xml:space="preserve"> </w:t>
      </w:r>
      <w:r>
        <w:t xml:space="preserve">c</w:t>
      </w:r>
      <w:r>
        <w:t xml:space="preserve"> </w:t>
      </w:r>
      <w:r>
        <w:t xml:space="preserve">c</w:t>
      </w:r>
      <w:r>
        <w:t xml:space="preserve"> </w:t>
      </w:r>
      <w:r>
        <w:t xml:space="preserve">63.0%</w:t>
      </w:r>
      <w:r>
        <w:t xml:space="preserve"> </w:t>
      </w:r>
      <w:r>
        <w:t xml:space="preserve">10.4%</w:t>
      </w:r>
      <w:r>
        <w:t xml:space="preserve"> </w:t>
      </w:r>
      <w:r>
        <w:t xml:space="preserve">c</w:t>
      </w:r>
      <w:r>
        <w:t xml:space="preserve"> </w:t>
      </w:r>
      <w:r>
        <w:t xml:space="preserve">BE</w:t>
      </w:r>
      <w:r>
        <w:t xml:space="preserve"> </w:t>
      </w:r>
      <w:r>
        <w:t xml:space="preserve">2,160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c</w:t>
      </w:r>
      <w:r>
        <w:t xml:space="preserve"> </w:t>
      </w:r>
      <w:r>
        <w:t xml:space="preserve">c</w:t>
      </w:r>
      <w:r>
        <w:t xml:space="preserve"> </w:t>
      </w:r>
      <w:r>
        <w:t xml:space="preserve">c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c</w:t>
      </w:r>
      <w:r>
        <w:t xml:space="preserve"> </w:t>
      </w:r>
      <w:r>
        <w:t xml:space="preserve">c</w:t>
      </w:r>
      <w:r>
        <w:t xml:space="preserve"> </w:t>
      </w:r>
      <w:r>
        <w:t xml:space="preserve">c</w:t>
      </w:r>
      <w:r>
        <w:t xml:space="preserve"> </w:t>
      </w:r>
      <w:r>
        <w:t xml:space="preserve">BG</w:t>
      </w:r>
      <w:r>
        <w:t xml:space="preserve"> </w:t>
      </w:r>
      <w:r>
        <w:t xml:space="preserve">21,663</w:t>
      </w:r>
      <w:r>
        <w:t xml:space="preserve"> </w:t>
      </w:r>
      <w:r>
        <w:t xml:space="preserve">0</w:t>
      </w:r>
      <w:r>
        <w:t xml:space="preserve"> </w:t>
      </w:r>
      <w:r>
        <w:t xml:space="preserve">6,634</w:t>
      </w:r>
      <w:r>
        <w:t xml:space="preserve"> </w:t>
      </w:r>
      <w:r>
        <w:t xml:space="preserve">4,173</w:t>
      </w:r>
      <w:r>
        <w:t xml:space="preserve"> </w:t>
      </w:r>
      <w:r>
        <w:t xml:space="preserve">497</w:t>
      </w:r>
      <w:r>
        <w:t xml:space="preserve"> </w:t>
      </w:r>
      <w:r>
        <w:t xml:space="preserve">582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19.26%</w:t>
      </w:r>
      <w:r>
        <w:t xml:space="preserve"> </w:t>
      </w:r>
      <w:r>
        <w:t xml:space="preserve">2.3%</w:t>
      </w:r>
      <w:r>
        <w:t xml:space="preserve"> </w:t>
      </w:r>
      <w:r>
        <w:t xml:space="preserve">2.7%</w:t>
      </w:r>
      <w:r>
        <w:t xml:space="preserve"> </w:t>
      </w:r>
      <w:r>
        <w:t xml:space="preserve">CY</w:t>
      </w:r>
      <w:r>
        <w:t xml:space="preserve"> </w:t>
      </w:r>
      <w:r>
        <w:t xml:space="preserve">538</w:t>
      </w:r>
      <w:r>
        <w:t xml:space="preserve"> </w:t>
      </w:r>
      <w:r>
        <w:t xml:space="preserve">0</w:t>
      </w:r>
      <w:r>
        <w:t xml:space="preserve"> </w:t>
      </w:r>
      <w:r>
        <w:t xml:space="preserve">c</w:t>
      </w:r>
      <w:r>
        <w:t xml:space="preserve"> </w:t>
      </w:r>
      <w:r>
        <w:t xml:space="preserve">c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0.0%</w:t>
      </w:r>
      <w:r>
        <w:t xml:space="preserve"> </w:t>
      </w:r>
      <w:r>
        <w:t xml:space="preserve">c</w:t>
      </w:r>
      <w:r>
        <w:t xml:space="preserve"> </w:t>
      </w:r>
      <w:r>
        <w:t xml:space="preserve">c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CZ</w:t>
      </w:r>
      <w:r>
        <w:t xml:space="preserve"> </w:t>
      </w:r>
      <w:r>
        <w:t xml:space="preserve">24,237</w:t>
      </w:r>
      <w:r>
        <w:t xml:space="preserve"> </w:t>
      </w:r>
      <w:r>
        <w:t xml:space="preserve">0</w:t>
      </w:r>
      <w:r>
        <w:t xml:space="preserve"> </w:t>
      </w:r>
      <w:r>
        <w:t xml:space="preserve">c</w:t>
      </w:r>
      <w:r>
        <w:t xml:space="preserve"> </w:t>
      </w:r>
      <w:r>
        <w:t xml:space="preserve">5,254</w:t>
      </w:r>
      <w:r>
        <w:t xml:space="preserve"> </w:t>
      </w:r>
      <w:r>
        <w:t xml:space="preserve">249</w:t>
      </w:r>
      <w:r>
        <w:t xml:space="preserve"> </w:t>
      </w:r>
      <w:r>
        <w:t xml:space="preserve">c</w:t>
      </w:r>
      <w:r>
        <w:t xml:space="preserve"> </w:t>
      </w:r>
      <w:r>
        <w:t xml:space="preserve">0.0%</w:t>
      </w:r>
      <w:r>
        <w:t xml:space="preserve"> </w:t>
      </w:r>
      <w:r>
        <w:t xml:space="preserve">c</w:t>
      </w:r>
      <w:r>
        <w:t xml:space="preserve"> </w:t>
      </w:r>
      <w:r>
        <w:t xml:space="preserve">21.68%</w:t>
      </w:r>
      <w:r>
        <w:t xml:space="preserve"> </w:t>
      </w:r>
      <w:r>
        <w:t xml:space="preserve">1.0%</w:t>
      </w:r>
      <w:r>
        <w:t xml:space="preserve"> </w:t>
      </w:r>
      <w:r>
        <w:t xml:space="preserve">c</w:t>
      </w:r>
      <w:r>
        <w:t xml:space="preserve"> </w:t>
      </w:r>
      <w:r>
        <w:t xml:space="preserve">DE</w:t>
      </w:r>
      <w:r>
        <w:t xml:space="preserve"> </w:t>
      </w:r>
      <w:r>
        <w:t xml:space="preserve">47,392</w:t>
      </w:r>
      <w:r>
        <w:t xml:space="preserve"> </w:t>
      </w:r>
      <w:r>
        <w:t xml:space="preserve">c</w:t>
      </w:r>
      <w:r>
        <w:t xml:space="preserve"> </w:t>
      </w:r>
      <w:r>
        <w:t xml:space="preserve">0</w:t>
      </w:r>
      <w:r>
        <w:t xml:space="preserve"> </w:t>
      </w:r>
      <w:r>
        <w:t xml:space="preserve">27,715</w:t>
      </w:r>
      <w:r>
        <w:t xml:space="preserve"> </w:t>
      </w:r>
      <w:r>
        <w:t xml:space="preserve">4,750</w:t>
      </w:r>
      <w:r>
        <w:t xml:space="preserve"> </w:t>
      </w:r>
      <w:r>
        <w:t xml:space="preserve">387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58.48%</w:t>
      </w:r>
      <w:r>
        <w:t xml:space="preserve"> </w:t>
      </w:r>
      <w:r>
        <w:t xml:space="preserve">10.0%</w:t>
      </w:r>
      <w:r>
        <w:t xml:space="preserve"> </w:t>
      </w:r>
      <w:r>
        <w:t xml:space="preserve">0.8%</w:t>
      </w:r>
      <w:r>
        <w:t xml:space="preserve"> </w:t>
      </w:r>
      <w:r>
        <w:t xml:space="preserve">DK</w:t>
      </w:r>
      <w:r>
        <w:t xml:space="preserve"> </w:t>
      </w:r>
      <w:r>
        <w:t xml:space="preserve">5,073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687</w:t>
      </w:r>
      <w:r>
        <w:t xml:space="preserve"> </w:t>
      </w:r>
      <w:r>
        <w:t xml:space="preserve">329</w:t>
      </w:r>
      <w:r>
        <w:t xml:space="preserve"> </w:t>
      </w:r>
      <w:r>
        <w:t xml:space="preserve">19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13.54%</w:t>
      </w:r>
      <w:r>
        <w:t xml:space="preserve"> </w:t>
      </w:r>
      <w:r>
        <w:t xml:space="preserve">6.5%</w:t>
      </w:r>
      <w:r>
        <w:t xml:space="preserve"> </w:t>
      </w:r>
      <w:r>
        <w:t xml:space="preserve">0.4%</w:t>
      </w:r>
      <w:r>
        <w:t xml:space="preserve"> </w:t>
      </w:r>
      <w:r>
        <w:t xml:space="preserve">EE</w:t>
      </w:r>
      <w:r>
        <w:t xml:space="preserve"> </w:t>
      </w:r>
      <w:r>
        <w:t xml:space="preserve">4,200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721</w:t>
      </w:r>
      <w:r>
        <w:t xml:space="preserve"> </w:t>
      </w:r>
      <w:r>
        <w:t xml:space="preserve">808</w:t>
      </w:r>
      <w:r>
        <w:t xml:space="preserve"> </w:t>
      </w:r>
      <w:r>
        <w:t xml:space="preserve">33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17.17%</w:t>
      </w:r>
      <w:r>
        <w:t xml:space="preserve"> </w:t>
      </w:r>
      <w:r>
        <w:t xml:space="preserve">19.2%</w:t>
      </w:r>
      <w:r>
        <w:t xml:space="preserve"> </w:t>
      </w:r>
      <w:r>
        <w:t xml:space="preserve">0.8%</w:t>
      </w:r>
      <w:r>
        <w:t xml:space="preserve"> </w:t>
      </w:r>
      <w:r>
        <w:t xml:space="preserve">EL</w:t>
      </w:r>
      <w:r>
        <w:t xml:space="preserve"> </w:t>
      </w:r>
      <w:r>
        <w:t xml:space="preserve">7,703</w:t>
      </w:r>
      <w:r>
        <w:t xml:space="preserve"> </w:t>
      </w:r>
      <w:r>
        <w:t xml:space="preserve">c</w:t>
      </w:r>
      <w:r>
        <w:t xml:space="preserve"> </w:t>
      </w:r>
      <w:r>
        <w:t xml:space="preserve">c</w:t>
      </w:r>
      <w:r>
        <w:t xml:space="preserve"> </w:t>
      </w:r>
      <w:r>
        <w:t xml:space="preserve">4,372</w:t>
      </w:r>
      <w:r>
        <w:t xml:space="preserve"> </w:t>
      </w:r>
      <w:r>
        <w:t xml:space="preserve">712</w:t>
      </w:r>
      <w:r>
        <w:t xml:space="preserve"> </w:t>
      </w:r>
      <w:r>
        <w:t xml:space="preserve">32</w:t>
      </w:r>
      <w:r>
        <w:t xml:space="preserve"> </w:t>
      </w:r>
      <w:r>
        <w:t xml:space="preserve">c</w:t>
      </w:r>
      <w:r>
        <w:t xml:space="preserve"> </w:t>
      </w:r>
      <w:r>
        <w:t xml:space="preserve">c</w:t>
      </w:r>
      <w:r>
        <w:t xml:space="preserve"> </w:t>
      </w:r>
      <w:r>
        <w:t xml:space="preserve">56.76%</w:t>
      </w:r>
      <w:r>
        <w:t xml:space="preserve"> </w:t>
      </w:r>
      <w:r>
        <w:t xml:space="preserve">9.2%</w:t>
      </w:r>
      <w:r>
        <w:t xml:space="preserve"> </w:t>
      </w:r>
      <w:r>
        <w:t xml:space="preserve">0.4%</w:t>
      </w:r>
      <w:r>
        <w:t xml:space="preserve"> </w:t>
      </w:r>
      <w:r>
        <w:t xml:space="preserve">ES</w:t>
      </w:r>
      <w:r>
        <w:t xml:space="preserve"> </w:t>
      </w:r>
      <w:r>
        <w:t xml:space="preserve">17,751</w:t>
      </w:r>
      <w:r>
        <w:t xml:space="preserve"> </w:t>
      </w:r>
      <w:r>
        <w:t xml:space="preserve">66</w:t>
      </w:r>
      <w:r>
        <w:t xml:space="preserve"> </w:t>
      </w:r>
      <w:r>
        <w:t xml:space="preserve">2,185</w:t>
      </w:r>
      <w:r>
        <w:t xml:space="preserve"> </w:t>
      </w:r>
      <w:r>
        <w:t xml:space="preserve">10,606</w:t>
      </w:r>
      <w:r>
        <w:t xml:space="preserve"> </w:t>
      </w:r>
      <w:r>
        <w:t xml:space="preserve">3,024</w:t>
      </w:r>
      <w:r>
        <w:t xml:space="preserve"> </w:t>
      </w:r>
      <w:r>
        <w:t xml:space="preserve">805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59.8%</w:t>
      </w:r>
      <w:r>
        <w:t xml:space="preserve"> </w:t>
      </w:r>
      <w:r>
        <w:t xml:space="preserve">17.0%</w:t>
      </w:r>
      <w:r>
        <w:t xml:space="preserve"> </w:t>
      </w:r>
      <w:r>
        <w:t xml:space="preserve">4.5%</w:t>
      </w:r>
      <w:r>
        <w:t xml:space="preserve"> </w:t>
      </w:r>
      <w:r>
        <w:t xml:space="preserve">FI</w:t>
      </w:r>
      <w:r>
        <w:t xml:space="preserve"> </w:t>
      </w:r>
      <w:r>
        <w:t xml:space="preserve">7,281</w:t>
      </w:r>
      <w:r>
        <w:t xml:space="preserve"> </w:t>
      </w:r>
      <w:r>
        <w:t xml:space="preserve">c</w:t>
      </w:r>
      <w:r>
        <w:t xml:space="preserve"> </w:t>
      </w:r>
      <w:r>
        <w:t xml:space="preserve">c</w:t>
      </w:r>
      <w:r>
        <w:t xml:space="preserve"> </w:t>
      </w:r>
      <w:r>
        <w:t xml:space="preserve">1,651</w:t>
      </w:r>
      <w:r>
        <w:t xml:space="preserve"> </w:t>
      </w:r>
      <w:r>
        <w:t xml:space="preserve">2,244</w:t>
      </w:r>
      <w:r>
        <w:t xml:space="preserve"> </w:t>
      </w:r>
      <w:r>
        <w:t xml:space="preserve">1,091</w:t>
      </w:r>
      <w:r>
        <w:t xml:space="preserve"> </w:t>
      </w:r>
      <w:r>
        <w:t xml:space="preserve">c</w:t>
      </w:r>
      <w:r>
        <w:t xml:space="preserve"> </w:t>
      </w:r>
      <w:r>
        <w:t xml:space="preserve">c</w:t>
      </w:r>
      <w:r>
        <w:t xml:space="preserve"> </w:t>
      </w:r>
      <w:r>
        <w:t xml:space="preserve">22.68%</w:t>
      </w:r>
      <w:r>
        <w:t xml:space="preserve"> </w:t>
      </w:r>
      <w:r>
        <w:t xml:space="preserve">30.8%</w:t>
      </w:r>
      <w:r>
        <w:t xml:space="preserve"> </w:t>
      </w:r>
      <w:r>
        <w:t xml:space="preserve">15.0%</w:t>
      </w:r>
      <w:r>
        <w:t xml:space="preserve"> </w:t>
      </w:r>
      <w:r>
        <w:t xml:space="preserve">FR</w:t>
      </w:r>
      <w:r>
        <w:t xml:space="preserve"> </w:t>
      </w:r>
      <w:r>
        <w:t xml:space="preserve">12,723</w:t>
      </w:r>
      <w:r>
        <w:t xml:space="preserve"> </w:t>
      </w:r>
      <w:r>
        <w:t xml:space="preserve">c</w:t>
      </w:r>
      <w:r>
        <w:t xml:space="preserve"> </w:t>
      </w:r>
      <w:r>
        <w:t xml:space="preserve">c</w:t>
      </w:r>
      <w:r>
        <w:t xml:space="preserve"> </w:t>
      </w:r>
      <w:r>
        <w:t xml:space="preserve">10,207</w:t>
      </w:r>
      <w:r>
        <w:t xml:space="preserve"> </w:t>
      </w:r>
      <w:r>
        <w:t xml:space="preserve">1,000</w:t>
      </w:r>
      <w:r>
        <w:t xml:space="preserve"> </w:t>
      </w:r>
      <w:r>
        <w:t xml:space="preserve">77</w:t>
      </w:r>
      <w:r>
        <w:t xml:space="preserve"> </w:t>
      </w:r>
      <w:r>
        <w:t xml:space="preserve">c</w:t>
      </w:r>
      <w:r>
        <w:t xml:space="preserve"> </w:t>
      </w:r>
      <w:r>
        <w:t xml:space="preserve">c</w:t>
      </w:r>
      <w:r>
        <w:t xml:space="preserve"> </w:t>
      </w:r>
      <w:r>
        <w:t xml:space="preserve">80.22%</w:t>
      </w:r>
      <w:r>
        <w:t xml:space="preserve"> </w:t>
      </w:r>
      <w:r>
        <w:t xml:space="preserve">7.9%</w:t>
      </w:r>
      <w:r>
        <w:t xml:space="preserve"> </w:t>
      </w:r>
      <w:r>
        <w:t xml:space="preserve">0.6%</w:t>
      </w:r>
      <w:r>
        <w:t xml:space="preserve"> </w:t>
      </w:r>
      <w:r>
        <w:t xml:space="preserve">HR</w:t>
      </w:r>
      <w:r>
        <w:t xml:space="preserve"> </w:t>
      </w:r>
      <w:r>
        <w:t xml:space="preserve">4,040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1,895</w:t>
      </w:r>
      <w:r>
        <w:t xml:space="preserve"> </w:t>
      </w:r>
      <w:r>
        <w:t xml:space="preserve">154</w:t>
      </w:r>
      <w:r>
        <w:t xml:space="preserve"> </w:t>
      </w:r>
      <w:r>
        <w:t xml:space="preserve">39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46.9%</w:t>
      </w:r>
      <w:r>
        <w:t xml:space="preserve"> </w:t>
      </w:r>
      <w:r>
        <w:t xml:space="preserve">3.8%</w:t>
      </w:r>
      <w:r>
        <w:t xml:space="preserve"> </w:t>
      </w:r>
      <w:r>
        <w:t xml:space="preserve">1.0%</w:t>
      </w:r>
      <w:r>
        <w:t xml:space="preserve"> </w:t>
      </w:r>
      <w:r>
        <w:t xml:space="preserve">HU</w:t>
      </w:r>
      <w:r>
        <w:t xml:space="preserve"> </w:t>
      </w:r>
      <w:r>
        <w:t xml:space="preserve">3,979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2,682</w:t>
      </w:r>
      <w:r>
        <w:t xml:space="preserve"> </w:t>
      </w:r>
      <w:r>
        <w:t xml:space="preserve">121</w:t>
      </w:r>
      <w:r>
        <w:t xml:space="preserve"> </w:t>
      </w:r>
      <w:r>
        <w:t xml:space="preserve">583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67.4%</w:t>
      </w:r>
      <w:r>
        <w:t xml:space="preserve"> </w:t>
      </w:r>
      <w:r>
        <w:t xml:space="preserve">3.0%</w:t>
      </w:r>
      <w:r>
        <w:t xml:space="preserve"> </w:t>
      </w:r>
      <w:r>
        <w:t xml:space="preserve">14.7%</w:t>
      </w:r>
      <w:r>
        <w:t xml:space="preserve"> </w:t>
      </w:r>
      <w:r>
        <w:t xml:space="preserve">IE</w:t>
      </w:r>
      <w:r>
        <w:t xml:space="preserve"> </w:t>
      </w:r>
      <w:r>
        <w:t xml:space="preserve">4,113</w:t>
      </w:r>
      <w:r>
        <w:t xml:space="preserve"> </w:t>
      </w:r>
      <w:r>
        <w:t xml:space="preserve">c</w:t>
      </w:r>
      <w:r>
        <w:t xml:space="preserve"> </w:t>
      </w:r>
      <w:r>
        <w:t xml:space="preserve">c</w:t>
      </w:r>
      <w:r>
        <w:t xml:space="preserve"> </w:t>
      </w:r>
      <w:r>
        <w:t xml:space="preserve">c</w:t>
      </w:r>
      <w:r>
        <w:t xml:space="preserve"> </w:t>
      </w:r>
      <w:r>
        <w:t xml:space="preserve">c</w:t>
      </w:r>
      <w:r>
        <w:t xml:space="preserve"> </w:t>
      </w:r>
      <w:r>
        <w:t xml:space="preserve">c</w:t>
      </w:r>
      <w:r>
        <w:t xml:space="preserve"> </w:t>
      </w:r>
      <w:r>
        <w:t xml:space="preserve">c</w:t>
      </w:r>
      <w:r>
        <w:t xml:space="preserve"> </w:t>
      </w:r>
      <w:r>
        <w:t xml:space="preserve">c</w:t>
      </w:r>
      <w:r>
        <w:t xml:space="preserve"> </w:t>
      </w:r>
      <w:r>
        <w:t xml:space="preserve">c</w:t>
      </w:r>
      <w:r>
        <w:t xml:space="preserve"> </w:t>
      </w:r>
      <w:r>
        <w:t xml:space="preserve">c</w:t>
      </w:r>
      <w:r>
        <w:t xml:space="preserve"> </w:t>
      </w:r>
      <w:r>
        <w:t xml:space="preserve">c</w:t>
      </w:r>
      <w:r>
        <w:t xml:space="preserve"> </w:t>
      </w:r>
      <w:r>
        <w:t xml:space="preserve">IT</w:t>
      </w:r>
      <w:r>
        <w:t xml:space="preserve"> </w:t>
      </w:r>
      <w:r>
        <w:t xml:space="preserve">17,716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11,937</w:t>
      </w:r>
      <w:r>
        <w:t xml:space="preserve"> </w:t>
      </w:r>
      <w:r>
        <w:t xml:space="preserve">1,953</w:t>
      </w:r>
      <w:r>
        <w:t xml:space="preserve"> </w:t>
      </w:r>
      <w:r>
        <w:t xml:space="preserve">0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67.4%</w:t>
      </w:r>
      <w:r>
        <w:t xml:space="preserve"> </w:t>
      </w:r>
      <w:r>
        <w:t xml:space="preserve">11.0%</w:t>
      </w:r>
      <w:r>
        <w:t xml:space="preserve"> </w:t>
      </w:r>
      <w:r>
        <w:t xml:space="preserve">0.0%</w:t>
      </w:r>
    </w:p>
    <w:p>
      <w:pPr>
        <w:pStyle w:val="BodyText"/>
      </w:pPr>
      <w:r>
        <w:t xml:space="preserve">525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Mining and</w:t>
      </w:r>
      <w:r>
        <w:t xml:space="preserve"> </w:t>
      </w:r>
      <w:r>
        <w:t xml:space="preserve">quarrying</w:t>
      </w:r>
      <w:r>
        <w:t xml:space="preserve"> </w:t>
      </w:r>
      <w:r>
        <w:t xml:space="preserve">total (incl. </w:t>
      </w:r>
      <w:r>
        <w:t xml:space="preserve"> </w:t>
      </w:r>
      <w:r>
        <w:t xml:space="preserve">energy</w:t>
      </w:r>
      <w:r>
        <w:t xml:space="preserve"> </w:t>
      </w:r>
      <w:r>
        <w:t xml:space="preserve">activities)</w:t>
      </w:r>
      <w:r>
        <w:t xml:space="preserve"> </w:t>
      </w:r>
      <w:r>
        <w:t xml:space="preserve">Mining of</w:t>
      </w:r>
      <w:r>
        <w:t xml:space="preserve"> </w:t>
      </w:r>
      <w:r>
        <w:t xml:space="preserve">iron ores</w:t>
      </w:r>
      <w:r>
        <w:t xml:space="preserve"> </w:t>
      </w:r>
      <w:r>
        <w:t xml:space="preserve">Mining of</w:t>
      </w:r>
      <w:r>
        <w:t xml:space="preserve"> </w:t>
      </w:r>
      <w:r>
        <w:t xml:space="preserve">non-</w:t>
      </w:r>
      <w:r>
        <w:t xml:space="preserve"> </w:t>
      </w:r>
      <w:r>
        <w:t xml:space="preserve">ferrous</w:t>
      </w:r>
      <w:r>
        <w:t xml:space="preserve"> </w:t>
      </w:r>
      <w:r>
        <w:t xml:space="preserve">metal</w:t>
      </w:r>
      <w:r>
        <w:t xml:space="preserve"> </w:t>
      </w:r>
      <w:r>
        <w:t xml:space="preserve">ores</w:t>
      </w:r>
      <w:r>
        <w:t xml:space="preserve"> </w:t>
      </w:r>
      <w:r>
        <w:t xml:space="preserve">Quarrying</w:t>
      </w:r>
      <w:r>
        <w:t xml:space="preserve"> </w:t>
      </w:r>
      <w:r>
        <w:t xml:space="preserve">of stone,</w:t>
      </w:r>
      <w:r>
        <w:t xml:space="preserve"> </w:t>
      </w:r>
      <w:r>
        <w:t xml:space="preserve">sand and</w:t>
      </w:r>
      <w:r>
        <w:t xml:space="preserve"> </w:t>
      </w:r>
      <w:r>
        <w:t xml:space="preserve">clay</w:t>
      </w:r>
      <w:r>
        <w:br/>
      </w:r>
      <w:r>
        <w:t xml:space="preserve">Mining and</w:t>
      </w:r>
      <w:r>
        <w:t xml:space="preserve"> </w:t>
      </w:r>
      <w:r>
        <w:t xml:space="preserve">quarrying</w:t>
      </w:r>
      <w:r>
        <w:t xml:space="preserve"> </w:t>
      </w:r>
      <w:r>
        <w:t xml:space="preserve">n.e.c.*</w:t>
      </w:r>
      <w:r>
        <w:t xml:space="preserve"> </w:t>
      </w:r>
      <w:r>
        <w:t xml:space="preserve">Support</w:t>
      </w:r>
      <w:r>
        <w:t xml:space="preserve"> </w:t>
      </w:r>
      <w:r>
        <w:t xml:space="preserve">activities</w:t>
      </w:r>
      <w:r>
        <w:t xml:space="preserve"> </w:t>
      </w:r>
      <w:r>
        <w:t xml:space="preserve">for other</w:t>
      </w:r>
      <w:r>
        <w:t xml:space="preserve"> </w:t>
      </w:r>
      <w:r>
        <w:t xml:space="preserve">mining and</w:t>
      </w:r>
      <w:r>
        <w:t xml:space="preserve"> </w:t>
      </w:r>
      <w:r>
        <w:t xml:space="preserve">quarrying</w:t>
      </w:r>
      <w:r>
        <w:t xml:space="preserve"> </w:t>
      </w:r>
      <w:r>
        <w:t xml:space="preserve">Share of</w:t>
      </w:r>
      <w:r>
        <w:t xml:space="preserve"> </w:t>
      </w:r>
      <w:r>
        <w:t xml:space="preserve">mining of</w:t>
      </w:r>
      <w:r>
        <w:t xml:space="preserve"> </w:t>
      </w:r>
      <w:r>
        <w:t xml:space="preserve">iron ores</w:t>
      </w:r>
      <w:r>
        <w:t xml:space="preserve"> </w:t>
      </w:r>
      <w:r>
        <w:t xml:space="preserve">over total</w:t>
      </w:r>
      <w:r>
        <w:t xml:space="preserve"> </w:t>
      </w:r>
      <w:r>
        <w:t xml:space="preserve">mining and</w:t>
      </w:r>
      <w:r>
        <w:t xml:space="preserve"> </w:t>
      </w:r>
      <w:r>
        <w:t xml:space="preserve">quarrying</w:t>
      </w:r>
      <w:r>
        <w:br/>
      </w:r>
      <w:r>
        <w:t xml:space="preserve">Share of</w:t>
      </w:r>
      <w:r>
        <w:t xml:space="preserve"> </w:t>
      </w:r>
      <w:r>
        <w:t xml:space="preserve">non-ferrous</w:t>
      </w:r>
      <w:r>
        <w:t xml:space="preserve"> </w:t>
      </w:r>
      <w:r>
        <w:t xml:space="preserve">metal ores</w:t>
      </w:r>
      <w:r>
        <w:t xml:space="preserve"> </w:t>
      </w:r>
      <w:r>
        <w:t xml:space="preserve">over total</w:t>
      </w:r>
      <w:r>
        <w:t xml:space="preserve"> </w:t>
      </w:r>
      <w:r>
        <w:t xml:space="preserve">mining and</w:t>
      </w:r>
      <w:r>
        <w:t xml:space="preserve"> </w:t>
      </w:r>
      <w:r>
        <w:t xml:space="preserve">quarrying</w:t>
      </w:r>
      <w:r>
        <w:br/>
      </w:r>
      <w:r>
        <w:t xml:space="preserve">Quarrying of</w:t>
      </w:r>
      <w:r>
        <w:t xml:space="preserve"> </w:t>
      </w:r>
      <w:r>
        <w:t xml:space="preserve">stone, sand</w:t>
      </w:r>
      <w:r>
        <w:t xml:space="preserve"> </w:t>
      </w:r>
      <w:r>
        <w:t xml:space="preserve">and clay over</w:t>
      </w:r>
      <w:r>
        <w:t xml:space="preserve"> </w:t>
      </w:r>
      <w:r>
        <w:t xml:space="preserve">total mining</w:t>
      </w:r>
      <w:r>
        <w:t xml:space="preserve"> </w:t>
      </w:r>
      <w:r>
        <w:t xml:space="preserve">and</w:t>
      </w:r>
      <w:r>
        <w:t xml:space="preserve"> </w:t>
      </w:r>
      <w:r>
        <w:t xml:space="preserve">quarrying</w:t>
      </w:r>
      <w:r>
        <w:br/>
      </w:r>
      <w:r>
        <w:t xml:space="preserve">Mining and</w:t>
      </w:r>
      <w:r>
        <w:t xml:space="preserve"> </w:t>
      </w:r>
      <w:r>
        <w:t xml:space="preserve">quarrying</w:t>
      </w:r>
      <w:r>
        <w:t xml:space="preserve"> </w:t>
      </w:r>
      <w:r>
        <w:t xml:space="preserve">n.e.c. over</w:t>
      </w:r>
      <w:r>
        <w:t xml:space="preserve"> </w:t>
      </w:r>
      <w:r>
        <w:t xml:space="preserve">total</w:t>
      </w:r>
      <w:r>
        <w:t xml:space="preserve"> </w:t>
      </w:r>
      <w:r>
        <w:t xml:space="preserve">mining and</w:t>
      </w:r>
      <w:r>
        <w:t xml:space="preserve"> </w:t>
      </w:r>
      <w:r>
        <w:t xml:space="preserve">quarrying</w:t>
      </w:r>
      <w:r>
        <w:br/>
      </w:r>
      <w:r>
        <w:t xml:space="preserve">Support</w:t>
      </w:r>
      <w:r>
        <w:t xml:space="preserve"> </w:t>
      </w:r>
      <w:r>
        <w:t xml:space="preserve">activities for</w:t>
      </w:r>
      <w:r>
        <w:t xml:space="preserve"> </w:t>
      </w:r>
      <w:r>
        <w:t xml:space="preserve">other mining</w:t>
      </w:r>
      <w:r>
        <w:t xml:space="preserve"> </w:t>
      </w:r>
      <w:r>
        <w:t xml:space="preserve">and quarrying</w:t>
      </w:r>
      <w:r>
        <w:t xml:space="preserve"> </w:t>
      </w:r>
      <w:r>
        <w:t xml:space="preserve">over total</w:t>
      </w:r>
      <w:r>
        <w:t xml:space="preserve"> </w:t>
      </w:r>
      <w:r>
        <w:t xml:space="preserve">mining and</w:t>
      </w:r>
      <w:r>
        <w:t xml:space="preserve"> </w:t>
      </w:r>
      <w:r>
        <w:t xml:space="preserve">quarrying</w:t>
      </w:r>
      <w:r>
        <w:t xml:space="preserve"> </w:t>
      </w:r>
      <w:r>
        <w:t xml:space="preserve">LT</w:t>
      </w:r>
      <w:r>
        <w:t xml:space="preserve"> </w:t>
      </w:r>
      <w:r>
        <w:t xml:space="preserve">2,734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1,489</w:t>
      </w:r>
      <w:r>
        <w:t xml:space="preserve"> </w:t>
      </w:r>
      <w:r>
        <w:t xml:space="preserve">1,104</w:t>
      </w:r>
      <w:r>
        <w:t xml:space="preserve"> </w:t>
      </w:r>
      <w:r>
        <w:t xml:space="preserve">0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54.5%</w:t>
      </w:r>
      <w:r>
        <w:t xml:space="preserve"> </w:t>
      </w:r>
      <w:r>
        <w:t xml:space="preserve">40.4%</w:t>
      </w:r>
      <w:r>
        <w:t xml:space="preserve"> </w:t>
      </w:r>
      <w:r>
        <w:t xml:space="preserve">0.0%</w:t>
      </w:r>
      <w:r>
        <w:t xml:space="preserve"> </w:t>
      </w:r>
      <w:r>
        <w:t xml:space="preserve">LU</w:t>
      </w:r>
      <w:r>
        <w:t xml:space="preserve"> </w:t>
      </w:r>
      <w:r>
        <w:t xml:space="preserve">286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286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100.0%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LV</w:t>
      </w:r>
      <w:r>
        <w:t xml:space="preserve"> </w:t>
      </w:r>
      <w:r>
        <w:t xml:space="preserve">3,186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1,032</w:t>
      </w:r>
      <w:r>
        <w:t xml:space="preserve"> </w:t>
      </w:r>
      <w:r>
        <w:t xml:space="preserve">2,116</w:t>
      </w:r>
      <w:r>
        <w:t xml:space="preserve"> </w:t>
      </w:r>
      <w:r>
        <w:t xml:space="preserve">26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32.4%</w:t>
      </w:r>
      <w:r>
        <w:t xml:space="preserve"> </w:t>
      </w:r>
      <w:r>
        <w:t xml:space="preserve">66.4%</w:t>
      </w:r>
      <w:r>
        <w:t xml:space="preserve"> </w:t>
      </w:r>
      <w:r>
        <w:t xml:space="preserve">0.8%</w:t>
      </w:r>
      <w:r>
        <w:t xml:space="preserve"> </w:t>
      </w:r>
      <w:r>
        <w:t xml:space="preserve">MT</w:t>
      </w:r>
      <w:r>
        <w:t xml:space="preserve"> </w:t>
      </w:r>
      <w:r>
        <w:t xml:space="preserve">202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c</w:t>
      </w:r>
      <w:r>
        <w:t xml:space="preserve"> </w:t>
      </w:r>
      <w:r>
        <w:t xml:space="preserve">0</w:t>
      </w:r>
      <w:r>
        <w:t xml:space="preserve"> </w:t>
      </w:r>
      <w:r>
        <w:t xml:space="preserve">c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c</w:t>
      </w:r>
      <w:r>
        <w:t xml:space="preserve"> </w:t>
      </w:r>
      <w:r>
        <w:t xml:space="preserve">0.0%</w:t>
      </w:r>
      <w:r>
        <w:t xml:space="preserve"> </w:t>
      </w:r>
      <w:r>
        <w:t xml:space="preserve">c</w:t>
      </w:r>
      <w:r>
        <w:t xml:space="preserve"> </w:t>
      </w:r>
      <w:r>
        <w:t xml:space="preserve">NL</w:t>
      </w:r>
      <w:r>
        <w:t xml:space="preserve"> </w:t>
      </w:r>
      <w:r>
        <w:t xml:space="preserve">8,439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870</w:t>
      </w:r>
      <w:r>
        <w:t xml:space="preserve"> </w:t>
      </w:r>
      <w:r>
        <w:t xml:space="preserve">1,383</w:t>
      </w:r>
      <w:r>
        <w:t xml:space="preserve"> </w:t>
      </w:r>
      <w:r>
        <w:t xml:space="preserve">c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10.3%</w:t>
      </w:r>
      <w:r>
        <w:t xml:space="preserve"> </w:t>
      </w:r>
      <w:r>
        <w:t xml:space="preserve">16.4%</w:t>
      </w:r>
      <w:r>
        <w:t xml:space="preserve"> </w:t>
      </w:r>
      <w:r>
        <w:t xml:space="preserve">c</w:t>
      </w:r>
      <w:r>
        <w:t xml:space="preserve"> </w:t>
      </w:r>
      <w:r>
        <w:t xml:space="preserve">PL</w:t>
      </w:r>
      <w:r>
        <w:t xml:space="preserve"> </w:t>
      </w:r>
      <w:r>
        <w:t xml:space="preserve">144,917</w:t>
      </w:r>
      <w:r>
        <w:t xml:space="preserve"> </w:t>
      </w:r>
      <w:r>
        <w:t xml:space="preserve">0</w:t>
      </w:r>
      <w:r>
        <w:t xml:space="preserve"> </w:t>
      </w:r>
      <w:r>
        <w:t xml:space="preserve">c</w:t>
      </w:r>
      <w:r>
        <w:t xml:space="preserve"> </w:t>
      </w:r>
      <w:r>
        <w:t xml:space="preserve">18,835</w:t>
      </w:r>
      <w:r>
        <w:t xml:space="preserve"> </w:t>
      </w:r>
      <w:r>
        <w:t xml:space="preserve">2,667</w:t>
      </w:r>
      <w:r>
        <w:t xml:space="preserve"> </w:t>
      </w:r>
      <w:r>
        <w:t xml:space="preserve">12,587</w:t>
      </w:r>
      <w:r>
        <w:t xml:space="preserve"> </w:t>
      </w:r>
      <w:r>
        <w:t xml:space="preserve">0.0%</w:t>
      </w:r>
      <w:r>
        <w:t xml:space="preserve"> </w:t>
      </w:r>
      <w:r>
        <w:t xml:space="preserve">c</w:t>
      </w:r>
      <w:r>
        <w:t xml:space="preserve"> </w:t>
      </w:r>
      <w:r>
        <w:t xml:space="preserve">13.0%</w:t>
      </w:r>
      <w:r>
        <w:t xml:space="preserve"> </w:t>
      </w:r>
      <w:r>
        <w:t xml:space="preserve">1.8%</w:t>
      </w:r>
      <w:r>
        <w:t xml:space="preserve"> </w:t>
      </w:r>
      <w:r>
        <w:t xml:space="preserve">8.7%</w:t>
      </w:r>
      <w:r>
        <w:t xml:space="preserve"> </w:t>
      </w:r>
      <w:r>
        <w:t xml:space="preserve">PT</w:t>
      </w:r>
      <w:r>
        <w:t xml:space="preserve"> </w:t>
      </w:r>
      <w:r>
        <w:t xml:space="preserve">9,497</w:t>
      </w:r>
      <w:r>
        <w:t xml:space="preserve"> </w:t>
      </w:r>
      <w:r>
        <w:t xml:space="preserve">21</w:t>
      </w:r>
      <w:r>
        <w:t xml:space="preserve"> </w:t>
      </w:r>
      <w:r>
        <w:t xml:space="preserve">1,950</w:t>
      </w:r>
      <w:r>
        <w:t xml:space="preserve"> </w:t>
      </w:r>
      <w:r>
        <w:t xml:space="preserve">6,701</w:t>
      </w:r>
      <w:r>
        <w:t xml:space="preserve"> </w:t>
      </w:r>
      <w:r>
        <w:t xml:space="preserve">380</w:t>
      </w:r>
      <w:r>
        <w:t xml:space="preserve"> </w:t>
      </w:r>
      <w:r>
        <w:t xml:space="preserve">430</w:t>
      </w:r>
      <w:r>
        <w:t xml:space="preserve"> </w:t>
      </w:r>
      <w:r>
        <w:t xml:space="preserve">0.2%</w:t>
      </w:r>
      <w:r>
        <w:t xml:space="preserve"> </w:t>
      </w:r>
      <w:r>
        <w:t xml:space="preserve">0.2%</w:t>
      </w:r>
      <w:r>
        <w:t xml:space="preserve"> </w:t>
      </w:r>
      <w:r>
        <w:t xml:space="preserve">70.6%</w:t>
      </w:r>
      <w:r>
        <w:t xml:space="preserve"> </w:t>
      </w:r>
      <w:r>
        <w:t xml:space="preserve">4.0%</w:t>
      </w:r>
      <w:r>
        <w:t xml:space="preserve"> </w:t>
      </w:r>
      <w:r>
        <w:t xml:space="preserve">4.5%</w:t>
      </w:r>
      <w:r>
        <w:t xml:space="preserve"> </w:t>
      </w:r>
      <w:r>
        <w:t xml:space="preserve">RO</w:t>
      </w:r>
      <w:r>
        <w:t xml:space="preserve"> </w:t>
      </w:r>
      <w:r>
        <w:t xml:space="preserve">24,313</w:t>
      </w:r>
      <w:r>
        <w:t xml:space="preserve"> </w:t>
      </w:r>
      <w:r>
        <w:t xml:space="preserve">28</w:t>
      </w:r>
      <w:r>
        <w:t xml:space="preserve"> </w:t>
      </w:r>
      <w:r>
        <w:t xml:space="preserve">1,990</w:t>
      </w:r>
      <w:r>
        <w:t xml:space="preserve"> </w:t>
      </w:r>
      <w:r>
        <w:t xml:space="preserve">7,761</w:t>
      </w:r>
      <w:r>
        <w:t xml:space="preserve"> </w:t>
      </w:r>
      <w:r>
        <w:t xml:space="preserve">2,113</w:t>
      </w:r>
      <w:r>
        <w:t xml:space="preserve"> </w:t>
      </w:r>
      <w:r>
        <w:t xml:space="preserve">153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31.9%</w:t>
      </w:r>
      <w:r>
        <w:t xml:space="preserve"> </w:t>
      </w:r>
      <w:r>
        <w:t xml:space="preserve">8.7%</w:t>
      </w:r>
      <w:r>
        <w:t xml:space="preserve"> </w:t>
      </w:r>
      <w:r>
        <w:t xml:space="preserve">0.6%</w:t>
      </w:r>
      <w:r>
        <w:t xml:space="preserve"> </w:t>
      </w:r>
      <w:r>
        <w:t xml:space="preserve">SE</w:t>
      </w:r>
      <w:r>
        <w:t xml:space="preserve"> </w:t>
      </w:r>
      <w:r>
        <w:t xml:space="preserve">7,898</w:t>
      </w:r>
      <w:r>
        <w:t xml:space="preserve"> </w:t>
      </w:r>
      <w:r>
        <w:t xml:space="preserve">c</w:t>
      </w:r>
      <w:r>
        <w:t xml:space="preserve"> </w:t>
      </w:r>
      <w:r>
        <w:t xml:space="preserve">c</w:t>
      </w:r>
      <w:r>
        <w:t xml:space="preserve"> </w:t>
      </w:r>
      <w:r>
        <w:t xml:space="preserve">1,914</w:t>
      </w:r>
      <w:r>
        <w:t xml:space="preserve"> </w:t>
      </w:r>
      <w:r>
        <w:t xml:space="preserve">129</w:t>
      </w:r>
      <w:r>
        <w:t xml:space="preserve"> </w:t>
      </w:r>
      <w:r>
        <w:t xml:space="preserve">79</w:t>
      </w:r>
      <w:r>
        <w:t xml:space="preserve"> </w:t>
      </w:r>
      <w:r>
        <w:t xml:space="preserve">c</w:t>
      </w:r>
      <w:r>
        <w:t xml:space="preserve"> </w:t>
      </w:r>
      <w:r>
        <w:t xml:space="preserve">c</w:t>
      </w:r>
      <w:r>
        <w:t xml:space="preserve"> </w:t>
      </w:r>
      <w:r>
        <w:t xml:space="preserve">24.2%</w:t>
      </w:r>
      <w:r>
        <w:t xml:space="preserve"> </w:t>
      </w:r>
      <w:r>
        <w:t xml:space="preserve">1.6%</w:t>
      </w:r>
      <w:r>
        <w:t xml:space="preserve"> </w:t>
      </w:r>
      <w:r>
        <w:t xml:space="preserve">1.0%</w:t>
      </w:r>
      <w:r>
        <w:t xml:space="preserve"> </w:t>
      </w:r>
      <w:r>
        <w:t xml:space="preserve">SI</w:t>
      </w:r>
      <w:r>
        <w:t xml:space="preserve"> </w:t>
      </w:r>
      <w:r>
        <w:t xml:space="preserve">2,355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922</w:t>
      </w:r>
      <w:r>
        <w:t xml:space="preserve"> </w:t>
      </w:r>
      <w:r>
        <w:t xml:space="preserve">c</w:t>
      </w:r>
      <w:r>
        <w:t xml:space="preserve"> </w:t>
      </w:r>
      <w:r>
        <w:t xml:space="preserve">3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39.2%</w:t>
      </w:r>
      <w:r>
        <w:t xml:space="preserve"> </w:t>
      </w:r>
      <w:r>
        <w:t xml:space="preserve">c</w:t>
      </w:r>
      <w:r>
        <w:t xml:space="preserve"> </w:t>
      </w:r>
      <w:r>
        <w:t xml:space="preserve">0.1%</w:t>
      </w:r>
      <w:r>
        <w:t xml:space="preserve"> </w:t>
      </w:r>
      <w:r>
        <w:t xml:space="preserve">SK</w:t>
      </w:r>
      <w:r>
        <w:t xml:space="preserve"> </w:t>
      </w:r>
      <w:r>
        <w:t xml:space="preserve">6,777</w:t>
      </w:r>
      <w:r>
        <w:t xml:space="preserve"> </w:t>
      </w:r>
      <w:r>
        <w:t xml:space="preserve">0</w:t>
      </w:r>
      <w:r>
        <w:t xml:space="preserve"> </w:t>
      </w:r>
      <w:r>
        <w:t xml:space="preserve">c</w:t>
      </w:r>
      <w:r>
        <w:t xml:space="preserve"> </w:t>
      </w:r>
      <w:r>
        <w:t xml:space="preserve">1,740</w:t>
      </w:r>
      <w:r>
        <w:t xml:space="preserve"> </w:t>
      </w:r>
      <w:r>
        <w:t xml:space="preserve">1,169</w:t>
      </w:r>
      <w:r>
        <w:t xml:space="preserve"> </w:t>
      </w:r>
      <w:r>
        <w:t xml:space="preserve">118</w:t>
      </w:r>
      <w:r>
        <w:t xml:space="preserve"> </w:t>
      </w:r>
      <w:r>
        <w:t xml:space="preserve">0.0%</w:t>
      </w:r>
      <w:r>
        <w:t xml:space="preserve"> </w:t>
      </w:r>
      <w:r>
        <w:t xml:space="preserve">c</w:t>
      </w:r>
      <w:r>
        <w:t xml:space="preserve"> </w:t>
      </w:r>
      <w:r>
        <w:t xml:space="preserve">25.7%</w:t>
      </w:r>
      <w:r>
        <w:t xml:space="preserve"> </w:t>
      </w:r>
      <w:r>
        <w:t xml:space="preserve">17.3%</w:t>
      </w:r>
      <w:r>
        <w:t xml:space="preserve"> </w:t>
      </w:r>
      <w:r>
        <w:t xml:space="preserve">1.7%</w:t>
      </w:r>
    </w:p>
    <w:p>
      <w:pPr>
        <w:pStyle w:val="BodyText"/>
      </w:pPr>
      <w:r>
        <w:t xml:space="preserve">Note: *Mining and quarrying activities n.e.c. includes:- mining and quarrying of various minerals and materials: • abrasive materials, asbestos, siliceous fossil meals,</w:t>
      </w:r>
      <w:r>
        <w:t xml:space="preserve"> </w:t>
      </w:r>
      <w:r>
        <w:t xml:space="preserve">natural graphite, steatite (talc), feldspar etc. • natural asphalt, asphaltites and asphaltic rock; natural solid bitumen • gemstones, quartz, mica etc.</w:t>
      </w:r>
      <w:r>
        <w:t xml:space="preserve"> </w:t>
      </w:r>
      <w:r>
        <w:t xml:space="preserve">c indicates confidential information.</w:t>
      </w:r>
    </w:p>
    <w:p>
      <w:pPr>
        <w:pStyle w:val="BodyText"/>
      </w:pPr>
      <w:r>
        <w:t xml:space="preserve">526</w:t>
      </w:r>
    </w:p>
    <w:p>
      <w:pPr>
        <w:pStyle w:val="BodyText"/>
      </w:pPr>
      <w:r>
        <w:t xml:space="preserve">Among the non-energy related activities – quarrying of stone, sand, and clay seems to be the</w:t>
      </w:r>
      <w:r>
        <w:t xml:space="preserve"> </w:t>
      </w:r>
      <w:r>
        <w:t xml:space="preserve">most important activity in the EU. The mining of metal ores (i.e. iron and non-ferrous metal</w:t>
      </w:r>
      <w:r>
        <w:t xml:space="preserve"> </w:t>
      </w:r>
      <w:r>
        <w:t xml:space="preserve">ores) seems to occur especially in Portugal, Romania, Spain, Sweden, Finland, Greece,</w:t>
      </w:r>
      <w:r>
        <w:t xml:space="preserve"> </w:t>
      </w:r>
      <w:r>
        <w:t xml:space="preserve">Poland and Bulgaria. However, a lot of information is confidential, so the above cannot be</w:t>
      </w:r>
      <w:r>
        <w:t xml:space="preserve"> </w:t>
      </w:r>
      <w:r>
        <w:t xml:space="preserve">stated with certainty.</w:t>
      </w:r>
      <w:r>
        <w:t xml:space="preserve"> </w:t>
      </w:r>
      <w:r>
        <w:t xml:space="preserve">Future developments and policy action</w:t>
      </w:r>
      <w:r>
        <w:t xml:space="preserve"> </w:t>
      </w:r>
      <w:r>
        <w:t xml:space="preserve">The nature of the mineral industry in the EU is expected to change in coming years to address</w:t>
      </w:r>
      <w:r>
        <w:t xml:space="preserve"> </w:t>
      </w:r>
      <w:r>
        <w:t xml:space="preserve">climate aspects in terms of i) considerable reduction of carbon footprint in extraction and</w:t>
      </w:r>
      <w:r>
        <w:t xml:space="preserve"> </w:t>
      </w:r>
      <w:r>
        <w:t xml:space="preserve">processing, ii) higher circularity and increased recovery of minerals and metals (including</w:t>
      </w:r>
      <w:r>
        <w:t xml:space="preserve"> </w:t>
      </w:r>
      <w:r>
        <w:t xml:space="preserve">CRMs) from mining waste, iii) and increased production of critical raw materials through</w:t>
      </w:r>
      <w:r>
        <w:t xml:space="preserve"> </w:t>
      </w:r>
      <w:r>
        <w:t xml:space="preserve">extraction. In its assessment ‘Minerals for Climate Action: The Mineral Intensity of the Clean</w:t>
      </w:r>
      <w:r>
        <w:t xml:space="preserve"> </w:t>
      </w:r>
      <w:r>
        <w:t xml:space="preserve">Energy Transition’83 the World Bank noted that a low-carbon future will be very mineral</w:t>
      </w:r>
      <w:r>
        <w:t xml:space="preserve"> </w:t>
      </w:r>
      <w:r>
        <w:t xml:space="preserve">intensive because clean energy technologies need more materials than fossil-fuel based</w:t>
      </w:r>
      <w:r>
        <w:t xml:space="preserve"> </w:t>
      </w:r>
      <w:r>
        <w:t xml:space="preserve">electricity generation technologies. In particular, graphite, lithium and cobalt will need to be</w:t>
      </w:r>
      <w:r>
        <w:t xml:space="preserve"> </w:t>
      </w:r>
      <w:r>
        <w:t xml:space="preserve">ramped up by more than 450 percent by 2050 from 2018 level to meet demand for energy</w:t>
      </w:r>
      <w:r>
        <w:t xml:space="preserve"> </w:t>
      </w:r>
      <w:r>
        <w:t xml:space="preserve">storage technologies. The International Energy Agency states that the energy sector’s overall</w:t>
      </w:r>
      <w:r>
        <w:t xml:space="preserve"> </w:t>
      </w:r>
      <w:r>
        <w:t xml:space="preserve">needs for critical minerals could increase by as much as six times by 2040, depending on how</w:t>
      </w:r>
      <w:r>
        <w:t xml:space="preserve"> </w:t>
      </w:r>
      <w:r>
        <w:t xml:space="preserve">rapidly governments act to reduce emissions84. In some cases, extraction will venture into</w:t>
      </w:r>
      <w:r>
        <w:t xml:space="preserve"> </w:t>
      </w:r>
      <w:r>
        <w:t xml:space="preserve">areas for which the EU has limited experience, particularly in the case of lithium mining,</w:t>
      </w:r>
      <w:r>
        <w:t xml:space="preserve"> </w:t>
      </w:r>
      <w:r>
        <w:t xml:space="preserve">where there is only one mine presently in existence in Portugal, and cobalt mining, for which</w:t>
      </w:r>
      <w:r>
        <w:t xml:space="preserve"> </w:t>
      </w:r>
      <w:r>
        <w:t xml:space="preserve">Finland operates the only EU cobalt extraction activities in four mines. In the case of lithium</w:t>
      </w:r>
      <w:r>
        <w:t xml:space="preserve"> </w:t>
      </w:r>
      <w:r>
        <w:t xml:space="preserve">extraction for example, the expected growth is illustrated by plans to extract the mineral in</w:t>
      </w:r>
      <w:r>
        <w:t xml:space="preserve"> </w:t>
      </w:r>
      <w:r>
        <w:t xml:space="preserve">western Serbia. Those reports estimate that over the expected 40-year life of the mine, 2.3m</w:t>
      </w:r>
      <w:r>
        <w:t xml:space="preserve"> </w:t>
      </w:r>
      <w:r>
        <w:t xml:space="preserve">tonnes of battery-grade lithium carbonate would be produced, a mineral critical for large-</w:t>
      </w:r>
      <w:r>
        <w:t xml:space="preserve"> </w:t>
      </w:r>
      <w:r>
        <w:t xml:space="preserve">scale batteries for electric vehicles and storing renewable energy85.</w:t>
      </w:r>
      <w:r>
        <w:br/>
      </w:r>
      <w:r>
        <w:t xml:space="preserve">In its Communication ‘Critical Raw Materials Resilience Charting a Path towards greater</w:t>
      </w:r>
      <w:r>
        <w:t xml:space="preserve"> </w:t>
      </w:r>
      <w:r>
        <w:t xml:space="preserve">Security and Sustainability’86, the Commission has set forward a number of actions to</w:t>
      </w:r>
      <w:r>
        <w:t xml:space="preserve"> </w:t>
      </w:r>
      <w:r>
        <w:t xml:space="preserve">increase EU resilience with regard to mineral needs to feed the green and digital</w:t>
      </w:r>
      <w:r>
        <w:t xml:space="preserve"> </w:t>
      </w:r>
      <w:r>
        <w:t xml:space="preserve">transformations. In this respect a number of actions have been identified. A description of</w:t>
      </w:r>
      <w:r>
        <w:t xml:space="preserve"> </w:t>
      </w:r>
      <w:r>
        <w:t xml:space="preserve">the Actions and their progress to date is indicated below.</w:t>
      </w:r>
    </w:p>
    <w:p>
      <w:pPr>
        <w:pStyle w:val="BodyText"/>
      </w:pPr>
      <w:r>
        <w:t xml:space="preserve">83 Minerals for Climate Action: The Mineral Intensity of the Clean Energy Transition, 2020. The World Bank.</w:t>
      </w:r>
      <w:r>
        <w:t xml:space="preserve"> </w:t>
      </w:r>
      <w:r>
        <w:t xml:space="preserve">84 The Role of Critical Minerals in Clean Energy Transitions, 2021. International Energy Agency.</w:t>
      </w:r>
      <w:r>
        <w:br/>
      </w:r>
      <w:r>
        <w:t xml:space="preserve">85 https://www.theguardian.com/global-development/2021/nov/19/rio-tintos-past-casts-a-shadow-over-</w:t>
      </w:r>
      <w:r>
        <w:t xml:space="preserve"> </w:t>
      </w:r>
      <w:r>
        <w:t xml:space="preserve">serbias-hopes-of-a-lithium-revolution</w:t>
      </w:r>
      <w:r>
        <w:br/>
      </w:r>
      <w:r>
        <w:t xml:space="preserve">86 COM(2020) 474</w:t>
      </w:r>
    </w:p>
    <w:p>
      <w:pPr>
        <w:pStyle w:val="BodyText"/>
      </w:pPr>
      <w:r>
        <w:t xml:space="preserve">527</w:t>
      </w:r>
    </w:p>
    <w:p>
      <w:pPr>
        <w:pStyle w:val="BodyText"/>
      </w:pPr>
      <w:r>
        <w:t xml:space="preserve">Table A8-42: Status of actions under the Commission Communication COM(2020) 474</w:t>
      </w:r>
      <w:r>
        <w:br/>
      </w:r>
      <w:r>
        <w:t xml:space="preserve"></w:t>
      </w:r>
      <w:r>
        <w:t xml:space="preserve"> </w:t>
      </w:r>
      <w:r>
        <w:t xml:space="preserve">Action number and description</w:t>
      </w:r>
      <w:r>
        <w:t xml:space="preserve"> </w:t>
      </w:r>
      <w:r>
        <w:t xml:space="preserve"></w:t>
      </w:r>
      <w:r>
        <w:t xml:space="preserve"> </w:t>
      </w:r>
      <w:r>
        <w:t xml:space="preserve">Progress</w:t>
      </w:r>
      <w:r>
        <w:t xml:space="preserve"> </w:t>
      </w:r>
      <w:r>
        <w:t xml:space="preserve">(reported in October</w:t>
      </w:r>
      <w:r>
        <w:t xml:space="preserve"> </w:t>
      </w:r>
      <w:r>
        <w:t xml:space="preserve">2021)</w:t>
      </w:r>
      <w:r>
        <w:t xml:space="preserve"> </w:t>
      </w:r>
      <w:r>
        <w:t xml:space="preserve"></w:t>
      </w:r>
      <w:r>
        <w:t xml:space="preserve"> </w:t>
      </w:r>
      <w:r>
        <w:t xml:space="preserve">Action 1 – Launch an industry-driven European Raw Materials Alliance</w:t>
      </w:r>
      <w:r>
        <w:t xml:space="preserve"> </w:t>
      </w:r>
      <w:r>
        <w:t xml:space="preserve">in September 2020, to build resilience and open strategic autonomy for the rare</w:t>
      </w:r>
      <w:r>
        <w:t xml:space="preserve"> </w:t>
      </w:r>
      <w:r>
        <w:t xml:space="preserve">earths and magnets.</w:t>
      </w:r>
      <w:r>
        <w:br/>
      </w:r>
      <w:r>
        <w:t xml:space="preserve"></w:t>
      </w:r>
      <w:r>
        <w:t xml:space="preserve"> </w:t>
      </w:r>
      <w:r>
        <w:t xml:space="preserve">Completed</w:t>
      </w:r>
      <w:r>
        <w:t xml:space="preserve"> </w:t>
      </w:r>
      <w:r>
        <w:t xml:space="preserve"></w:t>
      </w:r>
      <w:r>
        <w:t xml:space="preserve"> </w:t>
      </w:r>
      <w:r>
        <w:t xml:space="preserve">Action 2 – Develop sustainable financing criteria for the mining,</w:t>
      </w:r>
      <w:r>
        <w:t xml:space="preserve"> </w:t>
      </w:r>
      <w:r>
        <w:t xml:space="preserve">extractive and processing sectors in Delegated Acts on Taxonomy by end 2021</w:t>
      </w:r>
      <w:r>
        <w:t xml:space="preserve"> </w:t>
      </w:r>
      <w:r>
        <w:t xml:space="preserve">(Platform on Sustainable Finance, Commission ).</w:t>
      </w:r>
      <w:r>
        <w:t xml:space="preserve"> </w:t>
      </w:r>
      <w:r>
        <w:t xml:space="preserve"></w:t>
      </w:r>
      <w:r>
        <w:t xml:space="preserve"> </w:t>
      </w:r>
      <w:r>
        <w:t xml:space="preserve">Expected mid-</w:t>
      </w:r>
      <w:r>
        <w:t xml:space="preserve"> </w:t>
      </w:r>
      <w:r>
        <w:t xml:space="preserve">2022</w:t>
      </w:r>
      <w:r>
        <w:t xml:space="preserve"> </w:t>
      </w:r>
      <w:r>
        <w:t xml:space="preserve"></w:t>
      </w:r>
      <w:r>
        <w:t xml:space="preserve"> </w:t>
      </w:r>
      <w:r>
        <w:t xml:space="preserve">Action 3- Launch critical raw materials research and innovation in 2021</w:t>
      </w:r>
      <w:r>
        <w:t xml:space="preserve"> </w:t>
      </w:r>
      <w:r>
        <w:t xml:space="preserve">on waste processing, advanced materials and substitution, using Horizon Europe,</w:t>
      </w:r>
      <w:r>
        <w:t xml:space="preserve"> </w:t>
      </w:r>
      <w:r>
        <w:t xml:space="preserve">the European Regional Development Fund and national R&amp;I programmes.</w:t>
      </w:r>
      <w:r>
        <w:br/>
      </w:r>
      <w:r>
        <w:t xml:space="preserve"></w:t>
      </w:r>
      <w:r>
        <w:t xml:space="preserve"> </w:t>
      </w:r>
      <w:r>
        <w:t xml:space="preserve">Work ongoing</w:t>
      </w:r>
      <w:r>
        <w:t xml:space="preserve"> </w:t>
      </w:r>
      <w:r>
        <w:t xml:space="preserve"></w:t>
      </w:r>
      <w:r>
        <w:t xml:space="preserve"> </w:t>
      </w:r>
      <w:r>
        <w:t xml:space="preserve">Action 4 - Map the potential supply of secondary critical raw materials</w:t>
      </w:r>
      <w:r>
        <w:t xml:space="preserve"> </w:t>
      </w:r>
      <w:r>
        <w:t xml:space="preserve">from EU stocks and wastes and identify viable recovery projects by 2022.</w:t>
      </w:r>
      <w:r>
        <w:br/>
      </w:r>
      <w:r>
        <w:t xml:space="preserve"></w:t>
      </w:r>
      <w:r>
        <w:t xml:space="preserve"> </w:t>
      </w:r>
      <w:r>
        <w:t xml:space="preserve">Work ongoing.</w:t>
      </w:r>
      <w:r>
        <w:t xml:space="preserve"> </w:t>
      </w:r>
      <w:r>
        <w:t xml:space="preserve"></w:t>
      </w:r>
      <w:r>
        <w:t xml:space="preserve"> </w:t>
      </w:r>
      <w:r>
        <w:t xml:space="preserve">Action 5 - Identify mining and processing projects and investment needs</w:t>
      </w:r>
      <w:r>
        <w:t xml:space="preserve"> </w:t>
      </w:r>
      <w:r>
        <w:t xml:space="preserve">and related financing opportunities for critical raw materials in the EU that can be</w:t>
      </w:r>
      <w:r>
        <w:t xml:space="preserve"> </w:t>
      </w:r>
      <w:r>
        <w:t xml:space="preserve">operational by 2025. In collaboration with Member States and promoted by the</w:t>
      </w:r>
      <w:r>
        <w:t xml:space="preserve"> </w:t>
      </w:r>
      <w:r>
        <w:t xml:space="preserve">European Raw Materials Alliance.</w:t>
      </w:r>
      <w:r>
        <w:br/>
      </w:r>
      <w:r>
        <w:t xml:space="preserve"></w:t>
      </w:r>
      <w:r>
        <w:t xml:space="preserve"> </w:t>
      </w:r>
      <w:r>
        <w:t xml:space="preserve">Work ongoing.</w:t>
      </w:r>
      <w:r>
        <w:t xml:space="preserve"> </w:t>
      </w:r>
      <w:r>
        <w:t xml:space="preserve"></w:t>
      </w:r>
      <w:r>
        <w:t xml:space="preserve"> </w:t>
      </w:r>
      <w:r>
        <w:t xml:space="preserve">Action 6 – Develop expertise and skills in mining, extraction and</w:t>
      </w:r>
      <w:r>
        <w:t xml:space="preserve"> </w:t>
      </w:r>
      <w:r>
        <w:t xml:space="preserve">processing technologies, as part of a balanced transition strategy in regions in</w:t>
      </w:r>
      <w:r>
        <w:t xml:space="preserve"> </w:t>
      </w:r>
      <w:r>
        <w:t xml:space="preserve">transition from 2022 onwards (Commission, industry, trade unions, Member</w:t>
      </w:r>
      <w:r>
        <w:t xml:space="preserve"> </w:t>
      </w:r>
      <w:r>
        <w:t xml:space="preserve">States and regions);</w:t>
      </w:r>
      <w:r>
        <w:br/>
      </w:r>
      <w:r>
        <w:t xml:space="preserve"></w:t>
      </w:r>
      <w:r>
        <w:t xml:space="preserve"> </w:t>
      </w:r>
      <w:r>
        <w:t xml:space="preserve">Work ongoing.</w:t>
      </w:r>
      <w:r>
        <w:t xml:space="preserve"> </w:t>
      </w:r>
      <w:r>
        <w:t xml:space="preserve"></w:t>
      </w:r>
      <w:r>
        <w:t xml:space="preserve"> </w:t>
      </w:r>
      <w:r>
        <w:t xml:space="preserve">Action 7 - Deploy Earth-observation programmes and remote sensing for</w:t>
      </w:r>
      <w:r>
        <w:t xml:space="preserve"> </w:t>
      </w:r>
      <w:r>
        <w:t xml:space="preserve">resource exploration, operations and post-closure environmental management</w:t>
      </w:r>
      <w:r>
        <w:t xml:space="preserve"> </w:t>
      </w:r>
      <w:r>
        <w:t xml:space="preserve">(Commission, industry). The Commission is promoting an Earth Observation</w:t>
      </w:r>
      <w:r>
        <w:t xml:space="preserve"> </w:t>
      </w:r>
      <w:r>
        <w:t xml:space="preserve">platform for Raw Materials.</w:t>
      </w:r>
      <w:r>
        <w:br/>
      </w:r>
      <w:r>
        <w:t xml:space="preserve"></w:t>
      </w:r>
      <w:r>
        <w:t xml:space="preserve"> </w:t>
      </w:r>
      <w:r>
        <w:t xml:space="preserve">Work ongoing.</w:t>
      </w:r>
      <w:r>
        <w:t xml:space="preserve"> </w:t>
      </w:r>
      <w:r>
        <w:t xml:space="preserve"></w:t>
      </w:r>
      <w:r>
        <w:t xml:space="preserve"> </w:t>
      </w:r>
      <w:r>
        <w:t xml:space="preserve">Action 8 – Develop Horizon Europe R&amp;I projects on processes for</w:t>
      </w:r>
      <w:r>
        <w:t xml:space="preserve"> </w:t>
      </w:r>
      <w:r>
        <w:t xml:space="preserve">exploitation and processing of critical raw materials to reduce environmental</w:t>
      </w:r>
      <w:r>
        <w:t xml:space="preserve"> </w:t>
      </w:r>
      <w:r>
        <w:t xml:space="preserve">impacts starting in 2021 (Commission, R&amp;I community).</w:t>
      </w:r>
      <w:r>
        <w:br/>
      </w:r>
      <w:r>
        <w:t xml:space="preserve"></w:t>
      </w:r>
      <w:r>
        <w:t xml:space="preserve"> </w:t>
      </w:r>
      <w:r>
        <w:t xml:space="preserve">Work ongoing.</w:t>
      </w:r>
      <w:r>
        <w:t xml:space="preserve"> </w:t>
      </w:r>
      <w:r>
        <w:t xml:space="preserve"></w:t>
      </w:r>
      <w:r>
        <w:t xml:space="preserve"> </w:t>
      </w:r>
      <w:r>
        <w:t xml:space="preserve">Action 9 - Develop strategic international partnerships and associated</w:t>
      </w:r>
      <w:r>
        <w:t xml:space="preserve"> </w:t>
      </w:r>
      <w:r>
        <w:t xml:space="preserve">funding to secure a diversified and sustainable supply of critical raw materials,</w:t>
      </w:r>
      <w:r>
        <w:t xml:space="preserve"> </w:t>
      </w:r>
      <w:r>
        <w:t xml:space="preserve">including through undistorted trade and investment conditions, starting with pilot</w:t>
      </w:r>
      <w:r>
        <w:t xml:space="preserve"> </w:t>
      </w:r>
      <w:r>
        <w:t xml:space="preserve">partnerships with Canada, interested countries in Africa and the EU’s</w:t>
      </w:r>
      <w:r>
        <w:t xml:space="preserve"> </w:t>
      </w:r>
      <w:r>
        <w:t xml:space="preserve">neighbourhood in 2021 (Commission, Member States, industry and third country</w:t>
      </w:r>
      <w:r>
        <w:t xml:space="preserve"> </w:t>
      </w:r>
      <w:r>
        <w:t xml:space="preserve">counterparts);</w:t>
      </w:r>
      <w:r>
        <w:t xml:space="preserve"> </w:t>
      </w:r>
      <w:r>
        <w:t xml:space="preserve"></w:t>
      </w:r>
      <w:r>
        <w:t xml:space="preserve"> </w:t>
      </w:r>
      <w:r>
        <w:t xml:space="preserve">Partnerships</w:t>
      </w:r>
      <w:r>
        <w:t xml:space="preserve"> </w:t>
      </w:r>
      <w:r>
        <w:t xml:space="preserve">with Canada, Ukraine:</w:t>
      </w:r>
      <w:r>
        <w:t xml:space="preserve"> </w:t>
      </w:r>
      <w:r>
        <w:t xml:space="preserve">completed.</w:t>
      </w:r>
      <w:r>
        <w:br/>
      </w:r>
      <w:r>
        <w:t xml:space="preserve">Partnerships with</w:t>
      </w:r>
      <w:r>
        <w:t xml:space="preserve"> </w:t>
      </w:r>
      <w:r>
        <w:t xml:space="preserve">countries in Africa,</w:t>
      </w:r>
      <w:r>
        <w:t xml:space="preserve"> </w:t>
      </w:r>
      <w:r>
        <w:t xml:space="preserve">Serbia: work ongoing.</w:t>
      </w:r>
      <w:r>
        <w:t xml:space="preserve"> </w:t>
      </w:r>
      <w:r>
        <w:t xml:space="preserve"></w:t>
      </w:r>
      <w:r>
        <w:t xml:space="preserve"> </w:t>
      </w:r>
      <w:r>
        <w:t xml:space="preserve">Action 10 - Promote responsible mining practices for critical raw</w:t>
      </w:r>
      <w:r>
        <w:t xml:space="preserve"> </w:t>
      </w:r>
      <w:r>
        <w:t xml:space="preserve">materials through the EU regulatory framework (proposals in 2020-2021).</w:t>
      </w:r>
      <w:r>
        <w:br/>
      </w:r>
      <w:r>
        <w:t xml:space="preserve"></w:t>
      </w:r>
      <w:r>
        <w:t xml:space="preserve"> </w:t>
      </w:r>
      <w:r>
        <w:t xml:space="preserve">Work ongoing.</w:t>
      </w:r>
      <w:r>
        <w:t xml:space="preserve"> </w:t>
      </w:r>
      <w:r>
        <w:t xml:space="preserve">The Commission</w:t>
      </w:r>
      <w:r>
        <w:t xml:space="preserve"> </w:t>
      </w:r>
      <w:r>
        <w:t xml:space="preserve">published the EU</w:t>
      </w:r>
      <w:r>
        <w:t xml:space="preserve"> </w:t>
      </w:r>
      <w:r>
        <w:t xml:space="preserve">principles for</w:t>
      </w:r>
      <w:r>
        <w:t xml:space="preserve"> </w:t>
      </w:r>
      <w:r>
        <w:t xml:space="preserve">sustainable raw</w:t>
      </w:r>
      <w:r>
        <w:t xml:space="preserve"> </w:t>
      </w:r>
      <w:r>
        <w:t xml:space="preserve">materials in September</w:t>
      </w:r>
      <w:r>
        <w:t xml:space="preserve"> </w:t>
      </w:r>
      <w:r>
        <w:t xml:space="preserve">2021.</w:t>
      </w:r>
    </w:p>
    <w:p>
      <w:pPr>
        <w:pStyle w:val="BodyText"/>
      </w:pPr>
      <w:r>
        <w:t xml:space="preserve">528</w:t>
      </w:r>
    </w:p>
    <w:p>
      <w:pPr>
        <w:pStyle w:val="BodyText"/>
      </w:pPr>
      <w:r>
        <w:t xml:space="preserve">The above Communication also identifies the main locations of both critical raw materials as</w:t>
      </w:r>
      <w:r>
        <w:t xml:space="preserve"> </w:t>
      </w:r>
      <w:r>
        <w:t xml:space="preserve">well as EU battery raw material resources, highlighting those Member States that have</w:t>
      </w:r>
      <w:r>
        <w:t xml:space="preserve"> </w:t>
      </w:r>
      <w:r>
        <w:t xml:space="preserve">currently been identified as having the greatest potential for increases in mining activity in</w:t>
      </w:r>
      <w:r>
        <w:t xml:space="preserve"> </w:t>
      </w:r>
      <w:r>
        <w:t xml:space="preserve">the future.</w:t>
      </w:r>
      <w:r>
        <w:t xml:space="preserve"> </w:t>
      </w:r>
      <w:r>
        <w:t xml:space="preserve">Mineral extraction activities are primarily addressed at the EU level in relation to</w:t>
      </w:r>
      <w:r>
        <w:t xml:space="preserve"> </w:t>
      </w:r>
      <w:r>
        <w:t xml:space="preserve">environmental impact and mitigation and health and safety of operations. As far as</w:t>
      </w:r>
      <w:r>
        <w:t xml:space="preserve"> </w:t>
      </w:r>
      <w:r>
        <w:t xml:space="preserve">environmental risks are concerned, the overarching legislation applied at the EU level to</w:t>
      </w:r>
      <w:r>
        <w:t xml:space="preserve"> </w:t>
      </w:r>
      <w:r>
        <w:t xml:space="preserve">mining and quarrying activities stems from Environmental Impact Assessment (EIA)</w:t>
      </w:r>
      <w:r>
        <w:t xml:space="preserve"> </w:t>
      </w:r>
      <w:r>
        <w:t xml:space="preserve">according to the EIA Directive (2011/92/EU) and, in relation to extractive waste, the</w:t>
      </w:r>
      <w:r>
        <w:t xml:space="preserve"> </w:t>
      </w:r>
      <w:r>
        <w:t xml:space="preserve">Extractive Waste Directive (EWD, 2006/21/EC). The scope of the EWD includes energy</w:t>
      </w:r>
      <w:r>
        <w:t xml:space="preserve"> </w:t>
      </w:r>
      <w:r>
        <w:t xml:space="preserve">fuels, metals ores, industry minerals and constructive minerals. Furthermore, other relevant</w:t>
      </w:r>
      <w:r>
        <w:t xml:space="preserve"> </w:t>
      </w:r>
      <w:r>
        <w:t xml:space="preserve">EU environmental legislation includes, inter alia, the Water Framework Directive (WFD), the</w:t>
      </w:r>
      <w:r>
        <w:t xml:space="preserve"> </w:t>
      </w:r>
      <w:r>
        <w:t xml:space="preserve">Birds and Habitats Directives, the Environmental Liability Directive, the Directive</w:t>
      </w:r>
      <w:r>
        <w:t xml:space="preserve"> </w:t>
      </w:r>
      <w:r>
        <w:t xml:space="preserve">2008/50/EC on ambient air quality and its fourth daughter Directive 2004/107/EC and the</w:t>
      </w:r>
      <w:r>
        <w:t xml:space="preserve"> </w:t>
      </w:r>
      <w:r>
        <w:t xml:space="preserve">Waste Framework Directive.. The application of these pieces of legislation to extraction</w:t>
      </w:r>
      <w:r>
        <w:t xml:space="preserve"> </w:t>
      </w:r>
      <w:r>
        <w:t xml:space="preserve">activities is not considered commensurate with the requirements of the IED as a result of:</w:t>
      </w:r>
      <w:r>
        <w:t xml:space="preserve"> </w:t>
      </w:r>
      <w:r>
        <w:t xml:space="preserve"> The fact that the EIA process does not explicitly set permit conditions – rather it looks</w:t>
      </w:r>
      <w:r>
        <w:t xml:space="preserve"> </w:t>
      </w:r>
      <w:r>
        <w:t xml:space="preserve">to mitigate environmental effects before an activity is undertaken or when significant</w:t>
      </w:r>
      <w:r>
        <w:t xml:space="preserve"> </w:t>
      </w:r>
      <w:r>
        <w:t xml:space="preserve">changes are made to the operation during the lifetime of an installation. The EIA</w:t>
      </w:r>
      <w:r>
        <w:t xml:space="preserve"> </w:t>
      </w:r>
      <w:r>
        <w:t xml:space="preserve">process also looks at the compliance with other legislation. The results of assessments</w:t>
      </w:r>
      <w:r>
        <w:t xml:space="preserve"> </w:t>
      </w:r>
      <w:r>
        <w:t xml:space="preserve">are generally implemented through planning controls rather than an operational permit</w:t>
      </w:r>
      <w:r>
        <w:t xml:space="preserve"> </w:t>
      </w:r>
      <w:r>
        <w:t xml:space="preserve">that evolves over time to take into account changes in BAT as is the case under IED.</w:t>
      </w:r>
      <w:r>
        <w:t xml:space="preserve"> </w:t>
      </w:r>
      <w:r>
        <w:t xml:space="preserve">Furthermore, in the absence of common emission levels at the EU level for emissions</w:t>
      </w:r>
      <w:r>
        <w:t xml:space="preserve"> </w:t>
      </w:r>
      <w:r>
        <w:t xml:space="preserve">from the extractive sector it is likely that with further examination of the conditions</w:t>
      </w:r>
      <w:r>
        <w:t xml:space="preserve"> </w:t>
      </w:r>
      <w:r>
        <w:t xml:space="preserve">set for the extractive sector across different Member States that the conditions set</w:t>
      </w:r>
      <w:r>
        <w:t xml:space="preserve"> </w:t>
      </w:r>
      <w:r>
        <w:t xml:space="preserve">would vary significantly. This issue was identified in the Commission report of 2009</w:t>
      </w:r>
      <w:r>
        <w:t xml:space="preserve"> </w:t>
      </w:r>
      <w:r>
        <w:t xml:space="preserve">on the application and effectiveness of the EIA Directive that noted that the EIA</w:t>
      </w:r>
      <w:r>
        <w:t xml:space="preserve"> </w:t>
      </w:r>
      <w:r>
        <w:t xml:space="preserve">Directive lays down essentially procedural requirements; it does not establish</w:t>
      </w:r>
      <w:r>
        <w:t xml:space="preserve"> </w:t>
      </w:r>
      <w:r>
        <w:t xml:space="preserve">obligatory environmental standards. The ability to make valid decisions depends on</w:t>
      </w:r>
      <w:r>
        <w:t xml:space="preserve"> </w:t>
      </w:r>
      <w:r>
        <w:t xml:space="preserve">the quality of the information used in the EIA documentation and the quality of the</w:t>
      </w:r>
      <w:r>
        <w:t xml:space="preserve"> </w:t>
      </w:r>
      <w:r>
        <w:t xml:space="preserve">EIA process. Quality is therefore a crucial element for the effectiveness of the</w:t>
      </w:r>
      <w:r>
        <w:t xml:space="preserve"> </w:t>
      </w:r>
      <w:r>
        <w:t xml:space="preserve">Directive and in this respect many Member States have pointed out that the lack of</w:t>
      </w:r>
      <w:r>
        <w:t xml:space="preserve"> </w:t>
      </w:r>
      <w:r>
        <w:t xml:space="preserve">sufficient quality in the information used in the EIA documentation is a problem.</w:t>
      </w:r>
      <w:r>
        <w:t xml:space="preserve"> </w:t>
      </w:r>
      <w:r>
        <w:t xml:space="preserve">There are major differences in the quality of EIA documentation, not only between</w:t>
      </w:r>
      <w:r>
        <w:t xml:space="preserve"> </w:t>
      </w:r>
      <w:r>
        <w:t xml:space="preserve">different Member States but also within Member States themselves.</w:t>
      </w:r>
      <w:r>
        <w:t xml:space="preserve"> </w:t>
      </w:r>
      <w:r>
        <w:t xml:space="preserve"> The Extractive Waste Directive focusses on waste management on extraction sites</w:t>
      </w:r>
      <w:r>
        <w:t xml:space="preserve"> </w:t>
      </w:r>
      <w:r>
        <w:t xml:space="preserve">and does not consider other operational activities on site that may also have an impact</w:t>
      </w:r>
      <w:r>
        <w:t xml:space="preserve"> </w:t>
      </w:r>
      <w:r>
        <w:t xml:space="preserve">on the environment (such as emissions to air, water and soil). Legal coherence</w:t>
      </w:r>
      <w:r>
        <w:t xml:space="preserve"> </w:t>
      </w:r>
      <w:r>
        <w:t xml:space="preserve">between the EWD and the IED will need to be ensured when including mining and</w:t>
      </w:r>
      <w:r>
        <w:t xml:space="preserve"> </w:t>
      </w:r>
      <w:r>
        <w:t xml:space="preserve">quarrying activities under the IED.</w:t>
      </w:r>
      <w:r>
        <w:br/>
      </w:r>
      <w:r>
        <w:t xml:space="preserve">GHG from non-fossil fuel extractive installations are excluded from the EU ETS. The Effort</w:t>
      </w:r>
      <w:r>
        <w:t xml:space="preserve"> </w:t>
      </w:r>
      <w:r>
        <w:t xml:space="preserve">Sharing Regulation sets emission reduction targets for each MS based on the principles of</w:t>
      </w:r>
    </w:p>
    <w:p>
      <w:pPr>
        <w:pStyle w:val="BodyText"/>
      </w:pPr>
      <w:r>
        <w:t xml:space="preserve">529</w:t>
      </w:r>
    </w:p>
    <w:p>
      <w:pPr>
        <w:pStyle w:val="BodyText"/>
      </w:pPr>
      <w:r>
        <w:t xml:space="preserve">fairness, cost-effectiveness and environmental integrity for those sectors not covered by the</w:t>
      </w:r>
      <w:r>
        <w:t xml:space="preserve"> </w:t>
      </w:r>
      <w:r>
        <w:t xml:space="preserve">EU ETS. Therefore, MS are responsible to set national policies and measures to regulate</w:t>
      </w:r>
      <w:r>
        <w:t xml:space="preserve"> </w:t>
      </w:r>
      <w:r>
        <w:t xml:space="preserve">the mining sector. For example, potash mines are subject to extensive permitting and</w:t>
      </w:r>
      <w:r>
        <w:t xml:space="preserve"> </w:t>
      </w:r>
      <w:r>
        <w:t xml:space="preserve">inspection systems in Spain and Germany – the only MS with such mines87.</w:t>
      </w:r>
      <w:r>
        <w:t xml:space="preserve"> </w:t>
      </w:r>
      <w:r>
        <w:t xml:space="preserve">An important aspect on which national legislation intervene – at country, regional, and local</w:t>
      </w:r>
      <w:r>
        <w:t xml:space="preserve"> </w:t>
      </w:r>
      <w:r>
        <w:t xml:space="preserve">level – is the land use change due to extractive activities. Member States may set an absolute</w:t>
      </w:r>
      <w:r>
        <w:t xml:space="preserve"> </w:t>
      </w:r>
      <w:r>
        <w:t xml:space="preserve">ban, conditional clauses, or protective provisions in relation to extractive activities under</w:t>
      </w:r>
      <w:r>
        <w:t xml:space="preserve"> </w:t>
      </w:r>
      <w:r>
        <w:t xml:space="preserve">national or regional regimes. In addition, 3D spatial planning is a common practice and part</w:t>
      </w:r>
      <w:r>
        <w:t xml:space="preserve"> </w:t>
      </w:r>
      <w:r>
        <w:t xml:space="preserve">of the regulation in some MS88.</w:t>
      </w:r>
      <w:r>
        <w:t xml:space="preserve"> </w:t>
      </w:r>
      <w:r>
        <w:t xml:space="preserve">Additional legislation has also been designated by some Member States for the protection of</w:t>
      </w:r>
      <w:r>
        <w:t xml:space="preserve"> </w:t>
      </w:r>
      <w:r>
        <w:t xml:space="preserve">habitat and species, in cases not covered by EU law.</w:t>
      </w:r>
      <w:r>
        <w:br/>
      </w:r>
      <w:r>
        <w:t xml:space="preserve">An examination of the approaches to permitting of the extractive sector by Member State was</w:t>
      </w:r>
      <w:r>
        <w:t xml:space="preserve"> </w:t>
      </w:r>
      <w:r>
        <w:t xml:space="preserve">performed in the study supporting the impact assessment of the IED revision89, using</w:t>
      </w:r>
      <w:r>
        <w:t xml:space="preserve"> </w:t>
      </w:r>
      <w:r>
        <w:t xml:space="preserve">materials gathered under the Minlex study on the Legal framework for mineral extraction and</w:t>
      </w:r>
      <w:r>
        <w:t xml:space="preserve"> </w:t>
      </w:r>
      <w:r>
        <w:t xml:space="preserve">permitting procedures for exploration and exploitation in the EU. The detailed overview is</w:t>
      </w:r>
      <w:r>
        <w:t xml:space="preserve"> </w:t>
      </w:r>
      <w:r>
        <w:t xml:space="preserve">provided in the supporting study. In general it can be concluded that all Member States</w:t>
      </w:r>
      <w:r>
        <w:t xml:space="preserve"> </w:t>
      </w:r>
      <w:r>
        <w:t xml:space="preserve">appear to have a permitting regime in place for extractive activities taking place within their</w:t>
      </w:r>
      <w:r>
        <w:t xml:space="preserve"> </w:t>
      </w:r>
      <w:r>
        <w:t xml:space="preserve">territory. Secondly, it is apparent that Member States generally maintain provisions in</w:t>
      </w:r>
      <w:r>
        <w:t xml:space="preserve"> </w:t>
      </w:r>
      <w:r>
        <w:t xml:space="preserve">relation to environmental legislation for mining, albeit a large majority of the legislation is</w:t>
      </w:r>
      <w:r>
        <w:t xml:space="preserve"> </w:t>
      </w:r>
      <w:r>
        <w:t xml:space="preserve">the transposing law for EU Directives and Regulations. However, there are examples of</w:t>
      </w:r>
      <w:r>
        <w:t xml:space="preserve"> </w:t>
      </w:r>
      <w:r>
        <w:t xml:space="preserve">permitting approaches that go beyond EU law, for example in Germany where a BAT-based</w:t>
      </w:r>
      <w:r>
        <w:t xml:space="preserve"> </w:t>
      </w:r>
      <w:r>
        <w:t xml:space="preserve">approach is applied to extractive permits.</w:t>
      </w:r>
      <w:r>
        <w:t xml:space="preserve"> </w:t>
      </w:r>
      <w:r>
        <w:t xml:space="preserve">Furthermore, there is significant variation in the permitting approaches of Member States in</w:t>
      </w:r>
      <w:r>
        <w:t xml:space="preserve"> </w:t>
      </w:r>
      <w:r>
        <w:t xml:space="preserve">relation to the environment, ranging from single mining permits addressing all operational</w:t>
      </w:r>
      <w:r>
        <w:t xml:space="preserve"> </w:t>
      </w:r>
      <w:r>
        <w:t xml:space="preserve">aspects of a site, to separation of environmental permits by theme (e.g. waste, water, air). In</w:t>
      </w:r>
      <w:r>
        <w:t xml:space="preserve"> </w:t>
      </w:r>
      <w:r>
        <w:t xml:space="preserve">case where permitting approaches are subject to separate applications and authorisations it is</w:t>
      </w:r>
      <w:r>
        <w:t xml:space="preserve"> </w:t>
      </w:r>
      <w:r>
        <w:t xml:space="preserve">less likely that an integrated consideration to environmental protection from extractive</w:t>
      </w:r>
      <w:r>
        <w:t xml:space="preserve"> </w:t>
      </w:r>
      <w:r>
        <w:t xml:space="preserve">activities is being applied, albeit this is impossible to determine with absolute certainty</w:t>
      </w:r>
      <w:r>
        <w:t xml:space="preserve"> </w:t>
      </w:r>
      <w:r>
        <w:t xml:space="preserve">without examining the permits issued. It is not apparent from the legislation examined how</w:t>
      </w:r>
      <w:r>
        <w:t xml:space="preserve"> </w:t>
      </w:r>
      <w:r>
        <w:t xml:space="preserve">the key environmental impacts of the extractive sector are specifically addressed and for dust</w:t>
      </w:r>
      <w:r>
        <w:t xml:space="preserve"> </w:t>
      </w:r>
      <w:r>
        <w:t xml:space="preserve">emissions in particular, as an example, it is difficult to see the manner in which national law</w:t>
      </w:r>
      <w:r>
        <w:t xml:space="preserve"> </w:t>
      </w:r>
      <w:r>
        <w:t xml:space="preserve">currently specifies techniques for mitigating those emissions. This need for a more coherent</w:t>
      </w:r>
      <w:r>
        <w:t xml:space="preserve"> </w:t>
      </w:r>
      <w:r>
        <w:t xml:space="preserve">approach is also illustrated by the one of the Commission’s priority actions in 2022, i.e. </w:t>
      </w:r>
      <w:r>
        <w:t xml:space="preserve"> </w:t>
      </w:r>
      <w:r>
        <w:t xml:space="preserve">streamlining permitting procedures for battery raw material projects in Member States, in line</w:t>
      </w:r>
      <w:r>
        <w:t xml:space="preserve"> </w:t>
      </w:r>
      <w:r>
        <w:t xml:space="preserve">with highest environmental standards.</w:t>
      </w:r>
    </w:p>
    <w:p>
      <w:pPr>
        <w:pStyle w:val="BodyText"/>
      </w:pPr>
      <w:r>
        <w:t xml:space="preserve">87 European Potash Producers Association position paper attached to the OPC on the Revision of the Industrial</w:t>
      </w:r>
      <w:r>
        <w:t xml:space="preserve"> </w:t>
      </w:r>
      <w:r>
        <w:t xml:space="preserve">Emissions Directive</w:t>
      </w:r>
      <w:r>
        <w:t xml:space="preserve"> </w:t>
      </w:r>
      <w:r>
        <w:t xml:space="preserve">88 Hamor, T., Vidal Legaz, B., Zampori, L., Eynard, U. and Pennington, D. (2021), A review of European Union</w:t>
      </w:r>
      <w:r>
        <w:t xml:space="preserve"> </w:t>
      </w:r>
      <w:r>
        <w:t xml:space="preserve">legal provisions on the environmental impact assessment of non-energy minerals extraction projects, JRC.</w:t>
      </w:r>
      <w:r>
        <w:t xml:space="preserve"> </w:t>
      </w:r>
      <w:r>
        <w:t xml:space="preserve">https://publications.jrc.ec.europa.eu/repository/handle/JRC125111</w:t>
      </w:r>
      <w:r>
        <w:t xml:space="preserve"> </w:t>
      </w:r>
      <w:r>
        <w:t xml:space="preserve">89 Trinomics, Ricardo, Wood, 2021. Gathering of complementary evidence for assessing the impacts of</w:t>
      </w:r>
      <w:r>
        <w:t xml:space="preserve"> </w:t>
      </w:r>
      <w:r>
        <w:t xml:space="preserve">extending the scope of the IED to additional sectors. Draft final report</w:t>
      </w:r>
    </w:p>
    <w:p>
      <w:pPr>
        <w:pStyle w:val="BodyText"/>
      </w:pPr>
      <w:r>
        <w:t xml:space="preserve">530</w:t>
      </w:r>
    </w:p>
    <w:p>
      <w:pPr>
        <w:pStyle w:val="BodyText"/>
      </w:pPr>
      <w:r>
        <w:t xml:space="preserve">Assessing impacts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The costs of including the minerals extraction activities under the IED will depend, inter alia,</w:t>
      </w:r>
      <w:r>
        <w:t xml:space="preserve"> </w:t>
      </w:r>
      <w:r>
        <w:t xml:space="preserve">on the BAT eventually defined and its current uptake.</w:t>
      </w:r>
      <w:r>
        <w:br/>
      </w:r>
      <w:r>
        <w:t xml:space="preserve">Administrative burden on businesses</w:t>
      </w:r>
      <w:r>
        <w:t xml:space="preserve"> </w:t>
      </w:r>
      <w:r>
        <w:t xml:space="preserve">This measure will likely have weakly negative impacts on the administrative burden on</w:t>
      </w:r>
      <w:r>
        <w:t xml:space="preserve"> </w:t>
      </w:r>
      <w:r>
        <w:t xml:space="preserve">businesses.</w:t>
      </w:r>
      <w:r>
        <w:t xml:space="preserve"> </w:t>
      </w:r>
      <w:r>
        <w:t xml:space="preserve">Annual additional administrative costs would be incurred if this measure is implemented,</w:t>
      </w:r>
      <w:r>
        <w:t xml:space="preserve"> </w:t>
      </w:r>
      <w:r>
        <w:t xml:space="preserve">especially as there would be a need to review permits, expand business engagement in the</w:t>
      </w:r>
      <w:r>
        <w:t xml:space="preserve"> </w:t>
      </w:r>
      <w:r>
        <w:t xml:space="preserve">BREF review process, monitor and report more data, and engage with inspections and other</w:t>
      </w:r>
      <w:r>
        <w:t xml:space="preserve"> </w:t>
      </w:r>
      <w:r>
        <w:t xml:space="preserve">enforcement-related activities. These costs are unlikely to deviate significantly from the</w:t>
      </w:r>
      <w:r>
        <w:t xml:space="preserve"> </w:t>
      </w:r>
      <w:r>
        <w:t xml:space="preserve">permitting costs applicable to the likes of cement and lime activities, given that these are the</w:t>
      </w:r>
      <w:r>
        <w:t xml:space="preserve"> </w:t>
      </w:r>
      <w:r>
        <w:t xml:space="preserve">closest current IED activity to minerals extraction activities (they involve extraction and on-</w:t>
      </w:r>
      <w:r>
        <w:t xml:space="preserve"> </w:t>
      </w:r>
      <w:r>
        <w:t xml:space="preserve">site processing so for metal ore extraction are likely to represent a good proxy).</w:t>
      </w:r>
      <w:r>
        <w:br/>
      </w:r>
      <w:r>
        <w:t xml:space="preserve">Consideration also needs to be given to the nature of the extractive activities themselves.</w:t>
      </w:r>
      <w:r>
        <w:br/>
      </w:r>
      <w:r>
        <w:t xml:space="preserve">Quarries undertaking extraction of aggregates and construction minerals are generally</w:t>
      </w:r>
      <w:r>
        <w:t xml:space="preserve"> </w:t>
      </w:r>
      <w:r>
        <w:t xml:space="preserve">deemed to be less of an environmental risk than extraction of industrial minerals and metallic</w:t>
      </w:r>
      <w:r>
        <w:t xml:space="preserve"> </w:t>
      </w:r>
      <w:r>
        <w:t xml:space="preserve">minerals due to the generally inert nature of the materials extracted and the processing</w:t>
      </w:r>
      <w:r>
        <w:t xml:space="preserve"> </w:t>
      </w:r>
      <w:r>
        <w:t xml:space="preserve">undertaken on site. The full application of IED permitting to quarries involved in aggregate</w:t>
      </w:r>
      <w:r>
        <w:t xml:space="preserve"> </w:t>
      </w:r>
      <w:r>
        <w:t xml:space="preserve">and construction minerals is, therefore, unlikely to be proportionate to the benefits achieved</w:t>
      </w:r>
      <w:r>
        <w:t xml:space="preserve"> </w:t>
      </w:r>
      <w:r>
        <w:t xml:space="preserve">via IED. Given the higher number of quarries (extraction of aggregates) in the EU</w:t>
      </w:r>
      <w:r>
        <w:t xml:space="preserve"> </w:t>
      </w:r>
      <w:r>
        <w:t xml:space="preserve">(approximately 23 000 – 27 000 sites), compared to the mining of metallic and industrial</w:t>
      </w:r>
      <w:r>
        <w:t xml:space="preserve"> </w:t>
      </w:r>
      <w:r>
        <w:t xml:space="preserve">minerals, there would be significantly more permits to issue/review for these types of</w:t>
      </w:r>
      <w:r>
        <w:t xml:space="preserve"> </w:t>
      </w:r>
      <w:r>
        <w:t xml:space="preserve">activities. There would be an additional burden for an industry that consists of over 90%</w:t>
      </w:r>
      <w:r>
        <w:t xml:space="preserve"> </w:t>
      </w:r>
      <w:r>
        <w:t xml:space="preserve">SMEs, with an average of 7-8 people working in every site. This is an important finding to</w:t>
      </w:r>
      <w:r>
        <w:t xml:space="preserve"> </w:t>
      </w:r>
      <w:r>
        <w:t xml:space="preserve">be taken into account in order to ensure that the measure, related BAT requirements and their</w:t>
      </w:r>
      <w:r>
        <w:t xml:space="preserve"> </w:t>
      </w:r>
      <w:r>
        <w:t xml:space="preserve">implementation in permits focus on the most significant sources of emission of pollutants.</w:t>
      </w:r>
      <w:r>
        <w:br/>
      </w:r>
      <w:r>
        <w:t xml:space="preserve">By focussing the measure on the extraction of metallic and industrial minerals it is</w:t>
      </w:r>
      <w:r>
        <w:t xml:space="preserve"> </w:t>
      </w:r>
      <w:r>
        <w:t xml:space="preserve">estimated that, based on the estimates above, c. 800-900 minerals extraction installations</w:t>
      </w:r>
      <w:r>
        <w:t xml:space="preserve"> </w:t>
      </w:r>
      <w:r>
        <w:t xml:space="preserve">would be regulated under the IED (c. 750 industrial mineral extractive sites and 100 metallic</w:t>
      </w:r>
      <w:r>
        <w:t xml:space="preserve"> </w:t>
      </w:r>
      <w:r>
        <w:t xml:space="preserve">mineral sites).</w:t>
      </w:r>
      <w:r>
        <w:t xml:space="preserve"> </w:t>
      </w:r>
      <w:r>
        <w:t xml:space="preserve">Based on the estimated number of installations for these sectors and the assumptions of unit</w:t>
      </w:r>
      <w:r>
        <w:t xml:space="preserve"> </w:t>
      </w:r>
      <w:r>
        <w:t xml:space="preserve">costs for the main requirements for operators, administrative burden on businesses has been</w:t>
      </w:r>
      <w:r>
        <w:t xml:space="preserve"> </w:t>
      </w:r>
      <w:r>
        <w:t xml:space="preserve">estimated between €1m/year to €19m/year, with a central estimate of €12m/year, on average</w:t>
      </w:r>
      <w:r>
        <w:t xml:space="preserve"> </w:t>
      </w:r>
      <w:r>
        <w:t xml:space="preserve">over the period of 20 years from adoption. In this case, this range is due to the uncertainty in</w:t>
      </w:r>
      <w:r>
        <w:t xml:space="preserve"> </w:t>
      </w:r>
      <w:r>
        <w:t xml:space="preserve">administrative burden (see earlier sections) since there is one central estimate of the number</w:t>
      </w:r>
      <w:r>
        <w:t xml:space="preserve"> </w:t>
      </w:r>
      <w:r>
        <w:t xml:space="preserve">of installations. These costs are not expected to represent a significant burden on the sector.</w:t>
      </w:r>
      <w:r>
        <w:t xml:space="preserve"> </w:t>
      </w:r>
      <w:r>
        <w:t xml:space="preserve">Operating costs and conduct of business</w:t>
      </w:r>
      <w:r>
        <w:t xml:space="preserve"> </w:t>
      </w:r>
      <w:r>
        <w:t xml:space="preserve">This measure will have negative impacts on the operating costs and conduct of business.</w:t>
      </w:r>
      <w:r>
        <w:t xml:space="preserve"> </w:t>
      </w:r>
      <w:r>
        <w:t xml:space="preserve">This will be due to operators needing to implement techniques to mitigate the environmental</w:t>
      </w:r>
    </w:p>
    <w:p>
      <w:pPr>
        <w:pStyle w:val="BodyText"/>
      </w:pPr>
      <w:r>
        <w:t xml:space="preserve">531</w:t>
      </w:r>
    </w:p>
    <w:p>
      <w:pPr>
        <w:pStyle w:val="BodyText"/>
      </w:pPr>
      <w:r>
        <w:t xml:space="preserve">impacts as will be identified in a BAT conclusions document for the sector. Note that in some</w:t>
      </w:r>
      <w:r>
        <w:t xml:space="preserve"> </w:t>
      </w:r>
      <w:r>
        <w:t xml:space="preserve">Member States, techniques are already applied as a result of national policy. The measure’s</w:t>
      </w:r>
      <w:r>
        <w:t xml:space="preserve"> </w:t>
      </w:r>
      <w:r>
        <w:t xml:space="preserve">impacts on operating costs and conduct of business in the mining sector are unclear. The</w:t>
      </w:r>
      <w:r>
        <w:t xml:space="preserve"> </w:t>
      </w:r>
      <w:r>
        <w:t xml:space="preserve">magnitude of these costs would be primarily dependent upon the BREF process.</w:t>
      </w:r>
      <w:r>
        <w:br/>
      </w:r>
      <w:r>
        <w:t xml:space="preserve">There is uncertainty as to what would be considered BAT, for each process and type of</w:t>
      </w:r>
      <w:r>
        <w:t xml:space="preserve"> </w:t>
      </w:r>
      <w:r>
        <w:t xml:space="preserve">mineral. There is variation between the types of extraction and treatment processes and</w:t>
      </w:r>
      <w:r>
        <w:t xml:space="preserve"> </w:t>
      </w:r>
      <w:r>
        <w:t xml:space="preserve">minerals, which creates uncertainty when calculating the abatement costs.</w:t>
      </w:r>
      <w:r>
        <w:t xml:space="preserve"> </w:t>
      </w:r>
      <w:r>
        <w:t xml:space="preserve">The JRC Science for Policy Report on available techniques for the prevention or reduction of</w:t>
      </w:r>
      <w:r>
        <w:t xml:space="preserve"> </w:t>
      </w:r>
      <w:r>
        <w:t xml:space="preserve">environmental impacts in non-energy extractive industries (NEEI) 90, indicates a number of</w:t>
      </w:r>
      <w:r>
        <w:t xml:space="preserve"> </w:t>
      </w:r>
      <w:r>
        <w:t xml:space="preserve">techniques are used within the sector to minimise environmental impacts across stages of</w:t>
      </w:r>
      <w:r>
        <w:t xml:space="preserve"> </w:t>
      </w:r>
      <w:r>
        <w:t xml:space="preserve">extractions, transport, treatment and storage, but no formal evaluation of the measured</w:t>
      </w:r>
      <w:r>
        <w:t xml:space="preserve"> </w:t>
      </w:r>
      <w:r>
        <w:t xml:space="preserve">effectiveness or cost of these techniques has taken place.</w:t>
      </w:r>
      <w:r>
        <w:t xml:space="preserve"> </w:t>
      </w:r>
      <w:r>
        <w:t xml:space="preserve">Competitiveness and level playing field</w:t>
      </w:r>
      <w:r>
        <w:t xml:space="preserve"> </w:t>
      </w:r>
      <w:r>
        <w:t xml:space="preserve">Inclusion of minerals extraction activities within the Annex I of the IED imposes a singular</w:t>
      </w:r>
      <w:r>
        <w:t xml:space="preserve"> </w:t>
      </w:r>
      <w:r>
        <w:t xml:space="preserve">set of requirements towards mining sites and operators in the EU. It therefore offers the</w:t>
      </w:r>
      <w:r>
        <w:t xml:space="preserve"> </w:t>
      </w:r>
      <w:r>
        <w:t xml:space="preserve">potential to level the playing field by providing minimum criteria for all Member States</w:t>
      </w:r>
      <w:r>
        <w:t xml:space="preserve"> </w:t>
      </w:r>
      <w:r>
        <w:t xml:space="preserve">through BAT Conclusions. The measure would therefore likely lead to weakly positive</w:t>
      </w:r>
      <w:r>
        <w:t xml:space="preserve"> </w:t>
      </w:r>
      <w:r>
        <w:t xml:space="preserve">impacts on level playing field.</w:t>
      </w:r>
      <w:r>
        <w:t xml:space="preserve"> </w:t>
      </w:r>
      <w:r>
        <w:t xml:space="preserve">This measure will have weakly negative impacts on competitiveness. Mining sites,</w:t>
      </w:r>
      <w:r>
        <w:t xml:space="preserve"> </w:t>
      </w:r>
      <w:r>
        <w:t xml:space="preserve">depending on the existing requirements, could see additional cost impacts, and the relative</w:t>
      </w:r>
      <w:r>
        <w:t xml:space="preserve"> </w:t>
      </w:r>
      <w:r>
        <w:t xml:space="preserve">competitiveness of these sites would be expected to decrease. The total costs of doing</w:t>
      </w:r>
      <w:r>
        <w:t xml:space="preserve"> </w:t>
      </w:r>
      <w:r>
        <w:t xml:space="preserve">business, that is the costs of administrative burden and compliance combined, are thought to</w:t>
      </w:r>
      <w:r>
        <w:t xml:space="preserve"> </w:t>
      </w:r>
      <w:r>
        <w:t xml:space="preserve">negatively impact upon the sites. The exact level, however, is to be determined by the BREF</w:t>
      </w:r>
      <w:r>
        <w:t xml:space="preserve"> </w:t>
      </w:r>
      <w:r>
        <w:t xml:space="preserve">process.</w:t>
      </w:r>
      <w:r>
        <w:t xml:space="preserve"> </w:t>
      </w:r>
      <w:r>
        <w:t xml:space="preserve">Position of SMEs</w:t>
      </w:r>
      <w:r>
        <w:t xml:space="preserve"> </w:t>
      </w:r>
      <w:r>
        <w:t xml:space="preserve">Looking at the number of persons employed in each MS in the mining industry and the</w:t>
      </w:r>
      <w:r>
        <w:t xml:space="preserve"> </w:t>
      </w:r>
      <w:r>
        <w:t xml:space="preserve">number of enterprises, there can be a considerable number of mining sites defined as SME.</w:t>
      </w:r>
      <w:r>
        <w:t xml:space="preserve"> </w:t>
      </w:r>
      <w:r>
        <w:t xml:space="preserve">As stated above, the majority of extraction sites in the EU correspond to small mines with a</w:t>
      </w:r>
      <w:r>
        <w:t xml:space="preserve"> </w:t>
      </w:r>
      <w:r>
        <w:t xml:space="preserve">relatively limited number of employees (less than 10 workers). This is particularly the case</w:t>
      </w:r>
      <w:r>
        <w:t xml:space="preserve"> </w:t>
      </w:r>
      <w:r>
        <w:t xml:space="preserve">for the extraction of aggregates.</w:t>
      </w:r>
      <w:r>
        <w:br/>
      </w:r>
      <w:r>
        <w:t xml:space="preserve">By focussing the measure on the extraction of metallic and industrial minerals it is estimated</w:t>
      </w:r>
      <w:r>
        <w:t xml:space="preserve"> </w:t>
      </w:r>
      <w:r>
        <w:t xml:space="preserve">that the measure will likely have weakly negative impacts on SMEs. Focussing on industrial</w:t>
      </w:r>
      <w:r>
        <w:t xml:space="preserve"> </w:t>
      </w:r>
      <w:r>
        <w:t xml:space="preserve">minerals and metallic mineral extractive sites is likely to still impact on some SMEs, but the</w:t>
      </w:r>
      <w:r>
        <w:t xml:space="preserve"> </w:t>
      </w:r>
      <w:r>
        <w:t xml:space="preserve">size of sites is likely to be significant higher in terms of number of employees than for the</w:t>
      </w:r>
      <w:r>
        <w:t xml:space="preserve"> </w:t>
      </w:r>
      <w:r>
        <w:t xml:space="preserve">aggregates and construction sector.</w:t>
      </w:r>
      <w:r>
        <w:t xml:space="preserve"> </w:t>
      </w:r>
      <w:r>
        <w:t xml:space="preserve">Innovation and research</w:t>
      </w:r>
    </w:p>
    <w:p>
      <w:pPr>
        <w:pStyle w:val="BodyText"/>
      </w:pPr>
      <w:r>
        <w:t xml:space="preserve">90 Garbarino, E., Orveillon, G., Hamor, T., Saveyn, H.G.M., Eder, P., Collection of available techniques for the</w:t>
      </w:r>
      <w:r>
        <w:t xml:space="preserve"> </w:t>
      </w:r>
      <w:r>
        <w:t xml:space="preserve">prevention or reduction of environmental impacts in non-energy extractive industries (NEEI), EUR 30827 EN,</w:t>
      </w:r>
      <w:r>
        <w:t xml:space="preserve"> </w:t>
      </w:r>
      <w:r>
        <w:t xml:space="preserve">Publications Office of the European Union, Luxembourg, 2021, ISBN 978-92-76-41493-3, doi:10.2760/622092,</w:t>
      </w:r>
      <w:r>
        <w:t xml:space="preserve"> </w:t>
      </w:r>
      <w:r>
        <w:t xml:space="preserve">JRC125247.</w:t>
      </w:r>
    </w:p>
    <w:p>
      <w:pPr>
        <w:pStyle w:val="BodyText"/>
      </w:pPr>
      <w:r>
        <w:t xml:space="preserve">532</w:t>
      </w:r>
    </w:p>
    <w:p>
      <w:pPr>
        <w:pStyle w:val="BodyText"/>
      </w:pPr>
      <w:r>
        <w:t xml:space="preserve">This measure may have a limited impact on research and development. Provisions within the</w:t>
      </w:r>
      <w:r>
        <w:t xml:space="preserve"> </w:t>
      </w:r>
      <w:r>
        <w:t xml:space="preserve">IED, such as Article 27 on emerging techniques, allow for research and development within</w:t>
      </w:r>
      <w:r>
        <w:t xml:space="preserve"> </w:t>
      </w:r>
      <w:r>
        <w:t xml:space="preserve">the context of BAT. Each BREF includes a chapter on emerging techniques, which acts as an</w:t>
      </w:r>
      <w:r>
        <w:t xml:space="preserve"> </w:t>
      </w:r>
      <w:r>
        <w:t xml:space="preserve">indication of future techniques that could in the future (i.e. ‘if commercially developed’) be</w:t>
      </w:r>
      <w:r>
        <w:t xml:space="preserve"> </w:t>
      </w:r>
      <w:r>
        <w:t xml:space="preserve">considered as BAT. This pathway encourages the continual focus on further reducing the</w:t>
      </w:r>
      <w:r>
        <w:t xml:space="preserve"> </w:t>
      </w:r>
      <w:r>
        <w:t xml:space="preserve">environmental impacts of industrial activities or innovating in ways to save costs when</w:t>
      </w:r>
      <w:r>
        <w:t xml:space="preserve"> </w:t>
      </w:r>
      <w:r>
        <w:t xml:space="preserve">compared to existing BAT. If this measure was adopted, such activities would be subject to</w:t>
      </w:r>
      <w:r>
        <w:t xml:space="preserve"> </w:t>
      </w:r>
      <w:r>
        <w:t xml:space="preserve">the Sevilla Process, with emerging techniques considered within the eventual BREF.</w:t>
      </w:r>
      <w:r>
        <w:t xml:space="preserve"> </w:t>
      </w:r>
      <w:r>
        <w:t xml:space="preserve">Public authority impacts</w:t>
      </w:r>
      <w:r>
        <w:t xml:space="preserve"> </w:t>
      </w:r>
      <w:r>
        <w:t xml:space="preserve">This measure will have negative impacts on public authority costs. The largest impact will</w:t>
      </w:r>
      <w:r>
        <w:t xml:space="preserve"> </w:t>
      </w:r>
      <w:r>
        <w:t xml:space="preserve">be on permitting and inspecting authorities, due to a significant number of mining sites that</w:t>
      </w:r>
      <w:r>
        <w:t xml:space="preserve"> </w:t>
      </w:r>
      <w:r>
        <w:t xml:space="preserve">would require (a review of) an environmental permit, with requirements on BAT use and</w:t>
      </w:r>
      <w:r>
        <w:t xml:space="preserve"> </w:t>
      </w:r>
      <w:r>
        <w:t xml:space="preserve">adherence to emission limit values.</w:t>
      </w:r>
      <w:r>
        <w:t xml:space="preserve"> </w:t>
      </w:r>
      <w:r>
        <w:t xml:space="preserve">There will be the costs to the Commission for the development of a BREF. The estimates in</w:t>
      </w:r>
      <w:r>
        <w:t xml:space="preserve"> </w:t>
      </w:r>
      <w:r>
        <w:t xml:space="preserve">the IED evaluation for this one-off cost of a BREF development were €7.9m (range €3.6m to</w:t>
      </w:r>
      <w:r>
        <w:t xml:space="preserve"> </w:t>
      </w:r>
      <w:r>
        <w:t xml:space="preserve">€20.7m). After apportioning the fraction of this cost for public authorities, and annualising</w:t>
      </w:r>
      <w:r>
        <w:t xml:space="preserve"> </w:t>
      </w:r>
      <w:r>
        <w:t xml:space="preserve">over a period of 20 years assuming two BREFs in this period, the annualised cost of the</w:t>
      </w:r>
      <w:r>
        <w:t xml:space="preserve"> </w:t>
      </w:r>
      <w:r>
        <w:t xml:space="preserve">BREF process for public authorities would be expected to range from €0.3m/year to</w:t>
      </w:r>
      <w:r>
        <w:t xml:space="preserve"> </w:t>
      </w:r>
      <w:r>
        <w:t xml:space="preserve">€1.4m/year.</w:t>
      </w:r>
      <w:r>
        <w:t xml:space="preserve"> </w:t>
      </w:r>
      <w:r>
        <w:t xml:space="preserve">There will be one-off costs to the Member States for transposition of new requirements, as</w:t>
      </w:r>
      <w:r>
        <w:t xml:space="preserve"> </w:t>
      </w:r>
      <w:r>
        <w:t xml:space="preserve">well as ongoing regulatory costs.</w:t>
      </w:r>
      <w:r>
        <w:t xml:space="preserve"> </w:t>
      </w:r>
      <w:r>
        <w:t xml:space="preserve">Based on the estimated number of installations for these sectors (c. 800-900, excluding</w:t>
      </w:r>
      <w:r>
        <w:t xml:space="preserve"> </w:t>
      </w:r>
      <w:r>
        <w:t xml:space="preserve">extraction of aggregates and construction minerals) and the assumptions of unit costs for the</w:t>
      </w:r>
      <w:r>
        <w:t xml:space="preserve"> </w:t>
      </w:r>
      <w:r>
        <w:t xml:space="preserve">main requirements for public authorities, additional administrative costs have been estimated</w:t>
      </w:r>
      <w:r>
        <w:t xml:space="preserve"> </w:t>
      </w:r>
      <w:r>
        <w:t xml:space="preserve">between €1m/year to €12m/year, with a central estimate of €8m/year, on average over the</w:t>
      </w:r>
      <w:r>
        <w:t xml:space="preserve"> </w:t>
      </w:r>
      <w:r>
        <w:t xml:space="preserve">period of 20 years from adoption. In this case, this range is due to the uncertainty in</w:t>
      </w:r>
      <w:r>
        <w:t xml:space="preserve"> </w:t>
      </w:r>
      <w:r>
        <w:t xml:space="preserve">administrative burden. These costs, in isolation, are not expected to represent a significant</w:t>
      </w:r>
      <w:r>
        <w:t xml:space="preserve"> </w:t>
      </w:r>
      <w:r>
        <w:t xml:space="preserve">burden on public authorities.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According to the JRC EIA report91, the upstream activities of the non-energy extractive sector</w:t>
      </w:r>
      <w:r>
        <w:t xml:space="preserve"> </w:t>
      </w:r>
      <w:r>
        <w:t xml:space="preserve">(i.e. extraction and primary processing) generate relatively low quantities of GHG emissions,</w:t>
      </w:r>
      <w:r>
        <w:t xml:space="preserve"> </w:t>
      </w:r>
      <w:r>
        <w:t xml:space="preserve">as the energy intensive processing occurs off the mining sites. Given the nature of the</w:t>
      </w:r>
      <w:r>
        <w:t xml:space="preserve"> </w:t>
      </w:r>
      <w:r>
        <w:t xml:space="preserve">activity, emissions to air during extractive practices are represented by dust and particles,</w:t>
      </w:r>
    </w:p>
    <w:p>
      <w:pPr>
        <w:pStyle w:val="BodyText"/>
      </w:pPr>
      <w:r>
        <w:t xml:space="preserve">91 Hamor, T., Vidal Legaz, B., Zampori, L., Eynard, U. and Pennington, D. (2021), A review of European Union</w:t>
      </w:r>
      <w:r>
        <w:t xml:space="preserve"> </w:t>
      </w:r>
      <w:r>
        <w:t xml:space="preserve">legal provisions on the environmental impact assessment of non-energy minerals extraction projects, JRC.</w:t>
      </w:r>
      <w:r>
        <w:t xml:space="preserve"> </w:t>
      </w:r>
      <w:r>
        <w:t xml:space="preserve">https://publications.jrc.ec.europa.eu/repository/handle/JRC125111</w:t>
      </w:r>
    </w:p>
    <w:p>
      <w:pPr>
        <w:pStyle w:val="BodyText"/>
      </w:pPr>
      <w:r>
        <w:t xml:space="preserve">533</w:t>
      </w:r>
    </w:p>
    <w:p>
      <w:pPr>
        <w:pStyle w:val="BodyText"/>
      </w:pPr>
      <w:r>
        <w:t xml:space="preserve">which are easily dispersed by the wind92. Such emissions differ substantially based on the</w:t>
      </w:r>
      <w:r>
        <w:t xml:space="preserve"> </w:t>
      </w:r>
      <w:r>
        <w:t xml:space="preserve">techniques used and the composition of the ore, even within subsectors93.</w:t>
      </w:r>
      <w:r>
        <w:br/>
      </w:r>
      <w:r>
        <w:t xml:space="preserve">Sources of air pollution during mining and quarrying activities include mobile sources like</w:t>
      </w:r>
      <w:r>
        <w:t xml:space="preserve"> </w:t>
      </w:r>
      <w:r>
        <w:t xml:space="preserve">vehicles for excavation, as well as movement of materials on site. The main sources of</w:t>
      </w:r>
      <w:r>
        <w:t xml:space="preserve"> </w:t>
      </w:r>
      <w:r>
        <w:t xml:space="preserve">emissions to air from the extractive sector vary somewhat for opencast and underground</w:t>
      </w:r>
      <w:r>
        <w:t xml:space="preserve"> </w:t>
      </w:r>
      <w:r>
        <w:t xml:space="preserve">mining. Opencast activities result in emissions from digging, drilling and blasting, material</w:t>
      </w:r>
      <w:r>
        <w:t xml:space="preserve"> </w:t>
      </w:r>
      <w:r>
        <w:t xml:space="preserve">processing such as crushing, screening and transfer, internal transport, material handling</w:t>
      </w:r>
      <w:r>
        <w:t xml:space="preserve"> </w:t>
      </w:r>
      <w:r>
        <w:t xml:space="preserve">including loading and unloading and wind erosion from stockpiles. Underground mining is</w:t>
      </w:r>
      <w:r>
        <w:t xml:space="preserve"> </w:t>
      </w:r>
      <w:r>
        <w:t xml:space="preserve">subject to less direct air emissions from digging, drilling and blasting, with any emissions</w:t>
      </w:r>
      <w:r>
        <w:t xml:space="preserve"> </w:t>
      </w:r>
      <w:r>
        <w:t xml:space="preserve">taking place emitted through ventilation shafts whose primary purpose is to maintain the</w:t>
      </w:r>
      <w:r>
        <w:t xml:space="preserve"> </w:t>
      </w:r>
      <w:r>
        <w:t xml:space="preserve">health and safety of workers underground. However, similar overground activities such as</w:t>
      </w:r>
      <w:r>
        <w:t xml:space="preserve"> </w:t>
      </w:r>
      <w:r>
        <w:t xml:space="preserve">processing, transport, loading and unloading and erosion from stockpiles are likely to take</w:t>
      </w:r>
      <w:r>
        <w:t xml:space="preserve"> </w:t>
      </w:r>
      <w:r>
        <w:t xml:space="preserve">place once materials have been brought up to the surface from underground extraction.</w:t>
      </w:r>
      <w:r>
        <w:t xml:space="preserve"> </w:t>
      </w:r>
      <w:r>
        <w:t xml:space="preserve">Additionally, noise pollution, vibrations, odours, light pollution, heat anomalies that can have</w:t>
      </w:r>
      <w:r>
        <w:t xml:space="preserve"> </w:t>
      </w:r>
      <w:r>
        <w:t xml:space="preserve">an impact on the local climate, ionizing radiation because of the common presence of</w:t>
      </w:r>
      <w:r>
        <w:t xml:space="preserve"> </w:t>
      </w:r>
      <w:r>
        <w:t xml:space="preserve">naturally occurring radioactive materials, and toxic heavy metals94 are also emitted during</w:t>
      </w:r>
      <w:r>
        <w:t xml:space="preserve"> </w:t>
      </w:r>
      <w:r>
        <w:t xml:space="preserve">mining and quarrying activities.</w:t>
      </w:r>
      <w:r>
        <w:br/>
      </w:r>
      <w:r>
        <w:t xml:space="preserve">Extractive activities are placed where the natural resources exist, with no or very limited</w:t>
      </w:r>
      <w:r>
        <w:t xml:space="preserve"> </w:t>
      </w:r>
      <w:r>
        <w:t xml:space="preserve">possibilities to be relocated. In some cases, they involve high concentrations of certain</w:t>
      </w:r>
      <w:r>
        <w:t xml:space="preserve"> </w:t>
      </w:r>
      <w:r>
        <w:t xml:space="preserve">elements due to natural background levels and/or diffuse pollution. If suitable measures are</w:t>
      </w:r>
      <w:r>
        <w:t xml:space="preserve"> </w:t>
      </w:r>
      <w:r>
        <w:t xml:space="preserve">not implemented, mining activities can affect freshwater ecosystems in different ways</w:t>
      </w:r>
      <w:r>
        <w:t xml:space="preserve"> </w:t>
      </w:r>
      <w:r>
        <w:t xml:space="preserve">through changes in the groundwater and surface water hydrology, or through the release of</w:t>
      </w:r>
      <w:r>
        <w:t xml:space="preserve"> </w:t>
      </w:r>
      <w:r>
        <w:t xml:space="preserve">chemicals and/or sediments in water. Impacts on water will depend on the type of mineral,</w:t>
      </w:r>
      <w:r>
        <w:t xml:space="preserve"> </w:t>
      </w:r>
      <w:r>
        <w:t xml:space="preserve">mining practices, substances used at the processing stage, and the way mining waste is</w:t>
      </w:r>
      <w:r>
        <w:t xml:space="preserve"> </w:t>
      </w:r>
      <w:r>
        <w:t xml:space="preserve">handled95.</w:t>
      </w:r>
      <w:r>
        <w:t xml:space="preserve"> </w:t>
      </w:r>
      <w:r>
        <w:t xml:space="preserve">The figure below presents a summary of the Key Environmental Issues (KEI) for about</w:t>
      </w:r>
      <w:r>
        <w:t xml:space="preserve"> </w:t>
      </w:r>
      <w:r>
        <w:t xml:space="preserve">25.000 extraction sites in the EU-2796. The figure differentiates the category of minerals</w:t>
      </w:r>
      <w:r>
        <w:t xml:space="preserve"> </w:t>
      </w:r>
      <w:r>
        <w:t xml:space="preserve">(construction, industrial, and metallic) and presents a relative impact of the extraction and</w:t>
      </w:r>
      <w:r>
        <w:t xml:space="preserve"> </w:t>
      </w:r>
      <w:r>
        <w:t xml:space="preserve">treatment activities on the environmental issues studied, i.e. the structural, physical, and</w:t>
      </w:r>
      <w:r>
        <w:t xml:space="preserve"> </w:t>
      </w:r>
      <w:r>
        <w:t xml:space="preserve">chemical stability, emissions to soil, water, and air, noise, vibration, odour, biodiversity and</w:t>
      </w:r>
    </w:p>
    <w:p>
      <w:pPr>
        <w:pStyle w:val="BodyText"/>
      </w:pPr>
      <w:r>
        <w:t xml:space="preserve">92 Hamor, T., Vidal Legaz, B., Zampori, L., Eynard, U. and Pennington, D. (2021), A review of European Union</w:t>
      </w:r>
      <w:r>
        <w:t xml:space="preserve"> </w:t>
      </w:r>
      <w:r>
        <w:t xml:space="preserve">legal provisions on the environmental impact assessment of non-energy minerals extraction projects, JRC.</w:t>
      </w:r>
      <w:r>
        <w:t xml:space="preserve"> </w:t>
      </w:r>
      <w:r>
        <w:t xml:space="preserve">https://publications.jrc.ec.europa.eu/repository/handle/JRC125111</w:t>
      </w:r>
      <w:r>
        <w:t xml:space="preserve"> </w:t>
      </w:r>
      <w:r>
        <w:t xml:space="preserve">93 European Potash Producers Association position paper attached to the OPC on the Revision of the Industrial</w:t>
      </w:r>
      <w:r>
        <w:t xml:space="preserve"> </w:t>
      </w:r>
      <w:r>
        <w:t xml:space="preserve">Emissions Directive</w:t>
      </w:r>
      <w:r>
        <w:t xml:space="preserve"> </w:t>
      </w:r>
      <w:r>
        <w:t xml:space="preserve">94 Hamor, T., Vidal Legaz, B., Zampori, L., Eynard, U. and Pennington, D. (2021), A review of European Union</w:t>
      </w:r>
      <w:r>
        <w:t xml:space="preserve"> </w:t>
      </w:r>
      <w:r>
        <w:t xml:space="preserve">legal provisions on the environmental impact assessment of non-energy minerals extraction projects, JRC.</w:t>
      </w:r>
      <w:r>
        <w:t xml:space="preserve"> </w:t>
      </w:r>
      <w:r>
        <w:t xml:space="preserve">https://publications.jrc.ec.europa.eu/repository/handle/JRC125111</w:t>
      </w:r>
      <w:r>
        <w:t xml:space="preserve"> </w:t>
      </w:r>
      <w:r>
        <w:t xml:space="preserve">95 SWD(2019) 439 final</w:t>
      </w:r>
      <w:r>
        <w:t xml:space="preserve"> </w:t>
      </w:r>
      <w:r>
        <w:t xml:space="preserve">96 Garbarino, E., Orveillon, G., Hamor, T., Saveyn, H.G.M., Eder, P., Collection of available techniques for the</w:t>
      </w:r>
      <w:r>
        <w:t xml:space="preserve"> </w:t>
      </w:r>
      <w:r>
        <w:t xml:space="preserve">prevention or reduction of environmental impacts in non-energy extractive industries (NEEI), EUR 30827 EN,</w:t>
      </w:r>
      <w:r>
        <w:t xml:space="preserve"> </w:t>
      </w:r>
      <w:r>
        <w:t xml:space="preserve">Publications Office of the European Union, Luxembourg, 2021, ISBN 978-92-76-41493-3, doi:10.2760/622092,</w:t>
      </w:r>
      <w:r>
        <w:t xml:space="preserve"> </w:t>
      </w:r>
      <w:r>
        <w:t xml:space="preserve">JRC125247.</w:t>
      </w:r>
    </w:p>
    <w:p>
      <w:pPr>
        <w:pStyle w:val="BodyText"/>
      </w:pPr>
      <w:r>
        <w:t xml:space="preserve">534</w:t>
      </w:r>
    </w:p>
    <w:p>
      <w:pPr>
        <w:pStyle w:val="BodyText"/>
      </w:pPr>
      <w:r>
        <w:t xml:space="preserve">land use, energy, water, and material consumption, and hazardous materials97. Metallic</w:t>
      </w:r>
      <w:r>
        <w:t xml:space="preserve"> </w:t>
      </w:r>
      <w:r>
        <w:t xml:space="preserve">minerals have the highest aggregated impact, followed by industrial and construction</w:t>
      </w:r>
      <w:r>
        <w:t xml:space="preserve"> </w:t>
      </w:r>
      <w:r>
        <w:t xml:space="preserve">minerals. Among the KEI, the strongest impacts across all mineral categories can be seen on</w:t>
      </w:r>
      <w:r>
        <w:t xml:space="preserve"> </w:t>
      </w:r>
      <w:r>
        <w:t xml:space="preserve">structural and physical stability, emissions to soil and groundwater, and the discharge of</w:t>
      </w:r>
      <w:r>
        <w:t xml:space="preserve"> </w:t>
      </w:r>
      <w:r>
        <w:t xml:space="preserve">suspended particles and metals in surface water. Differences across mineral categories on the</w:t>
      </w:r>
      <w:r>
        <w:t xml:space="preserve"> </w:t>
      </w:r>
      <w:r>
        <w:t xml:space="preserve">most relevant KEI are related to the extraction methodology (e.g. the use of explosive leads</w:t>
      </w:r>
      <w:r>
        <w:t xml:space="preserve"> </w:t>
      </w:r>
      <w:r>
        <w:t xml:space="preserve">to nitrate emissions, vibrations, and odour).</w:t>
      </w:r>
    </w:p>
    <w:p>
      <w:pPr>
        <w:pStyle w:val="BodyText"/>
      </w:pPr>
      <w:r>
        <w:t xml:space="preserve">Figure A8-28: Relative environmental impact of each mineral category where on the Y axis the</w:t>
      </w:r>
      <w:r>
        <w:t xml:space="preserve"> </w:t>
      </w:r>
      <w:r>
        <w:t xml:space="preserve">distribution of the impact is represented, while on the x axis each environmental issue is shown.</w:t>
      </w:r>
    </w:p>
    <w:p>
      <w:pPr>
        <w:pStyle w:val="BodyText"/>
      </w:pPr>
      <w:r>
        <w:t xml:space="preserve">The benefits of including the non-energy extractive sector under the IED corresponds to BAT</w:t>
      </w:r>
      <w:r>
        <w:t xml:space="preserve"> </w:t>
      </w:r>
      <w:r>
        <w:t xml:space="preserve">that can be implemented to prevent or reduce the KEI listed and to ensure a level playing</w:t>
      </w:r>
      <w:r>
        <w:t xml:space="preserve"> </w:t>
      </w:r>
      <w:r>
        <w:t xml:space="preserve">field in the EU. The BREF would thus contribute to the mitigation of the KEI identified. It</w:t>
      </w:r>
      <w:r>
        <w:t xml:space="preserve"> </w:t>
      </w:r>
      <w:r>
        <w:t xml:space="preserve">would also provide the basis to build a data frame displaying a more representative picture of</w:t>
      </w:r>
      <w:r>
        <w:t xml:space="preserve"> </w:t>
      </w:r>
      <w:r>
        <w:t xml:space="preserve">the size of the (non-energy) minerals extraction sector in the EU27, and of the related</w:t>
      </w:r>
      <w:r>
        <w:t xml:space="preserve"> </w:t>
      </w:r>
      <w:r>
        <w:t xml:space="preserve">emissions.</w:t>
      </w:r>
      <w:r>
        <w:t xml:space="preserve"> </w:t>
      </w:r>
      <w:r>
        <w:t xml:space="preserve">Stakeholders, in their opinion on the matter, collected in the TSS, on average attributed the</w:t>
      </w:r>
      <w:r>
        <w:t xml:space="preserve"> </w:t>
      </w:r>
      <w:r>
        <w:t xml:space="preserve">most significant impact to water, followed by land and air, in the form of fugitive dust.</w:t>
      </w:r>
    </w:p>
    <w:p>
      <w:pPr>
        <w:pStyle w:val="BodyText"/>
      </w:pPr>
      <w:r>
        <w:t xml:space="preserve">97 The JRC study does not include extractive waste among the environmental issues studied, as it is detailed</w:t>
      </w:r>
      <w:r>
        <w:t xml:space="preserve"> </w:t>
      </w:r>
      <w:r>
        <w:t xml:space="preserve">explored in the MWEI BREF.</w:t>
      </w:r>
    </w:p>
    <w:p>
      <w:pPr>
        <w:pStyle w:val="BodyText"/>
      </w:pPr>
      <w:r>
        <w:t xml:space="preserve">535</w:t>
      </w:r>
    </w:p>
    <w:p>
      <w:pPr>
        <w:pStyle w:val="BodyText"/>
      </w:pPr>
      <w:r>
        <w:t xml:space="preserve">The analysis also indicates that quarrying, i.e. the extraction of aggregates, has typically</w:t>
      </w:r>
      <w:r>
        <w:t xml:space="preserve"> </w:t>
      </w:r>
      <w:r>
        <w:t xml:space="preserve">fewer environmental issues compared to the more complex extraction and treatment of</w:t>
      </w:r>
      <w:r>
        <w:t xml:space="preserve"> </w:t>
      </w:r>
      <w:r>
        <w:t xml:space="preserve">metallic and industrial minerals. Extraction of aggregates mainly lead to (diffuse) emissions</w:t>
      </w:r>
      <w:r>
        <w:t xml:space="preserve"> </w:t>
      </w:r>
      <w:r>
        <w:t xml:space="preserve">of dust, noise and vibrations, whilst the other minerals have also a high potential for</w:t>
      </w:r>
      <w:r>
        <w:t xml:space="preserve"> </w:t>
      </w:r>
      <w:r>
        <w:t xml:space="preserve">emissions to water, soil and impacts on the (chemical, structural, physical) stability.</w:t>
      </w:r>
      <w:r>
        <w:br/>
      </w:r>
      <w:r>
        <w:t xml:space="preserve">Through the BAT conclusions for the sector, the measure could be effective in addressing the</w:t>
      </w:r>
      <w:r>
        <w:t xml:space="preserve"> </w:t>
      </w:r>
      <w:r>
        <w:t xml:space="preserve">KEIs, including emissions to air (dust and other pollutants), pollution of surface water,</w:t>
      </w:r>
      <w:r>
        <w:t xml:space="preserve"> </w:t>
      </w:r>
      <w:r>
        <w:t xml:space="preserve">groundwater and soil, noise and vibrations.</w:t>
      </w:r>
      <w:r>
        <w:br/>
      </w:r>
      <w:r>
        <w:t xml:space="preserve">Climate</w:t>
      </w:r>
      <w:r>
        <w:t xml:space="preserve"> </w:t>
      </w:r>
      <w:r>
        <w:t xml:space="preserve">This measure should provide weakly positive impacts on reducing greenhouse gas</w:t>
      </w:r>
      <w:r>
        <w:t xml:space="preserve"> </w:t>
      </w:r>
      <w:r>
        <w:t xml:space="preserve">emissions. A benefit of introducing the non-energy extractive sector under the IED is related</w:t>
      </w:r>
      <w:r>
        <w:t xml:space="preserve"> </w:t>
      </w:r>
      <w:r>
        <w:t xml:space="preserve">to the tonnes of GHG emissions that can be regulated and potentially avoided. However,</w:t>
      </w:r>
      <w:r>
        <w:t xml:space="preserve"> </w:t>
      </w:r>
      <w:r>
        <w:t xml:space="preserve">precise data on the GHG emissions produced by the non-energy extractive sector are not</w:t>
      </w:r>
      <w:r>
        <w:t xml:space="preserve"> </w:t>
      </w:r>
      <w:r>
        <w:t xml:space="preserve">currently available.</w:t>
      </w:r>
      <w:r>
        <w:br/>
      </w:r>
      <w:r>
        <w:t xml:space="preserve">Air quality</w:t>
      </w:r>
      <w:r>
        <w:t xml:space="preserve"> </w:t>
      </w:r>
      <w:r>
        <w:t xml:space="preserve">This measure will have positive impacts on reducing air pollutant emissions. According to</w:t>
      </w:r>
      <w:r>
        <w:t xml:space="preserve"> </w:t>
      </w:r>
      <w:r>
        <w:t xml:space="preserve">the JRC EIA report (2021)98, sources of air pollution during minerals extraction activities</w:t>
      </w:r>
      <w:r>
        <w:t xml:space="preserve"> </w:t>
      </w:r>
      <w:r>
        <w:t xml:space="preserve">include mobile sources like vehicles for excavation, processing as well as movement of</w:t>
      </w:r>
      <w:r>
        <w:t xml:space="preserve"> </w:t>
      </w:r>
      <w:r>
        <w:t xml:space="preserve">materials on site. The main air pollutants related to all mining activities, as reported under E-</w:t>
      </w:r>
      <w:r>
        <w:t xml:space="preserve"> </w:t>
      </w:r>
      <w:r>
        <w:t xml:space="preserve">PRTR activities 3a and 3b, were carbon dioxide and methane, followed by carbon monoxide,</w:t>
      </w:r>
      <w:r>
        <w:t xml:space="preserve"> </w:t>
      </w:r>
      <w:r>
        <w:t xml:space="preserve">nitrogen oxides, sulphur oxides, and particulate matter. Particulate Matter would have</w:t>
      </w:r>
      <w:r>
        <w:t xml:space="preserve"> </w:t>
      </w:r>
      <w:r>
        <w:t xml:space="preserve">expected to be significantly higher, being one of the primary substances produced during</w:t>
      </w:r>
      <w:r>
        <w:t xml:space="preserve"> </w:t>
      </w:r>
      <w:r>
        <w:t xml:space="preserve">mining activities99, 100.</w:t>
      </w:r>
      <w:r>
        <w:br/>
      </w:r>
      <w:r>
        <w:t xml:space="preserve">Based on E-PRTR data, the sector appears to lead to substantial emissions of PM10,</w:t>
      </w:r>
      <w:r>
        <w:t xml:space="preserve"> </w:t>
      </w:r>
      <w:r>
        <w:t xml:space="preserve">equivalent to 4.4% of total industrial emissions covered by the IED in 2019. A similar degree</w:t>
      </w:r>
      <w:r>
        <w:t xml:space="preserve"> </w:t>
      </w:r>
      <w:r>
        <w:t xml:space="preserve">of significance is observed for NOX and SOx, with a potential contribution of around 0.85%</w:t>
      </w:r>
      <w:r>
        <w:t xml:space="preserve"> </w:t>
      </w:r>
      <w:r>
        <w:t xml:space="preserve">to 1% depending on the year assessed (2017-2019). NH3 and NMVOC are not significant,</w:t>
      </w:r>
      <w:r>
        <w:t xml:space="preserve"> </w:t>
      </w:r>
      <w:r>
        <w:t xml:space="preserve">with a maximum contribution of 0.17% of total industrial emissions covered by the IED. An</w:t>
      </w:r>
      <w:r>
        <w:t xml:space="preserve"> </w:t>
      </w:r>
      <w:r>
        <w:t xml:space="preserve">examination of UNECE CLRTAP reported data also emphasises the importance of extractive</w:t>
      </w:r>
      <w:r>
        <w:t xml:space="preserve"> </w:t>
      </w:r>
      <w:r>
        <w:t xml:space="preserve">activities in relation to dust emissions, with emissions for non-coal extraction contributing</w:t>
      </w:r>
      <w:r>
        <w:t xml:space="preserve"> </w:t>
      </w:r>
      <w:r>
        <w:t xml:space="preserve">around 4.5% of total dust emissions in the EU.</w:t>
      </w:r>
    </w:p>
    <w:p>
      <w:pPr>
        <w:pStyle w:val="BodyText"/>
      </w:pPr>
      <w:r>
        <w:t xml:space="preserve">98 Hamor, T., Vidal Legaz, B., Zampori, L., Eynard, U. and Pennington, D., A review of European Union legal</w:t>
      </w:r>
      <w:r>
        <w:t xml:space="preserve"> </w:t>
      </w:r>
      <w:r>
        <w:t xml:space="preserve">provisions on the environmental impact assessment of non-energy minerals extraction projects, EUR 30743</w:t>
      </w:r>
      <w:r>
        <w:t xml:space="preserve"> </w:t>
      </w:r>
      <w:r>
        <w:t xml:space="preserve">EN, Publications Office of the European Union, Luxembourg, 2021, ISBN 978-92-76-38988-0,</w:t>
      </w:r>
      <w:r>
        <w:t xml:space="preserve"> </w:t>
      </w:r>
      <w:r>
        <w:t xml:space="preserve">doi:10.2760/705726, JRC125111.</w:t>
      </w:r>
      <w:r>
        <w:t xml:space="preserve"> </w:t>
      </w:r>
      <w:r>
        <w:t xml:space="preserve">99 Patra et al. (2016). Emissions and human health impact of particulate matter from surface mining</w:t>
      </w:r>
      <w:r>
        <w:t xml:space="preserve"> </w:t>
      </w:r>
      <w:r>
        <w:t xml:space="preserve">operation—A review https://www.sciencedirect.com/science/article/abs/pii/S2352186416300153</w:t>
      </w:r>
      <w:r>
        <w:br/>
      </w:r>
      <w:r>
        <w:t xml:space="preserve">100 Hamor, T., Vidal Legaz, B., Zampori, L., Eynard, U. and Pennington, D. (2021), A review of European Union</w:t>
      </w:r>
      <w:r>
        <w:t xml:space="preserve"> </w:t>
      </w:r>
      <w:r>
        <w:t xml:space="preserve">legal provisions on the environmental impact assessment of non-energy minerals extraction projects, JRC.</w:t>
      </w:r>
      <w:r>
        <w:t xml:space="preserve"> </w:t>
      </w:r>
      <w:r>
        <w:t xml:space="preserve">https://publications.jrc.ec.europa.eu/repository/handle/JRC125111</w:t>
      </w:r>
    </w:p>
    <w:p>
      <w:pPr>
        <w:pStyle w:val="BodyText"/>
      </w:pPr>
      <w:r>
        <w:t xml:space="preserve">536</w:t>
      </w:r>
    </w:p>
    <w:p>
      <w:pPr>
        <w:pStyle w:val="BodyText"/>
      </w:pPr>
      <w:r>
        <w:t xml:space="preserve">It appears, therefore, that there is significant potential to reduce emissions of PM from this</w:t>
      </w:r>
      <w:r>
        <w:t xml:space="preserve"> </w:t>
      </w:r>
      <w:r>
        <w:t xml:space="preserve">activity by integrating it into the IED. That said, the size of impacts will depend on the</w:t>
      </w:r>
      <w:r>
        <w:t xml:space="preserve"> </w:t>
      </w:r>
      <w:r>
        <w:t xml:space="preserve">outcome of the BREF process.</w:t>
      </w:r>
      <w:r>
        <w:t xml:space="preserve"> </w:t>
      </w:r>
      <w:r>
        <w:t xml:space="preserve">Water quality and resources</w:t>
      </w:r>
      <w:r>
        <w:t xml:space="preserve"> </w:t>
      </w:r>
      <w:r>
        <w:t xml:space="preserve">This measure should provide positive impacts on water quality and resources. The</w:t>
      </w:r>
      <w:r>
        <w:t xml:space="preserve"> </w:t>
      </w:r>
      <w:r>
        <w:t xml:space="preserve">integrated approach of the IED and the range of environmental issues that could be covered</w:t>
      </w:r>
      <w:r>
        <w:t xml:space="preserve"> </w:t>
      </w:r>
      <w:r>
        <w:t xml:space="preserve">by a BREF and BAT conclusions would be expected to lead to tighter controls on activities</w:t>
      </w:r>
      <w:r>
        <w:t xml:space="preserve"> </w:t>
      </w:r>
      <w:r>
        <w:t xml:space="preserve">potentially affecting surface water quality and the use of water in extraction and treatment</w:t>
      </w:r>
      <w:r>
        <w:t xml:space="preserve"> </w:t>
      </w:r>
      <w:r>
        <w:t xml:space="preserve">processes.</w:t>
      </w:r>
      <w:r>
        <w:br/>
      </w:r>
      <w:r>
        <w:t xml:space="preserve">In particular, the extraction and treatment of metallic and industrial minerals have the</w:t>
      </w:r>
      <w:r>
        <w:t xml:space="preserve"> </w:t>
      </w:r>
      <w:r>
        <w:t xml:space="preserve">potential of emissions to water. Different extracted materials have different impacts on the</w:t>
      </w:r>
      <w:r>
        <w:t xml:space="preserve"> </w:t>
      </w:r>
      <w:r>
        <w:t xml:space="preserve">water quality and the quantity used101. Different pollutants can enter the surface water</w:t>
      </w:r>
      <w:r>
        <w:t xml:space="preserve"> </w:t>
      </w:r>
      <w:r>
        <w:t xml:space="preserve">depending on the extraction activity. For example:</w:t>
      </w:r>
      <w:r>
        <w:t xml:space="preserve"> </w:t>
      </w:r>
      <w:r>
        <w:t xml:space="preserve"> sulphidic rocks and treatment chemicals may lead to acidity or extreme alkalinity in</w:t>
      </w:r>
      <w:r>
        <w:t xml:space="preserve"> </w:t>
      </w:r>
      <w:r>
        <w:t xml:space="preserve">water pH and to sulphur-bearing compounds;</w:t>
      </w:r>
      <w:r>
        <w:t xml:space="preserve"> </w:t>
      </w:r>
      <w:r>
        <w:t xml:space="preserve"> suspended particles and sediments can enter in circulation;</w:t>
      </w:r>
      <w:r>
        <w:t xml:space="preserve"> </w:t>
      </w:r>
      <w:r>
        <w:t xml:space="preserve"> explosives can lead to deposits of nitrites, nitrates and ammonium;</w:t>
      </w:r>
      <w:r>
        <w:t xml:space="preserve"> </w:t>
      </w:r>
      <w:r>
        <w:t xml:space="preserve"> rocks, local fertilizers and flotation reagents introduce inorganic and organic</w:t>
      </w:r>
      <w:r>
        <w:t xml:space="preserve"> </w:t>
      </w:r>
      <w:r>
        <w:t xml:space="preserve">phosphate species</w:t>
      </w:r>
      <w:r>
        <w:br/>
      </w:r>
      <w:r>
        <w:t xml:space="preserve"> potash extraction is responsible for chloride.</w:t>
      </w:r>
      <w:r>
        <w:t xml:space="preserve"> </w:t>
      </w:r>
      <w:r>
        <w:t xml:space="preserve">The JRC assessment of the relative impact of the extraction and treatment activities per</w:t>
      </w:r>
      <w:r>
        <w:t xml:space="preserve"> </w:t>
      </w:r>
      <w:r>
        <w:t xml:space="preserve">mineral category on the environmental issues studied,102 indicates that the strongest impacts</w:t>
      </w:r>
      <w:r>
        <w:t xml:space="preserve"> </w:t>
      </w:r>
      <w:r>
        <w:t xml:space="preserve">across all mineral categories can be seen on structural and physical stability, emissions on</w:t>
      </w:r>
      <w:r>
        <w:t xml:space="preserve"> </w:t>
      </w:r>
      <w:r>
        <w:t xml:space="preserve">soil and groundwater, and the discharge of suspended particles and metals in surface water.</w:t>
      </w:r>
      <w:r>
        <w:br/>
      </w:r>
      <w:r>
        <w:t xml:space="preserve">Addressing these risks is likely to have a weakly positive impact on water pollution.</w:t>
      </w:r>
      <w:r>
        <w:t xml:space="preserve"> </w:t>
      </w:r>
      <w:r>
        <w:t xml:space="preserve">Soil quality or resources</w:t>
      </w:r>
      <w:r>
        <w:t xml:space="preserve"> </w:t>
      </w:r>
      <w:r>
        <w:t xml:space="preserve">This measure should provide weakly positive impacts on soil quality. Land is also affected</w:t>
      </w:r>
      <w:r>
        <w:t xml:space="preserve"> </w:t>
      </w:r>
      <w:r>
        <w:t xml:space="preserve">by extractive activities. Land use change practices have numerous consequences, including</w:t>
      </w:r>
      <w:r>
        <w:t xml:space="preserve"> </w:t>
      </w:r>
      <w:r>
        <w:t xml:space="preserve">the loss of soil functions and of biodiversity. Incidents can have severe consequences on the</w:t>
      </w:r>
      <w:r>
        <w:t xml:space="preserve"> </w:t>
      </w:r>
      <w:r>
        <w:t xml:space="preserve">land, by damaging the surface and threatening its physical stability and integrity. The subsoil</w:t>
      </w:r>
      <w:r>
        <w:t xml:space="preserve"> </w:t>
      </w:r>
      <w:r>
        <w:t xml:space="preserve">quality is also negatively affected because of the oxidation of the organic material103.</w:t>
      </w:r>
    </w:p>
    <w:p>
      <w:pPr>
        <w:pStyle w:val="BodyText"/>
      </w:pPr>
      <w:r>
        <w:t xml:space="preserve">101 Hamor, T., Vidal Legaz, B., Zampori, L., Eynard, U. and Pennington, D. (2021), A review of European Union</w:t>
      </w:r>
      <w:r>
        <w:t xml:space="preserve"> </w:t>
      </w:r>
      <w:r>
        <w:t xml:space="preserve">legal provisions on the environmental impact assessment of non-energy minerals extraction projects, JRC.</w:t>
      </w:r>
      <w:r>
        <w:t xml:space="preserve"> </w:t>
      </w:r>
      <w:r>
        <w:t xml:space="preserve">https://publications.jrc.ec.europa.eu/repository/handle/JRC125111</w:t>
      </w:r>
      <w:r>
        <w:t xml:space="preserve"> </w:t>
      </w:r>
      <w:r>
        <w:t xml:space="preserve">102 Garbarino, E., Orveillon, G., Hamor, T., Saveyn, H.G.M., Eder, P., Collection of available techniques for the</w:t>
      </w:r>
      <w:r>
        <w:t xml:space="preserve"> </w:t>
      </w:r>
      <w:r>
        <w:t xml:space="preserve">prevention or reduction of environmental impacts in non-energy extractive industries (NEEI), EUR 30827 EN,</w:t>
      </w:r>
      <w:r>
        <w:t xml:space="preserve"> </w:t>
      </w:r>
      <w:r>
        <w:t xml:space="preserve">Publications Office of the European Union, Luxembourg, 2021, ISBN 978-92-76-41493-3, doi:10.2760/622092,</w:t>
      </w:r>
      <w:r>
        <w:t xml:space="preserve"> </w:t>
      </w:r>
      <w:r>
        <w:t xml:space="preserve">JRC125247.</w:t>
      </w:r>
      <w:r>
        <w:br/>
      </w:r>
      <w:r>
        <w:t xml:space="preserve">103 Hamor, T., Vidal Legaz, B., Zampori, L., Eynard, U. and Pennington, D. (2021), A review of European Union</w:t>
      </w:r>
      <w:r>
        <w:t xml:space="preserve"> </w:t>
      </w:r>
      <w:r>
        <w:t xml:space="preserve">legal provisions on the environmental impact assessment of non-energy minerals extraction projects, JRC.</w:t>
      </w:r>
      <w:r>
        <w:t xml:space="preserve"> </w:t>
      </w:r>
      <w:r>
        <w:t xml:space="preserve">https://publications.jrc.ec.europa.eu/repository/handle/JRC125111</w:t>
      </w:r>
    </w:p>
    <w:p>
      <w:pPr>
        <w:pStyle w:val="BodyText"/>
      </w:pPr>
      <w:r>
        <w:t xml:space="preserve">537</w:t>
      </w:r>
    </w:p>
    <w:p>
      <w:pPr>
        <w:pStyle w:val="BodyText"/>
      </w:pPr>
      <w:r>
        <w:t xml:space="preserve">Mining activities can cause the habitat degradation whose scale depends on the features of the</w:t>
      </w:r>
      <w:r>
        <w:t xml:space="preserve"> </w:t>
      </w:r>
      <w:r>
        <w:t xml:space="preserve">extraction site and may result in the habitat loss. Similarly, certain species can be subject to</w:t>
      </w:r>
      <w:r>
        <w:t xml:space="preserve"> </w:t>
      </w:r>
      <w:r>
        <w:t xml:space="preserve">significance disturbance because of noise, dust, and pollution affecting their ability to bread,</w:t>
      </w:r>
      <w:r>
        <w:t xml:space="preserve"> </w:t>
      </w:r>
      <w:r>
        <w:t xml:space="preserve">feed, or rest. Significant disturbance can lead to species migration, changes in species</w:t>
      </w:r>
      <w:r>
        <w:t xml:space="preserve"> </w:t>
      </w:r>
      <w:r>
        <w:t xml:space="preserve">composition, and the colonisation from invasive species104.</w:t>
      </w:r>
      <w:r>
        <w:br/>
      </w:r>
      <w:r>
        <w:t xml:space="preserve">The penetration in the subsoil during the extractive activities impacts surface and</w:t>
      </w:r>
      <w:r>
        <w:t xml:space="preserve"> </w:t>
      </w:r>
      <w:r>
        <w:t xml:space="preserve">groundwater, changing its baseline condition, as well as polluting it in the presence of</w:t>
      </w:r>
      <w:r>
        <w:t xml:space="preserve"> </w:t>
      </w:r>
      <w:r>
        <w:t xml:space="preserve">chemicals. As a result, changes in water quality and its physical status, water volume and</w:t>
      </w:r>
      <w:r>
        <w:t xml:space="preserve"> </w:t>
      </w:r>
      <w:r>
        <w:t xml:space="preserve">balance, and water ecosystems can occur. Mitigation and control measures could avoid these</w:t>
      </w:r>
      <w:r>
        <w:t xml:space="preserve"> </w:t>
      </w:r>
      <w:r>
        <w:t xml:space="preserve">impacts.</w:t>
      </w:r>
      <w:r>
        <w:t xml:space="preserve"> </w:t>
      </w:r>
      <w:r>
        <w:t xml:space="preserve">Waste production, generation, and recycling</w:t>
      </w:r>
      <w:r>
        <w:t xml:space="preserve"> </w:t>
      </w:r>
      <w:r>
        <w:t xml:space="preserve">This measure should provide limited impacts on waste production. The extraction sector</w:t>
      </w:r>
      <w:r>
        <w:t xml:space="preserve"> </w:t>
      </w:r>
      <w:r>
        <w:t xml:space="preserve">produces important volumes of waste material in the form of extractive residues and</w:t>
      </w:r>
      <w:r>
        <w:t xml:space="preserve"> </w:t>
      </w:r>
      <w:r>
        <w:t xml:space="preserve">extractive waste. The first is described as the part of the co-excavated material which ends up</w:t>
      </w:r>
      <w:r>
        <w:t xml:space="preserve"> </w:t>
      </w:r>
      <w:r>
        <w:t xml:space="preserve">unsold or unprocessed. While the second is defined by the extractive waste directive105 as the</w:t>
      </w:r>
      <w:r>
        <w:t xml:space="preserve"> </w:t>
      </w:r>
      <w:r>
        <w:t xml:space="preserve">extractive waste resulting from excavation of mineral resources, such as waste rocks and</w:t>
      </w:r>
      <w:r>
        <w:t xml:space="preserve"> </w:t>
      </w:r>
      <w:r>
        <w:t xml:space="preserve">tailings. The amount of extractive residues generated during the whole extractive process</w:t>
      </w:r>
      <w:r>
        <w:t xml:space="preserve"> </w:t>
      </w:r>
      <w:r>
        <w:t xml:space="preserve">depends on the extracted commodity, the extraction method and the site-specific local</w:t>
      </w:r>
      <w:r>
        <w:t xml:space="preserve"> </w:t>
      </w:r>
      <w:r>
        <w:t xml:space="preserve">conditions. As a result, this can vary between one unit per unit of final product to several</w:t>
      </w:r>
      <w:r>
        <w:t xml:space="preserve"> </w:t>
      </w:r>
      <w:r>
        <w:t xml:space="preserve">hundred thousand units per unit of product106. Requirements for the management of waste in</w:t>
      </w:r>
      <w:r>
        <w:t xml:space="preserve"> </w:t>
      </w:r>
      <w:r>
        <w:t xml:space="preserve">the extractive sector are already set under the MWEI BREF107. Therefore, unless stricter BAT</w:t>
      </w:r>
      <w:r>
        <w:t xml:space="preserve"> </w:t>
      </w:r>
      <w:r>
        <w:t xml:space="preserve">and/or BAT-AEPLs would be set under a new BREF, including the mining activities under</w:t>
      </w:r>
      <w:r>
        <w:t xml:space="preserve"> </w:t>
      </w:r>
      <w:r>
        <w:t xml:space="preserve">the scope of the IED would not lead to significant improvements in terms of waste generation</w:t>
      </w:r>
      <w:r>
        <w:t xml:space="preserve"> </w:t>
      </w:r>
      <w:r>
        <w:t xml:space="preserve">and recycling. As noted above, legal coherence between the EWD and the IED will need to</w:t>
      </w:r>
      <w:r>
        <w:t xml:space="preserve"> </w:t>
      </w:r>
      <w:r>
        <w:t xml:space="preserve">be ensured.</w:t>
      </w:r>
      <w:r>
        <w:br/>
      </w:r>
      <w:r>
        <w:t xml:space="preserve">Efficient use of resources</w:t>
      </w:r>
      <w:r>
        <w:t xml:space="preserve"> </w:t>
      </w:r>
      <w:r>
        <w:t xml:space="preserve">Unclear impacts. No means of assessing the efficient use of energy or water have been</w:t>
      </w:r>
      <w:r>
        <w:t xml:space="preserve"> </w:t>
      </w:r>
      <w:r>
        <w:t xml:space="preserve">identified, however, regulation of the sector through the IED may further benefit resource</w:t>
      </w:r>
      <w:r>
        <w:t xml:space="preserve"> </w:t>
      </w:r>
      <w:r>
        <w:t xml:space="preserve">efficiency, with resource efficiency featuring within the Sevilla Process.</w:t>
      </w:r>
      <w:r>
        <w:br/>
      </w:r>
      <w:r>
        <w:t xml:space="preserve">Social impacts</w:t>
      </w:r>
      <w:r>
        <w:t xml:space="preserve"> </w:t>
      </w:r>
      <w:r>
        <w:t xml:space="preserve">This measure has unclear social impacts. Public health impacts would be spillover effects</w:t>
      </w:r>
      <w:r>
        <w:t xml:space="preserve"> </w:t>
      </w:r>
      <w:r>
        <w:t xml:space="preserve">from the environmental benefits already captured within the previous sections of this</w:t>
      </w:r>
    </w:p>
    <w:p>
      <w:pPr>
        <w:pStyle w:val="BodyText"/>
      </w:pPr>
      <w:r>
        <w:t xml:space="preserve">104 Hamor, T., Vidal Legaz, B., Zampori, L., Eynard, U. and Pennington, D. (2021), A review of European Union</w:t>
      </w:r>
      <w:r>
        <w:t xml:space="preserve"> </w:t>
      </w:r>
      <w:r>
        <w:t xml:space="preserve">legal provisions on the environmental impact assessment of non-energy minerals extraction projects, JRC.</w:t>
      </w:r>
      <w:r>
        <w:t xml:space="preserve"> </w:t>
      </w:r>
      <w:r>
        <w:t xml:space="preserve">https://publications.jrc.ec.europa.eu/repository/handle/JRC125111</w:t>
      </w:r>
      <w:r>
        <w:t xml:space="preserve"> </w:t>
      </w:r>
      <w:r>
        <w:t xml:space="preserve">105 Directive 2006/21/EC of the European Parliament and of the Council of 15 March 2006 on the management of waste</w:t>
      </w:r>
      <w:r>
        <w:t xml:space="preserve"> </w:t>
      </w:r>
      <w:r>
        <w:t xml:space="preserve">from extractive industries and amending Directive 2004/35/EC https://eur-lex.europa.eu/legal-</w:t>
      </w:r>
      <w:r>
        <w:t xml:space="preserve"> </w:t>
      </w:r>
      <w:r>
        <w:t xml:space="preserve">content/EN/TXT/?uri=CELEX%3A02006L0021-20090807</w:t>
      </w:r>
      <w:r>
        <w:br/>
      </w:r>
      <w:r>
        <w:t xml:space="preserve">106 JRC (2018). Best available techniques (BAT) reference document for the management of waste from extractive</w:t>
      </w:r>
      <w:r>
        <w:t xml:space="preserve"> </w:t>
      </w:r>
      <w:r>
        <w:t xml:space="preserve">industries. https://op.europa.eu/en/publication-detail/-/publication/74b27c3c-0289-11e9-adde-01aa75ed71a1/language-</w:t>
      </w:r>
      <w:r>
        <w:t xml:space="preserve"> </w:t>
      </w:r>
      <w:r>
        <w:t xml:space="preserve">en</w:t>
      </w:r>
      <w:r>
        <w:br/>
      </w:r>
      <w:r>
        <w:t xml:space="preserve">107 JRC (2018) Best Available Techniques (BAT) Reference Document for the Management of Waste from Extractive</w:t>
      </w:r>
      <w:r>
        <w:t xml:space="preserve"> </w:t>
      </w:r>
      <w:r>
        <w:t xml:space="preserve">Industries in accordance with Directive 2006/21/EC https://eippcb.jrc.ec.europa.eu/sites/default/files/inline-</w:t>
      </w:r>
      <w:r>
        <w:t xml:space="preserve"> </w:t>
      </w:r>
      <w:r>
        <w:t xml:space="preserve">files/jrc109657_mwei_bref_-_for_pubsy_online.pdf</w:t>
      </w:r>
    </w:p>
    <w:p>
      <w:pPr>
        <w:pStyle w:val="BodyText"/>
      </w:pPr>
      <w:r>
        <w:t xml:space="preserve">538</w:t>
      </w:r>
    </w:p>
    <w:p>
      <w:pPr>
        <w:pStyle w:val="BodyText"/>
      </w:pPr>
      <w:r>
        <w:t xml:space="preserve">assessment. Furthermore, this measure will incur costs towards business and operators. If</w:t>
      </w:r>
      <w:r>
        <w:t xml:space="preserve"> </w:t>
      </w:r>
      <w:r>
        <w:t xml:space="preserve">these costs cannot be passed on within the price of produce, these costs will impact upon</w:t>
      </w:r>
      <w:r>
        <w:t xml:space="preserve"> </w:t>
      </w:r>
      <w:r>
        <w:t xml:space="preserve">profitability and could therefore impact upon employment. There is limited evidence</w:t>
      </w:r>
      <w:r>
        <w:t xml:space="preserve"> </w:t>
      </w:r>
      <w:r>
        <w:t xml:space="preserve">available to quantify these impacts, but they are expected to be negative.</w:t>
      </w:r>
    </w:p>
    <w:p>
      <w:pPr>
        <w:pStyle w:val="BodyText"/>
      </w:pPr>
      <w:r>
        <w:t xml:space="preserve">Measure 42: Include aquaculture within the scope of the IED</w:t>
      </w:r>
      <w:r>
        <w:br/>
      </w:r>
      <w:r>
        <w:t xml:space="preserve">Description of the measure and requirements for implementation</w:t>
      </w:r>
      <w:r>
        <w:br/>
      </w:r>
      <w:r>
        <w:t xml:space="preserve">The measure seeks to include aquaculture (E-PRTR Annex I activity 7b) within the scope of</w:t>
      </w:r>
      <w:r>
        <w:t xml:space="preserve"> </w:t>
      </w:r>
      <w:r>
        <w:t xml:space="preserve">Annex I of the IED. This, in turn, will require aquaculture installations to comply with the</w:t>
      </w:r>
      <w:r>
        <w:t xml:space="preserve"> </w:t>
      </w:r>
      <w:r>
        <w:t xml:space="preserve">general regulatory framework set out by the IED, such as the provisions regarding permits or</w:t>
      </w:r>
      <w:r>
        <w:t xml:space="preserve"> </w:t>
      </w:r>
      <w:r>
        <w:t xml:space="preserve">inspections, detailed in Chapter II of the IED.</w:t>
      </w:r>
      <w:r>
        <w:t xml:space="preserve"> </w:t>
      </w:r>
      <w:r>
        <w:t xml:space="preserve">Objectives:</w:t>
      </w:r>
      <w:r>
        <w:t xml:space="preserve"> </w:t>
      </w:r>
      <w:r>
        <w:t xml:space="preserve">The following objectives apply:</w:t>
      </w:r>
      <w:r>
        <w:t xml:space="preserve"> </w:t>
      </w:r>
      <w:r>
        <w:t xml:space="preserve"> Levelling the playing field for installations across the EU.</w:t>
      </w:r>
      <w:r>
        <w:t xml:space="preserve"> </w:t>
      </w:r>
      <w:r>
        <w:t xml:space="preserve"> Improving the environmental effectiveness of the IED, via the extension of coverage</w:t>
      </w:r>
      <w:r>
        <w:t xml:space="preserve"> </w:t>
      </w:r>
      <w:r>
        <w:t xml:space="preserve">of the IED in Annex I.</w:t>
      </w:r>
      <w:r>
        <w:t xml:space="preserve"> </w:t>
      </w:r>
      <w:r>
        <w:t xml:space="preserve">Implementation need(s):</w:t>
      </w:r>
      <w:r>
        <w:t xml:space="preserve"> </w:t>
      </w:r>
      <w:r>
        <w:t xml:space="preserve">The Commission will need to further define the definition of an aquaculture installation and</w:t>
      </w:r>
      <w:r>
        <w:t xml:space="preserve"> </w:t>
      </w:r>
      <w:r>
        <w:t xml:space="preserve">capacity threshold to be included in Annex I.</w:t>
      </w:r>
      <w:r>
        <w:t xml:space="preserve"> </w:t>
      </w:r>
      <w:r>
        <w:t xml:space="preserve"> Currently, the E-PRTR uses the following threshold and activity definitions: 7(b) –</w:t>
      </w:r>
      <w:r>
        <w:t xml:space="preserve"> </w:t>
      </w:r>
      <w:r>
        <w:t xml:space="preserve">‘Intensive aquaculture’, ‘with a production capacity of 1 000 tonnes of fish or</w:t>
      </w:r>
      <w:r>
        <w:t xml:space="preserve"> </w:t>
      </w:r>
      <w:r>
        <w:t xml:space="preserve">shellfish per year’ (EC, 2006).</w:t>
      </w:r>
      <w:r>
        <w:t xml:space="preserve"> </w:t>
      </w:r>
      <w:r>
        <w:t xml:space="preserve">An option in the implementation of this measure is to adopt the E-PRTR definition in the</w:t>
      </w:r>
      <w:r>
        <w:t xml:space="preserve"> </w:t>
      </w:r>
      <w:r>
        <w:t xml:space="preserve">Annex I of the IED, aligning the IED with the E-PRTR. However, the IED and the E-PRTR</w:t>
      </w:r>
      <w:r>
        <w:t xml:space="preserve"> </w:t>
      </w:r>
      <w:r>
        <w:t xml:space="preserve">are associated with different levels of regulation. The IED subjects installations to a</w:t>
      </w:r>
      <w:r>
        <w:t xml:space="preserve"> </w:t>
      </w:r>
      <w:r>
        <w:t xml:space="preserve">regulatory framework, whereas the E-PRTR is predominantly to collate environmental data.</w:t>
      </w:r>
      <w:r>
        <w:t xml:space="preserve"> </w:t>
      </w:r>
      <w:r>
        <w:t xml:space="preserve">Therefore, it is not clear whether adopting the E-PRTR definition is appropriate when</w:t>
      </w:r>
      <w:r>
        <w:t xml:space="preserve"> </w:t>
      </w:r>
      <w:r>
        <w:t xml:space="preserve">considering the system of regulation required under the IED. The capacity threshold,</w:t>
      </w:r>
      <w:r>
        <w:t xml:space="preserve"> </w:t>
      </w:r>
      <w:r>
        <w:t xml:space="preserve">therefore, remains an evidence gap. Other options pertain to interviews or other means of</w:t>
      </w:r>
      <w:r>
        <w:t xml:space="preserve"> </w:t>
      </w:r>
      <w:r>
        <w:t xml:space="preserve">determining an appropriate capacity threshold. There may be a basis in which a separate</w:t>
      </w:r>
      <w:r>
        <w:t xml:space="preserve"> </w:t>
      </w:r>
      <w:r>
        <w:t xml:space="preserve">threshold for shellfish and fish is necessary, given the different environmental pressures that</w:t>
      </w:r>
      <w:r>
        <w:t xml:space="preserve"> </w:t>
      </w:r>
      <w:r>
        <w:t xml:space="preserve">apply, i.e., whether only certain aquaculture systems warrant regulation.</w:t>
      </w:r>
      <w:r>
        <w:t xml:space="preserve"> </w:t>
      </w:r>
      <w:r>
        <w:t xml:space="preserve">In addition, to further defining the scope and wording of the IED, the following actions will</w:t>
      </w:r>
      <w:r>
        <w:t xml:space="preserve"> </w:t>
      </w:r>
      <w:r>
        <w:t xml:space="preserve">need to be taken to implement the measure:</w:t>
      </w:r>
      <w:r>
        <w:t xml:space="preserve"> </w:t>
      </w:r>
      <w:r>
        <w:t xml:space="preserve"> EU to amend the IED to bring aquaculture activities inside the scope of the IED,</w:t>
      </w:r>
      <w:r>
        <w:t xml:space="preserve"> </w:t>
      </w:r>
      <w:r>
        <w:t xml:space="preserve">primarily by including aquaculture in Annex I.</w:t>
      </w:r>
      <w:r>
        <w:br/>
      </w:r>
      <w:r>
        <w:t xml:space="preserve"> EU to broaden the IRPP BREF to include aquaculture, and to produce BAT</w:t>
      </w:r>
      <w:r>
        <w:t xml:space="preserve"> </w:t>
      </w:r>
      <w:r>
        <w:t xml:space="preserve">Conclusions for aquaculture installations.</w:t>
      </w:r>
    </w:p>
    <w:p>
      <w:pPr>
        <w:pStyle w:val="BodyText"/>
      </w:pPr>
      <w:r>
        <w:t xml:space="preserve">539</w:t>
      </w:r>
    </w:p>
    <w:p>
      <w:pPr>
        <w:pStyle w:val="BodyText"/>
      </w:pPr>
      <w:r>
        <w:t xml:space="preserve"> Aquaculture operators to engage in the BREF process and take steps to ensure that</w:t>
      </w:r>
      <w:r>
        <w:t xml:space="preserve"> </w:t>
      </w:r>
      <w:r>
        <w:t xml:space="preserve">BAT Conclusions are met.</w:t>
      </w:r>
      <w:r>
        <w:t xml:space="preserve"> </w:t>
      </w:r>
      <w:r>
        <w:t xml:space="preserve"> EU/ Public institutions to establish a common reporting system that encompasses the</w:t>
      </w:r>
      <w:r>
        <w:t xml:space="preserve"> </w:t>
      </w:r>
      <w:r>
        <w:t xml:space="preserve">aquaculture industry via channels such as the EEA EU Registry and other piscatorial-/</w:t>
      </w:r>
      <w:r>
        <w:t xml:space="preserve"> </w:t>
      </w:r>
      <w:r>
        <w:t xml:space="preserve">agricultural-related databases.</w:t>
      </w:r>
      <w:r>
        <w:br/>
      </w:r>
      <w:r>
        <w:t xml:space="preserve"> Member States to monitor aquaculture operators to ensure compliance with IED.</w:t>
      </w:r>
      <w:r>
        <w:t xml:space="preserve"> </w:t>
      </w:r>
      <w:r>
        <w:t xml:space="preserve">Further consideration of scope and baseline</w:t>
      </w:r>
      <w:r>
        <w:t xml:space="preserve"> </w:t>
      </w:r>
      <w:r>
        <w:t xml:space="preserve">The EU demand for fish is met by EU aquaculture (10%) and EU fisheries (30%),; the</w:t>
      </w:r>
      <w:r>
        <w:t xml:space="preserve"> </w:t>
      </w:r>
      <w:r>
        <w:t xml:space="preserve">remaining 60% of wild and farmed fish consumed in the EU is imported from third countries</w:t>
      </w:r>
      <w:r>
        <w:t xml:space="preserve"> </w:t>
      </w:r>
      <w:r>
        <w:t xml:space="preserve">(EC, 2016)108. In 2018, EU annual aquaculture production was 1.32 million tonnes109, with a</w:t>
      </w:r>
      <w:r>
        <w:t xml:space="preserve"> </w:t>
      </w:r>
      <w:r>
        <w:t xml:space="preserve">total value of €4.8 billion (EUMOFA, 2020). The EU represents 1.0% of the world</w:t>
      </w:r>
      <w:r>
        <w:t xml:space="preserve"> </w:t>
      </w:r>
      <w:r>
        <w:t xml:space="preserve">aquaculture production in volume and 1.5% in value.</w:t>
      </w:r>
      <w:r>
        <w:t xml:space="preserve"> </w:t>
      </w:r>
      <w:r>
        <w:t xml:space="preserve">Between 2009 and 2018, gross annual production grew slightly (3%) while in real terms the</w:t>
      </w:r>
      <w:r>
        <w:t xml:space="preserve"> </w:t>
      </w:r>
      <w:r>
        <w:t xml:space="preserve">value of this production grew significantly (36%) (EUMOFA, 2020), due to increased</w:t>
      </w:r>
      <w:r>
        <w:t xml:space="preserve"> </w:t>
      </w:r>
      <w:r>
        <w:t xml:space="preserve">production of high value species and organic products as well as a rise in demand</w:t>
      </w:r>
      <w:r>
        <w:t xml:space="preserve"> </w:t>
      </w:r>
      <w:r>
        <w:t xml:space="preserve">(EUMOFA, 2020).</w:t>
      </w:r>
      <w:r>
        <w:br/>
      </w:r>
      <w:r>
        <w:t xml:space="preserve">The most important farmed species in the EU are mussels, oysters, salmon, trout, carp,</w:t>
      </w:r>
      <w:r>
        <w:t xml:space="preserve"> </w:t>
      </w:r>
      <w:r>
        <w:t xml:space="preserve">seabass and seabream. Relatively small quantities of other species are also produced, for</w:t>
      </w:r>
      <w:r>
        <w:t xml:space="preserve"> </w:t>
      </w:r>
      <w:r>
        <w:t xml:space="preserve">example turbot, Bluefin tuna, clams and catfish. The freshwater species (carp and trout) are</w:t>
      </w:r>
      <w:r>
        <w:t xml:space="preserve"> </w:t>
      </w:r>
      <w:r>
        <w:t xml:space="preserve">reared in semi-intensive ponds and intensive recirculation systems, while marine finfish</w:t>
      </w:r>
      <w:r>
        <w:t xml:space="preserve"> </w:t>
      </w:r>
      <w:r>
        <w:t xml:space="preserve">(salmon, seabass and seabream) are usually farmed in cages located in more protected inshore</w:t>
      </w:r>
      <w:r>
        <w:t xml:space="preserve"> </w:t>
      </w:r>
      <w:r>
        <w:t xml:space="preserve">waters. In 2018, marine fishes, freshwater fishes and shellfish accounted for 21%, 23% and</w:t>
      </w:r>
      <w:r>
        <w:t xml:space="preserve"> </w:t>
      </w:r>
      <w:r>
        <w:t xml:space="preserve">56% of the EU production of aquaculture in terms of weight, respectively. In value terms,</w:t>
      </w:r>
      <w:r>
        <w:t xml:space="preserve"> </w:t>
      </w:r>
      <w:r>
        <w:t xml:space="preserve">marine fishes, freshwater fishes and shellfish accounted for 42%, 25% and 33% of the</w:t>
      </w:r>
      <w:r>
        <w:t xml:space="preserve"> </w:t>
      </w:r>
      <w:r>
        <w:t xml:space="preserve">production value (Figure A8-29).</w:t>
      </w:r>
    </w:p>
    <w:p>
      <w:pPr>
        <w:pStyle w:val="BodyText"/>
      </w:pPr>
      <w:r>
        <w:t xml:space="preserve">Figure A8-29: Aquaculture production in the EU27, in value and weight, by subsector: 2008-</w:t>
      </w:r>
      <w:r>
        <w:t xml:space="preserve"> </w:t>
      </w:r>
      <w:r>
        <w:t xml:space="preserve">2018.</w:t>
      </w:r>
      <w:r>
        <w:t xml:space="preserve"> </w:t>
      </w:r>
      <w:r>
        <w:t xml:space="preserve">Source: JRC, 2021 and FAO, 2021</w:t>
      </w:r>
    </w:p>
    <w:p>
      <w:pPr>
        <w:pStyle w:val="BodyText"/>
      </w:pPr>
      <w:r>
        <w:t xml:space="preserve">108 SWD(2016) 178 final</w:t>
      </w:r>
      <w:r>
        <w:t xml:space="preserve"> </w:t>
      </w:r>
      <w:r>
        <w:t xml:space="preserve">109 Includes UK aquaculture produce</w:t>
      </w:r>
    </w:p>
    <w:p>
      <w:pPr>
        <w:pStyle w:val="BodyText"/>
      </w:pPr>
      <w:r>
        <w:t xml:space="preserve">540</w:t>
      </w:r>
    </w:p>
    <w:p>
      <w:pPr>
        <w:pStyle w:val="BodyText"/>
      </w:pPr>
      <w:r>
        <w:t xml:space="preserve">In 2018 there were about 15 000 EU companies involved in the aquaculture sector,</w:t>
      </w:r>
      <w:r>
        <w:t xml:space="preserve"> </w:t>
      </w:r>
      <w:r>
        <w:t xml:space="preserve">employing 69 000 people and producing 1.2 million tonnes of produce in the same year (EC,</w:t>
      </w:r>
      <w:r>
        <w:t xml:space="preserve"> </w:t>
      </w:r>
      <w:r>
        <w:t xml:space="preserve">2021). In 2012, approximately 90% of aquaculture enterprises in the EU employed fewer</w:t>
      </w:r>
      <w:r>
        <w:t xml:space="preserve"> </w:t>
      </w:r>
      <w:r>
        <w:t xml:space="preserve">than 10 people (FAO, 2015). In terms of sector forecasts, aquaculture sector and farmed fish</w:t>
      </w:r>
      <w:r>
        <w:t xml:space="preserve"> </w:t>
      </w:r>
      <w:r>
        <w:t xml:space="preserve">production in the EU is set to remain stable with some estimating a slight increase. Using the</w:t>
      </w:r>
      <w:r>
        <w:t xml:space="preserve"> </w:t>
      </w:r>
      <w:r>
        <w:t xml:space="preserve">number of installations which report to the E-PRTR as a proxy for the number of aquaculture</w:t>
      </w:r>
      <w:r>
        <w:t xml:space="preserve"> </w:t>
      </w:r>
      <w:r>
        <w:t xml:space="preserve">installations which produce &gt;1000 tonnes a year, there are 55-250 aquaculture installations in</w:t>
      </w:r>
      <w:r>
        <w:t xml:space="preserve"> </w:t>
      </w:r>
      <w:r>
        <w:t xml:space="preserve">the EU. In 2018, 62 aquaculture installations (EU27) in operation, reported under the regime</w:t>
      </w:r>
      <w:r>
        <w:t xml:space="preserve"> </w:t>
      </w:r>
      <w:r>
        <w:t xml:space="preserve">of the E-PRTR regulation.</w:t>
      </w:r>
      <w:r>
        <w:br/>
      </w:r>
      <w:r>
        <w:t xml:space="preserve">According to the industry representative for FEAP, aquaculture production has stagnated.</w:t>
      </w:r>
      <w:r>
        <w:t xml:space="preserve"> </w:t>
      </w:r>
      <w:r>
        <w:t xml:space="preserve">The value per tonne of fish produced has increased, however, gross output has fallen. The</w:t>
      </w:r>
      <w:r>
        <w:t xml:space="preserve"> </w:t>
      </w:r>
      <w:r>
        <w:t xml:space="preserve">representative for FEAP argues strict environmental regulation has contributed to declining</w:t>
      </w:r>
      <w:r>
        <w:t xml:space="preserve"> </w:t>
      </w:r>
      <w:r>
        <w:t xml:space="preserve">production rates. The representative for FEAP also noted that organic aquaculture, with the</w:t>
      </w:r>
      <w:r>
        <w:t xml:space="preserve"> </w:t>
      </w:r>
      <w:r>
        <w:t xml:space="preserve">exception of salmon farming in Ireland, has been unsuccessful.</w:t>
      </w:r>
      <w:r>
        <w:br/>
      </w:r>
      <w:r>
        <w:t xml:space="preserve"></w:t>
      </w:r>
      <w:r>
        <w:t xml:space="preserve"> </w:t>
      </w:r>
      <w:r>
        <w:t xml:space="preserve">According to the TSS, there are approximately 2 550 aquaculture installations.</w:t>
      </w:r>
      <w:r>
        <w:t xml:space="preserve"> </w:t>
      </w:r>
      <w:r>
        <w:t xml:space="preserve">However, it is unclear whether the TSS respondents reported total aquaculture enterprises or</w:t>
      </w:r>
      <w:r>
        <w:t xml:space="preserve"> </w:t>
      </w:r>
      <w:r>
        <w:t xml:space="preserve">only enterprises which produce &gt;1000 tonnes a year. Therefore, this estimate does not appear</w:t>
      </w:r>
      <w:r>
        <w:t xml:space="preserve"> </w:t>
      </w:r>
      <w:r>
        <w:t xml:space="preserve">to be reliable. Where respondents clarified whether their response referred to all enterprises in</w:t>
      </w:r>
      <w:r>
        <w:t xml:space="preserve"> </w:t>
      </w:r>
      <w:r>
        <w:t xml:space="preserve">a Member State or only those which produce &gt;1000t a year, the data has been used to inform</w:t>
      </w:r>
      <w:r>
        <w:t xml:space="preserve"> </w:t>
      </w:r>
      <w:r>
        <w:t xml:space="preserve">this analysis.</w:t>
      </w:r>
      <w:r>
        <w:t xml:space="preserve"> </w:t>
      </w:r>
      <w:r>
        <w:t xml:space="preserve"></w:t>
      </w:r>
      <w:r>
        <w:t xml:space="preserve"> </w:t>
      </w:r>
      <w:r>
        <w:t xml:space="preserve">According to data collection and analysis conducted by Ricardo for the purposes of</w:t>
      </w:r>
      <w:r>
        <w:t xml:space="preserve"> </w:t>
      </w:r>
      <w:r>
        <w:t xml:space="preserve">this Study, there may be around 12 000 aquaculture enterprises and/or aquaculture farm sites</w:t>
      </w:r>
      <w:r>
        <w:t xml:space="preserve"> </w:t>
      </w:r>
      <w:r>
        <w:t xml:space="preserve">in the EU-27 (EC, 2019). Table 43 details the breakdown of the number of aquaculture</w:t>
      </w:r>
      <w:r>
        <w:t xml:space="preserve"> </w:t>
      </w:r>
      <w:r>
        <w:t xml:space="preserve">enterprises in Member States. Unfortunately, Member State reporting does not always</w:t>
      </w:r>
      <w:r>
        <w:t xml:space="preserve"> </w:t>
      </w:r>
      <w:r>
        <w:t xml:space="preserve">differentiate between enterprises and farms – an enterprise may represent several farms. This</w:t>
      </w:r>
      <w:r>
        <w:t xml:space="preserve"> </w:t>
      </w:r>
      <w:r>
        <w:t xml:space="preserve">could explain the slightly lower total figure in comparison to EU analysis (EC, 2021), which</w:t>
      </w:r>
      <w:r>
        <w:t xml:space="preserve"> </w:t>
      </w:r>
      <w:r>
        <w:t xml:space="preserve">suggests there are around 15 000 aquaculture farms in the EU.</w:t>
      </w:r>
    </w:p>
    <w:p>
      <w:pPr>
        <w:pStyle w:val="BodyText"/>
      </w:pPr>
      <w:r>
        <w:t xml:space="preserve">Table A8-43: Output from aquaculture production for 2018 and 2019 and the number of</w:t>
      </w:r>
      <w:r>
        <w:t xml:space="preserve"> </w:t>
      </w:r>
      <w:r>
        <w:t xml:space="preserve">aquaculture enterprises by Member State. Output data from EC (2019). Enterprise data from</w:t>
      </w:r>
      <w:r>
        <w:t xml:space="preserve"> </w:t>
      </w:r>
      <w:r>
        <w:t xml:space="preserve">FAO (2015).</w:t>
      </w:r>
      <w:r>
        <w:t xml:space="preserve"> </w:t>
      </w:r>
      <w:r>
        <w:t xml:space="preserve">Member State</w:t>
      </w:r>
      <w:r>
        <w:br/>
      </w:r>
      <w:r>
        <w:t xml:space="preserve">Production output (tonnes in live weight)</w:t>
      </w:r>
      <w:r>
        <w:t xml:space="preserve"> </w:t>
      </w:r>
      <w:r>
        <w:t xml:space="preserve">Enterprises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EU27 Total (from 2020)</w:t>
      </w:r>
      <w:r>
        <w:t xml:space="preserve"> </w:t>
      </w:r>
      <w:r>
        <w:t xml:space="preserve">1 132 966</w:t>
      </w:r>
      <w:r>
        <w:t xml:space="preserve"> </w:t>
      </w:r>
      <w:r>
        <w:t xml:space="preserve">1 114 379</w:t>
      </w:r>
      <w:r>
        <w:t xml:space="preserve"> </w:t>
      </w:r>
      <w:r>
        <w:t xml:space="preserve">11 855</w:t>
      </w:r>
      <w:r>
        <w:t xml:space="preserve"> </w:t>
      </w:r>
      <w:r>
        <w:t xml:space="preserve">Austria</w:t>
      </w:r>
      <w:r>
        <w:t xml:space="preserve"> </w:t>
      </w:r>
      <w:r>
        <w:t xml:space="preserve">4 084</w:t>
      </w:r>
      <w:r>
        <w:t xml:space="preserve"> </w:t>
      </w:r>
      <w:r>
        <w:t xml:space="preserve">4 250</w:t>
      </w:r>
      <w:r>
        <w:t xml:space="preserve"> </w:t>
      </w:r>
      <w:r>
        <w:t xml:space="preserve">n/a</w:t>
      </w:r>
      <w:r>
        <w:t xml:space="preserve"> </w:t>
      </w:r>
      <w:r>
        <w:t xml:space="preserve">Belgium</w:t>
      </w:r>
      <w:r>
        <w:t xml:space="preserve"> </w:t>
      </w:r>
      <w:r>
        <w:t xml:space="preserve">111</w:t>
      </w:r>
      <w:r>
        <w:t xml:space="preserve"> </w:t>
      </w:r>
      <w:r>
        <w:t xml:space="preserve">86</w:t>
      </w:r>
      <w:r>
        <w:t xml:space="preserve"> </w:t>
      </w:r>
      <w:r>
        <w:t xml:space="preserve">n/a</w:t>
      </w:r>
      <w:r>
        <w:t xml:space="preserve"> </w:t>
      </w:r>
      <w:r>
        <w:t xml:space="preserve">Bulgaria</w:t>
      </w:r>
      <w:r>
        <w:t xml:space="preserve"> </w:t>
      </w:r>
      <w:r>
        <w:t xml:space="preserve">10 758</w:t>
      </w:r>
      <w:r>
        <w:t xml:space="preserve"> </w:t>
      </w:r>
      <w:r>
        <w:t xml:space="preserve">11 959</w:t>
      </w:r>
      <w:r>
        <w:t xml:space="preserve"> </w:t>
      </w:r>
      <w:r>
        <w:t xml:space="preserve">163</w:t>
      </w:r>
      <w:r>
        <w:t xml:space="preserve"> </w:t>
      </w:r>
      <w:r>
        <w:t xml:space="preserve">Croatia</w:t>
      </w:r>
      <w:r>
        <w:t xml:space="preserve"> </w:t>
      </w:r>
      <w:r>
        <w:t xml:space="preserve">19 680</w:t>
      </w:r>
      <w:r>
        <w:t xml:space="preserve"> </w:t>
      </w:r>
      <w:r>
        <w:t xml:space="preserve">20 444</w:t>
      </w:r>
      <w:r>
        <w:t xml:space="preserve"> </w:t>
      </w:r>
      <w:r>
        <w:t xml:space="preserve">174</w:t>
      </w:r>
    </w:p>
    <w:p>
      <w:pPr>
        <w:pStyle w:val="BodyText"/>
      </w:pPr>
      <w:r>
        <w:t xml:space="preserve">541</w:t>
      </w:r>
    </w:p>
    <w:p>
      <w:pPr>
        <w:pStyle w:val="BodyText"/>
      </w:pPr>
      <w:r>
        <w:t xml:space="preserve">Member State</w:t>
      </w:r>
      <w:r>
        <w:br/>
      </w:r>
      <w:r>
        <w:t xml:space="preserve">Production output (tonnes in live weight)</w:t>
      </w:r>
      <w:r>
        <w:t xml:space="preserve"> </w:t>
      </w:r>
      <w:r>
        <w:t xml:space="preserve">Enterprises</w:t>
      </w:r>
      <w:r>
        <w:t xml:space="preserve"> </w:t>
      </w:r>
      <w:r>
        <w:t xml:space="preserve">Cyprus</w:t>
      </w:r>
      <w:r>
        <w:t xml:space="preserve"> </w:t>
      </w:r>
      <w:r>
        <w:t xml:space="preserve">7 347</w:t>
      </w:r>
      <w:r>
        <w:t xml:space="preserve"> </w:t>
      </w:r>
      <w:r>
        <w:t xml:space="preserve">8 079</w:t>
      </w:r>
      <w:r>
        <w:t xml:space="preserve"> </w:t>
      </w:r>
      <w:r>
        <w:t xml:space="preserve">10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21 750</w:t>
      </w:r>
      <w:r>
        <w:t xml:space="preserve"> </w:t>
      </w:r>
      <w:r>
        <w:t xml:space="preserve">20 989</w:t>
      </w:r>
      <w:r>
        <w:t xml:space="preserve"> </w:t>
      </w:r>
      <w:r>
        <w:t xml:space="preserve">40</w:t>
      </w:r>
      <w:r>
        <w:t xml:space="preserve"> </w:t>
      </w:r>
      <w:r>
        <w:t xml:space="preserve">Denmark</w:t>
      </w:r>
      <w:r>
        <w:t xml:space="preserve"> </w:t>
      </w:r>
      <w:r>
        <w:t xml:space="preserve">32 167</w:t>
      </w:r>
      <w:r>
        <w:t xml:space="preserve"> </w:t>
      </w:r>
      <w:r>
        <w:t xml:space="preserve">40 221</w:t>
      </w:r>
      <w:r>
        <w:t xml:space="preserve"> </w:t>
      </w:r>
      <w:r>
        <w:t xml:space="preserve">127</w:t>
      </w:r>
      <w:r>
        <w:t xml:space="preserve"> </w:t>
      </w:r>
      <w:r>
        <w:t xml:space="preserve">Estonia</w:t>
      </w:r>
      <w:r>
        <w:t xml:space="preserve"> </w:t>
      </w:r>
      <w:r>
        <w:t xml:space="preserve">944</w:t>
      </w:r>
      <w:r>
        <w:t xml:space="preserve"> </w:t>
      </w:r>
      <w:r>
        <w:t xml:space="preserve">1 062</w:t>
      </w:r>
      <w:r>
        <w:t xml:space="preserve"> </w:t>
      </w:r>
      <w:r>
        <w:t xml:space="preserve">6</w:t>
      </w:r>
      <w:r>
        <w:t xml:space="preserve"> </w:t>
      </w:r>
      <w:r>
        <w:t xml:space="preserve">Finland</w:t>
      </w:r>
      <w:r>
        <w:t xml:space="preserve"> </w:t>
      </w:r>
      <w:r>
        <w:t xml:space="preserve">14 323</w:t>
      </w:r>
      <w:r>
        <w:t xml:space="preserve"> </w:t>
      </w:r>
      <w:r>
        <w:t xml:space="preserve">15 296</w:t>
      </w:r>
      <w:r>
        <w:t xml:space="preserve"> </w:t>
      </w:r>
      <w:r>
        <w:t xml:space="preserve">120</w:t>
      </w:r>
      <w:r>
        <w:t xml:space="preserve"> </w:t>
      </w:r>
      <w:r>
        <w:t xml:space="preserve">France</w:t>
      </w:r>
      <w:r>
        <w:t xml:space="preserve"> </w:t>
      </w:r>
      <w:r>
        <w:t xml:space="preserve">188 327</w:t>
      </w:r>
      <w:r>
        <w:t xml:space="preserve"> </w:t>
      </w:r>
      <w:r>
        <w:t xml:space="preserve">194 328</w:t>
      </w:r>
      <w:r>
        <w:t xml:space="preserve"> </w:t>
      </w:r>
      <w:r>
        <w:t xml:space="preserve">3 249</w:t>
      </w:r>
      <w:r>
        <w:t xml:space="preserve"> </w:t>
      </w:r>
      <w:r>
        <w:t xml:space="preserve">Germany</w:t>
      </w:r>
      <w:r>
        <w:t xml:space="preserve"> </w:t>
      </w:r>
      <w:r>
        <w:t xml:space="preserve">31 796</w:t>
      </w:r>
      <w:r>
        <w:t xml:space="preserve"> </w:t>
      </w:r>
      <w:r>
        <w:t xml:space="preserve">37 998</w:t>
      </w:r>
      <w:r>
        <w:t xml:space="preserve"> </w:t>
      </w:r>
      <w:r>
        <w:t xml:space="preserve">8</w:t>
      </w:r>
      <w:r>
        <w:t xml:space="preserve"> </w:t>
      </w:r>
      <w:r>
        <w:t xml:space="preserve">Greece</w:t>
      </w:r>
      <w:r>
        <w:t xml:space="preserve"> </w:t>
      </w:r>
      <w:r>
        <w:t xml:space="preserve">132 375</w:t>
      </w:r>
      <w:r>
        <w:t xml:space="preserve"> </w:t>
      </w:r>
      <w:r>
        <w:t xml:space="preserve">128 748</w:t>
      </w:r>
      <w:r>
        <w:t xml:space="preserve"> </w:t>
      </w:r>
      <w:r>
        <w:t xml:space="preserve">1 051</w:t>
      </w:r>
      <w:r>
        <w:t xml:space="preserve"> </w:t>
      </w:r>
      <w:r>
        <w:t xml:space="preserve">Hungary</w:t>
      </w:r>
      <w:r>
        <w:t xml:space="preserve"> </w:t>
      </w:r>
      <w:r>
        <w:t xml:space="preserve">17 900</w:t>
      </w:r>
      <w:r>
        <w:t xml:space="preserve"> </w:t>
      </w:r>
      <w:r>
        <w:t xml:space="preserve">17 315</w:t>
      </w:r>
      <w:r>
        <w:t xml:space="preserve"> </w:t>
      </w:r>
      <w:r>
        <w:t xml:space="preserve">279</w:t>
      </w:r>
      <w:r>
        <w:t xml:space="preserve"> </w:t>
      </w:r>
      <w:r>
        <w:t xml:space="preserve">Ireland</w:t>
      </w:r>
      <w:r>
        <w:t xml:space="preserve"> </w:t>
      </w:r>
      <w:r>
        <w:t xml:space="preserve">35 252</w:t>
      </w:r>
      <w:r>
        <w:t xml:space="preserve"> </w:t>
      </w:r>
      <w:r>
        <w:t xml:space="preserve">34 977</w:t>
      </w:r>
      <w:r>
        <w:t xml:space="preserve"> </w:t>
      </w:r>
      <w:r>
        <w:t xml:space="preserve">587</w:t>
      </w:r>
      <w:r>
        <w:t xml:space="preserve"> </w:t>
      </w:r>
      <w:r>
        <w:t xml:space="preserve">Italy</w:t>
      </w:r>
      <w:r>
        <w:t xml:space="preserve"> </w:t>
      </w:r>
      <w:r>
        <w:t xml:space="preserve">142 726</w:t>
      </w:r>
      <w:r>
        <w:t xml:space="preserve"> </w:t>
      </w:r>
      <w:r>
        <w:t xml:space="preserve">126 477</w:t>
      </w:r>
      <w:r>
        <w:t xml:space="preserve"> </w:t>
      </w:r>
      <w:r>
        <w:t xml:space="preserve">6</w:t>
      </w:r>
      <w:r>
        <w:t xml:space="preserve"> </w:t>
      </w:r>
      <w:r>
        <w:t xml:space="preserve">Latvia</w:t>
      </w:r>
      <w:r>
        <w:t xml:space="preserve"> </w:t>
      </w:r>
      <w:r>
        <w:t xml:space="preserve">828</w:t>
      </w:r>
      <w:r>
        <w:t xml:space="preserve"> </w:t>
      </w:r>
      <w:r>
        <w:t xml:space="preserve">626</w:t>
      </w:r>
      <w:r>
        <w:t xml:space="preserve"> </w:t>
      </w:r>
      <w:r>
        <w:t xml:space="preserve">n/a</w:t>
      </w:r>
      <w:r>
        <w:t xml:space="preserve"> </w:t>
      </w:r>
      <w:r>
        <w:t xml:space="preserve">Lithuania</w:t>
      </w:r>
      <w:r>
        <w:t xml:space="preserve"> </w:t>
      </w:r>
      <w:r>
        <w:t xml:space="preserve">3 450</w:t>
      </w:r>
      <w:r>
        <w:t xml:space="preserve"> </w:t>
      </w:r>
      <w:r>
        <w:t xml:space="preserve">3 775</w:t>
      </w:r>
      <w:r>
        <w:t xml:space="preserve"> </w:t>
      </w:r>
      <w:r>
        <w:t xml:space="preserve">n/a</w:t>
      </w:r>
      <w:r>
        <w:t xml:space="preserve"> </w:t>
      </w:r>
      <w:r>
        <w:t xml:space="preserve">Malta</w:t>
      </w:r>
      <w:r>
        <w:t xml:space="preserve"> </w:t>
      </w:r>
      <w:r>
        <w:t xml:space="preserve">19 291</w:t>
      </w:r>
      <w:r>
        <w:t xml:space="preserve"> </w:t>
      </w:r>
      <w:r>
        <w:t xml:space="preserve">13 823</w:t>
      </w:r>
      <w:r>
        <w:t xml:space="preserve"> </w:t>
      </w:r>
      <w:r>
        <w:t xml:space="preserve">n/a</w:t>
      </w:r>
      <w:r>
        <w:t xml:space="preserve"> </w:t>
      </w:r>
      <w:r>
        <w:t xml:space="preserve">Netherlands</w:t>
      </w:r>
      <w:r>
        <w:t xml:space="preserve"> </w:t>
      </w:r>
      <w:r>
        <w:t xml:space="preserve">53 004</w:t>
      </w:r>
      <w:r>
        <w:t xml:space="preserve"> </w:t>
      </w:r>
      <w:r>
        <w:t xml:space="preserve">45 750</w:t>
      </w:r>
      <w:r>
        <w:t xml:space="preserve"> </w:t>
      </w:r>
      <w:r>
        <w:t xml:space="preserve">115</w:t>
      </w:r>
      <w:r>
        <w:t xml:space="preserve"> </w:t>
      </w:r>
      <w:r>
        <w:t xml:space="preserve">Poland</w:t>
      </w:r>
      <w:r>
        <w:t xml:space="preserve"> </w:t>
      </w:r>
      <w:r>
        <w:t xml:space="preserve">36 806</w:t>
      </w:r>
      <w:r>
        <w:t xml:space="preserve"> </w:t>
      </w:r>
      <w:r>
        <w:t xml:space="preserve">39 731</w:t>
      </w:r>
      <w:r>
        <w:t xml:space="preserve"> </w:t>
      </w:r>
      <w:r>
        <w:t xml:space="preserve">840</w:t>
      </w:r>
      <w:r>
        <w:t xml:space="preserve"> </w:t>
      </w:r>
      <w:r>
        <w:t xml:space="preserve">Portugal</w:t>
      </w:r>
      <w:r>
        <w:t xml:space="preserve"> </w:t>
      </w:r>
      <w:r>
        <w:t xml:space="preserve">11 766</w:t>
      </w:r>
      <w:r>
        <w:t xml:space="preserve"> </w:t>
      </w:r>
      <w:r>
        <w:t xml:space="preserve">12 881</w:t>
      </w:r>
      <w:r>
        <w:t xml:space="preserve"> </w:t>
      </w:r>
      <w:r>
        <w:t xml:space="preserve">1 443</w:t>
      </w:r>
      <w:r>
        <w:t xml:space="preserve"> </w:t>
      </w:r>
      <w:r>
        <w:t xml:space="preserve">Romania</w:t>
      </w:r>
      <w:r>
        <w:t xml:space="preserve"> </w:t>
      </w:r>
      <w:r>
        <w:t xml:space="preserve">12 298</w:t>
      </w:r>
    </w:p>
    <w:p>
      <w:pPr>
        <w:pStyle w:val="BodyText"/>
      </w:pPr>
      <w:r>
        <w:t xml:space="preserve">420</w:t>
      </w:r>
      <w:r>
        <w:t xml:space="preserve"> </w:t>
      </w:r>
      <w:r>
        <w:t xml:space="preserve">Slovakia</w:t>
      </w:r>
      <w:r>
        <w:t xml:space="preserve"> </w:t>
      </w:r>
      <w:r>
        <w:t xml:space="preserve">2 247</w:t>
      </w:r>
      <w:r>
        <w:t xml:space="preserve"> </w:t>
      </w:r>
      <w:r>
        <w:t xml:space="preserve">2 689</w:t>
      </w:r>
      <w:r>
        <w:t xml:space="preserve"> </w:t>
      </w:r>
      <w:r>
        <w:t xml:space="preserve">n/a</w:t>
      </w:r>
      <w:r>
        <w:t xml:space="preserve"> </w:t>
      </w:r>
      <w:r>
        <w:t xml:space="preserve">Slovenia</w:t>
      </w:r>
      <w:r>
        <w:t xml:space="preserve"> </w:t>
      </w:r>
      <w:r>
        <w:t xml:space="preserve">1 938</w:t>
      </w:r>
      <w:r>
        <w:t xml:space="preserve"> </w:t>
      </w:r>
      <w:r>
        <w:t xml:space="preserve">2 138</w:t>
      </w:r>
      <w:r>
        <w:t xml:space="preserve"> </w:t>
      </w:r>
      <w:r>
        <w:t xml:space="preserve">11</w:t>
      </w:r>
      <w:r>
        <w:t xml:space="preserve"> </w:t>
      </w:r>
      <w:r>
        <w:t xml:space="preserve">Spain</w:t>
      </w:r>
      <w:r>
        <w:t xml:space="preserve"> </w:t>
      </w:r>
      <w:r>
        <w:t xml:space="preserve">318 702</w:t>
      </w:r>
      <w:r>
        <w:t xml:space="preserve"> </w:t>
      </w:r>
      <w:r>
        <w:t xml:space="preserve">306 507</w:t>
      </w:r>
      <w:r>
        <w:t xml:space="preserve"> </w:t>
      </w:r>
      <w:r>
        <w:t xml:space="preserve">3 032</w:t>
      </w:r>
      <w:r>
        <w:t xml:space="preserve"> </w:t>
      </w:r>
      <w:r>
        <w:t xml:space="preserve">Sweden</w:t>
      </w:r>
      <w:r>
        <w:t xml:space="preserve"> </w:t>
      </w:r>
      <w:r>
        <w:t xml:space="preserve">13 094</w:t>
      </w:r>
      <w:r>
        <w:t xml:space="preserve"> </w:t>
      </w:r>
      <w:r>
        <w:t xml:space="preserve">11 600</w:t>
      </w:r>
      <w:r>
        <w:t xml:space="preserve"> </w:t>
      </w:r>
      <w:r>
        <w:t xml:space="preserve">174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Using the data collected, it is possible to estimate the number of enterprises and/or</w:t>
      </w:r>
      <w:r>
        <w:t xml:space="preserve"> </w:t>
      </w:r>
      <w:r>
        <w:t xml:space="preserve">farms, out of the ~11 000 identified, which align with the E-PRTR definition of aquaculture,</w:t>
      </w:r>
      <w:r>
        <w:t xml:space="preserve"> </w:t>
      </w:r>
      <w:r>
        <w:t xml:space="preserve">that is, producing &gt;1000 tonnes a year. According to the FAO, around 90% of aquaculture</w:t>
      </w:r>
      <w:r>
        <w:t xml:space="preserve"> </w:t>
      </w:r>
      <w:r>
        <w:t xml:space="preserve">enterprises in Europe employ fewer than 10 people. Member State reports in the European</w:t>
      </w:r>
      <w:r>
        <w:t xml:space="preserve"> </w:t>
      </w:r>
      <w:r>
        <w:t xml:space="preserve">Commission aquaculture report (2021) supports the FAO’s findings. Based on quantitative</w:t>
      </w:r>
      <w:r>
        <w:t xml:space="preserve"> </w:t>
      </w:r>
      <w:r>
        <w:t xml:space="preserve">and qualitative evidence from Member State reporting in the (2021) study, it is likely that</w:t>
      </w:r>
      <w:r>
        <w:t xml:space="preserve"> </w:t>
      </w:r>
      <w:r>
        <w:t xml:space="preserve">between 1-2% of all aquaculture farms identified produce &gt;1000 tonnes a year. This would</w:t>
      </w:r>
      <w:r>
        <w:t xml:space="preserve"> </w:t>
      </w:r>
      <w:r>
        <w:t xml:space="preserve">mean that there are likely between 95 and 236 farms which produce &gt;1000 tonnes a year</w:t>
      </w:r>
      <w:r>
        <w:t xml:space="preserve"> </w:t>
      </w:r>
      <w:r>
        <w:t xml:space="preserve">across the EU-27. Complemented by a reported number of 55 installations in 2018, a range</w:t>
      </w:r>
    </w:p>
    <w:p>
      <w:pPr>
        <w:pStyle w:val="BodyText"/>
      </w:pPr>
      <w:r>
        <w:t xml:space="preserve">542</w:t>
      </w:r>
    </w:p>
    <w:p>
      <w:pPr>
        <w:pStyle w:val="BodyText"/>
      </w:pPr>
      <w:r>
        <w:t xml:space="preserve">between 55 and 250 aquaculture installations is proposed for the number that may covered by</w:t>
      </w:r>
      <w:r>
        <w:t xml:space="preserve"> </w:t>
      </w:r>
      <w:r>
        <w:t xml:space="preserve">the IED if the E-PRTR definition is retained.</w:t>
      </w:r>
      <w:r>
        <w:br/>
      </w:r>
      <w:r>
        <w:t xml:space="preserve"></w:t>
      </w:r>
      <w:r>
        <w:t xml:space="preserve"> </w:t>
      </w:r>
      <w:r>
        <w:t xml:space="preserve">There is a range of EU-level and national legislation focussed on mitigating the</w:t>
      </w:r>
      <w:r>
        <w:t xml:space="preserve"> </w:t>
      </w:r>
      <w:r>
        <w:t xml:space="preserve">environmental impacts of aquaculture. This includes: the Water Framework Directive (WFD)</w:t>
      </w:r>
      <w:r>
        <w:t xml:space="preserve"> </w:t>
      </w:r>
      <w:r>
        <w:t xml:space="preserve">(inland and coastal waters), the Marine Strategy Framework Directive (MSFD) (marine</w:t>
      </w:r>
      <w:r>
        <w:t xml:space="preserve"> </w:t>
      </w:r>
      <w:r>
        <w:t xml:space="preserve">waters) and the ‘SEA Directive’. The WFD and MSFD require all new aquaculture</w:t>
      </w:r>
      <w:r>
        <w:t xml:space="preserve"> </w:t>
      </w:r>
      <w:r>
        <w:t xml:space="preserve">installations to apply for a permit to establish a farm. The permit includes a limit on</w:t>
      </w:r>
      <w:r>
        <w:t xml:space="preserve"> </w:t>
      </w:r>
      <w:r>
        <w:t xml:space="preserve">production and emission limits for Nitrogen and Phosphorus, the main emissions from</w:t>
      </w:r>
      <w:r>
        <w:t xml:space="preserve"> </w:t>
      </w:r>
      <w:r>
        <w:t xml:space="preserve">aquaculture installations. Emission limits are set at various distances in relation to the</w:t>
      </w:r>
      <w:r>
        <w:t xml:space="preserve"> </w:t>
      </w:r>
      <w:r>
        <w:t xml:space="preserve">installation, such as, the sea floor, the immediate marine environment and downstream of the</w:t>
      </w:r>
      <w:r>
        <w:t xml:space="preserve"> </w:t>
      </w:r>
      <w:r>
        <w:t xml:space="preserve">installation. According to a representative for the Federation of European Aquaculture</w:t>
      </w:r>
      <w:r>
        <w:t xml:space="preserve"> </w:t>
      </w:r>
      <w:r>
        <w:t xml:space="preserve">Producers (FEAP), it takes 8 to 9 years to acquire a new permit. It is not clear how regularly</w:t>
      </w:r>
      <w:r>
        <w:t xml:space="preserve"> </w:t>
      </w:r>
      <w:r>
        <w:t xml:space="preserve">permits are reviewed.</w:t>
      </w:r>
      <w:r>
        <w:br/>
      </w:r>
      <w:r>
        <w:t xml:space="preserve"></w:t>
      </w:r>
      <w:r>
        <w:t xml:space="preserve"> </w:t>
      </w:r>
      <w:r>
        <w:t xml:space="preserve">Under the WFD and the Priority Substances or Environmental Quality Standards</w:t>
      </w:r>
      <w:r>
        <w:t xml:space="preserve"> </w:t>
      </w:r>
      <w:r>
        <w:t xml:space="preserve">Directive, (EQSD), a variety of chemicals used in aquaculture practices – such as copper and</w:t>
      </w:r>
      <w:r>
        <w:t xml:space="preserve"> </w:t>
      </w:r>
      <w:r>
        <w:t xml:space="preserve">zinc are already regulated. The WFD’s objective for good chemical and ecological status is</w:t>
      </w:r>
      <w:r>
        <w:t xml:space="preserve"> </w:t>
      </w:r>
      <w:r>
        <w:t xml:space="preserve">supported by other EU legislation, the Urban Waste Water Treatment Directive, the REACH</w:t>
      </w:r>
      <w:r>
        <w:t xml:space="preserve"> </w:t>
      </w:r>
      <w:r>
        <w:t xml:space="preserve">legislation, the Biocidal Products Regulation, the Veterinary Medicines Directive, the Plant</w:t>
      </w:r>
      <w:r>
        <w:t xml:space="preserve"> </w:t>
      </w:r>
      <w:r>
        <w:t xml:space="preserve">Protection Products Regulation and the Sustainable Use of Pesticides Directive, as well as the</w:t>
      </w:r>
      <w:r>
        <w:t xml:space="preserve"> </w:t>
      </w:r>
      <w:r>
        <w:t xml:space="preserve">IED (EC, 2016). In addition, the Commission has set out new guidelines110 seeking to help</w:t>
      </w:r>
      <w:r>
        <w:t xml:space="preserve"> </w:t>
      </w:r>
      <w:r>
        <w:t xml:space="preserve">build an EU aquaculture sector that is competitive and resilient; ensures the supply of</w:t>
      </w:r>
      <w:r>
        <w:t xml:space="preserve"> </w:t>
      </w:r>
      <w:r>
        <w:t xml:space="preserve">nutritious and healthy food; reduces the EU’s dependency on seafood imports; creates</w:t>
      </w:r>
      <w:r>
        <w:t xml:space="preserve"> </w:t>
      </w:r>
      <w:r>
        <w:t xml:space="preserve">economic opportunities and jobs; and, becomes a global reference for sustainability (EC,</w:t>
      </w:r>
      <w:r>
        <w:t xml:space="preserve"> </w:t>
      </w:r>
      <w:r>
        <w:t xml:space="preserve">2021). In order for the EU to reach these aims, the implementation of this measure could be</w:t>
      </w:r>
      <w:r>
        <w:t xml:space="preserve"> </w:t>
      </w:r>
      <w:r>
        <w:t xml:space="preserve">essential for the better regulation of aquaculture facilities and fisheries.</w:t>
      </w:r>
      <w:r>
        <w:br/>
      </w:r>
      <w:r>
        <w:t xml:space="preserve">Different approaches are used by Member States to issue permits to new facilities, conduct</w:t>
      </w:r>
      <w:r>
        <w:t xml:space="preserve"> </w:t>
      </w:r>
      <w:r>
        <w:t xml:space="preserve">Environmental Impact Assessments and monitor environmental management within and</w:t>
      </w:r>
      <w:r>
        <w:t xml:space="preserve"> </w:t>
      </w:r>
      <w:r>
        <w:t xml:space="preserve">across countries. In Germany, fish farms with a fish yield of more than &gt;1000 tonnes per year</w:t>
      </w:r>
      <w:r>
        <w:t xml:space="preserve"> </w:t>
      </w:r>
      <w:r>
        <w:t xml:space="preserve">are subject to an Environmental Impact Assessments. In France, aquaculture is covered under</w:t>
      </w:r>
      <w:r>
        <w:t xml:space="preserve"> </w:t>
      </w:r>
      <w:r>
        <w:t xml:space="preserve">“Installations Classées pour la Protection de l’Environnement (ICPE)” classification 2130</w:t>
      </w:r>
      <w:r>
        <w:t xml:space="preserve"> </w:t>
      </w:r>
      <w:r>
        <w:t xml:space="preserve">(AIDA, 2021). The threshold here is 20 tonnes a year, in comparison to the E-PRTR</w:t>
      </w:r>
      <w:r>
        <w:t xml:space="preserve"> </w:t>
      </w:r>
      <w:r>
        <w:t xml:space="preserve">threshold of &gt;1000 tonnes a year. 180 installations are covered by ICPE authorisation in</w:t>
      </w:r>
      <w:r>
        <w:t xml:space="preserve"> </w:t>
      </w:r>
      <w:r>
        <w:t xml:space="preserve">France. France does have installations above the E-PRTR threshold, such as Aquanord in</w:t>
      </w:r>
      <w:r>
        <w:t xml:space="preserve"> </w:t>
      </w:r>
      <w:r>
        <w:t xml:space="preserve">Hauts-de-France, which produces 1 800 tonnes of finfish a year, or Acquadea in Corisca,</w:t>
      </w:r>
      <w:r>
        <w:t xml:space="preserve"> </w:t>
      </w:r>
      <w:r>
        <w:t xml:space="preserve">which produces 1 000 tonnes of finfish a year. Additionally, French National MS authority</w:t>
      </w:r>
      <w:r>
        <w:t xml:space="preserve"> </w:t>
      </w:r>
      <w:r>
        <w:t xml:space="preserve">MET stated in its response to Question 7 in the TSS that they would look to increase the</w:t>
      </w:r>
      <w:r>
        <w:t xml:space="preserve"> </w:t>
      </w:r>
      <w:r>
        <w:t xml:space="preserve">current ICPE authorisation threshold from 20 to 100 tonnes a year in order to regulate fewer</w:t>
      </w:r>
      <w:r>
        <w:t xml:space="preserve"> </w:t>
      </w:r>
      <w:r>
        <w:t xml:space="preserve">aquaculture installations.</w:t>
      </w:r>
      <w:r>
        <w:br/>
      </w:r>
      <w:r>
        <w:t xml:space="preserve">Moreover, Table 44 outlines the legislative framework for aquaculture for another three of</w:t>
      </w:r>
      <w:r>
        <w:t xml:space="preserve"> </w:t>
      </w:r>
      <w:r>
        <w:t xml:space="preserve">the largest aquaculture-producing Member States, namely Italy, Spain and the Netherlands.</w:t>
      </w:r>
    </w:p>
    <w:p>
      <w:pPr>
        <w:pStyle w:val="BodyText"/>
      </w:pPr>
      <w:r>
        <w:t xml:space="preserve">110 SWD(2021) 102 final</w:t>
      </w:r>
    </w:p>
    <w:p>
      <w:pPr>
        <w:pStyle w:val="BodyText"/>
      </w:pPr>
      <w:r>
        <w:t xml:space="preserve">543</w:t>
      </w:r>
    </w:p>
    <w:p>
      <w:pPr>
        <w:pStyle w:val="BodyText"/>
      </w:pPr>
      <w:r>
        <w:t xml:space="preserve">The analysis demonstrates how aquaculture is affected by a wide range of regulation in</w:t>
      </w:r>
      <w:r>
        <w:t xml:space="preserve"> </w:t>
      </w:r>
      <w:r>
        <w:t xml:space="preserve">Member States where the industry is well-established. The legislative frameworks examined</w:t>
      </w:r>
      <w:r>
        <w:t xml:space="preserve"> </w:t>
      </w:r>
      <w:r>
        <w:t xml:space="preserve">are relatively similar, employing permits and Environmental Impact Assessments to control</w:t>
      </w:r>
      <w:r>
        <w:t xml:space="preserve"> </w:t>
      </w:r>
      <w:r>
        <w:t xml:space="preserve">emissions. Aquaculture regulation is particularly well-established in the Netherlands, with</w:t>
      </w:r>
      <w:r>
        <w:t xml:space="preserve"> </w:t>
      </w:r>
      <w:r>
        <w:t xml:space="preserve">different layers of regulation and harmonisation between regions. By contrast, there is a lack</w:t>
      </w:r>
      <w:r>
        <w:t xml:space="preserve"> </w:t>
      </w:r>
      <w:r>
        <w:t xml:space="preserve">of harmonisation between different regions in other Member States, such as Spain or Italy.</w:t>
      </w:r>
    </w:p>
    <w:p>
      <w:pPr>
        <w:pStyle w:val="BodyText"/>
      </w:pPr>
      <w:r>
        <w:t xml:space="preserve">Table A8-44: Illustration of legislative frameworks affecting aquaculture production in Italy,</w:t>
      </w:r>
      <w:r>
        <w:t xml:space="preserve"> </w:t>
      </w:r>
      <w:r>
        <w:t xml:space="preserve">Spain and the Netherlands</w:t>
      </w:r>
      <w:r>
        <w:br/>
      </w:r>
      <w:r>
        <w:t xml:space="preserve">Member State</w:t>
      </w:r>
      <w:r>
        <w:t xml:space="preserve"> </w:t>
      </w:r>
      <w:r>
        <w:t xml:space="preserve">Legal Area</w:t>
      </w:r>
      <w:r>
        <w:t xml:space="preserve"> </w:t>
      </w:r>
      <w:r>
        <w:t xml:space="preserve">Description</w:t>
      </w:r>
      <w:r>
        <w:t xml:space="preserve"> </w:t>
      </w:r>
      <w:r>
        <w:t xml:space="preserve">Italy</w:t>
      </w:r>
      <w:r>
        <w:t xml:space="preserve"> </w:t>
      </w:r>
      <w:r>
        <w:t xml:space="preserve">Basic Legislation</w:t>
      </w:r>
      <w:r>
        <w:br/>
      </w:r>
      <w:r>
        <w:t xml:space="preserve">The National Fisheries and Aquaculture Plan for 2004 (Ministerial</w:t>
      </w:r>
      <w:r>
        <w:t xml:space="preserve"> </w:t>
      </w:r>
      <w:r>
        <w:t xml:space="preserve">Decree of May 7th, 2004) sets out policy for competitiveness,</w:t>
      </w:r>
      <w:r>
        <w:t xml:space="preserve"> </w:t>
      </w:r>
      <w:r>
        <w:t xml:space="preserve">associations and pooling, environmental sustainability, and products</w:t>
      </w:r>
      <w:r>
        <w:t xml:space="preserve"> </w:t>
      </w:r>
      <w:r>
        <w:t xml:space="preserve">certification (FAO, 2021a).</w:t>
      </w:r>
      <w:r>
        <w:t xml:space="preserve"> </w:t>
      </w:r>
      <w:r>
        <w:t xml:space="preserve">Guidelines</w:t>
      </w:r>
      <w:r>
        <w:t xml:space="preserve"> </w:t>
      </w:r>
      <w:r>
        <w:t xml:space="preserve">Reported in Commission Communication establishing a Strategy for the</w:t>
      </w:r>
      <w:r>
        <w:t xml:space="preserve"> </w:t>
      </w:r>
      <w:r>
        <w:t xml:space="preserve">Sustainable Development of European Aquaculture (COM (2002) 511),</w:t>
      </w:r>
      <w:r>
        <w:t xml:space="preserve"> </w:t>
      </w:r>
      <w:r>
        <w:t xml:space="preserve">registration in the scheme requires an organisation to adopt an</w:t>
      </w:r>
      <w:r>
        <w:t xml:space="preserve"> </w:t>
      </w:r>
      <w:r>
        <w:t xml:space="preserve">environmental policy containing commitments to achieve continuous</w:t>
      </w:r>
      <w:r>
        <w:t xml:space="preserve"> </w:t>
      </w:r>
      <w:r>
        <w:t xml:space="preserve">improvements in environmental performance and to comply with all</w:t>
      </w:r>
      <w:r>
        <w:t xml:space="preserve"> </w:t>
      </w:r>
      <w:r>
        <w:t xml:space="preserve">relevant environmental legislation (FAO, 2021a).</w:t>
      </w:r>
      <w:r>
        <w:br/>
      </w:r>
      <w:r>
        <w:t xml:space="preserve">Water and</w:t>
      </w:r>
      <w:r>
        <w:t xml:space="preserve"> </w:t>
      </w:r>
      <w:r>
        <w:t xml:space="preserve">Wastewater</w:t>
      </w:r>
      <w:r>
        <w:t xml:space="preserve"> </w:t>
      </w:r>
      <w:r>
        <w:t xml:space="preserve">Legislative Decree No.152 concerning the Protection of Waters against</w:t>
      </w:r>
      <w:r>
        <w:t xml:space="preserve"> </w:t>
      </w:r>
      <w:r>
        <w:t xml:space="preserve">Pollution (1999, as amended in 2000) sets minimum environmental</w:t>
      </w:r>
      <w:r>
        <w:t xml:space="preserve"> </w:t>
      </w:r>
      <w:r>
        <w:t xml:space="preserve">quality objectives for main waterbodies, and quality objectives for</w:t>
      </w:r>
      <w:r>
        <w:t xml:space="preserve"> </w:t>
      </w:r>
      <w:r>
        <w:t xml:space="preserve">waterbodies intended for specific purposes, including fish and molluscs</w:t>
      </w:r>
      <w:r>
        <w:t xml:space="preserve"> </w:t>
      </w:r>
      <w:r>
        <w:t xml:space="preserve">life, to be met by 2016 (FAO, 2021a). The legislation provides quality</w:t>
      </w:r>
      <w:r>
        <w:t xml:space="preserve"> </w:t>
      </w:r>
      <w:r>
        <w:t xml:space="preserve">parameters and methods of analysis (FAO, 2021a).</w:t>
      </w:r>
      <w:r>
        <w:t xml:space="preserve"> </w:t>
      </w:r>
      <w:r>
        <w:t xml:space="preserve">EIA</w:t>
      </w:r>
      <w:r>
        <w:t xml:space="preserve"> </w:t>
      </w:r>
      <w:r>
        <w:t xml:space="preserve">According to the Food and Agriculture Organisation, Italy lacks a</w:t>
      </w:r>
      <w:r>
        <w:t xml:space="preserve"> </w:t>
      </w:r>
      <w:r>
        <w:t xml:space="preserve">systematic legislative framework for EIA (FAO, 2021a).</w:t>
      </w:r>
      <w:r>
        <w:t xml:space="preserve"> </w:t>
      </w:r>
      <w:r>
        <w:t xml:space="preserve">Council Directive 85/337/EC, states that Member States decide whether</w:t>
      </w:r>
      <w:r>
        <w:t xml:space="preserve"> </w:t>
      </w:r>
      <w:r>
        <w:t xml:space="preserve">aquaculture projects are subject to an EIA (FAO, 2021a). Italy has laws</w:t>
      </w:r>
      <w:r>
        <w:t xml:space="preserve"> </w:t>
      </w:r>
      <w:r>
        <w:t xml:space="preserve">which provide for transitional procedural rules for the assessment of</w:t>
      </w:r>
      <w:r>
        <w:t xml:space="preserve"> </w:t>
      </w:r>
      <w:r>
        <w:t xml:space="preserve">projects that are likely to significantly affect the environment (FAO,</w:t>
      </w:r>
      <w:r>
        <w:t xml:space="preserve"> </w:t>
      </w:r>
      <w:r>
        <w:t xml:space="preserve">2021a).</w:t>
      </w:r>
      <w:r>
        <w:br/>
      </w:r>
      <w:r>
        <w:t xml:space="preserve">Spain</w:t>
      </w:r>
      <w:r>
        <w:t xml:space="preserve"> </w:t>
      </w:r>
      <w:r>
        <w:t xml:space="preserve">Code of conduct</w:t>
      </w:r>
      <w:r>
        <w:t xml:space="preserve"> </w:t>
      </w:r>
      <w:r>
        <w:t xml:space="preserve">Spain has established the following strategic priority for the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aquaculture</w:t>
      </w:r>
      <w:r>
        <w:t xml:space="preserve"> </w:t>
      </w:r>
      <w:r>
        <w:t xml:space="preserve">throughout</w:t>
      </w:r>
      <w:r>
        <w:t xml:space="preserve"> </w:t>
      </w:r>
      <w:r>
        <w:t xml:space="preserve">period</w:t>
      </w:r>
      <w:r>
        <w:t xml:space="preserve"> </w:t>
      </w:r>
      <w:r>
        <w:t xml:space="preserve">2007–2013:</w:t>
      </w:r>
      <w:r>
        <w:t xml:space="preserve"> </w:t>
      </w:r>
      <w:r>
        <w:t xml:space="preserve">“Establishment of methods or means of aquaculture exploitation that</w:t>
      </w:r>
      <w:r>
        <w:t xml:space="preserve"> </w:t>
      </w:r>
      <w:r>
        <w:t xml:space="preserve">reduce adverse consequences or improve positive effects on the</w:t>
      </w:r>
      <w:r>
        <w:t xml:space="preserve"> </w:t>
      </w:r>
      <w:r>
        <w:t xml:space="preserve">environment” (FAO, 2021b).</w:t>
      </w:r>
      <w:r>
        <w:br/>
      </w:r>
      <w:r>
        <w:t xml:space="preserve">EIA</w:t>
      </w:r>
      <w:r>
        <w:t xml:space="preserve"> </w:t>
      </w:r>
      <w:r>
        <w:t xml:space="preserve">The administrative procedure for the EIA in Spain varies among the</w:t>
      </w:r>
      <w:r>
        <w:t xml:space="preserve"> </w:t>
      </w:r>
      <w:r>
        <w:t xml:space="preserve">Autonomous Communities (FAO, 2021b). An environmental impact</w:t>
      </w:r>
      <w:r>
        <w:t xml:space="preserve"> </w:t>
      </w:r>
      <w:r>
        <w:t xml:space="preserve">assessment carried out by aquaculture producer should include the</w:t>
      </w:r>
      <w:r>
        <w:t xml:space="preserve"> </w:t>
      </w:r>
      <w:r>
        <w:t xml:space="preserve">following information (FAO, 2021a):</w:t>
      </w:r>
      <w:r>
        <w:br/>
      </w:r>
      <w:r>
        <w:t xml:space="preserve"></w:t>
      </w:r>
      <w:r>
        <w:t xml:space="preserve"> </w:t>
      </w:r>
      <w:r>
        <w:t xml:space="preserve">General description of the project and foreseeable requirements</w:t>
      </w:r>
      <w:r>
        <w:t xml:space="preserve"> </w:t>
      </w:r>
      <w:r>
        <w:t xml:space="preserve">in relation to the use of land and of other natural resources as</w:t>
      </w:r>
      <w:r>
        <w:t xml:space="preserve"> </w:t>
      </w:r>
      <w:r>
        <w:t xml:space="preserve">applicable</w:t>
      </w:r>
      <w:r>
        <w:t xml:space="preserve"> </w:t>
      </w:r>
      <w:r>
        <w:t xml:space="preserve"></w:t>
      </w:r>
      <w:r>
        <w:t xml:space="preserve"> </w:t>
      </w:r>
      <w:r>
        <w:t xml:space="preserve">Analysis of technically feasible alternatives and justification of</w:t>
      </w:r>
    </w:p>
    <w:p>
      <w:pPr>
        <w:pStyle w:val="BodyText"/>
      </w:pPr>
      <w:r>
        <w:t xml:space="preserve">544</w:t>
      </w:r>
    </w:p>
    <w:p>
      <w:pPr>
        <w:pStyle w:val="BodyText"/>
      </w:pPr>
      <w:r>
        <w:t xml:space="preserve">Member State</w:t>
      </w:r>
      <w:r>
        <w:t xml:space="preserve"> </w:t>
      </w:r>
      <w:r>
        <w:t xml:space="preserve">Legal Area</w:t>
      </w:r>
      <w:r>
        <w:t xml:space="preserve"> </w:t>
      </w:r>
      <w:r>
        <w:t xml:space="preserve">Description</w:t>
      </w:r>
      <w:r>
        <w:t xml:space="preserve"> </w:t>
      </w:r>
      <w:r>
        <w:t xml:space="preserve">adopted solution</w:t>
      </w:r>
      <w:r>
        <w:t xml:space="preserve"> </w:t>
      </w:r>
      <w:r>
        <w:t xml:space="preserve"></w:t>
      </w:r>
      <w:r>
        <w:t xml:space="preserve"> </w:t>
      </w:r>
      <w:r>
        <w:t xml:space="preserve">Assessment of the direct or indirect foreseeable effects of the</w:t>
      </w:r>
      <w:r>
        <w:t xml:space="preserve"> </w:t>
      </w:r>
      <w:r>
        <w:t xml:space="preserve">project</w:t>
      </w:r>
      <w:r>
        <w:t xml:space="preserve"> </w:t>
      </w:r>
      <w:r>
        <w:t xml:space="preserve"></w:t>
      </w:r>
      <w:r>
        <w:t xml:space="preserve"> </w:t>
      </w:r>
      <w:r>
        <w:t xml:space="preserve">Adoption of preventive and corrective measures;</w:t>
      </w:r>
      <w:r>
        <w:t xml:space="preserve"> </w:t>
      </w:r>
      <w:r>
        <w:t xml:space="preserve">Environmental Monitoring Scheme</w:t>
      </w:r>
      <w:r>
        <w:t xml:space="preserve"> </w:t>
      </w:r>
      <w:r>
        <w:t xml:space="preserve"></w:t>
      </w:r>
      <w:r>
        <w:t xml:space="preserve"> </w:t>
      </w:r>
      <w:r>
        <w:t xml:space="preserve">Summary of the study and its conclusions (FAO, 2021b).</w:t>
      </w:r>
      <w:r>
        <w:t xml:space="preserve"> </w:t>
      </w:r>
      <w:r>
        <w:t xml:space="preserve">Authorisation</w:t>
      </w:r>
      <w:r>
        <w:t xml:space="preserve"> </w:t>
      </w:r>
      <w:r>
        <w:t xml:space="preserve">System</w:t>
      </w:r>
      <w:r>
        <w:br/>
      </w:r>
      <w:r>
        <w:t xml:space="preserve">The following administrative procedures are relevant to aquaculture</w:t>
      </w:r>
      <w:r>
        <w:t xml:space="preserve"> </w:t>
      </w:r>
      <w:r>
        <w:t xml:space="preserve">(FAO, 2021b):</w:t>
      </w:r>
      <w:r>
        <w:t xml:space="preserve"> </w:t>
      </w:r>
      <w:r>
        <w:t xml:space="preserve"></w:t>
      </w:r>
      <w:r>
        <w:t xml:space="preserve"> </w:t>
      </w:r>
      <w:r>
        <w:t xml:space="preserve">An application for occupation of the public zone</w:t>
      </w:r>
      <w:r>
        <w:t xml:space="preserve"> </w:t>
      </w:r>
      <w:r>
        <w:t xml:space="preserve"></w:t>
      </w:r>
      <w:r>
        <w:t xml:space="preserve"> </w:t>
      </w:r>
      <w:r>
        <w:t xml:space="preserve">Identification of the applicant (person or company)</w:t>
      </w:r>
      <w:r>
        <w:t xml:space="preserve"> </w:t>
      </w:r>
      <w:r>
        <w:t xml:space="preserve"></w:t>
      </w:r>
      <w:r>
        <w:t xml:space="preserve"> </w:t>
      </w:r>
      <w:r>
        <w:t xml:space="preserve">The works endorsed by a certified technician</w:t>
      </w:r>
      <w:r>
        <w:t xml:space="preserve"> </w:t>
      </w:r>
      <w:r>
        <w:t xml:space="preserve"></w:t>
      </w:r>
      <w:r>
        <w:t xml:space="preserve"> </w:t>
      </w:r>
      <w:r>
        <w:t xml:space="preserve">A financial feasibility study</w:t>
      </w:r>
      <w:r>
        <w:t xml:space="preserve"> </w:t>
      </w:r>
      <w:r>
        <w:t xml:space="preserve"></w:t>
      </w:r>
      <w:r>
        <w:t xml:space="preserve"> </w:t>
      </w:r>
      <w:r>
        <w:t xml:space="preserve">Scheme for the execution of the operation endorsed by a</w:t>
      </w:r>
      <w:r>
        <w:t xml:space="preserve"> </w:t>
      </w:r>
      <w:r>
        <w:t xml:space="preserve">certified technician</w:t>
      </w:r>
      <w:r>
        <w:t xml:space="preserve"> </w:t>
      </w:r>
      <w:r>
        <w:t xml:space="preserve"></w:t>
      </w:r>
      <w:r>
        <w:t xml:space="preserve"> </w:t>
      </w:r>
      <w:r>
        <w:t xml:space="preserve">Proof of payment of duties</w:t>
      </w:r>
      <w:r>
        <w:t xml:space="preserve"> </w:t>
      </w:r>
      <w:r>
        <w:t xml:space="preserve"></w:t>
      </w:r>
      <w:r>
        <w:t xml:space="preserve"> </w:t>
      </w:r>
      <w:r>
        <w:t xml:space="preserve">The EIA and the sanitary requirements, as applicable.</w:t>
      </w:r>
      <w:r>
        <w:t xml:space="preserve"> </w:t>
      </w:r>
      <w:r>
        <w:t xml:space="preserve">Netherlands</w:t>
      </w:r>
      <w:r>
        <w:t xml:space="preserve"> </w:t>
      </w:r>
      <w:r>
        <w:t xml:space="preserve">Authorisation</w:t>
      </w:r>
      <w:r>
        <w:t xml:space="preserve"> </w:t>
      </w:r>
      <w:r>
        <w:t xml:space="preserve">System</w:t>
      </w:r>
      <w:r>
        <w:br/>
      </w:r>
      <w:r>
        <w:t xml:space="preserve">There are no specific authorisations required to engage in and set up an</w:t>
      </w:r>
      <w:r>
        <w:t xml:space="preserve"> </w:t>
      </w:r>
      <w:r>
        <w:t xml:space="preserve">inland aquaculture farm (FAO, 2021c). Each business in the</w:t>
      </w:r>
      <w:r>
        <w:t xml:space="preserve"> </w:t>
      </w:r>
      <w:r>
        <w:t xml:space="preserve">Netherlands must have a number of permits to be allowed to conduct its</w:t>
      </w:r>
      <w:r>
        <w:t xml:space="preserve"> </w:t>
      </w:r>
      <w:r>
        <w:t xml:space="preserve">activities (FAO, 2021c).</w:t>
      </w:r>
      <w:r>
        <w:t xml:space="preserve"> </w:t>
      </w:r>
      <w:r>
        <w:t xml:space="preserve">According to the Food and Agriculture Organisation (FAO), the Dutch</w:t>
      </w:r>
      <w:r>
        <w:t xml:space="preserve"> </w:t>
      </w:r>
      <w:r>
        <w:t xml:space="preserve">system of permits, defined by various laws and controlled by different</w:t>
      </w:r>
      <w:r>
        <w:t xml:space="preserve"> </w:t>
      </w:r>
      <w:r>
        <w:t xml:space="preserve">ministries, is elaborate and complex (FAO, 2021c). The permits mainly</w:t>
      </w:r>
      <w:r>
        <w:t xml:space="preserve"> </w:t>
      </w:r>
      <w:r>
        <w:t xml:space="preserve">deal with environmental protection and are prescribed in different</w:t>
      </w:r>
      <w:r>
        <w:t xml:space="preserve"> </w:t>
      </w:r>
      <w:r>
        <w:t xml:space="preserve">environmental laws (see below) (FAO, 2021c). In addition, the setting</w:t>
      </w:r>
      <w:r>
        <w:t xml:space="preserve"> </w:t>
      </w:r>
      <w:r>
        <w:t xml:space="preserve">up of a farm should stroke with land use planning regulations (FAO,</w:t>
      </w:r>
      <w:r>
        <w:t xml:space="preserve"> </w:t>
      </w:r>
      <w:r>
        <w:t xml:space="preserve">2021c).</w:t>
      </w:r>
      <w:r>
        <w:t xml:space="preserve"> </w:t>
      </w:r>
      <w:r>
        <w:t xml:space="preserve">EIA</w:t>
      </w:r>
      <w:r>
        <w:t xml:space="preserve"> </w:t>
      </w:r>
      <w:r>
        <w:t xml:space="preserve">The Environmental Management Act (1993, as amended) (Wet</w:t>
      </w:r>
      <w:r>
        <w:t xml:space="preserve"> </w:t>
      </w:r>
      <w:r>
        <w:t xml:space="preserve">Milieubeheer) provides that certain business entities need an</w:t>
      </w:r>
      <w:r>
        <w:t xml:space="preserve"> </w:t>
      </w:r>
      <w:r>
        <w:t xml:space="preserve">environmental protection act permit (EPA permit) (FAO, 2021c).</w:t>
      </w:r>
      <w:r>
        <w:br/>
      </w:r>
      <w:r>
        <w:t xml:space="preserve">These include entities engaged in aquaculture and entities engaged in</w:t>
      </w:r>
      <w:r>
        <w:t xml:space="preserve"> </w:t>
      </w:r>
      <w:r>
        <w:t xml:space="preserve">the processing of fish and shellfish. The competent authority for these</w:t>
      </w:r>
      <w:r>
        <w:t xml:space="preserve"> </w:t>
      </w:r>
      <w:r>
        <w:t xml:space="preserve">permits is the municipality (FAO, 2021c).</w:t>
      </w:r>
      <w:r>
        <w:br/>
      </w:r>
      <w:r>
        <w:t xml:space="preserve">Water and</w:t>
      </w:r>
      <w:r>
        <w:t xml:space="preserve"> </w:t>
      </w:r>
      <w:r>
        <w:t xml:space="preserve">Wastewater</w:t>
      </w:r>
      <w:r>
        <w:t xml:space="preserve"> </w:t>
      </w:r>
      <w:r>
        <w:t xml:space="preserve">According to the Surface Waters Pollution Act (2002) every discharge</w:t>
      </w:r>
      <w:r>
        <w:t xml:space="preserve"> </w:t>
      </w:r>
      <w:r>
        <w:t xml:space="preserve">of wastewater into a surface water (and in some listed cases into</w:t>
      </w:r>
      <w:r>
        <w:t xml:space="preserve"> </w:t>
      </w:r>
      <w:r>
        <w:t xml:space="preserve">municipal sewers) requires a permit from the competent authority. All</w:t>
      </w:r>
      <w:r>
        <w:t xml:space="preserve"> </w:t>
      </w:r>
      <w:r>
        <w:t xml:space="preserve">dischargers are liable to pay a pollution levy (FAO, 2021c).</w:t>
      </w:r>
      <w:r>
        <w:t xml:space="preserve"> </w:t>
      </w:r>
      <w:r>
        <w:t xml:space="preserve">Aquaculture</w:t>
      </w:r>
      <w:r>
        <w:t xml:space="preserve"> </w:t>
      </w:r>
      <w:r>
        <w:t xml:space="preserve">Investment</w:t>
      </w:r>
      <w:r>
        <w:t xml:space="preserve"> </w:t>
      </w:r>
      <w:r>
        <w:t xml:space="preserve">Priority is given to projects which boost employment including support</w:t>
      </w:r>
      <w:r>
        <w:t xml:space="preserve"> </w:t>
      </w:r>
      <w:r>
        <w:t xml:space="preserve">for small enterprises and also for the processing and marketing of</w:t>
      </w:r>
      <w:r>
        <w:t xml:space="preserve"> </w:t>
      </w:r>
      <w:r>
        <w:t xml:space="preserve">fisheries and aquaculture products (FAO, 2021c).</w:t>
      </w:r>
    </w:p>
    <w:p>
      <w:pPr>
        <w:pStyle w:val="BodyText"/>
      </w:pPr>
      <w:r>
        <w:t xml:space="preserve">545</w:t>
      </w:r>
    </w:p>
    <w:p>
      <w:pPr>
        <w:pStyle w:val="BodyText"/>
      </w:pPr>
      <w:r>
        <w:t xml:space="preserve">Finally, the new strategic guidelines for EU aquaculture set out the vision and an operational</w:t>
      </w:r>
      <w:r>
        <w:t xml:space="preserve"> </w:t>
      </w:r>
      <w:r>
        <w:t xml:space="preserve">path to transform the industry111. They outline best practice actions that would ensure good</w:t>
      </w:r>
      <w:r>
        <w:t xml:space="preserve"> </w:t>
      </w:r>
      <w:r>
        <w:t xml:space="preserve">environmental performance and encourage circular practices in aquaculture, for instance</w:t>
      </w:r>
      <w:r>
        <w:t xml:space="preserve"> </w:t>
      </w:r>
      <w:r>
        <w:t xml:space="preserve">through environmental monitoring of sites and waste management. The action plan for the</w:t>
      </w:r>
      <w:r>
        <w:t xml:space="preserve"> </w:t>
      </w:r>
      <w:r>
        <w:t xml:space="preserve">development of the organic food sector contains a number of initiatives specifically aimed at</w:t>
      </w:r>
      <w:r>
        <w:t xml:space="preserve"> </w:t>
      </w:r>
      <w:r>
        <w:t xml:space="preserve">boosting organic aquaculture production in the EU (EC, 2021).</w:t>
      </w:r>
      <w:r>
        <w:br/>
      </w:r>
      <w:r>
        <w:t xml:space="preserve">Outside the EU, nations have varying levels of regulation over aquaculture. Table 45 outlines</w:t>
      </w:r>
      <w:r>
        <w:t xml:space="preserve"> </w:t>
      </w:r>
      <w:r>
        <w:t xml:space="preserve">the legislative frameworks for China and Vietnam. Vietnamese regulations for aquaculture</w:t>
      </w:r>
      <w:r>
        <w:t xml:space="preserve"> </w:t>
      </w:r>
      <w:r>
        <w:t xml:space="preserve">have a strong legal baseline, definition, and authorisation system. Further, Vietnam has an</w:t>
      </w:r>
      <w:r>
        <w:t xml:space="preserve"> </w:t>
      </w:r>
      <w:r>
        <w:t xml:space="preserve">integrated environmental management approach where regulatory powers are decentralised to</w:t>
      </w:r>
      <w:r>
        <w:t xml:space="preserve"> </w:t>
      </w:r>
      <w:r>
        <w:t xml:space="preserve">below state-level, and environmental regulations in Vietnam are thus often seen as inclusive</w:t>
      </w:r>
      <w:r>
        <w:t xml:space="preserve"> </w:t>
      </w:r>
      <w:r>
        <w:t xml:space="preserve">and effective. It should be noted that the farming of different species in Vietnam has seen</w:t>
      </w:r>
      <w:r>
        <w:t xml:space="preserve"> </w:t>
      </w:r>
      <w:r>
        <w:t xml:space="preserve">varying extents of success; while shrimp farming is well regulated and maintains good</w:t>
      </w:r>
      <w:r>
        <w:t xml:space="preserve"> </w:t>
      </w:r>
      <w:r>
        <w:t xml:space="preserve">standards of environmental protection, pangasius aquaculture has relatively poorer standards</w:t>
      </w:r>
      <w:r>
        <w:t xml:space="preserve"> </w:t>
      </w:r>
      <w:r>
        <w:t xml:space="preserve">due to certification issues and high production costs (UNEP, 2016). In comparison, China –</w:t>
      </w:r>
      <w:r>
        <w:t xml:space="preserve"> </w:t>
      </w:r>
      <w:r>
        <w:t xml:space="preserve">despite being the world’s largest contributor towards aquaculture production – has relatively</w:t>
      </w:r>
      <w:r>
        <w:t xml:space="preserve"> </w:t>
      </w:r>
      <w:r>
        <w:t xml:space="preserve">poor regulations for aquaculture. There is no legal definition for the sector, and there is no</w:t>
      </w:r>
      <w:r>
        <w:t xml:space="preserve"> </w:t>
      </w:r>
      <w:r>
        <w:t xml:space="preserve">EIA process that specifically applies to aquaculture. China’s environmental framework is</w:t>
      </w:r>
      <w:r>
        <w:t xml:space="preserve"> </w:t>
      </w:r>
      <w:r>
        <w:t xml:space="preserve">often poorly enforced due to its macro-scalar nature, poor environmental legislative structure</w:t>
      </w:r>
      <w:r>
        <w:t xml:space="preserve"> </w:t>
      </w:r>
      <w:r>
        <w:t xml:space="preserve">and ineffective policy enforcement at the provincial and municipal levels. Consequently,</w:t>
      </w:r>
      <w:r>
        <w:t xml:space="preserve"> </w:t>
      </w:r>
      <w:r>
        <w:t xml:space="preserve">even where there are some regulations that cover aquaculture and environmental protection</w:t>
      </w:r>
      <w:r>
        <w:t xml:space="preserve"> </w:t>
      </w:r>
      <w:r>
        <w:t xml:space="preserve">for the sector, their implementation is questionable.</w:t>
      </w:r>
    </w:p>
    <w:p>
      <w:pPr>
        <w:pStyle w:val="BodyText"/>
      </w:pPr>
      <w:r>
        <w:t xml:space="preserve">Table A8-45: Legislation regulating the environmental impacts of aquaculture in Vietnam and</w:t>
      </w:r>
      <w:r>
        <w:t xml:space="preserve"> </w:t>
      </w:r>
      <w:r>
        <w:t xml:space="preserve">China</w:t>
      </w:r>
      <w:r>
        <w:t xml:space="preserve"> </w:t>
      </w:r>
      <w:r>
        <w:t xml:space="preserve">Nation</w:t>
      </w:r>
      <w:r>
        <w:t xml:space="preserve"> </w:t>
      </w:r>
      <w:r>
        <w:t xml:space="preserve">Legal Area</w:t>
      </w:r>
      <w:r>
        <w:t xml:space="preserve"> </w:t>
      </w:r>
      <w:r>
        <w:t xml:space="preserve">Description</w:t>
      </w:r>
      <w:r>
        <w:t xml:space="preserve"> </w:t>
      </w:r>
      <w:r>
        <w:t xml:space="preserve">Vietnam</w:t>
      </w:r>
      <w:r>
        <w:t xml:space="preserve"> </w:t>
      </w:r>
      <w:r>
        <w:t xml:space="preserve">Basic Legislation</w:t>
      </w:r>
      <w:r>
        <w:br/>
      </w:r>
      <w:r>
        <w:t xml:space="preserve">The basic legislation applicable to aquaculture is the Fisheries Law of</w:t>
      </w:r>
      <w:r>
        <w:t xml:space="preserve"> </w:t>
      </w:r>
      <w:r>
        <w:t xml:space="preserve">2003 (FAO, 2021d). Chapter IV is dedicated to the regulation of</w:t>
      </w:r>
      <w:r>
        <w:t xml:space="preserve"> </w:t>
      </w:r>
      <w:r>
        <w:t xml:space="preserve">aquaculture, with 14 Articles that establish a master plan, rights and</w:t>
      </w:r>
      <w:r>
        <w:t xml:space="preserve"> </w:t>
      </w:r>
      <w:r>
        <w:t xml:space="preserve">obligations for those practicing aquaculture, allocation and lease of land</w:t>
      </w:r>
      <w:r>
        <w:t xml:space="preserve"> </w:t>
      </w:r>
      <w:r>
        <w:t xml:space="preserve">and area, feed and control of decease among others (FAO, 2021d).</w:t>
      </w:r>
      <w:r>
        <w:t xml:space="preserve"> </w:t>
      </w:r>
      <w:r>
        <w:t xml:space="preserve">In addition, other legislation that has implications for aquaculture</w:t>
      </w:r>
      <w:r>
        <w:t xml:space="preserve"> </w:t>
      </w:r>
      <w:r>
        <w:t xml:space="preserve">include: the Law on Land, the Law on Water Resources and the Law on</w:t>
      </w:r>
      <w:r>
        <w:t xml:space="preserve"> </w:t>
      </w:r>
      <w:r>
        <w:t xml:space="preserve">Environment Protection (FAO, 2021d).</w:t>
      </w:r>
      <w:r>
        <w:t xml:space="preserve"> </w:t>
      </w:r>
      <w:r>
        <w:t xml:space="preserve">There also exists secondary legislation, mainly decrees, adopted on the</w:t>
      </w:r>
      <w:r>
        <w:t xml:space="preserve"> </w:t>
      </w:r>
      <w:r>
        <w:t xml:space="preserve">basis of these laws. The Ministry of Natural Resources and Environment</w:t>
      </w:r>
      <w:r>
        <w:t xml:space="preserve"> </w:t>
      </w:r>
      <w:r>
        <w:t xml:space="preserve">(MONRE) and the Ministry of Agriculture and Rural Development</w:t>
      </w:r>
      <w:r>
        <w:t xml:space="preserve"> </w:t>
      </w:r>
      <w:r>
        <w:t xml:space="preserve">(MARD) serve as the competent national authorities responsible for all</w:t>
      </w:r>
      <w:r>
        <w:t xml:space="preserve"> </w:t>
      </w:r>
      <w:r>
        <w:t xml:space="preserve">related matters (FAO, 2021d).</w:t>
      </w:r>
      <w:r>
        <w:t xml:space="preserve"> </w:t>
      </w:r>
      <w:r>
        <w:t xml:space="preserve">Legal Definition</w:t>
      </w:r>
      <w:r>
        <w:t xml:space="preserve"> </w:t>
      </w:r>
      <w:r>
        <w:t xml:space="preserve">There is no legal definition of the practice of aquaculture in the</w:t>
      </w:r>
      <w:r>
        <w:t xml:space="preserve"> </w:t>
      </w:r>
      <w:r>
        <w:t xml:space="preserve">Fisheries Law (FAO, 2021d). However, Article 2 of that Law defines</w:t>
      </w:r>
    </w:p>
    <w:p>
      <w:pPr>
        <w:pStyle w:val="BodyText"/>
      </w:pPr>
      <w:r>
        <w:t xml:space="preserve">111 SWD(2021) 102 final</w:t>
      </w:r>
    </w:p>
    <w:p>
      <w:pPr>
        <w:pStyle w:val="BodyText"/>
      </w:pPr>
      <w:r>
        <w:t xml:space="preserve">546</w:t>
      </w:r>
    </w:p>
    <w:p>
      <w:pPr>
        <w:pStyle w:val="BodyText"/>
      </w:pPr>
      <w:r>
        <w:t xml:space="preserve">Nation</w:t>
      </w:r>
      <w:r>
        <w:t xml:space="preserve"> </w:t>
      </w:r>
      <w:r>
        <w:t xml:space="preserve">Legal Area</w:t>
      </w:r>
      <w:r>
        <w:t xml:space="preserve"> </w:t>
      </w:r>
      <w:r>
        <w:t xml:space="preserve">Description</w:t>
      </w:r>
      <w:r>
        <w:t xml:space="preserve"> </w:t>
      </w:r>
      <w:r>
        <w:t xml:space="preserve">“aquaculture land”, which includes land with inland water surface;</w:t>
      </w:r>
      <w:r>
        <w:t xml:space="preserve"> </w:t>
      </w:r>
      <w:r>
        <w:t xml:space="preserve">coastal and riverine alluvial land, coastal sandy beaches; land used for</w:t>
      </w:r>
      <w:r>
        <w:t xml:space="preserve"> </w:t>
      </w:r>
      <w:r>
        <w:t xml:space="preserve">farming economy purposes, non-agricultural land with water surface</w:t>
      </w:r>
      <w:r>
        <w:t xml:space="preserve"> </w:t>
      </w:r>
      <w:r>
        <w:t xml:space="preserve">allocated and leased for aquaculture purposes, and “marine areas for</w:t>
      </w:r>
      <w:r>
        <w:t xml:space="preserve"> </w:t>
      </w:r>
      <w:r>
        <w:t xml:space="preserve">aquaculture”, which includes sea areas that are planned for aquaculture</w:t>
      </w:r>
      <w:r>
        <w:t xml:space="preserve"> </w:t>
      </w:r>
      <w:r>
        <w:t xml:space="preserve">purposes (FAO, 2021d).</w:t>
      </w:r>
      <w:r>
        <w:t xml:space="preserve"> </w:t>
      </w:r>
      <w:r>
        <w:t xml:space="preserve">Authorisation</w:t>
      </w:r>
      <w:r>
        <w:t xml:space="preserve"> </w:t>
      </w:r>
      <w:r>
        <w:t xml:space="preserve">System</w:t>
      </w:r>
      <w:r>
        <w:t xml:space="preserve"> </w:t>
      </w:r>
      <w:r>
        <w:t xml:space="preserve">Chapter IV on Aquaculture in the Fisheries Law outlines the provisions</w:t>
      </w:r>
      <w:r>
        <w:t xml:space="preserve"> </w:t>
      </w:r>
      <w:r>
        <w:t xml:space="preserve">for the access to land and marine areas for aquaculture purposes (FAO,</w:t>
      </w:r>
      <w:r>
        <w:t xml:space="preserve"> </w:t>
      </w:r>
      <w:r>
        <w:t xml:space="preserve">2021d). The basis for access and development decisions made by the</w:t>
      </w:r>
      <w:r>
        <w:t xml:space="preserve"> </w:t>
      </w:r>
      <w:r>
        <w:t xml:space="preserve">ministry of fisheries is found in the master plan on aquaculture</w:t>
      </w:r>
      <w:r>
        <w:t xml:space="preserve"> </w:t>
      </w:r>
      <w:r>
        <w:t xml:space="preserve">development, as established by Article 23 of the Law (FAO, 2021d).</w:t>
      </w:r>
      <w:r>
        <w:br/>
      </w:r>
      <w:r>
        <w:t xml:space="preserve">EIA Process</w:t>
      </w:r>
      <w:r>
        <w:t xml:space="preserve"> </w:t>
      </w:r>
      <w:r>
        <w:t xml:space="preserve">The Fisheries Law Chapter on Aquaculture establishes the general</w:t>
      </w:r>
      <w:r>
        <w:t xml:space="preserve"> </w:t>
      </w:r>
      <w:r>
        <w:t xml:space="preserve">principle that individuals and organizations engaged in aquaculture</w:t>
      </w:r>
      <w:r>
        <w:t xml:space="preserve"> </w:t>
      </w:r>
      <w:r>
        <w:t xml:space="preserve">activities must comply with the regulations relating to environmental</w:t>
      </w:r>
      <w:r>
        <w:t xml:space="preserve"> </w:t>
      </w:r>
      <w:r>
        <w:t xml:space="preserve">protection (FAO, 2021d).</w:t>
      </w:r>
      <w:r>
        <w:br/>
      </w:r>
      <w:r>
        <w:t xml:space="preserve">There are two parts to the EIA process (FAO, 2021d):</w:t>
      </w:r>
      <w:r>
        <w:t xml:space="preserve"> </w:t>
      </w:r>
      <w:r>
        <w:t xml:space="preserve">1. The strategic environmental assessment, an analysis and forecast of</w:t>
      </w:r>
      <w:r>
        <w:t xml:space="preserve"> </w:t>
      </w:r>
      <w:r>
        <w:t xml:space="preserve">the environmental impacts of a project are undertaken</w:t>
      </w:r>
      <w:r>
        <w:t xml:space="preserve"> </w:t>
      </w:r>
      <w:r>
        <w:t xml:space="preserve">2. The EIA reports are appraised by local government.</w:t>
      </w:r>
      <w:r>
        <w:br/>
      </w:r>
      <w:r>
        <w:t xml:space="preserve">China</w:t>
      </w:r>
      <w:r>
        <w:t xml:space="preserve"> </w:t>
      </w:r>
      <w:r>
        <w:t xml:space="preserve">Basic Legislation</w:t>
      </w:r>
      <w:r>
        <w:t xml:space="preserve"> </w:t>
      </w:r>
      <w:r>
        <w:t xml:space="preserve">The Fisheries Law (1986, amended 2000) enhances the production,</w:t>
      </w:r>
      <w:r>
        <w:t xml:space="preserve"> </w:t>
      </w:r>
      <w:r>
        <w:t xml:space="preserve">increase, development and reasonable utilization of the nation’s fishery</w:t>
      </w:r>
      <w:r>
        <w:t xml:space="preserve"> </w:t>
      </w:r>
      <w:r>
        <w:t xml:space="preserve">resources (FAO, 2021e).</w:t>
      </w:r>
      <w:r>
        <w:t xml:space="preserve"> </w:t>
      </w:r>
      <w:r>
        <w:t xml:space="preserve">The law requires the state to adopt a policy that calls for simultaneous</w:t>
      </w:r>
      <w:r>
        <w:t xml:space="preserve"> </w:t>
      </w:r>
      <w:r>
        <w:t xml:space="preserve">development of aquaculture, fishing and processing, with special</w:t>
      </w:r>
      <w:r>
        <w:t xml:space="preserve"> </w:t>
      </w:r>
      <w:r>
        <w:t xml:space="preserve">emphasis on aquaculture (FAO, 2021e).</w:t>
      </w:r>
      <w:r>
        <w:t xml:space="preserve"> </w:t>
      </w:r>
      <w:r>
        <w:t xml:space="preserve">Legal Definition</w:t>
      </w:r>
      <w:r>
        <w:t xml:space="preserve"> </w:t>
      </w:r>
      <w:r>
        <w:t xml:space="preserve">There is no legal definition of aquaculture in Chinese law.</w:t>
      </w:r>
      <w:r>
        <w:t xml:space="preserve"> </w:t>
      </w:r>
      <w:r>
        <w:t xml:space="preserve">Authorisation</w:t>
      </w:r>
      <w:r>
        <w:t xml:space="preserve"> </w:t>
      </w:r>
      <w:r>
        <w:t xml:space="preserve">System</w:t>
      </w:r>
      <w:r>
        <w:t xml:space="preserve"> </w:t>
      </w:r>
      <w:r>
        <w:t xml:space="preserve">According to the Fisheries Law and its implementing Regulation (1987),</w:t>
      </w:r>
      <w:r>
        <w:t xml:space="preserve"> </w:t>
      </w:r>
      <w:r>
        <w:t xml:space="preserve">the government at or above the county level may grant licenses to state</w:t>
      </w:r>
      <w:r>
        <w:t xml:space="preserve"> </w:t>
      </w:r>
      <w:r>
        <w:t xml:space="preserve">and collectively owned units to use state-owned water surfaces and tidal</w:t>
      </w:r>
      <w:r>
        <w:t xml:space="preserve"> </w:t>
      </w:r>
      <w:r>
        <w:t xml:space="preserve">flats for aquaculture purposes.</w:t>
      </w:r>
      <w:r>
        <w:t xml:space="preserve"> </w:t>
      </w:r>
      <w:r>
        <w:t xml:space="preserve">Natural spawning, breeding and feeding grounds of fish, shrimp, crab,</w:t>
      </w:r>
      <w:r>
        <w:t xml:space="preserve"> </w:t>
      </w:r>
      <w:r>
        <w:t xml:space="preserve">shellfish and algae in state owned water surfaces and tidal flats as well</w:t>
      </w:r>
      <w:r>
        <w:t xml:space="preserve"> </w:t>
      </w:r>
      <w:r>
        <w:t xml:space="preserve">as their major migration passages must be protected and cannot be used</w:t>
      </w:r>
      <w:r>
        <w:t xml:space="preserve"> </w:t>
      </w:r>
      <w:r>
        <w:t xml:space="preserve">as aquaculture grounds (FAO, 2021e). Licences can be revoked if water</w:t>
      </w:r>
      <w:r>
        <w:t xml:space="preserve"> </w:t>
      </w:r>
      <w:r>
        <w:t xml:space="preserve">surfaces and tidal flats are neglected for a period of 12 months without a</w:t>
      </w:r>
      <w:r>
        <w:t xml:space="preserve"> </w:t>
      </w:r>
      <w:r>
        <w:t xml:space="preserve">proper reason (FAO, 2021e). The use of state-owned and collectively</w:t>
      </w:r>
      <w:r>
        <w:t xml:space="preserve"> </w:t>
      </w:r>
      <w:r>
        <w:t xml:space="preserve">owned land is regulated under the Land Administration Law (1998)</w:t>
      </w:r>
      <w:r>
        <w:t xml:space="preserve"> </w:t>
      </w:r>
      <w:r>
        <w:t xml:space="preserve">(FAO, 2021e).</w:t>
      </w:r>
      <w:r>
        <w:t xml:space="preserve"> </w:t>
      </w:r>
      <w:r>
        <w:t xml:space="preserve">Units or individuals who wish to use designated aquaculture areas must</w:t>
      </w:r>
      <w:r>
        <w:t xml:space="preserve"> </w:t>
      </w:r>
      <w:r>
        <w:t xml:space="preserve">apply for an aquaculture permit through the competent fisheries</w:t>
      </w:r>
      <w:r>
        <w:t xml:space="preserve"> </w:t>
      </w:r>
      <w:r>
        <w:t xml:space="preserve">administration at or above the county level, and the aquaculture permit</w:t>
      </w:r>
      <w:r>
        <w:t xml:space="preserve"> </w:t>
      </w:r>
      <w:r>
        <w:t xml:space="preserve">will be granted by the government at the same level to allow using the</w:t>
      </w:r>
    </w:p>
    <w:p>
      <w:pPr>
        <w:pStyle w:val="BodyText"/>
      </w:pPr>
      <w:r>
        <w:t xml:space="preserve">547</w:t>
      </w:r>
    </w:p>
    <w:p>
      <w:pPr>
        <w:pStyle w:val="BodyText"/>
      </w:pPr>
      <w:r>
        <w:t xml:space="preserve">Nation</w:t>
      </w:r>
      <w:r>
        <w:t xml:space="preserve"> </w:t>
      </w:r>
      <w:r>
        <w:t xml:space="preserve">Legal Area</w:t>
      </w:r>
      <w:r>
        <w:t xml:space="preserve"> </w:t>
      </w:r>
      <w:r>
        <w:t xml:space="preserve">Description</w:t>
      </w:r>
      <w:r>
        <w:t xml:space="preserve"> </w:t>
      </w:r>
      <w:r>
        <w:t xml:space="preserve">area for aquaculture activities (FAO, 2021e).</w:t>
      </w:r>
      <w:r>
        <w:t xml:space="preserve"> </w:t>
      </w:r>
      <w:r>
        <w:t xml:space="preserve">EIA</w:t>
      </w:r>
      <w:r>
        <w:br/>
      </w:r>
      <w:r>
        <w:t xml:space="preserve">Provisions on EIA requirements can be found in various environmental</w:t>
      </w:r>
      <w:r>
        <w:t xml:space="preserve"> </w:t>
      </w:r>
      <w:r>
        <w:t xml:space="preserve">laws. None of the laws refer specifically to aquaculture.</w:t>
      </w:r>
      <w:r>
        <w:br/>
      </w:r>
      <w:r>
        <w:t xml:space="preserve">The main body of China’s environmental legislative framework is the</w:t>
      </w:r>
      <w:r>
        <w:t xml:space="preserve"> </w:t>
      </w:r>
      <w:r>
        <w:t xml:space="preserve">Environmental Protection Law (1989). The State Environmental</w:t>
      </w:r>
      <w:r>
        <w:t xml:space="preserve"> </w:t>
      </w:r>
      <w:r>
        <w:t xml:space="preserve">Protection Administration (SEPA), (ministerial status, under State</w:t>
      </w:r>
      <w:r>
        <w:t xml:space="preserve"> </w:t>
      </w:r>
      <w:r>
        <w:t xml:space="preserve">Council) plays the lead role in overall environmental management.</w:t>
      </w:r>
      <w:r>
        <w:br/>
      </w:r>
      <w:r>
        <w:t xml:space="preserve">The environmental impact statement of construction projects – including</w:t>
      </w:r>
      <w:r>
        <w:t xml:space="preserve"> </w:t>
      </w:r>
      <w:r>
        <w:t xml:space="preserve">large-scale aquaculture projects – should contain an assessment</w:t>
      </w:r>
      <w:r>
        <w:t xml:space="preserve"> </w:t>
      </w:r>
      <w:r>
        <w:t xml:space="preserve">regarding the water pollution hazards the projects are likely to produce,</w:t>
      </w:r>
      <w:r>
        <w:t xml:space="preserve"> </w:t>
      </w:r>
      <w:r>
        <w:t xml:space="preserve">including their impact on the ecosystem, and a description of measures</w:t>
      </w:r>
      <w:r>
        <w:t xml:space="preserve"> </w:t>
      </w:r>
      <w:r>
        <w:t xml:space="preserve">for prevention and control. There is no mention of smaller-scale projects</w:t>
      </w:r>
      <w:r>
        <w:t xml:space="preserve"> </w:t>
      </w:r>
      <w:r>
        <w:t xml:space="preserve">(FAO, 2021e).</w:t>
      </w:r>
    </w:p>
    <w:p>
      <w:pPr>
        <w:pStyle w:val="BodyText"/>
      </w:pPr>
      <w:r>
        <w:t xml:space="preserve">Assessing impacts</w:t>
      </w:r>
      <w:r>
        <w:t xml:space="preserve"> </w:t>
      </w:r>
      <w:r>
        <w:t xml:space="preserve">Economic impacts</w:t>
      </w:r>
      <w:r>
        <w:br/>
      </w:r>
      <w:r>
        <w:t xml:space="preserve">The analysis indicates the measure is likely to have weakly negative economic impacts</w:t>
      </w:r>
      <w:r>
        <w:t xml:space="preserve"> </w:t>
      </w:r>
      <w:r>
        <w:t xml:space="preserve">additional to the baseline, which may already be burdensome for industry. The number of</w:t>
      </w:r>
      <w:r>
        <w:t xml:space="preserve"> </w:t>
      </w:r>
      <w:r>
        <w:t xml:space="preserve">installations which would be subject to IED regulation (if the E-PRTR threshold and</w:t>
      </w:r>
      <w:r>
        <w:t xml:space="preserve"> </w:t>
      </w:r>
      <w:r>
        <w:t xml:space="preserve">definition is used) would be very small. Therefore, there are limited overall economic</w:t>
      </w:r>
      <w:r>
        <w:t xml:space="preserve"> </w:t>
      </w:r>
      <w:r>
        <w:t xml:space="preserve">impacts related to administrative burden. Consequently, implementing the measure would be</w:t>
      </w:r>
      <w:r>
        <w:t xml:space="preserve"> </w:t>
      </w:r>
      <w:r>
        <w:t xml:space="preserve">unlikely to lead to large increases in operating and capital expenditure costs. Economic spill</w:t>
      </w:r>
      <w:r>
        <w:t xml:space="preserve"> </w:t>
      </w:r>
      <w:r>
        <w:t xml:space="preserve">over effects from positive environmental impacts, such as positive effects on reducing</w:t>
      </w:r>
      <w:r>
        <w:t xml:space="preserve"> </w:t>
      </w:r>
      <w:r>
        <w:t xml:space="preserve">sickness, healthcare costs and improving productivity, are captured within the environmental</w:t>
      </w:r>
      <w:r>
        <w:t xml:space="preserve"> </w:t>
      </w:r>
      <w:r>
        <w:t xml:space="preserve">impacts section.</w:t>
      </w:r>
      <w:r>
        <w:br/>
      </w:r>
      <w:r>
        <w:t xml:space="preserve">Administrative burden on businesses</w:t>
      </w:r>
      <w:r>
        <w:br/>
      </w:r>
      <w:r>
        <w:t xml:space="preserve">The measure would likely lead to weakly negative impacts on the administrative burden on</w:t>
      </w:r>
      <w:r>
        <w:t xml:space="preserve"> </w:t>
      </w:r>
      <w:r>
        <w:t xml:space="preserve">businesses. The analysis conducted by Ricardo estimates there are between 55 and 250</w:t>
      </w:r>
      <w:r>
        <w:t xml:space="preserve"> </w:t>
      </w:r>
      <w:r>
        <w:t xml:space="preserve">aquaculture installations which produce &gt;1000t a year. The resources required for the</w:t>
      </w:r>
      <w:r>
        <w:t xml:space="preserve"> </w:t>
      </w:r>
      <w:r>
        <w:t xml:space="preserve">permitting process and administrative activities required under the IED may range from €0.2</w:t>
      </w:r>
      <w:r>
        <w:t xml:space="preserve"> </w:t>
      </w:r>
      <w:r>
        <w:t xml:space="preserve">million to €7.1 million of additional administrative costs each year, with a central estimate of</w:t>
      </w:r>
      <w:r>
        <w:t xml:space="preserve"> </w:t>
      </w:r>
      <w:r>
        <w:t xml:space="preserve">€1.8m/year, primarily depending on the number of installations potentially covered by the</w:t>
      </w:r>
      <w:r>
        <w:t xml:space="preserve"> </w:t>
      </w:r>
      <w:r>
        <w:t xml:space="preserve">IED and the type of permitting framework that would be introduced. These estimates are</w:t>
      </w:r>
      <w:r>
        <w:t xml:space="preserve"> </w:t>
      </w:r>
      <w:r>
        <w:t xml:space="preserve">based on adjusted assumptions from the 2007 IED IA and additional analysis carried out for</w:t>
      </w:r>
      <w:r>
        <w:t xml:space="preserve"> </w:t>
      </w:r>
      <w:r>
        <w:t xml:space="preserve">this Study.</w:t>
      </w:r>
      <w:r>
        <w:br/>
      </w:r>
      <w:r>
        <w:t xml:space="preserve">There will be costs to industry of the development of a BREF. The estimates in the IED</w:t>
      </w:r>
      <w:r>
        <w:t xml:space="preserve"> </w:t>
      </w:r>
      <w:r>
        <w:t xml:space="preserve">evaluation for this one-off cost of a BREF development were €7.9m (range €3.6m to</w:t>
      </w:r>
      <w:r>
        <w:t xml:space="preserve"> </w:t>
      </w:r>
      <w:r>
        <w:t xml:space="preserve">€20.7m). After apportioning the fraction of this cost for businesses, and annualising over a</w:t>
      </w:r>
      <w:r>
        <w:t xml:space="preserve"> </w:t>
      </w:r>
      <w:r>
        <w:t xml:space="preserve">period of 20 years assuming two BREFs in this period, the annualised cost of the BREF</w:t>
      </w:r>
    </w:p>
    <w:p>
      <w:pPr>
        <w:pStyle w:val="BodyText"/>
      </w:pPr>
      <w:r>
        <w:t xml:space="preserve">548</w:t>
      </w:r>
    </w:p>
    <w:p>
      <w:pPr>
        <w:pStyle w:val="BodyText"/>
      </w:pPr>
      <w:r>
        <w:t xml:space="preserve">process for businesses would be expected to range from €0.1m/year to €0.7m/year, with a</w:t>
      </w:r>
      <w:r>
        <w:t xml:space="preserve"> </w:t>
      </w:r>
      <w:r>
        <w:t xml:space="preserve">central estimate of €0.2m/year.</w:t>
      </w:r>
      <w:r>
        <w:br/>
      </w:r>
      <w:r>
        <w:t xml:space="preserve">These ballpark estimates would, therefore, suggest, once again, that administrative burden</w:t>
      </w:r>
      <w:r>
        <w:t xml:space="preserve"> </w:t>
      </w:r>
      <w:r>
        <w:t xml:space="preserve">from the proposed legislative change would not necessarily affect the sector in a significant</w:t>
      </w:r>
      <w:r>
        <w:t xml:space="preserve"> </w:t>
      </w:r>
      <w:r>
        <w:t xml:space="preserve">way (based on the assumption that this affects 1-2% of aquaculture installations), although</w:t>
      </w:r>
      <w:r>
        <w:t xml:space="preserve"> </w:t>
      </w:r>
      <w:r>
        <w:t xml:space="preserve">these marginal increase in burden would be additional to already burdensome legislative</w:t>
      </w:r>
      <w:r>
        <w:t xml:space="preserve"> </w:t>
      </w:r>
      <w:r>
        <w:t xml:space="preserve">frameworks across EU Member States.</w:t>
      </w:r>
      <w:r>
        <w:br/>
      </w:r>
      <w:r>
        <w:t xml:space="preserve">Industry stakeholders participating in the TSS suggested that their administrative costs may</w:t>
      </w:r>
      <w:r>
        <w:t xml:space="preserve"> </w:t>
      </w:r>
      <w:r>
        <w:t xml:space="preserve">increase as a result of including aquaculture in the IED, as estimated. Moreover, Member</w:t>
      </w:r>
      <w:r>
        <w:t xml:space="preserve"> </w:t>
      </w:r>
      <w:r>
        <w:t xml:space="preserve">State stakeholders from France’s Ministry of Ecological Transition stated that they would</w:t>
      </w:r>
      <w:r>
        <w:t xml:space="preserve"> </w:t>
      </w:r>
      <w:r>
        <w:t xml:space="preserve">expect little to no impact on administrative burden of business from the implementation of</w:t>
      </w:r>
      <w:r>
        <w:t xml:space="preserve"> </w:t>
      </w:r>
      <w:r>
        <w:t xml:space="preserve">this measure. That said, anecdotal evidence suggests that France’s legislative framework may</w:t>
      </w:r>
      <w:r>
        <w:t xml:space="preserve"> </w:t>
      </w:r>
      <w:r>
        <w:t xml:space="preserve">already include burdensome requirements, including impact studies, waste control and</w:t>
      </w:r>
      <w:r>
        <w:t xml:space="preserve"> </w:t>
      </w:r>
      <w:r>
        <w:t xml:space="preserve">monitoring.</w:t>
      </w:r>
      <w:r>
        <w:br/>
      </w:r>
      <w:r>
        <w:t xml:space="preserve">Operating costs and conduct of business</w:t>
      </w:r>
      <w:r>
        <w:t xml:space="preserve"> </w:t>
      </w:r>
      <w:r>
        <w:t xml:space="preserve">The measure’s impacts on operating costs and conduct of business in the aquaculture sector</w:t>
      </w:r>
      <w:r>
        <w:t xml:space="preserve"> </w:t>
      </w:r>
      <w:r>
        <w:t xml:space="preserve">are unclear. The magnitude of these costs would be primarily dependent upon the BREF</w:t>
      </w:r>
      <w:r>
        <w:t xml:space="preserve"> </w:t>
      </w:r>
      <w:r>
        <w:t xml:space="preserve">process. There is uncertainty as to what would be considered BAT, for each process and type</w:t>
      </w:r>
      <w:r>
        <w:t xml:space="preserve"> </w:t>
      </w:r>
      <w:r>
        <w:t xml:space="preserve">of aquaculture system. There is variation between the types of processes and species farmed</w:t>
      </w:r>
      <w:r>
        <w:t xml:space="preserve"> </w:t>
      </w:r>
      <w:r>
        <w:t xml:space="preserve">in aquaculture, which creates uncertainty when calculating the abatement costs. Aquaculture</w:t>
      </w:r>
      <w:r>
        <w:t xml:space="preserve"> </w:t>
      </w:r>
      <w:r>
        <w:t xml:space="preserve">can take place in saltwater, freshwater and artificial environment. Aquaculture farms can be</w:t>
      </w:r>
      <w:r>
        <w:t xml:space="preserve"> </w:t>
      </w:r>
      <w:r>
        <w:t xml:space="preserve">divided between open and closed systems. In open aquaculture systems, emissions are</w:t>
      </w:r>
      <w:r>
        <w:t xml:space="preserve"> </w:t>
      </w:r>
      <w:r>
        <w:t xml:space="preserve">released directly into the natural environment. Closed aquaculture systems recycle water</w:t>
      </w:r>
      <w:r>
        <w:t xml:space="preserve"> </w:t>
      </w:r>
      <w:r>
        <w:t xml:space="preserve">used, removing harmful emissions before they are discharged or reused. Many different</w:t>
      </w:r>
      <w:r>
        <w:t xml:space="preserve"> </w:t>
      </w:r>
      <w:r>
        <w:t xml:space="preserve">species are farmed in aquaculture. According to FEAP, different species have varying</w:t>
      </w:r>
      <w:r>
        <w:t xml:space="preserve"> </w:t>
      </w:r>
      <w:r>
        <w:t xml:space="preserve">environmental impacts and require varying technologies and approaches. Such uncertainty</w:t>
      </w:r>
      <w:r>
        <w:t xml:space="preserve"> </w:t>
      </w:r>
      <w:r>
        <w:t xml:space="preserve">means that substantive compliance costs resulting from aquaculture’s inclusion within the</w:t>
      </w:r>
      <w:r>
        <w:t xml:space="preserve"> </w:t>
      </w:r>
      <w:r>
        <w:t xml:space="preserve">IED cannot be readily determined.</w:t>
      </w:r>
      <w:r>
        <w:t xml:space="preserve"> </w:t>
      </w:r>
      <w:r>
        <w:t xml:space="preserve">According to a representative from FEAP, the available abatement techniques in the</w:t>
      </w:r>
      <w:r>
        <w:t xml:space="preserve"> </w:t>
      </w:r>
      <w:r>
        <w:t xml:space="preserve">aquaculture industry are the type of feed, the methods of feeding and the location of the</w:t>
      </w:r>
      <w:r>
        <w:t xml:space="preserve"> </w:t>
      </w:r>
      <w:r>
        <w:t xml:space="preserve">ponds. The main source of pollution from aquaculture are emissions of Nitrogen and</w:t>
      </w:r>
      <w:r>
        <w:t xml:space="preserve"> </w:t>
      </w:r>
      <w:r>
        <w:t xml:space="preserve">Phosphorus. Nitrogen and Phosphorus emissions originate from uneaten feed and fish faeces</w:t>
      </w:r>
      <w:r>
        <w:t xml:space="preserve"> </w:t>
      </w:r>
      <w:r>
        <w:t xml:space="preserve">which are released in high concentrations into the surrounding environment. High quality</w:t>
      </w:r>
      <w:r>
        <w:t xml:space="preserve"> </w:t>
      </w:r>
      <w:r>
        <w:t xml:space="preserve">feed can be used to reduce; the amount fish need to be fed, and the food’s ability to leach into</w:t>
      </w:r>
      <w:r>
        <w:t xml:space="preserve"> </w:t>
      </w:r>
      <w:r>
        <w:t xml:space="preserve">the natural environment. Suitable feeding patterns and processes can also reduce the amount</w:t>
      </w:r>
      <w:r>
        <w:t xml:space="preserve"> </w:t>
      </w:r>
      <w:r>
        <w:t xml:space="preserve">of feed which is required. According to FEAP, the location of pens is the most significant</w:t>
      </w:r>
      <w:r>
        <w:t xml:space="preserve"> </w:t>
      </w:r>
      <w:r>
        <w:t xml:space="preserve">determinant for a farm’s environmental impact. Deep water and strong currents distribute</w:t>
      </w:r>
      <w:r>
        <w:t xml:space="preserve"> </w:t>
      </w:r>
      <w:r>
        <w:t xml:space="preserve">emissions of Nitrogen and Phosphorus, allowing the nutrients to be recycled into the natural</w:t>
      </w:r>
      <w:r>
        <w:t xml:space="preserve"> </w:t>
      </w:r>
      <w:r>
        <w:t xml:space="preserve">environment without causing eutrophication. Pens located in shallow water with no current</w:t>
      </w:r>
      <w:r>
        <w:t xml:space="preserve"> </w:t>
      </w:r>
      <w:r>
        <w:t xml:space="preserve">will cause a higher build-up of Nitrogen and Phosphorus emissions than a farm located in</w:t>
      </w:r>
      <w:r>
        <w:t xml:space="preserve"> </w:t>
      </w:r>
      <w:r>
        <w:t xml:space="preserve">deep water with a strong current.</w:t>
      </w:r>
    </w:p>
    <w:p>
      <w:pPr>
        <w:pStyle w:val="BodyText"/>
      </w:pPr>
      <w:r>
        <w:t xml:space="preserve">549</w:t>
      </w:r>
    </w:p>
    <w:p>
      <w:pPr>
        <w:pStyle w:val="BodyText"/>
      </w:pPr>
      <w:r>
        <w:t xml:space="preserve">According to the representative for FEAP, high quality feed is used consistently across</w:t>
      </w:r>
      <w:r>
        <w:t xml:space="preserve"> </w:t>
      </w:r>
      <w:r>
        <w:t xml:space="preserve">producers. The FEAP representative could not comment on the costs of feed, or the costs of</w:t>
      </w:r>
      <w:r>
        <w:t xml:space="preserve"> </w:t>
      </w:r>
      <w:r>
        <w:t xml:space="preserve">different feed distribution processes and technologies. Moving pens to locations where there</w:t>
      </w:r>
      <w:r>
        <w:t xml:space="preserve"> </w:t>
      </w:r>
      <w:r>
        <w:t xml:space="preserve">is sufficient flow and depth of water would be highly disruptive to farms.</w:t>
      </w:r>
      <w:r>
        <w:t xml:space="preserve"> </w:t>
      </w:r>
      <w:r>
        <w:t xml:space="preserve">The representative for FEAP believed there were nascent technologies being trialled in</w:t>
      </w:r>
      <w:r>
        <w:t xml:space="preserve"> </w:t>
      </w:r>
      <w:r>
        <w:t xml:space="preserve">Danish Fjords which trapped uneaten food and faeces. According to FEAP these technologies</w:t>
      </w:r>
      <w:r>
        <w:t xml:space="preserve"> </w:t>
      </w:r>
      <w:r>
        <w:t xml:space="preserve">are not well-developed.</w:t>
      </w:r>
      <w:r>
        <w:t xml:space="preserve"> </w:t>
      </w:r>
      <w:r>
        <w:t xml:space="preserve">Analysis in the environmental impacts section of this measure suggests that aquaculture</w:t>
      </w:r>
      <w:r>
        <w:t xml:space="preserve"> </w:t>
      </w:r>
      <w:r>
        <w:t xml:space="preserve">installations are potentially responsible for a considerable proportion of industrial releases to</w:t>
      </w:r>
      <w:r>
        <w:t xml:space="preserve"> </w:t>
      </w:r>
      <w:r>
        <w:t xml:space="preserve">water of Nitrogen and Phosphorus (c. 3-5% of total industry releases, based on E-PRTR</w:t>
      </w:r>
      <w:r>
        <w:t xml:space="preserve"> </w:t>
      </w:r>
      <w:r>
        <w:t xml:space="preserve">data). Therefore, a consequence of including aquaculture in the scope of the IED could be to</w:t>
      </w:r>
      <w:r>
        <w:t xml:space="preserve"> </w:t>
      </w:r>
      <w:r>
        <w:t xml:space="preserve">improve environmental performance by investing and/or adjusting their operations to reduce</w:t>
      </w:r>
      <w:r>
        <w:t xml:space="preserve"> </w:t>
      </w:r>
      <w:r>
        <w:t xml:space="preserve">Nitrogen and Phosphorus emissions to water.</w:t>
      </w:r>
      <w:r>
        <w:br/>
      </w:r>
      <w:r>
        <w:t xml:space="preserve">Overall, therefore, this evidence could suggest that implementing the measure would be</w:t>
      </w:r>
      <w:r>
        <w:t xml:space="preserve"> </w:t>
      </w:r>
      <w:r>
        <w:t xml:space="preserve">unlikely to lead to large increases in operating and capital expenditure by businesses, but this</w:t>
      </w:r>
      <w:r>
        <w:t xml:space="preserve"> </w:t>
      </w:r>
      <w:r>
        <w:t xml:space="preserve">remains very uncertain.</w:t>
      </w:r>
      <w:r>
        <w:t xml:space="preserve"> </w:t>
      </w:r>
      <w:r>
        <w:t xml:space="preserve">Competitiveness and level playing field</w:t>
      </w:r>
      <w:r>
        <w:t xml:space="preserve"> </w:t>
      </w:r>
      <w:r>
        <w:t xml:space="preserve">Inclusion of aquaculture within the Annex I of the IED imposes a singular set of requirements</w:t>
      </w:r>
      <w:r>
        <w:t xml:space="preserve"> </w:t>
      </w:r>
      <w:r>
        <w:t xml:space="preserve">towards installations and operators. It therefore offers the potential to level the playing field</w:t>
      </w:r>
      <w:r>
        <w:t xml:space="preserve"> </w:t>
      </w:r>
      <w:r>
        <w:t xml:space="preserve">by providing minimum criteria for all Member States through BAT Conclusions. This would</w:t>
      </w:r>
      <w:r>
        <w:t xml:space="preserve"> </w:t>
      </w:r>
      <w:r>
        <w:t xml:space="preserve">be supported by findings from the recent IED evaluation, where 69% of the industry</w:t>
      </w:r>
      <w:r>
        <w:t xml:space="preserve"> </w:t>
      </w:r>
      <w:r>
        <w:t xml:space="preserve">stakeholder surveyed agreed or strongly agreed that ‘the IED has contributed to achieving a</w:t>
      </w:r>
      <w:r>
        <w:t xml:space="preserve"> </w:t>
      </w:r>
      <w:r>
        <w:t xml:space="preserve">level playing field in the EU for IED sectors by aligning environmental performance</w:t>
      </w:r>
      <w:r>
        <w:t xml:space="preserve"> </w:t>
      </w:r>
      <w:r>
        <w:t xml:space="preserve">requirements for industrial installations.” This is likely to continue to be the case under new</w:t>
      </w:r>
      <w:r>
        <w:t xml:space="preserve"> </w:t>
      </w:r>
      <w:r>
        <w:t xml:space="preserve">sectors adopted, including for aquaculture, as in the case of this measure.</w:t>
      </w:r>
      <w:r>
        <w:br/>
      </w:r>
      <w:r>
        <w:t xml:space="preserve">In the position paper submitted by the European Environmental Bureau, the E-NGO state a</w:t>
      </w:r>
      <w:r>
        <w:t xml:space="preserve"> </w:t>
      </w:r>
      <w:r>
        <w:t xml:space="preserve">number of arguments in favour of including aquaculture in the scope IED based on improving</w:t>
      </w:r>
      <w:r>
        <w:t xml:space="preserve"> </w:t>
      </w:r>
      <w:r>
        <w:t xml:space="preserve">harmonisation across Member States. The position paper argues that including aquaculture in</w:t>
      </w:r>
      <w:r>
        <w:t xml:space="preserve"> </w:t>
      </w:r>
      <w:r>
        <w:t xml:space="preserve">the IED could help to define common standards for limits on emissions associated with</w:t>
      </w:r>
      <w:r>
        <w:t xml:space="preserve"> </w:t>
      </w:r>
      <w:r>
        <w:t xml:space="preserve">marine and land-based aquaculture (e.g., use of antibiotics, use of chemicals and pesticides,</w:t>
      </w:r>
      <w:r>
        <w:t xml:space="preserve"> </w:t>
      </w:r>
      <w:r>
        <w:t xml:space="preserve">escapees, water quality); lead to an integrated EU aquaculture license, easier to control and</w:t>
      </w:r>
      <w:r>
        <w:t xml:space="preserve"> </w:t>
      </w:r>
      <w:r>
        <w:t xml:space="preserve">monitor with a centralised database and, Support the delivery of the Farm to Fork Strategy’s</w:t>
      </w:r>
      <w:r>
        <w:t xml:space="preserve"> </w:t>
      </w:r>
      <w:r>
        <w:t xml:space="preserve">goals in relation to aquaculture (which include a significant increase in organic aquaculture).</w:t>
      </w:r>
      <w:r>
        <w:t xml:space="preserve"> </w:t>
      </w:r>
      <w:r>
        <w:t xml:space="preserve">Position of SMEs</w:t>
      </w:r>
      <w:r>
        <w:t xml:space="preserve"> </w:t>
      </w:r>
      <w:r>
        <w:t xml:space="preserve">Limited analysis is available from data sources such as Eurostat on the nature of SMEs within</w:t>
      </w:r>
      <w:r>
        <w:t xml:space="preserve"> </w:t>
      </w:r>
      <w:r>
        <w:t xml:space="preserve">the aquaculture industry. A 2020 EU call for economic data (JRC, 2021), however, identifies</w:t>
      </w:r>
      <w:r>
        <w:t xml:space="preserve"> </w:t>
      </w:r>
      <w:r>
        <w:t xml:space="preserve">that, in 2017 and 2018, around 80% of all aquaculture enterprises are ‘micro-enterprises’</w:t>
      </w:r>
      <w:r>
        <w:t xml:space="preserve"> </w:t>
      </w:r>
      <w:r>
        <w:t xml:space="preserve">comprising of fewer than 10 employees, and are often ‘family-owned’, though use extensive</w:t>
      </w:r>
      <w:r>
        <w:t xml:space="preserve"> </w:t>
      </w:r>
      <w:r>
        <w:t xml:space="preserve">production methods and systems. Further analysis of the data collated as part of the JRC 2021</w:t>
      </w:r>
      <w:r>
        <w:t xml:space="preserve"> </w:t>
      </w:r>
      <w:r>
        <w:t xml:space="preserve">survey of aquaculture in the EU further delineates by employment size class, with 80% of</w:t>
      </w:r>
      <w:r>
        <w:t xml:space="preserve"> </w:t>
      </w:r>
      <w:r>
        <w:t xml:space="preserve">enterprises have less than 5 employees within the EU27, out of the survey sample (20 012 out</w:t>
      </w:r>
    </w:p>
    <w:p>
      <w:pPr>
        <w:pStyle w:val="BodyText"/>
      </w:pPr>
      <w:r>
        <w:t xml:space="preserve">550</w:t>
      </w:r>
    </w:p>
    <w:p>
      <w:pPr>
        <w:pStyle w:val="BodyText"/>
      </w:pPr>
      <w:r>
        <w:t xml:space="preserve">of the 25 164 enterprises surveyed in 2018). This underlines that the industry consists</w:t>
      </w:r>
      <w:r>
        <w:t xml:space="preserve"> </w:t>
      </w:r>
      <w:r>
        <w:t xml:space="preserve">primarily of small enterprises, requiring consideration within the measure’s design. If the</w:t>
      </w:r>
      <w:r>
        <w:t xml:space="preserve"> </w:t>
      </w:r>
      <w:r>
        <w:t xml:space="preserve">measure were to use the E-PRTR’s definition of an aquaculture installation (&gt;1 000t a year</w:t>
      </w:r>
      <w:r>
        <w:t xml:space="preserve"> </w:t>
      </w:r>
      <w:r>
        <w:t xml:space="preserve">production), this would exclude smaller aquaculture enterprises and, therefore, it would be</w:t>
      </w:r>
      <w:r>
        <w:t xml:space="preserve"> </w:t>
      </w:r>
      <w:r>
        <w:t xml:space="preserve">unlikely to affect the position of SMEs.</w:t>
      </w:r>
      <w:r>
        <w:t xml:space="preserve"> </w:t>
      </w:r>
      <w:r>
        <w:t xml:space="preserve">Industry stakeholder FEAP stated in the TSS that aquaculture production is already subject to</w:t>
      </w:r>
      <w:r>
        <w:t xml:space="preserve"> </w:t>
      </w:r>
      <w:r>
        <w:t xml:space="preserve">strict environmental permits, and further requirements will not provide extra benefits for the</w:t>
      </w:r>
      <w:r>
        <w:t xml:space="preserve"> </w:t>
      </w:r>
      <w:r>
        <w:t xml:space="preserve">protection of the environment but will be an extra burden for enterprises, including SMEs</w:t>
      </w:r>
      <w:r>
        <w:t xml:space="preserve"> </w:t>
      </w:r>
      <w:r>
        <w:t xml:space="preserve">if applicable, which comprise the industry.</w:t>
      </w:r>
      <w:r>
        <w:br/>
      </w:r>
      <w:r>
        <w:t xml:space="preserve">Innovation and research</w:t>
      </w:r>
      <w:r>
        <w:t xml:space="preserve"> </w:t>
      </w:r>
      <w:r>
        <w:t xml:space="preserve">This measure may have a weakly positive impact on research and development. Provisions</w:t>
      </w:r>
      <w:r>
        <w:t xml:space="preserve"> </w:t>
      </w:r>
      <w:r>
        <w:t xml:space="preserve">within the IED, such as Article 27 on emerging techniques, allow for research and</w:t>
      </w:r>
      <w:r>
        <w:t xml:space="preserve"> </w:t>
      </w:r>
      <w:r>
        <w:t xml:space="preserve">development within the context of BAT. Each BREF includes a chapter on emerging</w:t>
      </w:r>
      <w:r>
        <w:t xml:space="preserve"> </w:t>
      </w:r>
      <w:r>
        <w:t xml:space="preserve">techniques, which acts as an indication of future techniques that could in the future (i.e., ‘if</w:t>
      </w:r>
      <w:r>
        <w:t xml:space="preserve"> </w:t>
      </w:r>
      <w:r>
        <w:t xml:space="preserve">commercially developed’) be considered as BAT. This pathway encourages the continual</w:t>
      </w:r>
      <w:r>
        <w:t xml:space="preserve"> </w:t>
      </w:r>
      <w:r>
        <w:t xml:space="preserve">focus on further reducing the environmental impacts of industrial activities or innovating in</w:t>
      </w:r>
      <w:r>
        <w:t xml:space="preserve"> </w:t>
      </w:r>
      <w:r>
        <w:t xml:space="preserve">ways to save costs when compared to existing BAT. If this measure was adopted, aquaculture</w:t>
      </w:r>
      <w:r>
        <w:t xml:space="preserve"> </w:t>
      </w:r>
      <w:r>
        <w:t xml:space="preserve">would be subject to the BREF process, which will include the consideration of novel and</w:t>
      </w:r>
      <w:r>
        <w:t xml:space="preserve"> </w:t>
      </w:r>
      <w:r>
        <w:t xml:space="preserve">emerging techniques.</w:t>
      </w:r>
      <w:r>
        <w:br/>
      </w:r>
      <w:r>
        <w:t xml:space="preserve">Public authority impacts</w:t>
      </w:r>
      <w:r>
        <w:t xml:space="preserve"> </w:t>
      </w:r>
      <w:r>
        <w:t xml:space="preserve">This measure may have a weakly negative impact on public authorities. Member State</w:t>
      </w:r>
      <w:r>
        <w:t xml:space="preserve"> </w:t>
      </w:r>
      <w:r>
        <w:t xml:space="preserve">competent authorities would be charged with implementing the IED nationally or sub-</w:t>
      </w:r>
      <w:r>
        <w:t xml:space="preserve"> </w:t>
      </w:r>
      <w:r>
        <w:t xml:space="preserve">nationally, which will mean that they would have a greater number of installations under this</w:t>
      </w:r>
      <w:r>
        <w:t xml:space="preserve"> </w:t>
      </w:r>
      <w:r>
        <w:t xml:space="preserve">measure. This will come with additional costs from a range of provisions within the IED,</w:t>
      </w:r>
      <w:r>
        <w:t xml:space="preserve"> </w:t>
      </w:r>
      <w:r>
        <w:t xml:space="preserve">such as inspections under Article 23, or the facilitation of access to information requirements</w:t>
      </w:r>
      <w:r>
        <w:t xml:space="preserve"> </w:t>
      </w:r>
      <w:r>
        <w:t xml:space="preserve">under Article 24. Based on current assumptions of enterprises that would be affected, the</w:t>
      </w:r>
      <w:r>
        <w:t xml:space="preserve"> </w:t>
      </w:r>
      <w:r>
        <w:t xml:space="preserve">implementation of this measure will incur between €0.3 and €4.7 million per year of</w:t>
      </w:r>
      <w:r>
        <w:t xml:space="preserve"> </w:t>
      </w:r>
      <w:r>
        <w:t xml:space="preserve">additional administrative burdens each year over a 20-year period, with a central estimate of</w:t>
      </w:r>
      <w:r>
        <w:t xml:space="preserve"> </w:t>
      </w:r>
      <w:r>
        <w:t xml:space="preserve">€1.5m/year.</w:t>
      </w:r>
      <w:r>
        <w:br/>
      </w:r>
      <w:r>
        <w:t xml:space="preserve">There will be the costs to the Commission of the development of a BREF. The estimates in</w:t>
      </w:r>
      <w:r>
        <w:t xml:space="preserve"> </w:t>
      </w:r>
      <w:r>
        <w:t xml:space="preserve">the IED evaluation for this one-off cost of a BREF development were €7.9m (range €3.6m to</w:t>
      </w:r>
      <w:r>
        <w:t xml:space="preserve"> </w:t>
      </w:r>
      <w:r>
        <w:t xml:space="preserve">€20.7m). After apportioning the fraction of this cost for public authorities, and annualising</w:t>
      </w:r>
      <w:r>
        <w:t xml:space="preserve"> </w:t>
      </w:r>
      <w:r>
        <w:t xml:space="preserve">over a period of 20 years assuming two BREFs in this period, the annualised cost of the</w:t>
      </w:r>
      <w:r>
        <w:t xml:space="preserve"> </w:t>
      </w:r>
      <w:r>
        <w:t xml:space="preserve">BREF process for public authorities would be expected to range from €0.3m/year to</w:t>
      </w:r>
      <w:r>
        <w:t xml:space="preserve"> </w:t>
      </w:r>
      <w:r>
        <w:t xml:space="preserve">€1.4m/year, with a central estimate of €0.5m/year.</w:t>
      </w:r>
      <w:r>
        <w:br/>
      </w:r>
      <w:r>
        <w:t xml:space="preserve">Environmental impacts</w:t>
      </w:r>
      <w:r>
        <w:t xml:space="preserve"> </w:t>
      </w:r>
      <w:r>
        <w:t xml:space="preserve">Aquaculture is a very diverse industry, and environmental impacts cannot be generalised</w:t>
      </w:r>
      <w:r>
        <w:t xml:space="preserve"> </w:t>
      </w:r>
      <w:r>
        <w:t xml:space="preserve">across the sector (EC, 2015). Impacts vary with species, farming methods and management</w:t>
      </w:r>
      <w:r>
        <w:t xml:space="preserve"> </w:t>
      </w:r>
      <w:r>
        <w:t xml:space="preserve">techniques, precise location and local environmental conditions and wildlife. An overview of</w:t>
      </w:r>
      <w:r>
        <w:t xml:space="preserve"> </w:t>
      </w:r>
      <w:r>
        <w:t xml:space="preserve">the main aquaculture systems used in the EU is provided below (CEFAS, 2014).</w:t>
      </w:r>
    </w:p>
    <w:p>
      <w:pPr>
        <w:pStyle w:val="BodyText"/>
      </w:pPr>
      <w:r>
        <w:t xml:space="preserve">551</w:t>
      </w:r>
    </w:p>
    <w:p>
      <w:pPr>
        <w:pStyle w:val="BodyText"/>
      </w:pPr>
      <w:r>
        <w:t xml:space="preserve">Table A8-46: Aquaculture systems used in the EU</w:t>
      </w:r>
      <w:r>
        <w:t xml:space="preserve"> </w:t>
      </w:r>
      <w:r>
        <w:t xml:space="preserve">Cultivation system</w:t>
      </w:r>
      <w:r>
        <w:br/>
      </w:r>
      <w:r>
        <w:t xml:space="preserve">Environment</w:t>
      </w:r>
      <w:r>
        <w:t xml:space="preserve"> </w:t>
      </w:r>
      <w:r>
        <w:t xml:space="preserve">Species group cultured</w:t>
      </w:r>
      <w:r>
        <w:t xml:space="preserve"> </w:t>
      </w:r>
      <w:r>
        <w:t xml:space="preserve">Net-pen systems</w:t>
      </w:r>
      <w:r>
        <w:t xml:space="preserve"> </w:t>
      </w:r>
      <w:r>
        <w:t xml:space="preserve">Freshwater &amp; marine</w:t>
      </w:r>
      <w:r>
        <w:t xml:space="preserve"> </w:t>
      </w:r>
      <w:r>
        <w:t xml:space="preserve">Finfish</w:t>
      </w:r>
      <w:r>
        <w:t xml:space="preserve"> </w:t>
      </w:r>
      <w:r>
        <w:t xml:space="preserve">Flow-through land-based systems</w:t>
      </w:r>
      <w:r>
        <w:t xml:space="preserve"> </w:t>
      </w:r>
      <w:r>
        <w:t xml:space="preserve">Freshwater &amp; marine</w:t>
      </w:r>
      <w:r>
        <w:t xml:space="preserve"> </w:t>
      </w:r>
      <w:r>
        <w:t xml:space="preserve">Finfish</w:t>
      </w:r>
      <w:r>
        <w:t xml:space="preserve"> </w:t>
      </w:r>
      <w:r>
        <w:t xml:space="preserve">Land-based recirculation systems</w:t>
      </w:r>
      <w:r>
        <w:t xml:space="preserve"> </w:t>
      </w:r>
      <w:r>
        <w:t xml:space="preserve">Freshwater &amp; marine</w:t>
      </w:r>
      <w:r>
        <w:t xml:space="preserve"> </w:t>
      </w:r>
      <w:r>
        <w:t xml:space="preserve">Finfish (crustaceans)</w:t>
      </w:r>
      <w:r>
        <w:t xml:space="preserve"> </w:t>
      </w:r>
      <w:r>
        <w:t xml:space="preserve">Extensive and static water earth ponds</w:t>
      </w:r>
      <w:r>
        <w:br/>
      </w:r>
      <w:r>
        <w:t xml:space="preserve">Freshwater</w:t>
      </w:r>
      <w:r>
        <w:t xml:space="preserve"> </w:t>
      </w:r>
      <w:r>
        <w:t xml:space="preserve">Finfish (crustaceans)</w:t>
      </w:r>
      <w:r>
        <w:t xml:space="preserve"> </w:t>
      </w:r>
      <w:r>
        <w:t xml:space="preserve">Lagoon &amp; valliculture</w:t>
      </w:r>
      <w:r>
        <w:t xml:space="preserve"> </w:t>
      </w:r>
      <w:r>
        <w:t xml:space="preserve">Marine</w:t>
      </w:r>
      <w:r>
        <w:t xml:space="preserve"> </w:t>
      </w:r>
      <w:r>
        <w:t xml:space="preserve">Finfish</w:t>
      </w:r>
      <w:r>
        <w:t xml:space="preserve"> </w:t>
      </w:r>
      <w:r>
        <w:t xml:space="preserve">Rafts and longlines</w:t>
      </w:r>
      <w:r>
        <w:t xml:space="preserve"> </w:t>
      </w:r>
      <w:r>
        <w:t xml:space="preserve">Marine</w:t>
      </w:r>
      <w:r>
        <w:t xml:space="preserve"> </w:t>
      </w:r>
      <w:r>
        <w:t xml:space="preserve">Bivalves</w:t>
      </w:r>
      <w:r>
        <w:t xml:space="preserve"> </w:t>
      </w:r>
      <w:r>
        <w:t xml:space="preserve">Intertidal shellfish culture</w:t>
      </w:r>
      <w:r>
        <w:t xml:space="preserve"> </w:t>
      </w:r>
      <w:r>
        <w:t xml:space="preserve">Marine</w:t>
      </w:r>
      <w:r>
        <w:t xml:space="preserve"> </w:t>
      </w:r>
      <w:r>
        <w:t xml:space="preserve">Bivalves</w:t>
      </w:r>
      <w:r>
        <w:t xml:space="preserve"> </w:t>
      </w:r>
      <w:r>
        <w:t xml:space="preserve">Sub-littoral bottom shellfish culture</w:t>
      </w:r>
      <w:r>
        <w:t xml:space="preserve"> </w:t>
      </w:r>
      <w:r>
        <w:t xml:space="preserve">Marine</w:t>
      </w:r>
      <w:r>
        <w:t xml:space="preserve"> </w:t>
      </w:r>
      <w:r>
        <w:t xml:space="preserve">Bivalves</w:t>
      </w:r>
      <w:r>
        <w:t xml:space="preserve"> </w:t>
      </w:r>
      <w:r>
        <w:t xml:space="preserve">Source: CEFAS, 2014.</w:t>
      </w:r>
      <w:r>
        <w:t xml:space="preserve"> </w:t>
      </w:r>
      <w:r>
        <w:t xml:space="preserve">The research conducted for this measure indicates that aquaculture may not contribute</w:t>
      </w:r>
      <w:r>
        <w:t xml:space="preserve"> </w:t>
      </w:r>
      <w:r>
        <w:t xml:space="preserve">significantly to the emissions of pollutants regulated by the IED, other than releases of</w:t>
      </w:r>
      <w:r>
        <w:t xml:space="preserve"> </w:t>
      </w:r>
      <w:r>
        <w:t xml:space="preserve">nutrients. The main environmental issue caused by aquaculture which falls within the scope</w:t>
      </w:r>
      <w:r>
        <w:t xml:space="preserve"> </w:t>
      </w:r>
      <w:r>
        <w:t xml:space="preserve">of the IED is nutrient loading, caused by excessive release of Nitrogen and Phosphorus into</w:t>
      </w:r>
      <w:r>
        <w:t xml:space="preserve"> </w:t>
      </w:r>
      <w:r>
        <w:t xml:space="preserve">the natural environment (IEEP, 2006). Nitrogen and Phosphorus releases lead to</w:t>
      </w:r>
      <w:r>
        <w:t xml:space="preserve"> </w:t>
      </w:r>
      <w:r>
        <w:t xml:space="preserve">eutrophication, ammonia foundation and formed solids. Aquaculture also contributes to</w:t>
      </w:r>
      <w:r>
        <w:t xml:space="preserve"> </w:t>
      </w:r>
      <w:r>
        <w:t xml:space="preserve">environmental issues that may be regulated by other frameworks, issues such as, climate</w:t>
      </w:r>
      <w:r>
        <w:t xml:space="preserve"> </w:t>
      </w:r>
      <w:r>
        <w:t xml:space="preserve">change, salinisation, nutrient pollution, pharmaceuticals contributing to antibiotic resistance,</w:t>
      </w:r>
      <w:r>
        <w:t xml:space="preserve"> </w:t>
      </w:r>
      <w:r>
        <w:t xml:space="preserve">damaging wild fish populations by reducing genetic diversity, introduction of invasive</w:t>
      </w:r>
      <w:r>
        <w:t xml:space="preserve"> </w:t>
      </w:r>
      <w:r>
        <w:t xml:space="preserve">species, and, finally, diseases. Resource efficiency, such as, using wild fish as feed for</w:t>
      </w:r>
      <w:r>
        <w:t xml:space="preserve"> </w:t>
      </w:r>
      <w:r>
        <w:t xml:space="preserve">aquaculture and use of potable water are issues that could be addressed by BAT-AEPLs,</w:t>
      </w:r>
      <w:r>
        <w:t xml:space="preserve"> </w:t>
      </w:r>
      <w:r>
        <w:t xml:space="preserve">especially if their legal status is strengthened through the revision of the IED.</w:t>
      </w:r>
      <w:r>
        <w:br/>
      </w:r>
      <w:r>
        <w:t xml:space="preserve">Proponents of freshwater aquaculture argue that good practices lead to ecosystem benefits,</w:t>
      </w:r>
      <w:r>
        <w:t xml:space="preserve"> </w:t>
      </w:r>
      <w:r>
        <w:t xml:space="preserve">ecosystem services and cultural values, including, water management, biodiversity, landscape</w:t>
      </w:r>
      <w:r>
        <w:t xml:space="preserve"> </w:t>
      </w:r>
      <w:r>
        <w:t xml:space="preserve">management, education, and regional identities (EUMOFA, 2021). When best practices are</w:t>
      </w:r>
      <w:r>
        <w:t xml:space="preserve"> </w:t>
      </w:r>
      <w:r>
        <w:t xml:space="preserve">used, freshwater aquaculture can contribute to control of water quality and biodiversity</w:t>
      </w:r>
      <w:r>
        <w:t xml:space="preserve"> </w:t>
      </w:r>
      <w:r>
        <w:t xml:space="preserve">conservation. Currently, some freshwater fish farmers adopt voluntary Codes of Best Practice</w:t>
      </w:r>
      <w:r>
        <w:t xml:space="preserve"> </w:t>
      </w:r>
      <w:r>
        <w:t xml:space="preserve">to maintain or improve environmental standards (EUMOFA, 2021).</w:t>
      </w:r>
      <w:r>
        <w:t xml:space="preserve"> </w:t>
      </w:r>
      <w:r>
        <w:t xml:space="preserve">Different techniques and processes in aquaculture have varying environmental impacts. For</w:t>
      </w:r>
      <w:r>
        <w:t xml:space="preserve"> </w:t>
      </w:r>
      <w:r>
        <w:t xml:space="preserve">example, Recirculating Aquaculture System (RAS), which has seen a 25% increase in</w:t>
      </w:r>
      <w:r>
        <w:t xml:space="preserve"> </w:t>
      </w:r>
      <w:r>
        <w:t xml:space="preserve">production volume between 2009 and 2018, allows more efficient control of inputs and</w:t>
      </w:r>
      <w:r>
        <w:t xml:space="preserve"> </w:t>
      </w:r>
      <w:r>
        <w:t xml:space="preserve">effluents, as well as a reduction in water consumption (EUMOFA, 2021). However, the</w:t>
      </w:r>
      <w:r>
        <w:t xml:space="preserve"> </w:t>
      </w:r>
      <w:r>
        <w:t xml:space="preserve">simulation of a marine or freshwater environment required in RAS facilities is energy and</w:t>
      </w:r>
      <w:r>
        <w:t xml:space="preserve"> </w:t>
      </w:r>
      <w:r>
        <w:t xml:space="preserve">water intensive. Multifunctional pond farming is where pond farming is associated with other</w:t>
      </w:r>
      <w:r>
        <w:t xml:space="preserve"> </w:t>
      </w:r>
      <w:r>
        <w:t xml:space="preserve">activities, such as ecosystem and tourist services (EUMOFA, 2021). There has been</w:t>
      </w:r>
      <w:r>
        <w:t xml:space="preserve"> </w:t>
      </w:r>
      <w:r>
        <w:t xml:space="preserve">particular focus in this area in Central and Eastern Europe, where pond fish farming plays an</w:t>
      </w:r>
      <w:r>
        <w:t xml:space="preserve"> </w:t>
      </w:r>
      <w:r>
        <w:t xml:space="preserve">important role in food supply and rural development. This approach makes farmers more</w:t>
      </w:r>
      <w:r>
        <w:t xml:space="preserve"> </w:t>
      </w:r>
      <w:r>
        <w:t xml:space="preserve">economically resilient and places greater emphasis on preservation and improvement of the</w:t>
      </w:r>
      <w:r>
        <w:t xml:space="preserve"> </w:t>
      </w:r>
      <w:r>
        <w:t xml:space="preserve">surrounding natural environment. As environmental regulations get stricter, the future points</w:t>
      </w:r>
    </w:p>
    <w:p>
      <w:pPr>
        <w:pStyle w:val="BodyText"/>
      </w:pPr>
      <w:r>
        <w:t xml:space="preserve">552</w:t>
      </w:r>
    </w:p>
    <w:p>
      <w:pPr>
        <w:pStyle w:val="BodyText"/>
      </w:pPr>
      <w:r>
        <w:t xml:space="preserve">to less production from traditional farms and more from model farms and RAS. The Danish</w:t>
      </w:r>
      <w:r>
        <w:t xml:space="preserve"> </w:t>
      </w:r>
      <w:r>
        <w:t xml:space="preserve">model farms show that a transition of the sector is possible while keeping up with the</w:t>
      </w:r>
      <w:r>
        <w:t xml:space="preserve"> </w:t>
      </w:r>
      <w:r>
        <w:t xml:space="preserve">environmental regulations and bureaucracy. The strategy of partial RAS farms in show that</w:t>
      </w:r>
      <w:r>
        <w:t xml:space="preserve"> </w:t>
      </w:r>
      <w:r>
        <w:t xml:space="preserve">increased production can be achieved without increasing the environmental impact</w:t>
      </w:r>
      <w:r>
        <w:t xml:space="preserve"> </w:t>
      </w:r>
      <w:r>
        <w:t xml:space="preserve">(EUMOFA, 2020b).</w:t>
      </w:r>
      <w:r>
        <w:t xml:space="preserve"> </w:t>
      </w:r>
      <w:r>
        <w:t xml:space="preserve">The Marine Strategy Framework Directive (MSFD) regulates the introduction of non-</w:t>
      </w:r>
      <w:r>
        <w:t xml:space="preserve"> </w:t>
      </w:r>
      <w:r>
        <w:t xml:space="preserve">indigenous species (NIS), nutrients, organic matter, contaminants including pesticides and</w:t>
      </w:r>
      <w:r>
        <w:t xml:space="preserve"> </w:t>
      </w:r>
      <w:r>
        <w:t xml:space="preserve">litter, the disturbance to wildlife, and the possibility for escape of farmed fish (EC, 2016).</w:t>
      </w:r>
      <w:r>
        <w:t xml:space="preserve"> </w:t>
      </w:r>
      <w:r>
        <w:t xml:space="preserve">The role of the MSFD is becoming increasingly important to ensure that aquaculture</w:t>
      </w:r>
      <w:r>
        <w:t xml:space="preserve"> </w:t>
      </w:r>
      <w:r>
        <w:t xml:space="preserve">activities provide long-term environmental sustainability. The table below outlines the</w:t>
      </w:r>
      <w:r>
        <w:t xml:space="preserve"> </w:t>
      </w:r>
      <w:r>
        <w:t xml:space="preserve">potential interactions between aquaculture and the environment based on MSFD descriptors</w:t>
      </w:r>
      <w:r>
        <w:t xml:space="preserve"> </w:t>
      </w:r>
      <w:r>
        <w:t xml:space="preserve">derived from impact statements from various Member States. Noticeably, all but one</w:t>
      </w:r>
      <w:r>
        <w:t xml:space="preserve"> </w:t>
      </w:r>
      <w:r>
        <w:t xml:space="preserve">descriptors are categorised as having a small degree of interaction, with non-indigenous</w:t>
      </w:r>
      <w:r>
        <w:t xml:space="preserve"> </w:t>
      </w:r>
      <w:r>
        <w:t xml:space="preserve">species having a large degree of interaction between aquaculture farms and the environment.</w:t>
      </w:r>
      <w:r>
        <w:t xml:space="preserve"> </w:t>
      </w:r>
      <w:r>
        <w:t xml:space="preserve">This emphasises the range of potential environmental impacts posed by aquaculture farming.</w:t>
      </w:r>
      <w:r>
        <w:t xml:space="preserve"> </w:t>
      </w:r>
      <w:r>
        <w:t xml:space="preserve">Out of this selection, the IED only regulates eutrophication, which mainly applies to Member</w:t>
      </w:r>
      <w:r>
        <w:t xml:space="preserve"> </w:t>
      </w:r>
      <w:r>
        <w:t xml:space="preserve">States around the Baltic Sea and inland aquaculture farms.</w:t>
      </w:r>
    </w:p>
    <w:p>
      <w:pPr>
        <w:pStyle w:val="BodyText"/>
      </w:pPr>
      <w:r>
        <w:t xml:space="preserve">Table A8-47: The potential interactions between aquaculture and the environment. Adapted</w:t>
      </w:r>
      <w:r>
        <w:t xml:space="preserve"> </w:t>
      </w:r>
      <w:r>
        <w:t xml:space="preserve">from EC (2016)</w:t>
      </w:r>
      <w:r>
        <w:t xml:space="preserve"> </w:t>
      </w:r>
      <w:r>
        <w:t xml:space="preserve">Descriptor</w:t>
      </w:r>
      <w:r>
        <w:t xml:space="preserve"> </w:t>
      </w:r>
      <w:r>
        <w:t xml:space="preserve">Degree of</w:t>
      </w:r>
      <w:r>
        <w:t xml:space="preserve"> </w:t>
      </w:r>
      <w:r>
        <w:t xml:space="preserve">interaction</w:t>
      </w:r>
      <w:r>
        <w:t xml:space="preserve"> </w:t>
      </w:r>
      <w:r>
        <w:t xml:space="preserve">Evidence and mitigation</w:t>
      </w:r>
      <w:r>
        <w:t xml:space="preserve"> </w:t>
      </w:r>
      <w:r>
        <w:t xml:space="preserve">1. Biodiversity</w:t>
      </w:r>
      <w:r>
        <w:br/>
      </w:r>
      <w:r>
        <w:t xml:space="preserve">Small</w:t>
      </w:r>
      <w:r>
        <w:br/>
      </w:r>
      <w:r>
        <w:t xml:space="preserve">If unmanaged, escapees, diseases and parasites may have localised effects</w:t>
      </w:r>
      <w:r>
        <w:t xml:space="preserve"> </w:t>
      </w:r>
      <w:r>
        <w:t xml:space="preserve">on biodiversity. These should be addressed through the implementation of</w:t>
      </w:r>
      <w:r>
        <w:t xml:space="preserve"> </w:t>
      </w:r>
      <w:r>
        <w:t xml:space="preserve">the EIA, SEA and Habitats Directives. Siting is a critical factor in reducing</w:t>
      </w:r>
      <w:r>
        <w:t xml:space="preserve"> </w:t>
      </w:r>
      <w:r>
        <w:t xml:space="preserve">the potential impacts on biodiversity.</w:t>
      </w:r>
      <w:r>
        <w:br/>
      </w:r>
      <w:r>
        <w:t xml:space="preserve">2. Non-indigenous</w:t>
      </w:r>
      <w:r>
        <w:t xml:space="preserve"> </w:t>
      </w:r>
      <w:r>
        <w:t xml:space="preserve">species</w:t>
      </w:r>
      <w:r>
        <w:br/>
      </w:r>
      <w:r>
        <w:t xml:space="preserve">Large</w:t>
      </w:r>
      <w:r>
        <w:br/>
      </w:r>
      <w:r>
        <w:t xml:space="preserve">Aquaculture provides a potential route for introduction of NIS; introduction</w:t>
      </w:r>
      <w:r>
        <w:t xml:space="preserve"> </w:t>
      </w:r>
      <w:r>
        <w:t xml:space="preserve">of alien species in aquaculture is regulated by Regulation 708/2007</w:t>
      </w:r>
      <w:r>
        <w:t xml:space="preserve"> </w:t>
      </w:r>
      <w:r>
        <w:t xml:space="preserve">requiring a specific authorisation for any introduction of alien species.</w:t>
      </w:r>
      <w:r>
        <w:br/>
      </w:r>
      <w:r>
        <w:t xml:space="preserve">3. Commercial fish</w:t>
      </w:r>
      <w:r>
        <w:t xml:space="preserve"> </w:t>
      </w:r>
      <w:r>
        <w:t xml:space="preserve">&amp; shellfish</w:t>
      </w:r>
      <w:r>
        <w:t xml:space="preserve"> </w:t>
      </w:r>
      <w:r>
        <w:t xml:space="preserve">Small</w:t>
      </w:r>
      <w:r>
        <w:t xml:space="preserve"> </w:t>
      </w:r>
      <w:r>
        <w:t xml:space="preserve">If unmanaged escapees (gene flow), diseases and parasites may have</w:t>
      </w:r>
      <w:r>
        <w:t xml:space="preserve"> </w:t>
      </w:r>
      <w:r>
        <w:t xml:space="preserve">localised effects on wild commercial fish and shellfish.</w:t>
      </w:r>
      <w:r>
        <w:t xml:space="preserve"> </w:t>
      </w:r>
      <w:r>
        <w:t xml:space="preserve">4. Foodwebs</w:t>
      </w:r>
      <w:r>
        <w:br/>
      </w:r>
      <w:r>
        <w:t xml:space="preserve">Small</w:t>
      </w:r>
      <w:r>
        <w:t xml:space="preserve"> </w:t>
      </w:r>
      <w:r>
        <w:t xml:space="preserve">If unmanaged escapees (gene flow), diseases and parasites may have</w:t>
      </w:r>
      <w:r>
        <w:t xml:space="preserve"> </w:t>
      </w:r>
      <w:r>
        <w:t xml:space="preserve">localised effects on foodwebs. Siting is a critical factor in reducing the</w:t>
      </w:r>
      <w:r>
        <w:t xml:space="preserve"> </w:t>
      </w:r>
      <w:r>
        <w:t xml:space="preserve">potential impacts on foodwebs.</w:t>
      </w:r>
      <w:r>
        <w:t xml:space="preserve"> </w:t>
      </w:r>
      <w:r>
        <w:t xml:space="preserve">5. Eutrophication</w:t>
      </w:r>
      <w:r>
        <w:br/>
      </w:r>
      <w:r>
        <w:t xml:space="preserve">Small</w:t>
      </w:r>
      <w:r>
        <w:br/>
      </w:r>
      <w:r>
        <w:t xml:space="preserve">Some impact at local scale, but generally unlikely to occur at sufficient</w:t>
      </w:r>
      <w:r>
        <w:t xml:space="preserve"> </w:t>
      </w:r>
      <w:r>
        <w:t xml:space="preserve">scale at present to have significant impact except in enclosed seas like the</w:t>
      </w:r>
      <w:r>
        <w:t xml:space="preserve"> </w:t>
      </w:r>
      <w:r>
        <w:t xml:space="preserve">Baltic that already have significant nutrient inputs. In such cases, Member</w:t>
      </w:r>
      <w:r>
        <w:t xml:space="preserve"> </w:t>
      </w:r>
      <w:r>
        <w:t xml:space="preserve">States may consider the application of nutrient-neutral schemes or other</w:t>
      </w:r>
      <w:r>
        <w:t xml:space="preserve"> </w:t>
      </w:r>
      <w:r>
        <w:t xml:space="preserve">approaches that remove nutrients from the sea.</w:t>
      </w:r>
      <w:r>
        <w:br/>
      </w:r>
      <w:r>
        <w:t xml:space="preserve">6. Sea-floor</w:t>
      </w:r>
      <w:r>
        <w:t xml:space="preserve"> </w:t>
      </w:r>
      <w:r>
        <w:t xml:space="preserve">integrity</w:t>
      </w:r>
      <w:r>
        <w:br/>
      </w:r>
      <w:r>
        <w:t xml:space="preserve">Small</w:t>
      </w:r>
      <w:r>
        <w:br/>
      </w:r>
      <w:r>
        <w:t xml:space="preserve">Some impact at local scale due to siltation or scour, but unlikely to occur at</w:t>
      </w:r>
      <w:r>
        <w:t xml:space="preserve"> </w:t>
      </w:r>
      <w:r>
        <w:t xml:space="preserve">sufficient scale at present to have significant impact. This can be mitigated</w:t>
      </w:r>
    </w:p>
    <w:p>
      <w:pPr>
        <w:pStyle w:val="BodyText"/>
      </w:pPr>
      <w:r>
        <w:t xml:space="preserve">553</w:t>
      </w:r>
    </w:p>
    <w:p>
      <w:pPr>
        <w:pStyle w:val="BodyText"/>
      </w:pPr>
      <w:r>
        <w:t xml:space="preserve">Descriptor</w:t>
      </w:r>
      <w:r>
        <w:t xml:space="preserve"> </w:t>
      </w:r>
      <w:r>
        <w:t xml:space="preserve">Degree of</w:t>
      </w:r>
      <w:r>
        <w:t xml:space="preserve"> </w:t>
      </w:r>
      <w:r>
        <w:t xml:space="preserve">interaction</w:t>
      </w:r>
      <w:r>
        <w:t xml:space="preserve"> </w:t>
      </w:r>
      <w:r>
        <w:t xml:space="preserve">Evidence and mitigation</w:t>
      </w:r>
      <w:r>
        <w:t xml:space="preserve"> </w:t>
      </w:r>
      <w:r>
        <w:t xml:space="preserve">by moving cages, by fallowing areas or by relocation to more energetic sea</w:t>
      </w:r>
      <w:r>
        <w:t xml:space="preserve"> </w:t>
      </w:r>
      <w:r>
        <w:t xml:space="preserve">areas (areas with a greater circulation.</w:t>
      </w:r>
      <w:r>
        <w:br/>
      </w:r>
      <w:r>
        <w:t xml:space="preserve">7. Hydrographical</w:t>
      </w:r>
      <w:r>
        <w:t xml:space="preserve"> </w:t>
      </w:r>
      <w:r>
        <w:t xml:space="preserve">conditions</w:t>
      </w:r>
      <w:r>
        <w:br/>
      </w:r>
      <w:r>
        <w:t xml:space="preserve">Small</w:t>
      </w:r>
      <w:r>
        <w:br/>
      </w:r>
      <w:r>
        <w:t xml:space="preserve">Some impact at local scale due to formation of small scale features</w:t>
      </w:r>
      <w:r>
        <w:t xml:space="preserve"> </w:t>
      </w:r>
      <w:r>
        <w:t xml:space="preserve">including eddies, but unlikely to occur at sufficient scale at present to have</w:t>
      </w:r>
      <w:r>
        <w:t xml:space="preserve"> </w:t>
      </w:r>
      <w:r>
        <w:t xml:space="preserve">significant impact unless large scale facilities.</w:t>
      </w:r>
      <w:r>
        <w:br/>
      </w:r>
      <w:r>
        <w:t xml:space="preserve">8. Contaminants</w:t>
      </w:r>
      <w:r>
        <w:br/>
      </w:r>
      <w:r>
        <w:t xml:space="preserve">Small</w:t>
      </w:r>
      <w:r>
        <w:br/>
      </w:r>
      <w:r>
        <w:t xml:space="preserve">Some impact at local scale due to contamination by hazardous substances</w:t>
      </w:r>
      <w:r>
        <w:t xml:space="preserve"> </w:t>
      </w:r>
      <w:r>
        <w:t xml:space="preserve">and microbial pathogens, but unlikely to occur at sufficient scale at present</w:t>
      </w:r>
      <w:r>
        <w:t xml:space="preserve"> </w:t>
      </w:r>
      <w:r>
        <w:t xml:space="preserve">to have significant impact. Mitigation comes from the regulatory limits set</w:t>
      </w:r>
      <w:r>
        <w:t xml:space="preserve"> </w:t>
      </w:r>
      <w:r>
        <w:t xml:space="preserve">within food safety legislation. However, these regulatory limits, which are</w:t>
      </w:r>
      <w:r>
        <w:t xml:space="preserve"> </w:t>
      </w:r>
      <w:r>
        <w:t xml:space="preserve">set to protect the health of consumers, are not specifically designed to</w:t>
      </w:r>
      <w:r>
        <w:t xml:space="preserve"> </w:t>
      </w:r>
      <w:r>
        <w:t xml:space="preserve">protect the environment. Therefore, additional action may be necessary to</w:t>
      </w:r>
      <w:r>
        <w:t xml:space="preserve"> </w:t>
      </w:r>
      <w:r>
        <w:t xml:space="preserve">ensure adequate environmental protection.</w:t>
      </w:r>
      <w:r>
        <w:t xml:space="preserve"> </w:t>
      </w:r>
      <w:r>
        <w:t xml:space="preserve">9. Fish &amp; seafood</w:t>
      </w:r>
      <w:r>
        <w:t xml:space="preserve"> </w:t>
      </w:r>
      <w:r>
        <w:t xml:space="preserve">contaminants</w:t>
      </w:r>
      <w:r>
        <w:t xml:space="preserve"> </w:t>
      </w:r>
      <w:r>
        <w:t xml:space="preserve">Small</w:t>
      </w:r>
      <w:r>
        <w:br/>
      </w:r>
      <w:r>
        <w:t xml:space="preserve">Impacts are assessed using regulatory limits set within food safety</w:t>
      </w:r>
      <w:r>
        <w:t xml:space="preserve"> </w:t>
      </w:r>
      <w:r>
        <w:t xml:space="preserve">legislation.</w:t>
      </w:r>
      <w:r>
        <w:t xml:space="preserve"> </w:t>
      </w:r>
      <w:r>
        <w:t xml:space="preserve">10. Marine litter</w:t>
      </w:r>
      <w:r>
        <w:t xml:space="preserve"> </w:t>
      </w:r>
      <w:r>
        <w:t xml:space="preserve">Small</w:t>
      </w:r>
      <w:r>
        <w:t xml:space="preserve"> </w:t>
      </w:r>
      <w:r>
        <w:t xml:space="preserve">Aquaculture may be a source of marine litter alongside urban discharges</w:t>
      </w:r>
      <w:r>
        <w:t xml:space="preserve"> </w:t>
      </w:r>
      <w:r>
        <w:t xml:space="preserve">and fisheries.</w:t>
      </w:r>
      <w:r>
        <w:t xml:space="preserve"> </w:t>
      </w:r>
      <w:r>
        <w:t xml:space="preserve">11. Underwater</w:t>
      </w:r>
      <w:r>
        <w:t xml:space="preserve"> </w:t>
      </w:r>
      <w:r>
        <w:t xml:space="preserve">energy (e.g. noise)</w:t>
      </w:r>
      <w:r>
        <w:t xml:space="preserve"> </w:t>
      </w:r>
      <w:r>
        <w:t xml:space="preserve">Small</w:t>
      </w:r>
      <w:r>
        <w:t xml:space="preserve"> </w:t>
      </w:r>
      <w:r>
        <w:t xml:space="preserve">Some impact at local scale close to cages, but unlikely to occur at sufficient</w:t>
      </w:r>
      <w:r>
        <w:t xml:space="preserve"> </w:t>
      </w:r>
      <w:r>
        <w:t xml:space="preserve">scale at present to have significant impact. Little information available on</w:t>
      </w:r>
      <w:r>
        <w:t xml:space="preserve"> </w:t>
      </w:r>
      <w:r>
        <w:t xml:space="preserve">potential mitigation.</w:t>
      </w:r>
    </w:p>
    <w:p>
      <w:pPr>
        <w:pStyle w:val="BodyText"/>
      </w:pPr>
      <w:r>
        <w:t xml:space="preserve">In the position papers from E-NGOs, ClientEarth and the EEB highlight that environmental</w:t>
      </w:r>
      <w:r>
        <w:t xml:space="preserve"> </w:t>
      </w:r>
      <w:r>
        <w:t xml:space="preserve">challenges associated with aquaculture which are not regulated under the IED. This includes</w:t>
      </w:r>
      <w:r>
        <w:t xml:space="preserve"> </w:t>
      </w:r>
      <w:r>
        <w:t xml:space="preserve">escapes of non-native species into the environment impacts on marine and freshwater</w:t>
      </w:r>
      <w:r>
        <w:t xml:space="preserve"> </w:t>
      </w:r>
      <w:r>
        <w:t xml:space="preserve">ecosystems.</w:t>
      </w:r>
      <w:r>
        <w:t xml:space="preserve"> </w:t>
      </w:r>
      <w:r>
        <w:t xml:space="preserve">ClientEarth also argue including aquaculture within the scope of the IED would support,</w:t>
      </w:r>
      <w:r>
        <w:t xml:space="preserve"> </w:t>
      </w:r>
      <w:r>
        <w:t xml:space="preserve">more consistent environmental regulation of the aquaculture sector. In ClientEarth’s response</w:t>
      </w:r>
      <w:r>
        <w:t xml:space="preserve"> </w:t>
      </w:r>
      <w:r>
        <w:t xml:space="preserve">to Question 2A of the Targeted Stakeholder Survey, the E-NGO highlight that Regulation</w:t>
      </w:r>
      <w:r>
        <w:t xml:space="preserve"> </w:t>
      </w:r>
      <w:r>
        <w:t xml:space="preserve">1380/2013 of the Common Fisheries Policy aims to boost the development of aquaculture by</w:t>
      </w:r>
      <w:r>
        <w:t xml:space="preserve"> </w:t>
      </w:r>
      <w:r>
        <w:t xml:space="preserve">having all Member States draw up multi-annual national strategic plans aimed at facilitating</w:t>
      </w:r>
      <w:r>
        <w:t xml:space="preserve"> </w:t>
      </w:r>
      <w:r>
        <w:t xml:space="preserve">the sustainable development of aquaculture. However, they stated that there is no single EU</w:t>
      </w:r>
      <w:r>
        <w:t xml:space="preserve"> </w:t>
      </w:r>
      <w:r>
        <w:t xml:space="preserve">aquaculture license and aquaculture permit systems are developed at the Member State level.</w:t>
      </w:r>
      <w:r>
        <w:t xml:space="preserve"> </w:t>
      </w:r>
      <w:r>
        <w:t xml:space="preserve">Consequently, there are different regulatory regimes from one MS to another and therefore</w:t>
      </w:r>
      <w:r>
        <w:t xml:space="preserve"> </w:t>
      </w:r>
      <w:r>
        <w:t xml:space="preserve">different levels of implementation for the same sector.</w:t>
      </w:r>
      <w:r>
        <w:t xml:space="preserve"> </w:t>
      </w:r>
      <w:r>
        <w:t xml:space="preserve">On the other hand, Fertilizers Europe commented in the TSS that aquaculture should be</w:t>
      </w:r>
      <w:r>
        <w:t xml:space="preserve"> </w:t>
      </w:r>
      <w:r>
        <w:t xml:space="preserve">excluded from the revised IED scope, because there are already national and EU level</w:t>
      </w:r>
      <w:r>
        <w:t xml:space="preserve"> </w:t>
      </w:r>
      <w:r>
        <w:t xml:space="preserve">legislation that focus on reducing harmful environmental impacts of these sectors and efforts</w:t>
      </w:r>
      <w:r>
        <w:t xml:space="preserve"> </w:t>
      </w:r>
      <w:r>
        <w:t xml:space="preserve">should be made to avoid multiple regulations. Similarly, the aquaculture business association</w:t>
      </w:r>
      <w:r>
        <w:t xml:space="preserve"> </w:t>
      </w:r>
      <w:r>
        <w:t xml:space="preserve">Federation of European Aquaculture Producers (FEAP) stated in the TSS that aquaculture</w:t>
      </w:r>
      <w:r>
        <w:t xml:space="preserve"> </w:t>
      </w:r>
      <w:r>
        <w:t xml:space="preserve">production is already subject to strict environmental permits.</w:t>
      </w:r>
    </w:p>
    <w:p>
      <w:pPr>
        <w:pStyle w:val="BodyText"/>
      </w:pPr>
      <w:r>
        <w:t xml:space="preserve">554</w:t>
      </w:r>
    </w:p>
    <w:p>
      <w:pPr>
        <w:pStyle w:val="BodyText"/>
      </w:pPr>
      <w:r>
        <w:t xml:space="preserve">Further, stakeholders responding to the TSS had mixed views about the contribution of</w:t>
      </w:r>
      <w:r>
        <w:t xml:space="preserve"> </w:t>
      </w:r>
      <w:r>
        <w:t xml:space="preserve">aquaculture to environmental pollution and/or emissions to air, water, soil and GHG</w:t>
      </w:r>
      <w:r>
        <w:t xml:space="preserve"> </w:t>
      </w:r>
      <w:r>
        <w:t xml:space="preserve">emissions, energy use, resources and materials use, waste generation, and water use. E-NGOs</w:t>
      </w:r>
      <w:r>
        <w:t xml:space="preserve"> </w:t>
      </w:r>
      <w:r>
        <w:t xml:space="preserve">noted high significance for all environmental pressures. Industry stakeholders noted a</w:t>
      </w:r>
      <w:r>
        <w:t xml:space="preserve"> </w:t>
      </w:r>
      <w:r>
        <w:t xml:space="preserve">moderate significance for all pressures. Local and regional MS authority stakeholders stated a</w:t>
      </w:r>
      <w:r>
        <w:t xml:space="preserve"> </w:t>
      </w:r>
      <w:r>
        <w:t xml:space="preserve">varying significance for environmental pressures with higher significance for emissions to</w:t>
      </w:r>
      <w:r>
        <w:t xml:space="preserve"> </w:t>
      </w:r>
      <w:r>
        <w:t xml:space="preserve">water, energy use, materials and resource use, and waste generation.</w:t>
      </w:r>
      <w:r>
        <w:br/>
      </w:r>
      <w:r>
        <w:t xml:space="preserve">Climate</w:t>
      </w:r>
      <w:r>
        <w:t xml:space="preserve"> </w:t>
      </w:r>
      <w:r>
        <w:t xml:space="preserve">The measure is likely to have limited to no impact on aquaculture’s greenhouse gas</w:t>
      </w:r>
      <w:r>
        <w:t xml:space="preserve"> </w:t>
      </w:r>
      <w:r>
        <w:t xml:space="preserve">emissions. If GHG were included in the scope of the IED, the measure may have some</w:t>
      </w:r>
      <w:r>
        <w:t xml:space="preserve"> </w:t>
      </w:r>
      <w:r>
        <w:t xml:space="preserve">weakly positive impacts on emissions, although these are not expected to be significant. The</w:t>
      </w:r>
      <w:r>
        <w:t xml:space="preserve"> </w:t>
      </w:r>
      <w:r>
        <w:t xml:space="preserve">latest available E-PRTR data indicates no emissions of CH4, CO2 or N2O from activity 7b, on</w:t>
      </w:r>
      <w:r>
        <w:t xml:space="preserve"> </w:t>
      </w:r>
      <w:r>
        <w:t xml:space="preserve">aquaculture. It is thought, therefore, that the aquaculture has no, or a limited, direct impact to</w:t>
      </w:r>
      <w:r>
        <w:t xml:space="preserve"> </w:t>
      </w:r>
      <w:r>
        <w:t xml:space="preserve">GHG emissions.</w:t>
      </w:r>
      <w:r>
        <w:t xml:space="preserve"> </w:t>
      </w:r>
      <w:r>
        <w:t xml:space="preserve">Aquaculture may contribute to climate change indirectly. A life-cycle analysis of Asian</w:t>
      </w:r>
      <w:r>
        <w:t xml:space="preserve"> </w:t>
      </w:r>
      <w:r>
        <w:t xml:space="preserve">aquaculture plants highlights that aquaculture feed production requires energy to grind and</w:t>
      </w:r>
      <w:r>
        <w:t xml:space="preserve"> </w:t>
      </w:r>
      <w:r>
        <w:t xml:space="preserve">mix the raw materials, make the pellets and dry them (FAO, 2017).</w:t>
      </w:r>
      <w:r>
        <w:br/>
      </w:r>
      <w:r>
        <w:t xml:space="preserve">In response to the TSS, the EEB stated that emissions of GHG arise during production of raw</w:t>
      </w:r>
      <w:r>
        <w:t xml:space="preserve"> </w:t>
      </w:r>
      <w:r>
        <w:t xml:space="preserve">materials used for feed for the fish (for example, energy used by vessels that capture fish to</w:t>
      </w:r>
      <w:r>
        <w:t xml:space="preserve"> </w:t>
      </w:r>
      <w:r>
        <w:t xml:space="preserve">produce fishmeal, and NOx emissions arising from crop cultivation), and during their</w:t>
      </w:r>
      <w:r>
        <w:t xml:space="preserve"> </w:t>
      </w:r>
      <w:r>
        <w:t xml:space="preserve">subsequent processing and transportation.</w:t>
      </w:r>
      <w:r>
        <w:br/>
      </w:r>
      <w:r>
        <w:t xml:space="preserve">In response to the TSS, Danish Industry stakeholder European Fishmeal (EFFOP) stated that</w:t>
      </w:r>
      <w:r>
        <w:t xml:space="preserve"> </w:t>
      </w:r>
      <w:r>
        <w:t xml:space="preserve">CO2 and SO2 emissions depend on the species in fisheries. Salmon and mollusc rank lower</w:t>
      </w:r>
      <w:r>
        <w:t xml:space="preserve"> </w:t>
      </w:r>
      <w:r>
        <w:t xml:space="preserve">than beef, chicken and pork on both CO2-eq, whereas catfish rank higher on CO2-eq and</w:t>
      </w:r>
      <w:r>
        <w:t xml:space="preserve"> </w:t>
      </w:r>
      <w:r>
        <w:t xml:space="preserve">roughly on par regarding CO2-eq in comparison to beef (Hilborn, Banobi, Hall, Puclyowski,</w:t>
      </w:r>
      <w:r>
        <w:t xml:space="preserve"> </w:t>
      </w:r>
      <w:r>
        <w:t xml:space="preserve">&amp; Walsworth, 2018).</w:t>
      </w:r>
      <w:r>
        <w:br/>
      </w:r>
      <w:r>
        <w:t xml:space="preserve">E-NGO stakeholder ClientEarth also stated in the TSS that when it comes to aquaculture the</w:t>
      </w:r>
      <w:r>
        <w:t xml:space="preserve"> </w:t>
      </w:r>
      <w:r>
        <w:t xml:space="preserve">upstream supply chain (specifically the production of feed ingredients) can have a</w:t>
      </w:r>
      <w:r>
        <w:t xml:space="preserve"> </w:t>
      </w:r>
      <w:r>
        <w:t xml:space="preserve">considerable emissions footprint and many sectors of the aquaculture industry rely heavily on</w:t>
      </w:r>
      <w:r>
        <w:t xml:space="preserve"> </w:t>
      </w:r>
      <w:r>
        <w:t xml:space="preserve">soy, palm and other intensively grown crops with well-documented environmental impacts.</w:t>
      </w:r>
      <w:r>
        <w:t xml:space="preserve"> </w:t>
      </w:r>
      <w:r>
        <w:t xml:space="preserve">Air quality</w:t>
      </w:r>
      <w:r>
        <w:t xml:space="preserve"> </w:t>
      </w:r>
      <w:r>
        <w:t xml:space="preserve">This measure is likely to have limited to weakly positive impacts on air quality. The latest</w:t>
      </w:r>
      <w:r>
        <w:t xml:space="preserve"> </w:t>
      </w:r>
      <w:r>
        <w:t xml:space="preserve">available E-PRTR data indicates emissions of ammonia, NH3, but no other relevant emissions</w:t>
      </w:r>
      <w:r>
        <w:t xml:space="preserve"> </w:t>
      </w:r>
      <w:r>
        <w:t xml:space="preserve">to air. Data for activity 7b on aquaculture, from the E-PRTR indicates that the addition of</w:t>
      </w:r>
      <w:r>
        <w:t xml:space="preserve"> </w:t>
      </w:r>
      <w:r>
        <w:t xml:space="preserve">aquaculture would be equivalent to adding 0.01-0.02% to the total industry emissions of NH3</w:t>
      </w:r>
      <w:r>
        <w:t xml:space="preserve"> </w:t>
      </w:r>
      <w:r>
        <w:t xml:space="preserve">within baseline scope of the IED.</w:t>
      </w:r>
      <w:r>
        <w:t xml:space="preserve"> </w:t>
      </w:r>
      <w:r>
        <w:t xml:space="preserve">Water quality and resources</w:t>
      </w:r>
      <w:r>
        <w:t xml:space="preserve"> </w:t>
      </w:r>
      <w:r>
        <w:t xml:space="preserve">This measure is likely to have weakly positive impact on water quality and resources. The</w:t>
      </w:r>
      <w:r>
        <w:t xml:space="preserve"> </w:t>
      </w:r>
      <w:r>
        <w:t xml:space="preserve">latest available E-PRTR data indicates no releases to water of heavy metals, only data</w:t>
      </w:r>
      <w:r>
        <w:t xml:space="preserve"> </w:t>
      </w:r>
      <w:r>
        <w:t xml:space="preserve">pertaining to nitrogen and phosphorus releases is reported. These data indicate that the</w:t>
      </w:r>
    </w:p>
    <w:p>
      <w:pPr>
        <w:pStyle w:val="BodyText"/>
      </w:pPr>
      <w:r>
        <w:t xml:space="preserve">555</w:t>
      </w:r>
    </w:p>
    <w:p>
      <w:pPr>
        <w:pStyle w:val="BodyText"/>
      </w:pPr>
      <w:r>
        <w:t xml:space="preserve">addition of aquaculture to the scope of the IED’s Annex 1 included sectors could be</w:t>
      </w:r>
      <w:r>
        <w:t xml:space="preserve"> </w:t>
      </w:r>
      <w:r>
        <w:t xml:space="preserve">equivalent to adding approximately 3% of total industry releases of nitrogen and</w:t>
      </w:r>
      <w:r>
        <w:t xml:space="preserve"> </w:t>
      </w:r>
      <w:r>
        <w:t xml:space="preserve">approximately 5% of total industry releases of phosphorus for the industry sectors reporting</w:t>
      </w:r>
      <w:r>
        <w:t xml:space="preserve"> </w:t>
      </w:r>
      <w:r>
        <w:t xml:space="preserve">under the E-PRTR, (data from 2018).</w:t>
      </w:r>
      <w:r>
        <w:br/>
      </w:r>
      <w:r>
        <w:t xml:space="preserve">A study by CEFAS (CEFAS, 2014) suggests that these releases could lead to changes in</w:t>
      </w:r>
      <w:r>
        <w:t xml:space="preserve"> </w:t>
      </w:r>
      <w:r>
        <w:t xml:space="preserve">water chemistry, leading to eutrophication within water bodies. By weight, the majority of</w:t>
      </w:r>
      <w:r>
        <w:t xml:space="preserve"> </w:t>
      </w:r>
      <w:r>
        <w:t xml:space="preserve">aquaculture production is accounted for by shellfish, totalling 56% in 2018. However, these</w:t>
      </w:r>
      <w:r>
        <w:t xml:space="preserve"> </w:t>
      </w:r>
      <w:r>
        <w:t xml:space="preserve">cultivation systems are likely less to be directly associated with effluent discharge into</w:t>
      </w:r>
      <w:r>
        <w:t xml:space="preserve"> </w:t>
      </w:r>
      <w:r>
        <w:t xml:space="preserve">surrounding water bodies when compared to finfish cultivation (e.g. trout), even though this</w:t>
      </w:r>
      <w:r>
        <w:t xml:space="preserve"> </w:t>
      </w:r>
      <w:r>
        <w:t xml:space="preserve">is the smaller activity by weight. Shellfish, according to the 2014 CEFAS study, may have</w:t>
      </w:r>
      <w:r>
        <w:t xml:space="preserve"> </w:t>
      </w:r>
      <w:r>
        <w:t xml:space="preserve">many positive benefits to the surrounding aquatic ecosystem, such as the maintenance of</w:t>
      </w:r>
      <w:r>
        <w:t xml:space="preserve"> </w:t>
      </w:r>
      <w:r>
        <w:t xml:space="preserve">nutrients. There exists, therefore, examples of certain co-cultivation aquaculture systems,</w:t>
      </w:r>
      <w:r>
        <w:t xml:space="preserve"> </w:t>
      </w:r>
      <w:r>
        <w:t xml:space="preserve">such as finfish and shellfish or algae systems being located together to help manage the</w:t>
      </w:r>
      <w:r>
        <w:t xml:space="preserve"> </w:t>
      </w:r>
      <w:r>
        <w:t xml:space="preserve">balance of excess nutrients112, known as integrated multi-trophic aquaculture (IMTA). In</w:t>
      </w:r>
      <w:r>
        <w:t xml:space="preserve"> </w:t>
      </w:r>
      <w:r>
        <w:t xml:space="preserve">terms of environmental impact, it would appear plausible that the releases of nitrogen and</w:t>
      </w:r>
      <w:r>
        <w:t xml:space="preserve"> </w:t>
      </w:r>
      <w:r>
        <w:t xml:space="preserve">phosphorus, cited above, would originate primarily from finfish systems. Table 48 shows the</w:t>
      </w:r>
      <w:r>
        <w:t xml:space="preserve"> </w:t>
      </w:r>
      <w:r>
        <w:t xml:space="preserve">quantity of pollutants released from aquaculture installations in the EU. The variation</w:t>
      </w:r>
      <w:r>
        <w:t xml:space="preserve"> </w:t>
      </w:r>
      <w:r>
        <w:t xml:space="preserve">between the types of permit conditions makes it challenging to compare emissions between</w:t>
      </w:r>
      <w:r>
        <w:t xml:space="preserve"> </w:t>
      </w:r>
      <w:r>
        <w:t xml:space="preserve">installations.</w:t>
      </w:r>
    </w:p>
    <w:p>
      <w:pPr>
        <w:pStyle w:val="BodyText"/>
      </w:pPr>
      <w:r>
        <w:t xml:space="preserve">Table A8-48: Permits for aquaculture installations</w:t>
      </w:r>
      <w:r>
        <w:t xml:space="preserve"> </w:t>
      </w:r>
      <w:r>
        <w:t xml:space="preserve">MS</w:t>
      </w:r>
      <w:r>
        <w:t xml:space="preserve"> </w:t>
      </w:r>
      <w:r>
        <w:t xml:space="preserve">Farm/ Company</w:t>
      </w:r>
      <w:r>
        <w:t xml:space="preserve"> </w:t>
      </w:r>
      <w:r>
        <w:t xml:space="preserve">name</w:t>
      </w:r>
      <w:r>
        <w:t xml:space="preserve"> </w:t>
      </w:r>
      <w:r>
        <w:t xml:space="preserve">Species</w:t>
      </w:r>
      <w:r>
        <w:t xml:space="preserve"> </w:t>
      </w:r>
      <w:r>
        <w:t xml:space="preserve">Annual</w:t>
      </w:r>
      <w:r>
        <w:t xml:space="preserve"> </w:t>
      </w:r>
      <w:r>
        <w:t xml:space="preserve">limits on N</w:t>
      </w:r>
      <w:r>
        <w:t xml:space="preserve"> </w:t>
      </w:r>
      <w:r>
        <w:t xml:space="preserve">Annual</w:t>
      </w:r>
      <w:r>
        <w:t xml:space="preserve"> </w:t>
      </w:r>
      <w:r>
        <w:t xml:space="preserve">limits on P</w:t>
      </w:r>
      <w:r>
        <w:t xml:space="preserve"> </w:t>
      </w:r>
      <w:r>
        <w:t xml:space="preserve">Annual</w:t>
      </w:r>
      <w:r>
        <w:t xml:space="preserve"> </w:t>
      </w:r>
      <w:r>
        <w:t xml:space="preserve">production</w:t>
      </w:r>
      <w:r>
        <w:t xml:space="preserve"> </w:t>
      </w:r>
      <w:r>
        <w:t xml:space="preserve">limits</w:t>
      </w:r>
      <w:r>
        <w:t xml:space="preserve"> </w:t>
      </w:r>
      <w:r>
        <w:t xml:space="preserve">Annual</w:t>
      </w:r>
      <w:r>
        <w:t xml:space="preserve"> </w:t>
      </w:r>
      <w:r>
        <w:t xml:space="preserve">feed limits</w:t>
      </w:r>
      <w:r>
        <w:br/>
      </w:r>
      <w:r>
        <w:t xml:space="preserve">Year</w:t>
      </w:r>
      <w:r>
        <w:t xml:space="preserve"> </w:t>
      </w:r>
      <w:r>
        <w:t xml:space="preserve">FR</w:t>
      </w:r>
      <w:r>
        <w:t xml:space="preserve"> </w:t>
      </w:r>
      <w:r>
        <w:t xml:space="preserve">Aquanord</w:t>
      </w:r>
      <w:r>
        <w:t xml:space="preserve"> </w:t>
      </w:r>
      <w:r>
        <w:t xml:space="preserve">(GEORISQUES,</w:t>
      </w:r>
      <w:r>
        <w:t xml:space="preserve"> </w:t>
      </w:r>
      <w:r>
        <w:t xml:space="preserve">2008)</w:t>
      </w:r>
      <w:r>
        <w:t xml:space="preserve"> </w:t>
      </w:r>
      <w:r>
        <w:t xml:space="preserve">Sea bass &amp; sea</w:t>
      </w:r>
      <w:r>
        <w:t xml:space="preserve"> </w:t>
      </w:r>
      <w:r>
        <w:t xml:space="preserve">Bream</w:t>
      </w:r>
      <w:r>
        <w:t xml:space="preserve"> </w:t>
      </w:r>
      <w:r>
        <w:t xml:space="preserve">280 tonnes</w:t>
      </w:r>
      <w:r>
        <w:t xml:space="preserve"> </w:t>
      </w:r>
      <w:r>
        <w:t xml:space="preserve">10.7 tonnes</w:t>
      </w:r>
      <w:r>
        <w:t xml:space="preserve"> </w:t>
      </w:r>
      <w:r>
        <w:t xml:space="preserve">1,800</w:t>
      </w:r>
      <w:r>
        <w:t xml:space="preserve"> </w:t>
      </w:r>
      <w:r>
        <w:t xml:space="preserve">tonnes</w:t>
      </w:r>
    </w:p>
    <w:p>
      <w:pPr>
        <w:pStyle w:val="BodyText"/>
      </w:pPr>
      <w:r>
        <w:t xml:space="preserve">2008</w:t>
      </w:r>
      <w:r>
        <w:t xml:space="preserve"> </w:t>
      </w:r>
      <w:r>
        <w:t xml:space="preserve">NO</w:t>
      </w:r>
      <w:r>
        <w:t xml:space="preserve"> </w:t>
      </w:r>
      <w:r>
        <w:t xml:space="preserve">Fredrikstad</w:t>
      </w:r>
      <w:r>
        <w:t xml:space="preserve"> </w:t>
      </w:r>
      <w:r>
        <w:t xml:space="preserve">Seafoods AS</w:t>
      </w:r>
      <w:r>
        <w:t xml:space="preserve"> </w:t>
      </w:r>
      <w:r>
        <w:t xml:space="preserve">(Norskeutslipp,</w:t>
      </w:r>
      <w:r>
        <w:t xml:space="preserve"> </w:t>
      </w:r>
      <w:r>
        <w:t xml:space="preserve">2019)</w:t>
      </w:r>
      <w:r>
        <w:t xml:space="preserve"> </w:t>
      </w:r>
      <w:r>
        <w:t xml:space="preserve">Salmon</w:t>
      </w:r>
      <w:r>
        <w:t xml:space="preserve"> </w:t>
      </w:r>
      <w:r>
        <w:t xml:space="preserve">72 tonnes</w:t>
      </w:r>
      <w:r>
        <w:t xml:space="preserve"> </w:t>
      </w:r>
      <w:r>
        <w:t xml:space="preserve">0.85 tonnes</w:t>
      </w:r>
      <w:r>
        <w:t xml:space="preserve"> </w:t>
      </w:r>
      <w:r>
        <w:t xml:space="preserve">800 tonnes</w:t>
      </w:r>
    </w:p>
    <w:p>
      <w:pPr>
        <w:pStyle w:val="BodyText"/>
      </w:pPr>
      <w:r>
        <w:t xml:space="preserve">2019</w:t>
      </w:r>
      <w:r>
        <w:t xml:space="preserve"> </w:t>
      </w:r>
      <w:r>
        <w:t xml:space="preserve">NO</w:t>
      </w:r>
      <w:r>
        <w:t xml:space="preserve"> </w:t>
      </w:r>
      <w:r>
        <w:t xml:space="preserve">Aqua Gen AS</w:t>
      </w:r>
      <w:r>
        <w:t xml:space="preserve"> </w:t>
      </w:r>
      <w:r>
        <w:t xml:space="preserve">(Fylkesmannen,</w:t>
      </w:r>
      <w:r>
        <w:t xml:space="preserve"> </w:t>
      </w:r>
      <w:r>
        <w:t xml:space="preserve">2018)</w:t>
      </w:r>
      <w:r>
        <w:t xml:space="preserve"> </w:t>
      </w:r>
      <w:r>
        <w:t xml:space="preserve">Rainbow trout,</w:t>
      </w:r>
      <w:r>
        <w:t xml:space="preserve"> </w:t>
      </w:r>
      <w:r>
        <w:t xml:space="preserve">salmon and</w:t>
      </w:r>
      <w:r>
        <w:t xml:space="preserve"> </w:t>
      </w:r>
      <w:r>
        <w:t xml:space="preserve">trout</w:t>
      </w:r>
      <w:r>
        <w:t xml:space="preserve"> </w:t>
      </w:r>
      <w:r>
        <w:t xml:space="preserve">216 tonnes</w:t>
      </w:r>
      <w:r>
        <w:t xml:space="preserve"> </w:t>
      </w:r>
      <w:r>
        <w:t xml:space="preserve">7 tonnes</w:t>
      </w:r>
    </w:p>
    <w:p>
      <w:pPr>
        <w:pStyle w:val="BodyText"/>
      </w:pPr>
      <w:r>
        <w:t xml:space="preserve">300 tonnes</w:t>
      </w:r>
      <w:r>
        <w:br/>
      </w:r>
      <w:r>
        <w:t xml:space="preserve">2018</w:t>
      </w:r>
      <w:r>
        <w:t xml:space="preserve"> </w:t>
      </w:r>
      <w:r>
        <w:t xml:space="preserve">NO</w:t>
      </w:r>
      <w:r>
        <w:t xml:space="preserve"> </w:t>
      </w:r>
      <w:r>
        <w:t xml:space="preserve">Profunda AS</w:t>
      </w:r>
      <w:r>
        <w:t xml:space="preserve"> </w:t>
      </w:r>
      <w:r>
        <w:t xml:space="preserve">(Fylkesmannen,</w:t>
      </w:r>
      <w:r>
        <w:t xml:space="preserve"> </w:t>
      </w:r>
      <w:r>
        <w:t xml:space="preserve">2017)</w:t>
      </w:r>
      <w:r>
        <w:t xml:space="preserve"> </w:t>
      </w:r>
      <w:r>
        <w:t xml:space="preserve">Rainbow trout,</w:t>
      </w:r>
      <w:r>
        <w:t xml:space="preserve"> </w:t>
      </w:r>
      <w:r>
        <w:t xml:space="preserve">salmon and</w:t>
      </w:r>
      <w:r>
        <w:t xml:space="preserve"> </w:t>
      </w:r>
      <w:r>
        <w:t xml:space="preserve">trout</w:t>
      </w:r>
      <w:r>
        <w:t xml:space="preserve"> </w:t>
      </w:r>
      <w:r>
        <w:t xml:space="preserve">3.9 tonnes</w:t>
      </w:r>
      <w:r>
        <w:t xml:space="preserve"> </w:t>
      </w:r>
      <w:r>
        <w:t xml:space="preserve">per 100</w:t>
      </w:r>
      <w:r>
        <w:t xml:space="preserve"> </w:t>
      </w:r>
      <w:r>
        <w:t xml:space="preserve">tonnes of</w:t>
      </w:r>
      <w:r>
        <w:t xml:space="preserve"> </w:t>
      </w:r>
      <w:r>
        <w:t xml:space="preserve">feed</w:t>
      </w:r>
      <w:r>
        <w:t xml:space="preserve"> </w:t>
      </w:r>
      <w:r>
        <w:t xml:space="preserve">0.4 tonnes</w:t>
      </w:r>
      <w:r>
        <w:t xml:space="preserve"> </w:t>
      </w:r>
      <w:r>
        <w:t xml:space="preserve">per 100</w:t>
      </w:r>
      <w:r>
        <w:t xml:space="preserve"> </w:t>
      </w:r>
      <w:r>
        <w:t xml:space="preserve">tonnes of</w:t>
      </w:r>
      <w:r>
        <w:t xml:space="preserve"> </w:t>
      </w:r>
      <w:r>
        <w:t xml:space="preserve">feed</w:t>
      </w:r>
    </w:p>
    <w:p>
      <w:pPr>
        <w:pStyle w:val="BodyText"/>
      </w:pPr>
      <w:r>
        <w:t xml:space="preserve">100 tonnes</w:t>
      </w:r>
      <w:r>
        <w:t xml:space="preserve"> </w:t>
      </w:r>
      <w:r>
        <w:t xml:space="preserve">2017</w:t>
      </w:r>
      <w:r>
        <w:t xml:space="preserve"> </w:t>
      </w:r>
      <w:r>
        <w:t xml:space="preserve">NO</w:t>
      </w:r>
      <w:r>
        <w:t xml:space="preserve"> </w:t>
      </w:r>
      <w:r>
        <w:t xml:space="preserve">Bjølve Bruk AS</w:t>
      </w:r>
      <w:r>
        <w:t xml:space="preserve"> </w:t>
      </w:r>
      <w:r>
        <w:t xml:space="preserve">(Fylkesmannen,</w:t>
      </w:r>
      <w:r>
        <w:t xml:space="preserve"> </w:t>
      </w:r>
      <w:r>
        <w:t xml:space="preserve">Juvenile</w:t>
      </w:r>
      <w:r>
        <w:t xml:space="preserve"> </w:t>
      </w:r>
      <w:r>
        <w:t xml:space="preserve">salmon &amp; aura</w:t>
      </w:r>
      <w:r>
        <w:br/>
      </w:r>
      <w:r>
        <w:t xml:space="preserve">35 tonnes</w:t>
      </w:r>
      <w:r>
        <w:t xml:space="preserve"> </w:t>
      </w:r>
      <w:r>
        <w:t xml:space="preserve">per 100</w:t>
      </w:r>
      <w:r>
        <w:t xml:space="preserve"> </w:t>
      </w:r>
      <w:r>
        <w:t xml:space="preserve">tonnes of</w:t>
      </w:r>
      <w:r>
        <w:t xml:space="preserve"> </w:t>
      </w:r>
      <w:r>
        <w:t xml:space="preserve">4 tonnes per</w:t>
      </w:r>
      <w:r>
        <w:t xml:space="preserve"> </w:t>
      </w:r>
      <w:r>
        <w:t xml:space="preserve">100 tonnes</w:t>
      </w:r>
      <w:r>
        <w:t xml:space="preserve"> </w:t>
      </w:r>
      <w:r>
        <w:t xml:space="preserve">of feed</w:t>
      </w:r>
      <w:r>
        <w:t xml:space="preserve"> </w:t>
      </w:r>
      <w:r>
        <w:t xml:space="preserve">788 tonnes</w:t>
      </w:r>
      <w:r>
        <w:t xml:space="preserve"> </w:t>
      </w:r>
      <w:r>
        <w:t xml:space="preserve">945 tonnes</w:t>
      </w:r>
      <w:r>
        <w:t xml:space="preserve"> </w:t>
      </w:r>
      <w:r>
        <w:t xml:space="preserve">2014</w:t>
      </w:r>
    </w:p>
    <w:p>
      <w:pPr>
        <w:pStyle w:val="BodyText"/>
      </w:pPr>
      <w:r>
        <w:t xml:space="preserve">112 European Commission (2015), FUTURE BRIEF: Sustainable Aquaculture, available at:</w:t>
      </w:r>
      <w:r>
        <w:t xml:space="preserve"> </w:t>
      </w:r>
      <w:r>
        <w:t xml:space="preserve">https://ec.europa.eu/environment/integration/research/newsalert/pdf/sustainable_aquaculture_FB11_en.pdf</w:t>
      </w:r>
    </w:p>
    <w:p>
      <w:pPr>
        <w:pStyle w:val="BodyText"/>
      </w:pPr>
      <w:r>
        <w:t xml:space="preserve">556</w:t>
      </w:r>
    </w:p>
    <w:p>
      <w:pPr>
        <w:pStyle w:val="BodyText"/>
      </w:pPr>
      <w:r>
        <w:t xml:space="preserve">MS</w:t>
      </w:r>
      <w:r>
        <w:t xml:space="preserve"> </w:t>
      </w:r>
      <w:r>
        <w:t xml:space="preserve">Farm/ Company</w:t>
      </w:r>
      <w:r>
        <w:t xml:space="preserve"> </w:t>
      </w:r>
      <w:r>
        <w:t xml:space="preserve">name</w:t>
      </w:r>
      <w:r>
        <w:t xml:space="preserve"> </w:t>
      </w:r>
      <w:r>
        <w:t xml:space="preserve">Species</w:t>
      </w:r>
      <w:r>
        <w:t xml:space="preserve"> </w:t>
      </w:r>
      <w:r>
        <w:t xml:space="preserve">Annual</w:t>
      </w:r>
      <w:r>
        <w:t xml:space="preserve"> </w:t>
      </w:r>
      <w:r>
        <w:t xml:space="preserve">limits on N</w:t>
      </w:r>
      <w:r>
        <w:t xml:space="preserve"> </w:t>
      </w:r>
      <w:r>
        <w:t xml:space="preserve">Annual</w:t>
      </w:r>
      <w:r>
        <w:t xml:space="preserve"> </w:t>
      </w:r>
      <w:r>
        <w:t xml:space="preserve">limits on P</w:t>
      </w:r>
      <w:r>
        <w:t xml:space="preserve"> </w:t>
      </w:r>
      <w:r>
        <w:t xml:space="preserve">Annual</w:t>
      </w:r>
      <w:r>
        <w:t xml:space="preserve"> </w:t>
      </w:r>
      <w:r>
        <w:t xml:space="preserve">production</w:t>
      </w:r>
      <w:r>
        <w:t xml:space="preserve"> </w:t>
      </w:r>
      <w:r>
        <w:t xml:space="preserve">limits</w:t>
      </w:r>
      <w:r>
        <w:t xml:space="preserve"> </w:t>
      </w:r>
      <w:r>
        <w:t xml:space="preserve">Annual</w:t>
      </w:r>
      <w:r>
        <w:t xml:space="preserve"> </w:t>
      </w:r>
      <w:r>
        <w:t xml:space="preserve">feed limits</w:t>
      </w:r>
      <w:r>
        <w:br/>
      </w:r>
      <w:r>
        <w:t xml:space="preserve">Year</w:t>
      </w:r>
      <w:r>
        <w:t xml:space="preserve"> </w:t>
      </w:r>
      <w:r>
        <w:t xml:space="preserve">2014)</w:t>
      </w:r>
      <w:r>
        <w:t xml:space="preserve"> </w:t>
      </w:r>
      <w:r>
        <w:t xml:space="preserve">feed</w:t>
      </w:r>
      <w:r>
        <w:t xml:space="preserve"> </w:t>
      </w:r>
      <w:r>
        <w:t xml:space="preserve">NO</w:t>
      </w:r>
      <w:r>
        <w:t xml:space="preserve"> </w:t>
      </w:r>
      <w:r>
        <w:t xml:space="preserve">Fishbase Group</w:t>
      </w:r>
      <w:r>
        <w:t xml:space="preserve"> </w:t>
      </w:r>
      <w:r>
        <w:t xml:space="preserve">AS</w:t>
      </w:r>
      <w:r>
        <w:t xml:space="preserve"> </w:t>
      </w:r>
      <w:r>
        <w:t xml:space="preserve">(Fylkesmannen,</w:t>
      </w:r>
      <w:r>
        <w:t xml:space="preserve"> </w:t>
      </w:r>
      <w:r>
        <w:t xml:space="preserve">2020)</w:t>
      </w:r>
      <w:r>
        <w:t xml:space="preserve"> </w:t>
      </w:r>
      <w:r>
        <w:t xml:space="preserve">Salmon, roe</w:t>
      </w:r>
      <w:r>
        <w:t xml:space="preserve"> </w:t>
      </w:r>
      <w:r>
        <w:t xml:space="preserve">rainbow trout,</w:t>
      </w:r>
      <w:r>
        <w:t xml:space="preserve"> </w:t>
      </w:r>
      <w:r>
        <w:t xml:space="preserve">gilthead</w:t>
      </w:r>
      <w:r>
        <w:t xml:space="preserve"> </w:t>
      </w:r>
      <w:r>
        <w:t xml:space="preserve">seabream</w:t>
      </w:r>
      <w:r>
        <w:t xml:space="preserve"> </w:t>
      </w:r>
      <w:r>
        <w:t xml:space="preserve">45 tonnes</w:t>
      </w:r>
      <w:r>
        <w:t xml:space="preserve"> </w:t>
      </w:r>
      <w:r>
        <w:t xml:space="preserve">5 tonnes</w:t>
      </w:r>
      <w:r>
        <w:t xml:space="preserve"> </w:t>
      </w:r>
      <w:r>
        <w:t xml:space="preserve">&lt;2,000</w:t>
      </w:r>
      <w:r>
        <w:t xml:space="preserve"> </w:t>
      </w:r>
      <w:r>
        <w:t xml:space="preserve">tonnes</w:t>
      </w:r>
      <w:r>
        <w:t xml:space="preserve"> </w:t>
      </w:r>
      <w:r>
        <w:t xml:space="preserve">&lt;2,000</w:t>
      </w:r>
      <w:r>
        <w:t xml:space="preserve"> </w:t>
      </w:r>
      <w:r>
        <w:t xml:space="preserve">tonnes</w:t>
      </w:r>
      <w:r>
        <w:t xml:space="preserve"> </w:t>
      </w:r>
      <w:r>
        <w:t xml:space="preserve">2020</w:t>
      </w:r>
      <w:r>
        <w:t xml:space="preserve"> </w:t>
      </w:r>
      <w:r>
        <w:t xml:space="preserve">NO</w:t>
      </w:r>
      <w:r>
        <w:t xml:space="preserve"> </w:t>
      </w:r>
      <w:r>
        <w:t xml:space="preserve">Lerøy Vest AS</w:t>
      </w:r>
      <w:r>
        <w:t xml:space="preserve"> </w:t>
      </w:r>
      <w:r>
        <w:t xml:space="preserve">(Fylkesmannen,</w:t>
      </w:r>
      <w:r>
        <w:t xml:space="preserve"> </w:t>
      </w:r>
      <w:r>
        <w:t xml:space="preserve">2020)</w:t>
      </w:r>
      <w:r>
        <w:t xml:space="preserve"> </w:t>
      </w:r>
      <w:r>
        <w:t xml:space="preserve">Juvenile</w:t>
      </w:r>
      <w:r>
        <w:t xml:space="preserve"> </w:t>
      </w:r>
      <w:r>
        <w:t xml:space="preserve">salmon &amp; aura</w:t>
      </w:r>
      <w:r>
        <w:t xml:space="preserve"> </w:t>
      </w:r>
      <w:r>
        <w:t xml:space="preserve">32 tonnes</w:t>
      </w:r>
      <w:r>
        <w:t xml:space="preserve"> </w:t>
      </w:r>
      <w:r>
        <w:t xml:space="preserve">3.3 tonnes</w:t>
      </w:r>
      <w:r>
        <w:t xml:space="preserve"> </w:t>
      </w:r>
      <w:r>
        <w:t xml:space="preserve">1,100</w:t>
      </w:r>
      <w:r>
        <w:t xml:space="preserve"> </w:t>
      </w:r>
      <w:r>
        <w:t xml:space="preserve">tonnes</w:t>
      </w:r>
      <w:r>
        <w:t xml:space="preserve"> </w:t>
      </w:r>
      <w:r>
        <w:t xml:space="preserve">1,100</w:t>
      </w:r>
      <w:r>
        <w:t xml:space="preserve"> </w:t>
      </w:r>
      <w:r>
        <w:t xml:space="preserve">tonnes</w:t>
      </w:r>
      <w:r>
        <w:t xml:space="preserve"> </w:t>
      </w:r>
      <w:r>
        <w:t xml:space="preserve">2020</w:t>
      </w:r>
      <w:r>
        <w:t xml:space="preserve"> </w:t>
      </w:r>
      <w:r>
        <w:t xml:space="preserve">NO</w:t>
      </w:r>
      <w:r>
        <w:t xml:space="preserve"> </w:t>
      </w:r>
      <w:r>
        <w:t xml:space="preserve">Havlandet</w:t>
      </w:r>
      <w:r>
        <w:t xml:space="preserve"> </w:t>
      </w:r>
      <w:r>
        <w:t xml:space="preserve">Havbruk AS</w:t>
      </w:r>
      <w:r>
        <w:t xml:space="preserve"> </w:t>
      </w:r>
      <w:r>
        <w:t xml:space="preserve">(Fylkesmannen)</w:t>
      </w:r>
      <w:r>
        <w:t xml:space="preserve"> </w:t>
      </w:r>
      <w:r>
        <w:t xml:space="preserve">Salmon</w:t>
      </w:r>
      <w:r>
        <w:t xml:space="preserve"> </w:t>
      </w:r>
      <w:r>
        <w:t xml:space="preserve">12 tonnes</w:t>
      </w:r>
      <w:r>
        <w:t xml:space="preserve"> </w:t>
      </w:r>
      <w:r>
        <w:t xml:space="preserve">0.27 tonnes</w:t>
      </w:r>
      <w:r>
        <w:t xml:space="preserve"> </w:t>
      </w:r>
      <w:r>
        <w:t xml:space="preserve">200 tonnes</w:t>
      </w:r>
    </w:p>
    <w:p>
      <w:pPr>
        <w:pStyle w:val="BodyText"/>
      </w:pPr>
      <w:r>
        <w:t xml:space="preserve">2017</w:t>
      </w:r>
      <w:r>
        <w:t xml:space="preserve"> </w:t>
      </w:r>
      <w:r>
        <w:t xml:space="preserve">NO</w:t>
      </w:r>
      <w:r>
        <w:t xml:space="preserve"> </w:t>
      </w:r>
      <w:r>
        <w:t xml:space="preserve">Eidesvik</w:t>
      </w:r>
      <w:r>
        <w:t xml:space="preserve"> </w:t>
      </w:r>
      <w:r>
        <w:t xml:space="preserve">Settefisk AS</w:t>
      </w:r>
      <w:r>
        <w:t xml:space="preserve"> </w:t>
      </w:r>
      <w:r>
        <w:t xml:space="preserve">(Fylkesmannen,</w:t>
      </w:r>
      <w:r>
        <w:t xml:space="preserve"> </w:t>
      </w:r>
      <w:r>
        <w:t xml:space="preserve">2018)</w:t>
      </w:r>
      <w:r>
        <w:t xml:space="preserve"> </w:t>
      </w:r>
      <w:r>
        <w:t xml:space="preserve">Juvenile</w:t>
      </w:r>
      <w:r>
        <w:t xml:space="preserve"> </w:t>
      </w:r>
      <w:r>
        <w:t xml:space="preserve">salmon &amp;</w:t>
      </w:r>
      <w:r>
        <w:t xml:space="preserve"> </w:t>
      </w:r>
      <w:r>
        <w:t xml:space="preserve">rainbow trout</w:t>
      </w:r>
      <w:r>
        <w:t xml:space="preserve"> </w:t>
      </w:r>
      <w:r>
        <w:t xml:space="preserve">66 tonnes</w:t>
      </w:r>
      <w:r>
        <w:t xml:space="preserve"> </w:t>
      </w:r>
      <w:r>
        <w:t xml:space="preserve">8 tonnes</w:t>
      </w:r>
      <w:r>
        <w:t xml:space="preserve"> </w:t>
      </w:r>
      <w:r>
        <w:t xml:space="preserve">&lt;3,000</w:t>
      </w:r>
      <w:r>
        <w:t xml:space="preserve"> </w:t>
      </w:r>
      <w:r>
        <w:t xml:space="preserve">tonnes</w:t>
      </w:r>
    </w:p>
    <w:p>
      <w:pPr>
        <w:pStyle w:val="BodyText"/>
      </w:pPr>
      <w:r>
        <w:t xml:space="preserve">2018</w:t>
      </w:r>
      <w:r>
        <w:t xml:space="preserve"> </w:t>
      </w:r>
      <w:r>
        <w:t xml:space="preserve">NO</w:t>
      </w:r>
      <w:r>
        <w:t xml:space="preserve"> </w:t>
      </w:r>
      <w:r>
        <w:t xml:space="preserve">Salmo Terra AS</w:t>
      </w:r>
      <w:r>
        <w:t xml:space="preserve"> </w:t>
      </w:r>
      <w:r>
        <w:t xml:space="preserve">(RAS)</w:t>
      </w:r>
      <w:r>
        <w:t xml:space="preserve"> </w:t>
      </w:r>
      <w:r>
        <w:t xml:space="preserve">(Fykesmannen,</w:t>
      </w:r>
      <w:r>
        <w:t xml:space="preserve"> </w:t>
      </w:r>
      <w:r>
        <w:t xml:space="preserve">2018)</w:t>
      </w:r>
      <w:r>
        <w:t xml:space="preserve"> </w:t>
      </w:r>
      <w:r>
        <w:t xml:space="preserve">Salmon &amp;</w:t>
      </w:r>
      <w:r>
        <w:t xml:space="preserve"> </w:t>
      </w:r>
      <w:r>
        <w:t xml:space="preserve">aura</w:t>
      </w:r>
      <w:r>
        <w:br/>
      </w:r>
      <w:r>
        <w:t xml:space="preserve">175 tonnes</w:t>
      </w:r>
      <w:r>
        <w:t xml:space="preserve"> </w:t>
      </w:r>
      <w:r>
        <w:t xml:space="preserve">21 tonnes</w:t>
      </w:r>
      <w:r>
        <w:t xml:space="preserve"> </w:t>
      </w:r>
      <w:r>
        <w:t xml:space="preserve">&lt;8,000</w:t>
      </w:r>
      <w:r>
        <w:t xml:space="preserve"> </w:t>
      </w:r>
      <w:r>
        <w:t xml:space="preserve">tonnes</w:t>
      </w:r>
    </w:p>
    <w:p>
      <w:pPr>
        <w:pStyle w:val="BodyText"/>
      </w:pPr>
      <w:r>
        <w:t xml:space="preserve">2018</w:t>
      </w:r>
      <w:r>
        <w:t xml:space="preserve"> </w:t>
      </w:r>
      <w:r>
        <w:t xml:space="preserve">NO</w:t>
      </w:r>
      <w:r>
        <w:t xml:space="preserve"> </w:t>
      </w:r>
      <w:r>
        <w:t xml:space="preserve">Havlandet</w:t>
      </w:r>
      <w:r>
        <w:t xml:space="preserve"> </w:t>
      </w:r>
      <w:r>
        <w:t xml:space="preserve">Havbruk AS</w:t>
      </w:r>
      <w:r>
        <w:t xml:space="preserve"> </w:t>
      </w:r>
      <w:r>
        <w:t xml:space="preserve">(Fylkesmannen,</w:t>
      </w:r>
      <w:r>
        <w:t xml:space="preserve"> </w:t>
      </w:r>
      <w:r>
        <w:t xml:space="preserve">2019)</w:t>
      </w:r>
      <w:r>
        <w:t xml:space="preserve"> </w:t>
      </w:r>
      <w:r>
        <w:t xml:space="preserve">Salmon &amp;</w:t>
      </w:r>
      <w:r>
        <w:t xml:space="preserve"> </w:t>
      </w:r>
      <w:r>
        <w:t xml:space="preserve">aura</w:t>
      </w:r>
      <w:r>
        <w:br/>
      </w:r>
      <w:r>
        <w:t xml:space="preserve">288 tonnes</w:t>
      </w:r>
      <w:r>
        <w:t xml:space="preserve"> </w:t>
      </w:r>
      <w:r>
        <w:t xml:space="preserve">12 tonnes</w:t>
      </w:r>
      <w:r>
        <w:t xml:space="preserve"> </w:t>
      </w:r>
      <w:r>
        <w:t xml:space="preserve">&lt;10,000</w:t>
      </w:r>
      <w:r>
        <w:t xml:space="preserve"> </w:t>
      </w:r>
      <w:r>
        <w:t xml:space="preserve">tonnes</w:t>
      </w:r>
      <w:r>
        <w:t xml:space="preserve"> </w:t>
      </w:r>
      <w:r>
        <w:t xml:space="preserve">11,250</w:t>
      </w:r>
      <w:r>
        <w:t xml:space="preserve"> </w:t>
      </w:r>
      <w:r>
        <w:t xml:space="preserve">tonnes</w:t>
      </w:r>
      <w:r>
        <w:t xml:space="preserve"> </w:t>
      </w:r>
      <w:r>
        <w:t xml:space="preserve">2019</w:t>
      </w:r>
    </w:p>
    <w:p>
      <w:pPr>
        <w:pStyle w:val="BodyText"/>
      </w:pPr>
      <w:r>
        <w:t xml:space="preserve">Heavy metal compounds copper and zinc are also released from aquaculture. Elevated levels</w:t>
      </w:r>
      <w:r>
        <w:t xml:space="preserve"> </w:t>
      </w:r>
      <w:r>
        <w:t xml:space="preserve">of copper adversely affect fish and other aquatic life. For instance, it has found to reduce</w:t>
      </w:r>
      <w:r>
        <w:t xml:space="preserve"> </w:t>
      </w:r>
      <w:r>
        <w:t xml:space="preserve">growth and reproduction levels in clams (Munari &amp; Mistri, 2007113), damage gills of fish</w:t>
      </w:r>
      <w:r>
        <w:t xml:space="preserve"> </w:t>
      </w:r>
      <w:r>
        <w:t xml:space="preserve">(Mochida et al., 2006114) and inhibit phytoplankton growth (Cid et al., 1995115; Franklin,</w:t>
      </w:r>
      <w:r>
        <w:t xml:space="preserve"> </w:t>
      </w:r>
      <w:r>
        <w:t xml:space="preserve">Stauber &amp; Lim, 2001116). Additionally, a 2007 study of a Scottish salmon farm found copper</w:t>
      </w:r>
      <w:r>
        <w:t xml:space="preserve"> </w:t>
      </w:r>
      <w:r>
        <w:t xml:space="preserve">in sediment up to 300 meters away from the cages.117 The highest concentration detected, 805</w:t>
      </w:r>
      <w:r>
        <w:t xml:space="preserve"> </w:t>
      </w:r>
      <w:r>
        <w:t xml:space="preserve">micrograms of copper per gram of sediment (μg g−1), was well above Scottish regulatory</w:t>
      </w:r>
    </w:p>
    <w:p>
      <w:pPr>
        <w:pStyle w:val="BodyText"/>
      </w:pPr>
      <w:r>
        <w:t xml:space="preserve">113 Munari, C. &amp; Mistri, M. (2007) Effect of copper on the scope for growth of clams (Tapes philippinarum) from</w:t>
      </w:r>
      <w:r>
        <w:t xml:space="preserve"> </w:t>
      </w:r>
      <w:r>
        <w:t xml:space="preserve">a farming area in the Northern Adriatic Sea. Marine Environmental Research 64 (3): 347–357.</w:t>
      </w:r>
      <w:r>
        <w:t xml:space="preserve"> </w:t>
      </w:r>
      <w:r>
        <w:t xml:space="preserve">114 Mochida, K., Ito, K., Harino, H., Kakuno, A. &amp; Fujii, K. (2006) Acute toxicity of pyrithione antifouling biocides</w:t>
      </w:r>
      <w:r>
        <w:t xml:space="preserve"> </w:t>
      </w:r>
      <w:r>
        <w:t xml:space="preserve">and joint toxicity with copper to red sea bream (Pagrus major) and toy shrimp (Heptacarpus futiliros- tris).</w:t>
      </w:r>
      <w:r>
        <w:t xml:space="preserve"> </w:t>
      </w:r>
      <w:r>
        <w:t xml:space="preserve">Environmental Toxicology and Chemistry 25 (11): 3058–3064.</w:t>
      </w:r>
      <w:r>
        <w:t xml:space="preserve"> </w:t>
      </w:r>
      <w:r>
        <w:t xml:space="preserve">115 Cid, A., Herrero, C., Torres, E. &amp; Abalde, J. (1995) Copper toxicity on the marine microalga Phaeodactylum tricornutum: effects on</w:t>
      </w:r>
      <w:r>
        <w:t xml:space="preserve"> </w:t>
      </w:r>
      <w:r>
        <w:t xml:space="preserve">photosynthesis and related parameters. Aquatic Toxicology 31 (2): 165–174.</w:t>
      </w:r>
      <w:r>
        <w:br/>
      </w:r>
      <w:r>
        <w:t xml:space="preserve">116 Franklin, N.M., Stauber, J.L. &amp; Lim, R.P. (2001) Development of flow cytometry-based algal bioassays for assessing toxicity of copper in</w:t>
      </w:r>
      <w:r>
        <w:t xml:space="preserve"> </w:t>
      </w:r>
      <w:r>
        <w:t xml:space="preserve">natural waters. Environ- mental Toxicology and Chemistry 20 (1): 160–170.</w:t>
      </w:r>
      <w:r>
        <w:br/>
      </w:r>
      <w:r>
        <w:t xml:space="preserve">117 Dean, R.J., Shimmield, T.M. &amp; Black, K.D. (2007) Copper, zinc and cadmium in marine cage fish farm</w:t>
      </w:r>
      <w:r>
        <w:t xml:space="preserve"> </w:t>
      </w:r>
      <w:r>
        <w:t xml:space="preserve">sediments: an extensive survey. Environmental Pollution 145 (1): 84–95.</w:t>
      </w:r>
    </w:p>
    <w:p>
      <w:pPr>
        <w:pStyle w:val="BodyText"/>
      </w:pPr>
      <w:r>
        <w:t xml:space="preserve">557</w:t>
      </w:r>
    </w:p>
    <w:p>
      <w:pPr>
        <w:pStyle w:val="BodyText"/>
      </w:pPr>
      <w:r>
        <w:t xml:space="preserve">limits of 270 μg g−1 and indicates adverse benthic effects (EC, 2015). High levels of zinc can</w:t>
      </w:r>
      <w:r>
        <w:t xml:space="preserve"> </w:t>
      </w:r>
      <w:r>
        <w:t xml:space="preserve">result in some fish accumulating zinc in their bodies, when they live in zinc-contaminated</w:t>
      </w:r>
      <w:r>
        <w:t xml:space="preserve"> </w:t>
      </w:r>
      <w:r>
        <w:t xml:space="preserve">waterways.118 When zinc enters the bodies of these fish, it bio-magnifies up the food chain.</w:t>
      </w:r>
      <w:r>
        <w:t xml:space="preserve"> </w:t>
      </w:r>
      <w:r>
        <w:t xml:space="preserve">Both zinc and copper are covered as emissions in the IED. However, there are a range of</w:t>
      </w:r>
      <w:r>
        <w:t xml:space="preserve"> </w:t>
      </w:r>
      <w:r>
        <w:t xml:space="preserve">other chemical discharges which are not covered by the IED, outlined in Table 49. Alongside</w:t>
      </w:r>
      <w:r>
        <w:t xml:space="preserve"> </w:t>
      </w:r>
      <w:r>
        <w:t xml:space="preserve">the WFD, MSFD, and EQS Directive and a range of other regulations, the release of</w:t>
      </w:r>
      <w:r>
        <w:t xml:space="preserve"> </w:t>
      </w:r>
      <w:r>
        <w:t xml:space="preserve">chemicals from aquaculture operations is typically tightly regulated nationally, with most</w:t>
      </w:r>
      <w:r>
        <w:t xml:space="preserve"> </w:t>
      </w:r>
      <w:r>
        <w:t xml:space="preserve">Member States specifying what chemicals can be used as part of aquaculture operations and</w:t>
      </w:r>
      <w:r>
        <w:t xml:space="preserve"> </w:t>
      </w:r>
      <w:r>
        <w:t xml:space="preserve">their maximum permitted discharge levels, irrespective of whether they are considered as</w:t>
      </w:r>
      <w:r>
        <w:t xml:space="preserve"> </w:t>
      </w:r>
      <w:r>
        <w:t xml:space="preserve">river basin specific pollutants under the WFD.</w:t>
      </w:r>
    </w:p>
    <w:p>
      <w:pPr>
        <w:pStyle w:val="BodyText"/>
      </w:pPr>
      <w:r>
        <w:t xml:space="preserve">Table A8-49: A list of chemicals used in aquaculture operations and their uses. Adapted from</w:t>
      </w:r>
      <w:r>
        <w:t xml:space="preserve"> </w:t>
      </w:r>
      <w:r>
        <w:t xml:space="preserve">EC (2016).</w:t>
      </w:r>
      <w:r>
        <w:t xml:space="preserve"> </w:t>
      </w:r>
      <w:r>
        <w:t xml:space="preserve">Chemical</w:t>
      </w:r>
      <w:r>
        <w:br/>
      </w:r>
      <w:r>
        <w:t xml:space="preserve">Aquaculture uses</w:t>
      </w:r>
      <w:r>
        <w:br/>
      </w:r>
      <w:r>
        <w:t xml:space="preserve">Covered by the IED?</w:t>
      </w:r>
      <w:r>
        <w:t xml:space="preserve"> </w:t>
      </w:r>
      <w:r>
        <w:t xml:space="preserve">Zinc</w:t>
      </w:r>
      <w:r>
        <w:t xml:space="preserve"> </w:t>
      </w:r>
      <w:r>
        <w:t xml:space="preserve">Feed supplement and anti-foulant</w:t>
      </w:r>
      <w:r>
        <w:t xml:space="preserve"> </w:t>
      </w:r>
      <w:r>
        <w:t xml:space="preserve">Yes</w:t>
      </w:r>
      <w:r>
        <w:t xml:space="preserve"> </w:t>
      </w:r>
      <w:r>
        <w:t xml:space="preserve">Copper</w:t>
      </w:r>
      <w:r>
        <w:t xml:space="preserve"> </w:t>
      </w:r>
      <w:r>
        <w:t xml:space="preserve">Antifouling</w:t>
      </w:r>
      <w:r>
        <w:t xml:space="preserve"> </w:t>
      </w:r>
      <w:r>
        <w:t xml:space="preserve">Yes</w:t>
      </w:r>
      <w:r>
        <w:t xml:space="preserve"> </w:t>
      </w:r>
      <w:r>
        <w:t xml:space="preserve">Diflubenzuron</w:t>
      </w:r>
      <w:r>
        <w:br/>
      </w:r>
      <w:r>
        <w:t xml:space="preserve">Sea lice treatment</w:t>
      </w:r>
      <w:r>
        <w:t xml:space="preserve"> </w:t>
      </w:r>
      <w:r>
        <w:t xml:space="preserve">No</w:t>
      </w:r>
      <w:r>
        <w:t xml:space="preserve"> </w:t>
      </w:r>
      <w:r>
        <w:t xml:space="preserve">Cybutryne</w:t>
      </w:r>
      <w:r>
        <w:br/>
      </w:r>
      <w:r>
        <w:t xml:space="preserve">Sea lice treatment</w:t>
      </w:r>
      <w:r>
        <w:t xml:space="preserve"> </w:t>
      </w:r>
      <w:r>
        <w:t xml:space="preserve">No</w:t>
      </w:r>
      <w:r>
        <w:t xml:space="preserve"> </w:t>
      </w:r>
      <w:r>
        <w:t xml:space="preserve">Formaldehyde</w:t>
      </w:r>
      <w:r>
        <w:t xml:space="preserve"> </w:t>
      </w:r>
      <w:r>
        <w:t xml:space="preserve">Antiparaciticide and antifungal treatment</w:t>
      </w:r>
      <w:r>
        <w:br/>
      </w:r>
      <w:r>
        <w:t xml:space="preserve">No</w:t>
      </w:r>
      <w:r>
        <w:t xml:space="preserve"> </w:t>
      </w:r>
      <w:r>
        <w:t xml:space="preserve">Azamethiphos</w:t>
      </w:r>
      <w:r>
        <w:br/>
      </w:r>
      <w:r>
        <w:t xml:space="preserve">Sea lice treatment</w:t>
      </w:r>
      <w:r>
        <w:t xml:space="preserve"> </w:t>
      </w:r>
      <w:r>
        <w:t xml:space="preserve">No</w:t>
      </w:r>
      <w:r>
        <w:t xml:space="preserve"> </w:t>
      </w:r>
      <w:r>
        <w:t xml:space="preserve">Cybutryne</w:t>
      </w:r>
      <w:r>
        <w:t xml:space="preserve"> </w:t>
      </w:r>
      <w:r>
        <w:t xml:space="preserve">Antifouling</w:t>
      </w:r>
      <w:r>
        <w:t xml:space="preserve"> </w:t>
      </w:r>
      <w:r>
        <w:t xml:space="preserve">No</w:t>
      </w:r>
      <w:r>
        <w:t xml:space="preserve"> </w:t>
      </w:r>
      <w:r>
        <w:t xml:space="preserve">EDTA</w:t>
      </w:r>
      <w:r>
        <w:t xml:space="preserve"> </w:t>
      </w:r>
      <w:r>
        <w:t xml:space="preserve">Improve water quality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Aquaculture has also been linked with depletion and salinization of potable water.</w:t>
      </w:r>
      <w:r>
        <w:t xml:space="preserve"> </w:t>
      </w:r>
      <w:r>
        <w:t xml:space="preserve">Furethremore, aquaculture also relies on antifouling chemicals, abeit this would not</w:t>
      </w:r>
      <w:r>
        <w:t xml:space="preserve"> </w:t>
      </w:r>
      <w:r>
        <w:t xml:space="preserve">necessarily be addressed by the IED. These chemicals can contaminate seafloor sediment</w:t>
      </w:r>
      <w:r>
        <w:t xml:space="preserve"> </w:t>
      </w:r>
      <w:r>
        <w:t xml:space="preserve">around farms. For example, a study of a Scottish salmon farm found copper in sediment up to</w:t>
      </w:r>
      <w:r>
        <w:t xml:space="preserve"> </w:t>
      </w:r>
      <w:r>
        <w:t xml:space="preserve">300 metres away from the cages (EC, 2015). The highest concentration detected, 805</w:t>
      </w:r>
      <w:r>
        <w:t xml:space="preserve"> </w:t>
      </w:r>
      <w:r>
        <w:t xml:space="preserve">micrograms of copper per gram of sediment (μg/g), was well above Scottish regulatory limits</w:t>
      </w:r>
      <w:r>
        <w:t xml:space="preserve"> </w:t>
      </w:r>
      <w:r>
        <w:t xml:space="preserve">of 270 μg/g and indicates adverse effects (EC, 2015).</w:t>
      </w:r>
      <w:r>
        <w:t xml:space="preserve"> </w:t>
      </w:r>
      <w:r>
        <w:t xml:space="preserve">Use of antibiotics in aquaculture has been flagged as a particular concern in open aquaculture</w:t>
      </w:r>
      <w:r>
        <w:t xml:space="preserve"> </w:t>
      </w:r>
      <w:r>
        <w:t xml:space="preserve">where they enter the surrounding marine environment via fish faeces and can persist for long</w:t>
      </w:r>
      <w:r>
        <w:t xml:space="preserve"> </w:t>
      </w:r>
      <w:r>
        <w:t xml:space="preserve">periods in sediment (EC, 2015). In Europe, they are typically administered via medicated</w:t>
      </w:r>
      <w:r>
        <w:t xml:space="preserve"> </w:t>
      </w:r>
      <w:r>
        <w:t xml:space="preserve">feed, but only a percentage is absorbed by the fish. For instance, it is estimated that 60–73%</w:t>
      </w:r>
      <w:r>
        <w:t xml:space="preserve"> </w:t>
      </w:r>
      <w:r>
        <w:t xml:space="preserve">of the antibiotic oxytetracycline administered to sea bass on Greek farms is released to the</w:t>
      </w:r>
    </w:p>
    <w:p>
      <w:pPr>
        <w:pStyle w:val="BodyText"/>
      </w:pPr>
      <w:r>
        <w:t xml:space="preserve">118 https://www.greenspec.co.uk/building-design/zinc-production-environmental-impact/</w:t>
      </w:r>
    </w:p>
    <w:p>
      <w:pPr>
        <w:pStyle w:val="BodyText"/>
      </w:pPr>
      <w:r>
        <w:t xml:space="preserve">558</w:t>
      </w:r>
    </w:p>
    <w:p>
      <w:pPr>
        <w:pStyle w:val="BodyText"/>
      </w:pPr>
      <w:r>
        <w:t xml:space="preserve">environment via the fishe faeces (EC, 2015). High concentrations of oxytetracycline and</w:t>
      </w:r>
      <w:r>
        <w:t xml:space="preserve"> </w:t>
      </w:r>
      <w:r>
        <w:t xml:space="preserve">florfenicol, both active against furunculosis in salmon, inhibit growth of the wild alga</w:t>
      </w:r>
      <w:r>
        <w:t xml:space="preserve"> </w:t>
      </w:r>
      <w:r>
        <w:t xml:space="preserve">Tetraselmis chuii, an important food source for other marine organisms. Such studies are</w:t>
      </w:r>
      <w:r>
        <w:t xml:space="preserve"> </w:t>
      </w:r>
      <w:r>
        <w:t xml:space="preserve">largely limited to short-term laboratory studies and the concerns they raise highlight the need</w:t>
      </w:r>
      <w:r>
        <w:t xml:space="preserve"> </w:t>
      </w:r>
      <w:r>
        <w:t xml:space="preserve">to further investigate the effects of ‘real-world ’chronic, low-level exposure to antibiotics on</w:t>
      </w:r>
      <w:r>
        <w:t xml:space="preserve"> </w:t>
      </w:r>
      <w:r>
        <w:t xml:space="preserve">wild species. While data on the environmental and human health effects of antibiotics used in</w:t>
      </w:r>
      <w:r>
        <w:t xml:space="preserve"> </w:t>
      </w:r>
      <w:r>
        <w:t xml:space="preserve">aquaculture is limited, concerns raised by research so far would further support their prudent</w:t>
      </w:r>
      <w:r>
        <w:t xml:space="preserve"> </w:t>
      </w:r>
      <w:r>
        <w:t xml:space="preserve">use, as in other veterinary and human medicine applications.</w:t>
      </w:r>
      <w:r>
        <w:t xml:space="preserve"> </w:t>
      </w:r>
      <w:r>
        <w:t xml:space="preserve">Aquaculture can have positive impacts on water quality. Species, such as, bivalves, seaweed</w:t>
      </w:r>
      <w:r>
        <w:t xml:space="preserve"> </w:t>
      </w:r>
      <w:r>
        <w:t xml:space="preserve">and shellfish can return nutrient quantities in water to healthy levels. 50–60 tonnes of mussels</w:t>
      </w:r>
      <w:r>
        <w:t xml:space="preserve"> </w:t>
      </w:r>
      <w:r>
        <w:t xml:space="preserve">per hectare in a eutrophic Danish fjord per year can extract 0.6–0.9 tonnes of nitrogen and</w:t>
      </w:r>
      <w:r>
        <w:t xml:space="preserve"> </w:t>
      </w:r>
      <w:r>
        <w:t xml:space="preserve">0.03–0.05 tonnes of phosphorus per hectare (EC, 2015).</w:t>
      </w:r>
      <w:r>
        <w:t xml:space="preserve"> </w:t>
      </w:r>
      <w:r>
        <w:t xml:space="preserve">In response to the TSS, the EEB added that aquaculture contributes to nutrient build-ups in</w:t>
      </w:r>
      <w:r>
        <w:t xml:space="preserve"> </w:t>
      </w:r>
      <w:r>
        <w:t xml:space="preserve">the case of open water aquaculture (cages), which can lead to eutrophication and/or</w:t>
      </w:r>
      <w:r>
        <w:t xml:space="preserve"> </w:t>
      </w:r>
      <w:r>
        <w:t xml:space="preserve">nitrification from non-consumed feed, faeces, dead fish. Furthermore, depending on feed</w:t>
      </w:r>
      <w:r>
        <w:t xml:space="preserve"> </w:t>
      </w:r>
      <w:r>
        <w:t xml:space="preserve">material, pharmaceutical products, growth promoters, antibiotics, and anti-algae biocides can</w:t>
      </w:r>
      <w:r>
        <w:t xml:space="preserve"> </w:t>
      </w:r>
      <w:r>
        <w:t xml:space="preserve">leach into the surrounding aquatic environment, impacting other species, causing localised</w:t>
      </w:r>
      <w:r>
        <w:t xml:space="preserve"> </w:t>
      </w:r>
      <w:r>
        <w:t xml:space="preserve">pollution and leading to anti-microbial resistance.</w:t>
      </w:r>
      <w:r>
        <w:t xml:space="preserve"> </w:t>
      </w:r>
      <w:r>
        <w:t xml:space="preserve">In the TSS, ENGO European Environmental Bureau (EEB) stated that aquaculture</w:t>
      </w:r>
      <w:r>
        <w:t xml:space="preserve"> </w:t>
      </w:r>
      <w:r>
        <w:t xml:space="preserve">contributed significantly to emissions to water, GHG emissions, waste generation, and</w:t>
      </w:r>
      <w:r>
        <w:t xml:space="preserve"> </w:t>
      </w:r>
      <w:r>
        <w:t xml:space="preserve">contributed slightly to moderately to emissions to air, soil, and energy use in answer to</w:t>
      </w:r>
      <w:r>
        <w:t xml:space="preserve"> </w:t>
      </w:r>
      <w:r>
        <w:t xml:space="preserve">Question 2A. The organisation commented that the implementation of this measure would</w:t>
      </w:r>
      <w:r>
        <w:t xml:space="preserve"> </w:t>
      </w:r>
      <w:r>
        <w:t xml:space="preserve">significantly reduce emissions to water and soil, in answer to Question 2B in the TSS.</w:t>
      </w:r>
      <w:r>
        <w:t xml:space="preserve"> </w:t>
      </w:r>
      <w:r>
        <w:t xml:space="preserve">ClientEarth added in their response to the TSS that the simulation of a marine environment</w:t>
      </w:r>
      <w:r>
        <w:t xml:space="preserve"> </w:t>
      </w:r>
      <w:r>
        <w:t xml:space="preserve">on land is energy and water intensive. Land-based operators may still require feed and</w:t>
      </w:r>
      <w:r>
        <w:t xml:space="preserve"> </w:t>
      </w:r>
      <w:r>
        <w:t xml:space="preserve">antibiotics and include additional chemical water treatments. Waste water from recirculating</w:t>
      </w:r>
      <w:r>
        <w:t xml:space="preserve"> </w:t>
      </w:r>
      <w:r>
        <w:t xml:space="preserve">systems is discharged back into the marine environment, which can create a steady stream of</w:t>
      </w:r>
      <w:r>
        <w:t xml:space="preserve"> </w:t>
      </w:r>
      <w:r>
        <w:t xml:space="preserve">environmentally damaging outputs, polluting soils, rivers and the ocean.</w:t>
      </w:r>
      <w:r>
        <w:br/>
      </w:r>
      <w:r>
        <w:t xml:space="preserve">Soil quality or resources</w:t>
      </w:r>
      <w:r>
        <w:t xml:space="preserve"> </w:t>
      </w:r>
      <w:r>
        <w:t xml:space="preserve">The effects that this measure is likely to have on soil quality and resources is unclear.</w:t>
      </w:r>
      <w:r>
        <w:t xml:space="preserve"> </w:t>
      </w:r>
      <w:r>
        <w:t xml:space="preserve">Releases to land from aquaculture are expected minimal, even though some aquaculture</w:t>
      </w:r>
      <w:r>
        <w:t xml:space="preserve"> </w:t>
      </w:r>
      <w:r>
        <w:t xml:space="preserve">systems may be found on land.</w:t>
      </w:r>
      <w:r>
        <w:br/>
      </w:r>
      <w:r>
        <w:t xml:space="preserve">Waste production, generation, and recycling</w:t>
      </w:r>
      <w:r>
        <w:t xml:space="preserve"> </w:t>
      </w:r>
      <w:r>
        <w:t xml:space="preserve">This measure is likely to have negligible positive impact on waste production, generation,</w:t>
      </w:r>
      <w:r>
        <w:t xml:space="preserve"> </w:t>
      </w:r>
      <w:r>
        <w:t xml:space="preserve">and recycling. Analysis of the E-PRTR 2017 dataset for activity 7b on aquaculture, suggest</w:t>
      </w:r>
      <w:r>
        <w:t xml:space="preserve"> </w:t>
      </w:r>
      <w:r>
        <w:t xml:space="preserve">that this industry may be responsible for minimal volumes of waste, equivalent to 0.0001% of</w:t>
      </w:r>
      <w:r>
        <w:t xml:space="preserve"> </w:t>
      </w:r>
      <w:r>
        <w:t xml:space="preserve">the E-PRTR total for the non-hazardous waste destined for disposal. No other waste or</w:t>
      </w:r>
      <w:r>
        <w:t xml:space="preserve"> </w:t>
      </w:r>
      <w:r>
        <w:t xml:space="preserve">treatment types were reported.</w:t>
      </w:r>
      <w:r>
        <w:br/>
      </w:r>
      <w:r>
        <w:t xml:space="preserve">The generation of waste features in the IED through provisions such as Article 11, which</w:t>
      </w:r>
      <w:r>
        <w:t xml:space="preserve"> </w:t>
      </w:r>
      <w:r>
        <w:t xml:space="preserve">requires installations are operated within the principles of the waste hierarchy, as laid out in</w:t>
      </w:r>
    </w:p>
    <w:p>
      <w:pPr>
        <w:pStyle w:val="BodyText"/>
      </w:pPr>
      <w:r>
        <w:t xml:space="preserve">559</w:t>
      </w:r>
    </w:p>
    <w:p>
      <w:pPr>
        <w:pStyle w:val="BodyText"/>
      </w:pPr>
      <w:r>
        <w:t xml:space="preserve">the Waste Framework Directive (Directive 2008/98/EC). The IED, therefore, can be seen to</w:t>
      </w:r>
      <w:r>
        <w:t xml:space="preserve"> </w:t>
      </w:r>
      <w:r>
        <w:t xml:space="preserve">actively contribute towards the management of waste and circular economy principles.</w:t>
      </w:r>
      <w:r>
        <w:br/>
      </w:r>
      <w:r>
        <w:t xml:space="preserve">This preliminary analysis suggests aquaculture generates a relatively limited volume of waste</w:t>
      </w:r>
      <w:r>
        <w:t xml:space="preserve"> </w:t>
      </w:r>
      <w:r>
        <w:t xml:space="preserve">and, therefore, inclusion under the scope of the IED is unlikely to lead to any significant</w:t>
      </w:r>
      <w:r>
        <w:t xml:space="preserve"> </w:t>
      </w:r>
      <w:r>
        <w:t xml:space="preserve">improvements on waste. The effectiveness of the IED, in this regard, however, is dependent</w:t>
      </w:r>
      <w:r>
        <w:t xml:space="preserve"> </w:t>
      </w:r>
      <w:r>
        <w:t xml:space="preserve">on the BREF Process.</w:t>
      </w:r>
      <w:r>
        <w:t xml:space="preserve"> </w:t>
      </w:r>
      <w:r>
        <w:t xml:space="preserve">Efficient use of resources</w:t>
      </w:r>
      <w:r>
        <w:br/>
      </w:r>
      <w:r>
        <w:t xml:space="preserve">The project team has not identified evidence to assess the efficient use of energy or water in</w:t>
      </w:r>
      <w:r>
        <w:t xml:space="preserve"> </w:t>
      </w:r>
      <w:r>
        <w:t xml:space="preserve">this industry. However, regulation of the sector through the IED may further benefit resource</w:t>
      </w:r>
      <w:r>
        <w:t xml:space="preserve"> </w:t>
      </w:r>
      <w:r>
        <w:t xml:space="preserve">efficiency, with resource efficiency featuring within the BREF Process.</w:t>
      </w:r>
      <w:r>
        <w:t xml:space="preserve"> </w:t>
      </w:r>
      <w:r>
        <w:t xml:space="preserve">One resource efficiency concern specific to aquaculture relates to the use of wild-caught fish</w:t>
      </w:r>
      <w:r>
        <w:t xml:space="preserve"> </w:t>
      </w:r>
      <w:r>
        <w:t xml:space="preserve">as feed in aquaculture. According to the EC’s 2015 report, Sustainable Aquaculture, the</w:t>
      </w:r>
      <w:r>
        <w:t xml:space="preserve"> </w:t>
      </w:r>
      <w:r>
        <w:t xml:space="preserve">amount of fish used in feed to produce one unit of output should be reduced by at least 50%</w:t>
      </w:r>
      <w:r>
        <w:t xml:space="preserve"> </w:t>
      </w:r>
      <w:r>
        <w:t xml:space="preserve">from current levels for aquaculture to be sustainable in 2050 (EC, 2015).</w:t>
      </w:r>
      <w:r>
        <w:br/>
      </w:r>
      <w:r>
        <w:t xml:space="preserve">The EEB’s position paper highlights that feed ingredients can also be heavily reliant on wild-</w:t>
      </w:r>
      <w:r>
        <w:t xml:space="preserve"> </w:t>
      </w:r>
      <w:r>
        <w:t xml:space="preserve">caught fish. The paper highlights release of discards, so-called “ghost gear” from fishing</w:t>
      </w:r>
      <w:r>
        <w:t xml:space="preserve"> </w:t>
      </w:r>
      <w:r>
        <w:t xml:space="preserve">vessels, and chemicals, waste water and organic waste from fishing vessels.</w:t>
      </w:r>
      <w:r>
        <w:br/>
      </w:r>
      <w:r>
        <w:t xml:space="preserve">Social impacts</w:t>
      </w:r>
      <w:r>
        <w:t xml:space="preserve"> </w:t>
      </w:r>
      <w:r>
        <w:t xml:space="preserve">Public health impacts would be spillover effects from the environmental benefits already</w:t>
      </w:r>
      <w:r>
        <w:t xml:space="preserve"> </w:t>
      </w:r>
      <w:r>
        <w:t xml:space="preserve">captured within the previous section of this assessment. Further, this measure may result in an</w:t>
      </w:r>
      <w:r>
        <w:t xml:space="preserve"> </w:t>
      </w:r>
      <w:r>
        <w:t xml:space="preserve">increase in costs towards business. If these costs cannot be passed on through changes in</w:t>
      </w:r>
      <w:r>
        <w:t xml:space="preserve"> </w:t>
      </w:r>
      <w:r>
        <w:t xml:space="preserve">prices of products sold, they may impact profitability and, therefore, employment. There is</w:t>
      </w:r>
      <w:r>
        <w:t xml:space="preserve"> </w:t>
      </w:r>
      <w:r>
        <w:t xml:space="preserve">limited evidence available to quantify these impacts, but they are expected to be negative.</w:t>
      </w:r>
      <w:r>
        <w:t xml:space="preserve"> </w:t>
      </w:r>
      <w:r>
        <w:t xml:space="preserve">In some areas of the EU, freshwater fish consumption is often a key element in the way of</w:t>
      </w:r>
      <w:r>
        <w:t xml:space="preserve"> </w:t>
      </w:r>
      <w:r>
        <w:t xml:space="preserve">life and tradition of communities living in wetlands areas, such as, Hungary, Poland,</w:t>
      </w:r>
      <w:r>
        <w:t xml:space="preserve"> </w:t>
      </w:r>
      <w:r>
        <w:t xml:space="preserve">Romania, Finland and Lithuania (EUMOFA, 2021). Freshwater fish farming constitutes and</w:t>
      </w:r>
      <w:r>
        <w:t xml:space="preserve"> </w:t>
      </w:r>
      <w:r>
        <w:t xml:space="preserve">important element of the long-standing cultural traditions in certain regions of these Member</w:t>
      </w:r>
      <w:r>
        <w:t xml:space="preserve"> </w:t>
      </w:r>
      <w:r>
        <w:t xml:space="preserve">States. If the measure made aquaculture production economically unviable or caused a rise in</w:t>
      </w:r>
      <w:r>
        <w:t xml:space="preserve"> </w:t>
      </w:r>
      <w:r>
        <w:t xml:space="preserve">prices such that produce was unaffordable, it is foreseeable that longstanding cultural</w:t>
      </w:r>
      <w:r>
        <w:t xml:space="preserve"> </w:t>
      </w:r>
      <w:r>
        <w:t xml:space="preserve">practices could be harmed or changed.</w:t>
      </w:r>
    </w:p>
    <w:p>
      <w:pPr>
        <w:pStyle w:val="BodyText"/>
      </w:pPr>
      <w:r>
        <w:t xml:space="preserve">Measure 43: Include upstream oil and gas industries within the scope of the</w:t>
      </w:r>
      <w:r>
        <w:t xml:space="preserve"> </w:t>
      </w:r>
      <w:r>
        <w:t xml:space="preserve">IED.</w:t>
      </w:r>
      <w:r>
        <w:t xml:space="preserve"> </w:t>
      </w:r>
      <w:r>
        <w:t xml:space="preserve">Description of the measure and requirements for implementation</w:t>
      </w:r>
    </w:p>
    <w:p>
      <w:pPr>
        <w:pStyle w:val="BodyText"/>
      </w:pPr>
      <w:r>
        <w:t xml:space="preserve">Include upstream oil and gas industries within the scope of Annex I of the IED. This, in turn,</w:t>
      </w:r>
      <w:r>
        <w:t xml:space="preserve"> </w:t>
      </w:r>
      <w:r>
        <w:t xml:space="preserve">will require installations under a specific activity definition, and/or capacity threshold, to</w:t>
      </w:r>
      <w:r>
        <w:t xml:space="preserve"> </w:t>
      </w:r>
      <w:r>
        <w:t xml:space="preserve">comply with the general regulatory framework set out by the IED, such as the provisions</w:t>
      </w:r>
      <w:r>
        <w:t xml:space="preserve"> </w:t>
      </w:r>
      <w:r>
        <w:t xml:space="preserve">regarding permits or inspections, detailed in Chapter II of the IED. Currently, the IED does</w:t>
      </w:r>
      <w:r>
        <w:t xml:space="preserve"> </w:t>
      </w:r>
      <w:r>
        <w:t xml:space="preserve">cover a range of downstream oil and gas activities, such as activity 1.2, ‘refining of mineral</w:t>
      </w:r>
    </w:p>
    <w:p>
      <w:pPr>
        <w:pStyle w:val="BodyText"/>
      </w:pPr>
      <w:r>
        <w:t xml:space="preserve">560</w:t>
      </w:r>
    </w:p>
    <w:p>
      <w:pPr>
        <w:pStyle w:val="BodyText"/>
      </w:pPr>
      <w:r>
        <w:t xml:space="preserve">oil and gas’, but does not cover explicitly upstream activities such as offshore or onshore</w:t>
      </w:r>
      <w:r>
        <w:t xml:space="preserve"> </w:t>
      </w:r>
      <w:r>
        <w:t xml:space="preserve">exploration, prospecting and production.</w:t>
      </w:r>
      <w:r>
        <w:br/>
      </w:r>
      <w:r>
        <w:t xml:space="preserve">The measure may need to be further defined with regards to the proposed wording and</w:t>
      </w:r>
      <w:r>
        <w:t xml:space="preserve"> </w:t>
      </w:r>
      <w:r>
        <w:t xml:space="preserve">capacity threshold to be included in Annex I. There is no coverage of upstream oil and gas</w:t>
      </w:r>
      <w:r>
        <w:t xml:space="preserve"> </w:t>
      </w:r>
      <w:r>
        <w:t xml:space="preserve">activities in E-PRTR to draw upon for this purpose. Reporting of GHG inventories under</w:t>
      </w:r>
      <w:r>
        <w:t xml:space="preserve"> </w:t>
      </w:r>
      <w:r>
        <w:t xml:space="preserve">IPCC guidelines119 includes category 1B2 to cover “all [upstream] oil and natural gas</w:t>
      </w:r>
      <w:r>
        <w:t xml:space="preserve"> </w:t>
      </w:r>
      <w:r>
        <w:t xml:space="preserve">activities” with primary sources including “fugitive equipment leaks, evaporation losses,</w:t>
      </w:r>
      <w:r>
        <w:t xml:space="preserve"> </w:t>
      </w:r>
      <w:r>
        <w:t xml:space="preserve">venting, flaring and accidental releases”; no capacity thresholds are specified due to GHG</w:t>
      </w:r>
      <w:r>
        <w:t xml:space="preserve"> </w:t>
      </w:r>
      <w:r>
        <w:t xml:space="preserve">inventories needing to be comprehensive. Currently, no similar legislation or regulatory</w:t>
      </w:r>
      <w:r>
        <w:t xml:space="preserve"> </w:t>
      </w:r>
      <w:r>
        <w:t xml:space="preserve">framework considers upstream oil and gas. There is therefore no former example of capacity</w:t>
      </w:r>
      <w:r>
        <w:t xml:space="preserve"> </w:t>
      </w:r>
      <w:r>
        <w:t xml:space="preserve">thresholds upon which to draw.</w:t>
      </w:r>
      <w:r>
        <w:t xml:space="preserve"> </w:t>
      </w:r>
      <w:r>
        <w:t xml:space="preserve">The various sub-activities of the upstream oil and gas sector have been defined in more detail</w:t>
      </w:r>
      <w:r>
        <w:t xml:space="preserve"> </w:t>
      </w:r>
      <w:r>
        <w:t xml:space="preserve">and in the context of BAT however. In 2015-2018, the European Commission initiated an</w:t>
      </w:r>
      <w:r>
        <w:t xml:space="preserve"> </w:t>
      </w:r>
      <w:r>
        <w:t xml:space="preserve">information exchange to develop a Guidance Document on BAT in upstream hydrocarbon</w:t>
      </w:r>
      <w:r>
        <w:t xml:space="preserve"> </w:t>
      </w:r>
      <w:r>
        <w:t xml:space="preserve">exploration and production. This resulted in the publishing of a Best Available Techniques</w:t>
      </w:r>
      <w:r>
        <w:t xml:space="preserve"> </w:t>
      </w:r>
      <w:r>
        <w:t xml:space="preserve">Guidance Document on upstream hydrocarbon exploration and production, based on</w:t>
      </w:r>
      <w:r>
        <w:t xml:space="preserve"> </w:t>
      </w:r>
      <w:r>
        <w:t xml:space="preserve">information provided by a Technical Working Group. This document set out non-binding</w:t>
      </w:r>
      <w:r>
        <w:t xml:space="preserve"> </w:t>
      </w:r>
      <w:r>
        <w:t xml:space="preserve">guidance on best available techniques for organisations engaged in hydrocarbons activities</w:t>
      </w:r>
      <w:r>
        <w:t xml:space="preserve"> </w:t>
      </w:r>
      <w:r>
        <w:t xml:space="preserve">and for regulatory authorities to draw upon.</w:t>
      </w:r>
      <w:r>
        <w:br/>
      </w:r>
      <w:r>
        <w:t xml:space="preserve">The following activities were covered for onshore activities in the guidance document:</w:t>
      </w:r>
      <w:r>
        <w:t xml:space="preserve"> </w:t>
      </w:r>
      <w:r>
        <w:t xml:space="preserve">1. Site selection, characterisation, design and construction of surface activities</w:t>
      </w:r>
      <w:r>
        <w:t xml:space="preserve"> </w:t>
      </w:r>
      <w:r>
        <w:t xml:space="preserve">2. Handling and storage of chemicals</w:t>
      </w:r>
      <w:r>
        <w:t xml:space="preserve"> </w:t>
      </w:r>
      <w:r>
        <w:t xml:space="preserve">3. Handling and storage of hydrocarbons</w:t>
      </w:r>
      <w:r>
        <w:t xml:space="preserve"> </w:t>
      </w:r>
      <w:r>
        <w:t xml:space="preserve">4. Handling of drill cuttings and drilling muds</w:t>
      </w:r>
      <w:r>
        <w:t xml:space="preserve"> </w:t>
      </w:r>
      <w:r>
        <w:t xml:space="preserve">5. Handling of hydraulic testing water and of well completion fluids</w:t>
      </w:r>
      <w:r>
        <w:t xml:space="preserve"> </w:t>
      </w:r>
      <w:r>
        <w:t xml:space="preserve">6. Management of hydrocarbons and chemicals – Well stimulation using hydraulic</w:t>
      </w:r>
      <w:r>
        <w:t xml:space="preserve"> </w:t>
      </w:r>
      <w:r>
        <w:t xml:space="preserve">fracturing</w:t>
      </w:r>
      <w:r>
        <w:t xml:space="preserve"> </w:t>
      </w:r>
      <w:r>
        <w:t xml:space="preserve">7. Energy efficiency</w:t>
      </w:r>
      <w:r>
        <w:t xml:space="preserve"> </w:t>
      </w:r>
      <w:r>
        <w:t xml:space="preserve">8. Flaring and venting</w:t>
      </w:r>
      <w:r>
        <w:t xml:space="preserve"> </w:t>
      </w:r>
      <w:r>
        <w:t xml:space="preserve">9. Management of fugitive emissions</w:t>
      </w:r>
      <w:r>
        <w:t xml:space="preserve"> </w:t>
      </w:r>
      <w:r>
        <w:t xml:space="preserve">10. Water resources management</w:t>
      </w:r>
      <w:r>
        <w:t xml:space="preserve"> </w:t>
      </w:r>
      <w:r>
        <w:t xml:space="preserve">11. Water resources management for hydraulic fracturing</w:t>
      </w:r>
      <w:r>
        <w:t xml:space="preserve"> </w:t>
      </w:r>
      <w:r>
        <w:t xml:space="preserve">12. Produced water handling and management</w:t>
      </w:r>
      <w:r>
        <w:t xml:space="preserve"> </w:t>
      </w:r>
      <w:r>
        <w:t xml:space="preserve">13. Environmental monitoring</w:t>
      </w:r>
    </w:p>
    <w:p>
      <w:pPr>
        <w:pStyle w:val="BodyText"/>
      </w:pPr>
      <w:r>
        <w:t xml:space="preserve">The following activities were covered for offshore activities in the guidance document:</w:t>
      </w:r>
    </w:p>
    <w:p>
      <w:pPr>
        <w:pStyle w:val="Compact"/>
        <w:numPr>
          <w:ilvl w:val="0"/>
          <w:numId w:val="1003"/>
        </w:numPr>
      </w:pPr>
      <w:r>
        <w:t xml:space="preserve">Handling of drill cuttings and drilling muds</w:t>
      </w:r>
    </w:p>
    <w:p>
      <w:pPr>
        <w:pStyle w:val="Compact"/>
        <w:numPr>
          <w:ilvl w:val="0"/>
          <w:numId w:val="1003"/>
        </w:numPr>
      </w:pPr>
      <w:r>
        <w:t xml:space="preserve">Risk management for handling and storage of hydrocarbons</w:t>
      </w:r>
    </w:p>
    <w:p>
      <w:pPr>
        <w:pStyle w:val="Compact"/>
        <w:numPr>
          <w:ilvl w:val="0"/>
          <w:numId w:val="1003"/>
        </w:numPr>
      </w:pPr>
      <w:r>
        <w:t xml:space="preserve">Risk management for handling and storage of chemicals</w:t>
      </w:r>
    </w:p>
    <w:p>
      <w:pPr>
        <w:pStyle w:val="FirstParagraph"/>
      </w:pPr>
      <w:r>
        <w:t xml:space="preserve">119 https://www.ipcc-nggip.iges.or.jp/public/2006gl/pdf/2_Volume2/V2_4_Ch4_Fugitive_Emissions.pdf</w:t>
      </w:r>
    </w:p>
    <w:p>
      <w:pPr>
        <w:pStyle w:val="BodyText"/>
      </w:pPr>
      <w:r>
        <w:t xml:space="preserve">561</w:t>
      </w:r>
    </w:p>
    <w:p>
      <w:pPr>
        <w:pStyle w:val="Compact"/>
        <w:numPr>
          <w:ilvl w:val="0"/>
          <w:numId w:val="1004"/>
        </w:numPr>
      </w:pPr>
      <w:r>
        <w:t xml:space="preserve">Energy efficiency</w:t>
      </w:r>
    </w:p>
    <w:p>
      <w:pPr>
        <w:pStyle w:val="Compact"/>
        <w:numPr>
          <w:ilvl w:val="0"/>
          <w:numId w:val="1004"/>
        </w:numPr>
      </w:pPr>
      <w:r>
        <w:t xml:space="preserve">Flaring and venting</w:t>
      </w:r>
    </w:p>
    <w:p>
      <w:pPr>
        <w:pStyle w:val="Compact"/>
        <w:numPr>
          <w:ilvl w:val="0"/>
          <w:numId w:val="1004"/>
        </w:numPr>
      </w:pPr>
      <w:r>
        <w:t xml:space="preserve">Management of fugitive emissions</w:t>
      </w:r>
    </w:p>
    <w:p>
      <w:pPr>
        <w:pStyle w:val="Compact"/>
        <w:numPr>
          <w:ilvl w:val="0"/>
          <w:numId w:val="1004"/>
        </w:numPr>
      </w:pPr>
      <w:r>
        <w:t xml:space="preserve">Produced water handling and management</w:t>
      </w:r>
    </w:p>
    <w:p>
      <w:pPr>
        <w:pStyle w:val="Compact"/>
        <w:numPr>
          <w:ilvl w:val="0"/>
          <w:numId w:val="1004"/>
        </w:numPr>
      </w:pPr>
      <w:r>
        <w:t xml:space="preserve">Management of drain water</w:t>
      </w:r>
    </w:p>
    <w:p>
      <w:pPr>
        <w:pStyle w:val="Compact"/>
        <w:numPr>
          <w:ilvl w:val="0"/>
          <w:numId w:val="1004"/>
        </w:numPr>
      </w:pPr>
      <w:r>
        <w:t xml:space="preserve">Risk management for facility decommissioning</w:t>
      </w:r>
    </w:p>
    <w:p>
      <w:pPr>
        <w:pStyle w:val="Compact"/>
        <w:numPr>
          <w:ilvl w:val="0"/>
          <w:numId w:val="1004"/>
        </w:numPr>
      </w:pPr>
      <w:r>
        <w:t xml:space="preserve">Environmental monitoring</w:t>
      </w:r>
    </w:p>
    <w:p>
      <w:pPr>
        <w:pStyle w:val="FirstParagraph"/>
      </w:pPr>
      <w:r>
        <w:t xml:space="preserve">The guidance document does not include any indication of different sizes/capacities of sites</w:t>
      </w:r>
      <w:r>
        <w:t xml:space="preserve"> </w:t>
      </w:r>
      <w:r>
        <w:t xml:space="preserve">that could give indication of any potentially useful thresholds to then be potentially used to</w:t>
      </w:r>
      <w:r>
        <w:t xml:space="preserve"> </w:t>
      </w:r>
      <w:r>
        <w:t xml:space="preserve">specify installations that would be regulated by the IED.</w:t>
      </w:r>
      <w:r>
        <w:t xml:space="preserve"> </w:t>
      </w:r>
      <w:r>
        <w:t xml:space="preserve">On number of active installations in this sector (Table 50). Responses to the TSS were</w:t>
      </w:r>
      <w:r>
        <w:t xml:space="preserve"> </w:t>
      </w:r>
      <w:r>
        <w:t xml:space="preserve">provided by authorities in 11 Member States estimating the possible numbers of installations</w:t>
      </w:r>
      <w:r>
        <w:t xml:space="preserve"> </w:t>
      </w:r>
      <w:r>
        <w:t xml:space="preserve">in the upstream oil and gas sector. These summed to approximately 1 400 to 1 500</w:t>
      </w:r>
      <w:r>
        <w:t xml:space="preserve"> </w:t>
      </w:r>
      <w:r>
        <w:t xml:space="preserve">installations counting fields rather than drillings (see table below). It is unclear however how</w:t>
      </w:r>
      <w:r>
        <w:t xml:space="preserve"> </w:t>
      </w:r>
      <w:r>
        <w:t xml:space="preserve">many of the these would be installations, since some of the responses to the TSS have</w:t>
      </w:r>
      <w:r>
        <w:t xml:space="preserve"> </w:t>
      </w:r>
      <w:r>
        <w:t xml:space="preserve">provided the number of fields; Germany reported the number of drillings and the number of</w:t>
      </w:r>
      <w:r>
        <w:t xml:space="preserve"> </w:t>
      </w:r>
      <w:r>
        <w:t xml:space="preserve">fields. Taking also the information from the OSPAR inventory, which details discharges,</w:t>
      </w:r>
      <w:r>
        <w:t xml:space="preserve"> </w:t>
      </w:r>
      <w:r>
        <w:t xml:space="preserve">spills and emissions from offshore oil and gas installations (i.e. not onshore activities) in</w:t>
      </w:r>
      <w:r>
        <w:t xml:space="preserve"> </w:t>
      </w:r>
      <w:r>
        <w:t xml:space="preserve">Denmark, Germany, Ireland, the Netherlands, and Spain (non EU Member States also in the</w:t>
      </w:r>
      <w:r>
        <w:t xml:space="preserve"> </w:t>
      </w:r>
      <w:r>
        <w:t xml:space="preserve">agreement are Norway and the United Kingdom), this identified 179 installations in 2018 for</w:t>
      </w:r>
      <w:r>
        <w:t xml:space="preserve"> </w:t>
      </w:r>
      <w:r>
        <w:t xml:space="preserve">four of the EU27 Member States listed (no data for Spain), the majority belonging to the</w:t>
      </w:r>
      <w:r>
        <w:t xml:space="preserve"> </w:t>
      </w:r>
      <w:r>
        <w:t xml:space="preserve">Netherlands (Netherlands: 154 installations, Denmark 21 installations, Germany 2</w:t>
      </w:r>
      <w:r>
        <w:t xml:space="preserve"> </w:t>
      </w:r>
      <w:r>
        <w:t xml:space="preserve">installations and Ireland 2 installations). Regarding data relating to the Netherlands, the TSS</w:t>
      </w:r>
      <w:r>
        <w:t xml:space="preserve"> </w:t>
      </w:r>
      <w:r>
        <w:t xml:space="preserve">indicates there are 5 fields offshore, while OSPAR indicates there are 154 installations</w:t>
      </w:r>
      <w:r>
        <w:t xml:space="preserve"> </w:t>
      </w:r>
      <w:r>
        <w:t xml:space="preserve">offshore. It is unclear the extent to which these two numbers are in agreement.</w:t>
      </w:r>
    </w:p>
    <w:p>
      <w:pPr>
        <w:pStyle w:val="BodyText"/>
      </w:pPr>
      <w:r>
        <w:t xml:space="preserve">Table A8-50: Numbers of installations reported in TSS and in OSPAR for on/offshore sector</w:t>
      </w:r>
      <w:r>
        <w:t xml:space="preserve"> </w:t>
      </w:r>
      <w:r>
        <w:t xml:space="preserve">Member State</w:t>
      </w:r>
      <w:r>
        <w:t xml:space="preserve"> </w:t>
      </w:r>
      <w:r>
        <w:t xml:space="preserve">Number of installations reported in TSS</w:t>
      </w:r>
      <w:r>
        <w:t xml:space="preserve"> </w:t>
      </w:r>
      <w:r>
        <w:t xml:space="preserve">(onshore and offshore)</w:t>
      </w:r>
      <w:r>
        <w:br/>
      </w:r>
      <w:r>
        <w:t xml:space="preserve">Number of installations reported in OSPAR</w:t>
      </w:r>
      <w:r>
        <w:t xml:space="preserve"> </w:t>
      </w:r>
      <w:r>
        <w:t xml:space="preserve">(offshore only)</w:t>
      </w:r>
      <w:r>
        <w:t xml:space="preserve"> </w:t>
      </w:r>
      <w:r>
        <w:t xml:space="preserve">Austria</w:t>
      </w:r>
      <w:r>
        <w:t xml:space="preserve"> </w:t>
      </w:r>
      <w:r>
        <w:t xml:space="preserve">10 or 50 to 100, depending on definition</w:t>
      </w:r>
      <w:r>
        <w:t xml:space="preserve"> </w:t>
      </w:r>
      <w:r>
        <w:t xml:space="preserve">-</w:t>
      </w:r>
      <w:r>
        <w:t xml:space="preserve"> </w:t>
      </w:r>
      <w:r>
        <w:t xml:space="preserve">Croatia</w:t>
      </w:r>
      <w:r>
        <w:t xml:space="preserve"> </w:t>
      </w:r>
      <w:r>
        <w:t xml:space="preserve">45</w:t>
      </w:r>
      <w:r>
        <w:t xml:space="preserve"> </w:t>
      </w:r>
      <w:r>
        <w:t xml:space="preserve">-</w:t>
      </w:r>
      <w:r>
        <w:t xml:space="preserve"> </w:t>
      </w:r>
      <w:r>
        <w:t xml:space="preserve">Czech</w:t>
      </w:r>
      <w:r>
        <w:t xml:space="preserve"> </w:t>
      </w:r>
      <w:r>
        <w:t xml:space="preserve">Republic</w:t>
      </w:r>
      <w:r>
        <w:t xml:space="preserve"> </w:t>
      </w:r>
      <w:r>
        <w:t xml:space="preserve">93</w:t>
      </w:r>
      <w:r>
        <w:t xml:space="preserve"> </w:t>
      </w:r>
      <w:r>
        <w:t xml:space="preserve">-</w:t>
      </w:r>
      <w:r>
        <w:t xml:space="preserve"> </w:t>
      </w:r>
      <w:r>
        <w:t xml:space="preserve">Denmark</w:t>
      </w:r>
      <w:r>
        <w:t xml:space="preserve"> </w:t>
      </w:r>
      <w:r>
        <w:t xml:space="preserve">-</w:t>
      </w:r>
      <w:r>
        <w:t xml:space="preserve"> </w:t>
      </w:r>
      <w:r>
        <w:t xml:space="preserve">21</w:t>
      </w:r>
      <w:r>
        <w:t xml:space="preserve"> </w:t>
      </w:r>
      <w:r>
        <w:t xml:space="preserve">France</w:t>
      </w:r>
      <w:r>
        <w:t xml:space="preserve"> </w:t>
      </w:r>
      <w:r>
        <w:t xml:space="preserve">~60</w:t>
      </w:r>
      <w:r>
        <w:t xml:space="preserve"> </w:t>
      </w:r>
      <w:r>
        <w:t xml:space="preserve">-</w:t>
      </w:r>
      <w:r>
        <w:t xml:space="preserve"> </w:t>
      </w:r>
      <w:r>
        <w:t xml:space="preserve">Germany</w:t>
      </w:r>
      <w:r>
        <w:t xml:space="preserve"> </w:t>
      </w:r>
      <w:r>
        <w:t xml:space="preserve">77 fields; 469 drillings</w:t>
      </w:r>
      <w:r>
        <w:t xml:space="preserve"> </w:t>
      </w:r>
      <w:r>
        <w:t xml:space="preserve">2</w:t>
      </w:r>
      <w:r>
        <w:t xml:space="preserve"> </w:t>
      </w:r>
      <w:r>
        <w:t xml:space="preserve">Ireland</w:t>
      </w:r>
      <w:r>
        <w:t xml:space="preserve"> </w:t>
      </w:r>
      <w:r>
        <w:t xml:space="preserve">-</w:t>
      </w:r>
      <w:r>
        <w:t xml:space="preserve"> </w:t>
      </w:r>
      <w:r>
        <w:t xml:space="preserve">2</w:t>
      </w:r>
      <w:r>
        <w:t xml:space="preserve"> </w:t>
      </w:r>
      <w:r>
        <w:t xml:space="preserve">Italy</w:t>
      </w:r>
      <w:r>
        <w:t xml:space="preserve"> </w:t>
      </w:r>
      <w:r>
        <w:t xml:space="preserve">200</w:t>
      </w:r>
      <w:r>
        <w:t xml:space="preserve"> </w:t>
      </w:r>
      <w:r>
        <w:t xml:space="preserve">-</w:t>
      </w:r>
      <w:r>
        <w:t xml:space="preserve"> </w:t>
      </w:r>
      <w:r>
        <w:t xml:space="preserve">Latvia</w:t>
      </w:r>
      <w:r>
        <w:t xml:space="preserve"> </w:t>
      </w:r>
      <w:r>
        <w:t xml:space="preserve">1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562</w:t>
      </w:r>
    </w:p>
    <w:p>
      <w:pPr>
        <w:pStyle w:val="BodyText"/>
      </w:pPr>
      <w:r>
        <w:t xml:space="preserve">Member State</w:t>
      </w:r>
      <w:r>
        <w:t xml:space="preserve"> </w:t>
      </w:r>
      <w:r>
        <w:t xml:space="preserve">Number of installations reported in TSS</w:t>
      </w:r>
      <w:r>
        <w:t xml:space="preserve"> </w:t>
      </w:r>
      <w:r>
        <w:t xml:space="preserve">(onshore and offshore)</w:t>
      </w:r>
      <w:r>
        <w:br/>
      </w:r>
      <w:r>
        <w:t xml:space="preserve">Number of installations reported in OSPAR</w:t>
      </w:r>
      <w:r>
        <w:t xml:space="preserve"> </w:t>
      </w:r>
      <w:r>
        <w:t xml:space="preserve">(offshore only)</w:t>
      </w:r>
      <w:r>
        <w:t xml:space="preserve"> </w:t>
      </w:r>
      <w:r>
        <w:t xml:space="preserve">Netherlands</w:t>
      </w:r>
      <w:r>
        <w:t xml:space="preserve"> </w:t>
      </w:r>
      <w:r>
        <w:t xml:space="preserve">250 natural gas fields on shore and 5 fields off</w:t>
      </w:r>
      <w:r>
        <w:t xml:space="preserve"> </w:t>
      </w:r>
      <w:r>
        <w:t xml:space="preserve">shore</w:t>
      </w:r>
      <w:r>
        <w:t xml:space="preserve"> </w:t>
      </w:r>
      <w:r>
        <w:t xml:space="preserve">154</w:t>
      </w:r>
      <w:r>
        <w:t xml:space="preserve"> </w:t>
      </w:r>
      <w:r>
        <w:t xml:space="preserve">Poland</w:t>
      </w:r>
      <w:r>
        <w:t xml:space="preserve"> </w:t>
      </w:r>
      <w:r>
        <w:t xml:space="preserve">170-180</w:t>
      </w:r>
      <w:r>
        <w:t xml:space="preserve"> </w:t>
      </w:r>
      <w:r>
        <w:t xml:space="preserve">-</w:t>
      </w:r>
      <w:r>
        <w:t xml:space="preserve"> </w:t>
      </w:r>
      <w:r>
        <w:t xml:space="preserve">Romania</w:t>
      </w:r>
      <w:r>
        <w:t xml:space="preserve"> </w:t>
      </w:r>
      <w:r>
        <w:t xml:space="preserve">476</w:t>
      </w:r>
      <w:r>
        <w:t xml:space="preserve"> </w:t>
      </w:r>
      <w:r>
        <w:t xml:space="preserve">-</w:t>
      </w:r>
      <w:r>
        <w:t xml:space="preserve"> </w:t>
      </w:r>
      <w:r>
        <w:t xml:space="preserve">Slovenia</w:t>
      </w:r>
      <w:r>
        <w:t xml:space="preserve"> </w:t>
      </w:r>
      <w:r>
        <w:t xml:space="preserve">1</w:t>
      </w:r>
    </w:p>
    <w:bookmarkStart w:id="9" w:name="spain"/>
    <w:p>
      <w:pPr>
        <w:pStyle w:val="Heading2"/>
      </w:pPr>
      <w:r>
        <w:t xml:space="preserve">Spain</w:t>
      </w:r>
    </w:p>
    <w:p>
      <w:pPr>
        <w:pStyle w:val="FirstParagraph"/>
      </w:pPr>
      <w:r>
        <w:t xml:space="preserve">No data</w:t>
      </w:r>
      <w:r>
        <w:t xml:space="preserve"> </w:t>
      </w:r>
      <w:r>
        <w:t xml:space="preserve">Total</w:t>
      </w:r>
      <w:r>
        <w:br/>
      </w:r>
      <w:r>
        <w:t xml:space="preserve">~1 433 (counting fields not drillings)</w:t>
      </w:r>
      <w:r>
        <w:t xml:space="preserve"> </w:t>
      </w:r>
      <w:r>
        <w:t xml:space="preserve">179</w:t>
      </w:r>
    </w:p>
    <w:p>
      <w:pPr>
        <w:pStyle w:val="BodyText"/>
      </w:pPr>
      <w:r>
        <w:t xml:space="preserve">There are also a large number of inactive (disused) or abandoned offshore installations. The</w:t>
      </w:r>
      <w:r>
        <w:t xml:space="preserve"> </w:t>
      </w:r>
      <w:r>
        <w:t xml:space="preserve">OSPAR Convention reporting for 2018 estimates there to be ~1 700 of these in 2017. These</w:t>
      </w:r>
      <w:r>
        <w:t xml:space="preserve"> </w:t>
      </w:r>
      <w:r>
        <w:t xml:space="preserve">would not be considered in scope of the measure.</w:t>
      </w:r>
      <w:r>
        <w:br/>
      </w:r>
      <w:r>
        <w:t xml:space="preserve">Noting that many countries are considering the phasing out of new oil and or gas extraction</w:t>
      </w:r>
      <w:r>
        <w:t xml:space="preserve"> </w:t>
      </w:r>
      <w:r>
        <w:t xml:space="preserve">which would imply installation numbers will be in decline. That said, as an example,</w:t>
      </w:r>
      <w:r>
        <w:t xml:space="preserve"> </w:t>
      </w:r>
      <w:r>
        <w:t xml:space="preserve">Denmark with its own 2030 climate target, is planning to end oil and gas extraction in 2050</w:t>
      </w:r>
      <w:r>
        <w:t xml:space="preserve"> </w:t>
      </w:r>
      <w:r>
        <w:t xml:space="preserve">(not in 2030).120</w:t>
      </w:r>
      <w:r>
        <w:t xml:space="preserve"> </w:t>
      </w:r>
      <w:r>
        <w:t xml:space="preserve">Overall, combining the TSS data with the limited Member State submissions for OSPAR, as</w:t>
      </w:r>
      <w:r>
        <w:t xml:space="preserve"> </w:t>
      </w:r>
      <w:r>
        <w:t xml:space="preserve">well as the consideration of future climate targets and phasing out of oil and gas use, a range</w:t>
      </w:r>
      <w:r>
        <w:t xml:space="preserve"> </w:t>
      </w:r>
      <w:r>
        <w:t xml:space="preserve">of 1 000-2 000 installations is estimated.</w:t>
      </w:r>
      <w:r>
        <w:t xml:space="preserve"> </w:t>
      </w:r>
      <w:r>
        <w:t xml:space="preserve">Objectives:</w:t>
      </w:r>
      <w:r>
        <w:t xml:space="preserve"> </w:t>
      </w:r>
      <w:r>
        <w:t xml:space="preserve">The follow objectives apply -</w:t>
      </w:r>
      <w:r>
        <w:br/>
      </w:r>
      <w:r>
        <w:t xml:space="preserve"> Levelling the playing field for installations across the EU, where there is currently</w:t>
      </w:r>
      <w:r>
        <w:t xml:space="preserve"> </w:t>
      </w:r>
      <w:r>
        <w:t xml:space="preserve">variation in national regulations (See section on Administrative burden on</w:t>
      </w:r>
      <w:r>
        <w:t xml:space="preserve"> </w:t>
      </w:r>
      <w:r>
        <w:t xml:space="preserve">businesses).</w:t>
      </w:r>
      <w:r>
        <w:t xml:space="preserve"> </w:t>
      </w:r>
      <w:r>
        <w:t xml:space="preserve"> Improving the environmental effectiveness of the IED, via the extension of coverage</w:t>
      </w:r>
      <w:r>
        <w:t xml:space="preserve"> </w:t>
      </w:r>
      <w:r>
        <w:t xml:space="preserve">of the IED in Annex I. The measure is anticipated to result in the reduction of</w:t>
      </w:r>
      <w:r>
        <w:t xml:space="preserve"> </w:t>
      </w:r>
      <w:r>
        <w:t xml:space="preserve">emissions to air, water, and soil.</w:t>
      </w:r>
      <w:r>
        <w:t xml:space="preserve"> </w:t>
      </w:r>
      <w:r>
        <w:t xml:space="preserve">Implementation needs:</w:t>
      </w:r>
      <w:r>
        <w:t xml:space="preserve"> </w:t>
      </w:r>
      <w:r>
        <w:t xml:space="preserve">EU to make legislative change to the IED text</w:t>
      </w:r>
      <w:r>
        <w:t xml:space="preserve"> </w:t>
      </w:r>
      <w:r>
        <w:t xml:space="preserve"> EU to review and consolidate the guidance BAT document to develop it into a BAT</w:t>
      </w:r>
      <w:r>
        <w:t xml:space="preserve"> </w:t>
      </w:r>
      <w:r>
        <w:t xml:space="preserve">Conclusions document</w:t>
      </w:r>
      <w:r>
        <w:t xml:space="preserve"> </w:t>
      </w:r>
      <w:r>
        <w:t xml:space="preserve"> Member States to transpose changes into national law</w:t>
      </w:r>
      <w:r>
        <w:t xml:space="preserve"> </w:t>
      </w:r>
      <w:r>
        <w:t xml:space="preserve"> Member States to regulate the installations according to the new requirements, to the</w:t>
      </w:r>
      <w:r>
        <w:t xml:space="preserve"> </w:t>
      </w:r>
      <w:r>
        <w:t xml:space="preserve">extent this requires changes from their existing regulatory approaches. This will</w:t>
      </w:r>
      <w:r>
        <w:t xml:space="preserve"> </w:t>
      </w:r>
      <w:r>
        <w:t xml:space="preserve">require upfront and ongoing implementation actions.</w:t>
      </w:r>
    </w:p>
    <w:p>
      <w:pPr>
        <w:pStyle w:val="BodyText"/>
      </w:pPr>
      <w:r>
        <w:t xml:space="preserve">120 https://euobserver.com/nordic/150287</w:t>
      </w:r>
    </w:p>
    <w:p>
      <w:pPr>
        <w:pStyle w:val="BodyText"/>
      </w:pPr>
      <w:r>
        <w:t xml:space="preserve">563</w:t>
      </w:r>
    </w:p>
    <w:p>
      <w:pPr>
        <w:pStyle w:val="BodyText"/>
      </w:pPr>
      <w:r>
        <w:t xml:space="preserve">Assessing impacts</w:t>
      </w:r>
      <w:r>
        <w:t xml:space="preserve"> </w:t>
      </w:r>
      <w:r>
        <w:t xml:space="preserve">Economic impacts</w:t>
      </w:r>
      <w:r>
        <w:br/>
      </w:r>
      <w:r>
        <w:t xml:space="preserve">The main Economic impacts of extension of the scope of the IED to cover upstream oil and</w:t>
      </w:r>
      <w:r>
        <w:t xml:space="preserve"> </w:t>
      </w:r>
      <w:r>
        <w:t xml:space="preserve">gas are:</w:t>
      </w:r>
      <w:r>
        <w:t xml:space="preserve"> </w:t>
      </w:r>
      <w:r>
        <w:t xml:space="preserve"> Administrative burden impacts on businesses as well as public authorities from</w:t>
      </w:r>
      <w:r>
        <w:t xml:space="preserve"> </w:t>
      </w:r>
      <w:r>
        <w:t xml:space="preserve">permitting costs under the IED, as well as administrative burden associated with</w:t>
      </w:r>
      <w:r>
        <w:t xml:space="preserve"> </w:t>
      </w:r>
      <w:r>
        <w:t xml:space="preserve">ongoing monitoring and reporting.</w:t>
      </w:r>
      <w:r>
        <w:t xml:space="preserve"> </w:t>
      </w:r>
      <w:r>
        <w:t xml:space="preserve"> Potential increases in up-front investment costs as well as ongoing operating costs</w:t>
      </w:r>
      <w:r>
        <w:t xml:space="preserve"> </w:t>
      </w:r>
      <w:r>
        <w:t xml:space="preserve">from the application of BAT in installations not already applying BAT</w:t>
      </w:r>
      <w:r>
        <w:t xml:space="preserve"> </w:t>
      </w:r>
      <w:r>
        <w:t xml:space="preserve">Administrative burden on businesses</w:t>
      </w:r>
      <w:r>
        <w:br/>
      </w:r>
      <w:r>
        <w:t xml:space="preserve">This measure is likely to lead to weakly negative impacts on administrative burden on</w:t>
      </w:r>
      <w:r>
        <w:t xml:space="preserve"> </w:t>
      </w:r>
      <w:r>
        <w:t xml:space="preserve">businesses. Administrative burden, in this context, can be defined as the costs of meeting a</w:t>
      </w:r>
      <w:r>
        <w:t xml:space="preserve"> </w:t>
      </w:r>
      <w:r>
        <w:t xml:space="preserve">range of administrative activities under the IED for the purposes of wider compliance, that do</w:t>
      </w:r>
      <w:r>
        <w:t xml:space="preserve"> </w:t>
      </w:r>
      <w:r>
        <w:t xml:space="preserve">not directly pertain to the installation of specific technologies (as might be needed for</w:t>
      </w:r>
      <w:r>
        <w:t xml:space="preserve"> </w:t>
      </w:r>
      <w:r>
        <w:t xml:space="preserve">compliance against ELVs, or BATC) or the adoption of specific practices. Such</w:t>
      </w:r>
      <w:r>
        <w:t xml:space="preserve"> </w:t>
      </w:r>
      <w:r>
        <w:t xml:space="preserve">administrative activities, in the context of the IED legal text, include:</w:t>
      </w:r>
      <w:r>
        <w:t xml:space="preserve"> </w:t>
      </w:r>
      <w:r>
        <w:t xml:space="preserve"> Preparation and application for a permit under Article 12,</w:t>
      </w:r>
      <w:r>
        <w:t xml:space="preserve"> </w:t>
      </w:r>
      <w:r>
        <w:t xml:space="preserve"> Assisting permit reconsiderations by the competent authority under Article 21(2),</w:t>
      </w:r>
      <w:r>
        <w:t xml:space="preserve"> </w:t>
      </w:r>
      <w:r>
        <w:t xml:space="preserve"> Preparation of a baseline report under Article 22, if applicable,</w:t>
      </w:r>
      <w:r>
        <w:t xml:space="preserve"> </w:t>
      </w:r>
      <w:r>
        <w:t xml:space="preserve"> Facilitating environmental inspections under Article 23,</w:t>
      </w:r>
      <w:r>
        <w:t xml:space="preserve"> </w:t>
      </w:r>
      <w:r>
        <w:t xml:space="preserve"> Monitoring and reporting requirement, as laid out by permit conditions under</w:t>
      </w:r>
      <w:r>
        <w:t xml:space="preserve"> </w:t>
      </w:r>
      <w:r>
        <w:t xml:space="preserve">provisions in Article 16,</w:t>
      </w:r>
      <w:r>
        <w:t xml:space="preserve"> </w:t>
      </w:r>
      <w:r>
        <w:t xml:space="preserve"> Notifying competent authorities of ‘any planned change in the nature or functioning,</w:t>
      </w:r>
      <w:r>
        <w:t xml:space="preserve"> </w:t>
      </w:r>
      <w:r>
        <w:t xml:space="preserve">or an extension of the installation which may have consequences for the</w:t>
      </w:r>
      <w:r>
        <w:t xml:space="preserve"> </w:t>
      </w:r>
      <w:r>
        <w:t xml:space="preserve">environment’, as detailed in Article 20.</w:t>
      </w:r>
      <w:r>
        <w:br/>
      </w:r>
      <w:r>
        <w:t xml:space="preserve">This also depends on the current level of regulation and associated administrative burden for</w:t>
      </w:r>
      <w:r>
        <w:t xml:space="preserve"> </w:t>
      </w:r>
      <w:r>
        <w:t xml:space="preserve">the sector in Member States. Some Member States provided information in the TSS in</w:t>
      </w:r>
      <w:r>
        <w:t xml:space="preserve"> </w:t>
      </w:r>
      <w:r>
        <w:t xml:space="preserve">relation to this. In Germany, under conditions set out in the Ordinance on the Environmental</w:t>
      </w:r>
      <w:r>
        <w:t xml:space="preserve"> </w:t>
      </w:r>
      <w:r>
        <w:t xml:space="preserve">Impact Assessment of Mining Projects (UVP-V Bergbau), an environmental impact</w:t>
      </w:r>
      <w:r>
        <w:t xml:space="preserve"> </w:t>
      </w:r>
      <w:r>
        <w:t xml:space="preserve">assessment is required for projects over certain size thresholds (500 t/d crude oil, 500 000</w:t>
      </w:r>
      <w:r>
        <w:t xml:space="preserve"> </w:t>
      </w:r>
      <w:r>
        <w:t xml:space="preserve">m3/d natural gas), as well as operating in coastal waters. Reference to permitting appears to</w:t>
      </w:r>
      <w:r>
        <w:t xml:space="preserve"> </w:t>
      </w:r>
      <w:r>
        <w:t xml:space="preserve">cover only the right to mine/extract and not, for example, prescribe BAT to minimise</w:t>
      </w:r>
      <w:r>
        <w:t xml:space="preserve"> </w:t>
      </w:r>
      <w:r>
        <w:t xml:space="preserve">environmental impacts. In France, oil and gas extraction are subject to the Mining Code121.</w:t>
      </w:r>
      <w:r>
        <w:t xml:space="preserve"> </w:t>
      </w:r>
      <w:r>
        <w:t xml:space="preserve">The latest climate bill in France did include the ambition to bring the Mining Code more in</w:t>
      </w:r>
      <w:r>
        <w:t xml:space="preserve"> </w:t>
      </w:r>
      <w:r>
        <w:t xml:space="preserve">line with the Environment Code, which currently appears to only be referenced for public</w:t>
      </w:r>
      <w:r>
        <w:t xml:space="preserve"> </w:t>
      </w:r>
      <w:r>
        <w:t xml:space="preserve">consultation prior to opening new sites122. In the Netherlands, air quality limits have been</w:t>
      </w:r>
      <w:r>
        <w:t xml:space="preserve"> </w:t>
      </w:r>
      <w:r>
        <w:t xml:space="preserve">prescribed for combustion plants in offshore platforms.123 There are permit obligations in</w:t>
      </w:r>
    </w:p>
    <w:p>
      <w:pPr>
        <w:pStyle w:val="BodyText"/>
      </w:pPr>
      <w:r>
        <w:t xml:space="preserve">121 https://www.legifrance.gouv.fr/codes/id/LEGITEXT000006071785</w:t>
      </w:r>
      <w:r>
        <w:br/>
      </w:r>
      <w:r>
        <w:t xml:space="preserve">122 https://www.legifrance.gouv.fr/codes/id/LEGISCTA000033038620/</w:t>
      </w:r>
      <w:r>
        <w:br/>
      </w:r>
      <w:r>
        <w:t xml:space="preserve">123 https://www.tweedekamer.nl/downloads/document?id=9c5cc436-d3cb-401a-9ef1-</w:t>
      </w:r>
      <w:r>
        <w:t xml:space="preserve"> </w:t>
      </w:r>
      <w:r>
        <w:t xml:space="preserve">e0ae5b84e468&amp;title=NOGEPA%20NOX%20REDUCTIE%20PROGRAMMA.%20EINDRAPPORT.pdf</w:t>
      </w:r>
    </w:p>
    <w:p>
      <w:pPr>
        <w:pStyle w:val="BodyText"/>
      </w:pPr>
      <w:r>
        <w:t xml:space="preserve">564</w:t>
      </w:r>
    </w:p>
    <w:p>
      <w:pPr>
        <w:pStyle w:val="BodyText"/>
      </w:pPr>
      <w:r>
        <w:t xml:space="preserve">Sweden which vary depending on geographic location.124 There is therefore variation in how</w:t>
      </w:r>
      <w:r>
        <w:t xml:space="preserve"> </w:t>
      </w:r>
      <w:r>
        <w:t xml:space="preserve">the sector is regulated between Member States. However, it appears that regulation mostly</w:t>
      </w:r>
      <w:r>
        <w:t xml:space="preserve"> </w:t>
      </w:r>
      <w:r>
        <w:t xml:space="preserve">relates to the exploration and opening of new sites and does not include environmental</w:t>
      </w:r>
      <w:r>
        <w:t xml:space="preserve"> </w:t>
      </w:r>
      <w:r>
        <w:t xml:space="preserve">inspections or prescription of BAT for environmental performance in most cases.</w:t>
      </w:r>
      <w:r>
        <w:br/>
      </w:r>
      <w:r>
        <w:t xml:space="preserve">Based on the number of installations for this sector listed above in the introduction and</w:t>
      </w:r>
      <w:r>
        <w:t xml:space="preserve"> </w:t>
      </w:r>
      <w:r>
        <w:t xml:space="preserve">applying the standard assumptions on the unit costs for the main requirements for operators,</w:t>
      </w:r>
      <w:r>
        <w:t xml:space="preserve"> </w:t>
      </w:r>
      <w:r>
        <w:t xml:space="preserve">an estimate of the administrative burden on business is € 2m/year to €52m/yr , with a central</w:t>
      </w:r>
      <w:r>
        <w:t xml:space="preserve"> </w:t>
      </w:r>
      <w:r>
        <w:t xml:space="preserve">estimate of €23m/year that could be added to the IED scope. This high and wide range is due</w:t>
      </w:r>
      <w:r>
        <w:t xml:space="preserve"> </w:t>
      </w:r>
      <w:r>
        <w:t xml:space="preserve">to the large number of potential installations that could come into scope, and the high</w:t>
      </w:r>
      <w:r>
        <w:t xml:space="preserve"> </w:t>
      </w:r>
      <w:r>
        <w:t xml:space="preserve">uncertainty on this number of installations.</w:t>
      </w:r>
      <w:r>
        <w:t xml:space="preserve"> </w:t>
      </w:r>
      <w:r>
        <w:t xml:space="preserve">This central estimate is equivalent to around 0.18% of GVA for the ‘extraction of crude</w:t>
      </w:r>
      <w:r>
        <w:t xml:space="preserve"> </w:t>
      </w:r>
      <w:r>
        <w:t xml:space="preserve">petroleum and natural gas’. As such, administrative burden is not expected to present a major</w:t>
      </w:r>
      <w:r>
        <w:t xml:space="preserve"> </w:t>
      </w:r>
      <w:r>
        <w:t xml:space="preserve">impact to the sector.</w:t>
      </w:r>
      <w:r>
        <w:br/>
      </w:r>
      <w:r>
        <w:t xml:space="preserve">There will also be costs to industry of the development of the BREF and BATc. The</w:t>
      </w:r>
      <w:r>
        <w:t xml:space="preserve"> </w:t>
      </w:r>
      <w:r>
        <w:t xml:space="preserve">estimates in the IED evaluation for this one-off cost of a BREF development were €7.9m</w:t>
      </w:r>
      <w:r>
        <w:t xml:space="preserve"> </w:t>
      </w:r>
      <w:r>
        <w:t xml:space="preserve">(range €3.6m to €20.7m). After apportioning the fraction of this cost for businesses, and</w:t>
      </w:r>
      <w:r>
        <w:t xml:space="preserve"> </w:t>
      </w:r>
      <w:r>
        <w:t xml:space="preserve">annualising over a period of 20 years assuming two BREFs in this period, the annualised cost</w:t>
      </w:r>
      <w:r>
        <w:t xml:space="preserve"> </w:t>
      </w:r>
      <w:r>
        <w:t xml:space="preserve">of the BREF process for businesses would be expected to range from €0.1m/year to</w:t>
      </w:r>
      <w:r>
        <w:t xml:space="preserve"> </w:t>
      </w:r>
      <w:r>
        <w:t xml:space="preserve">€0.7m/year, with a central estimate of €0.2m/year. It could be expected that the costs of a</w:t>
      </w:r>
      <w:r>
        <w:t xml:space="preserve"> </w:t>
      </w:r>
      <w:r>
        <w:t xml:space="preserve">BREF for this sector would be on the lower end of this range because of the existing non-</w:t>
      </w:r>
      <w:r>
        <w:t xml:space="preserve"> </w:t>
      </w:r>
      <w:r>
        <w:t xml:space="preserve">binding BREF guidance document in place.</w:t>
      </w:r>
      <w:r>
        <w:t xml:space="preserve"> </w:t>
      </w:r>
      <w:r>
        <w:t xml:space="preserve">Operating costs and conduct of business</w:t>
      </w:r>
      <w:r>
        <w:t xml:space="preserve"> </w:t>
      </w:r>
      <w:r>
        <w:t xml:space="preserve">This measure is likely to lead to weakly negative impacts on operating costs. There will be</w:t>
      </w:r>
      <w:r>
        <w:t xml:space="preserve"> </w:t>
      </w:r>
      <w:r>
        <w:t xml:space="preserve">costs to achieve BAT, but the exact level is to be determined by the BREF process (what</w:t>
      </w:r>
      <w:r>
        <w:t xml:space="preserve"> </w:t>
      </w:r>
      <w:r>
        <w:t xml:space="preserve">would be considered BAT for each process), and in particular the degree of environmental</w:t>
      </w:r>
      <w:r>
        <w:t xml:space="preserve"> </w:t>
      </w:r>
      <w:r>
        <w:t xml:space="preserve">protection already in place. Such uncertainty means compliance costs cannot be readily</w:t>
      </w:r>
      <w:r>
        <w:t xml:space="preserve"> </w:t>
      </w:r>
      <w:r>
        <w:t xml:space="preserve">determined. The guidance document BREF for upstream oil and gas contains details of BAT</w:t>
      </w:r>
      <w:r>
        <w:t xml:space="preserve"> </w:t>
      </w:r>
      <w:r>
        <w:t xml:space="preserve">to minimise the environmental impacts of the sector. However, it did not gather data on the</w:t>
      </w:r>
      <w:r>
        <w:t xml:space="preserve"> </w:t>
      </w:r>
      <w:r>
        <w:t xml:space="preserve">cost of techniques.</w:t>
      </w:r>
      <w:r>
        <w:t xml:space="preserve"> </w:t>
      </w:r>
      <w:r>
        <w:t xml:space="preserve">Competitiveness and level playing field</w:t>
      </w:r>
      <w:r>
        <w:t xml:space="preserve"> </w:t>
      </w:r>
      <w:r>
        <w:t xml:space="preserve">This measure is likely to lead to weakly positive impacts on competitiveness and the level</w:t>
      </w:r>
      <w:r>
        <w:t xml:space="preserve"> </w:t>
      </w:r>
      <w:r>
        <w:t xml:space="preserve">playing field. The total costs of doing business, that is the costs of administrative burden and</w:t>
      </w:r>
      <w:r>
        <w:t xml:space="preserve"> </w:t>
      </w:r>
      <w:r>
        <w:t xml:space="preserve">compliance combined, are thought to negatively impact upon businesses within the upstream</w:t>
      </w:r>
      <w:r>
        <w:t xml:space="preserve"> </w:t>
      </w:r>
      <w:r>
        <w:t xml:space="preserve">oil and gas sector. The exact level, however, as noted in the above, is to be determined by the</w:t>
      </w:r>
      <w:r>
        <w:t xml:space="preserve"> </w:t>
      </w:r>
      <w:r>
        <w:t xml:space="preserve">BREF process. Administrative costs have been estimated and are thought to be small relative</w:t>
      </w:r>
      <w:r>
        <w:t xml:space="preserve"> </w:t>
      </w:r>
      <w:r>
        <w:t xml:space="preserve">to the size of the sector. Compliance costs in the form of investment/operational costs are</w:t>
      </w:r>
      <w:r>
        <w:t xml:space="preserve"> </w:t>
      </w:r>
      <w:r>
        <w:t xml:space="preserve">unknown but could be substantial. As this sector deals with a product that is a commodity,</w:t>
      </w:r>
      <w:r>
        <w:t xml:space="preserve"> </w:t>
      </w:r>
      <w:r>
        <w:t xml:space="preserve">costs cannot be passed on in the price of products, and so the sector is particularly susceptible</w:t>
      </w:r>
      <w:r>
        <w:t xml:space="preserve"> </w:t>
      </w:r>
      <w:r>
        <w:t xml:space="preserve">to large cost increases.</w:t>
      </w:r>
    </w:p>
    <w:p>
      <w:pPr>
        <w:pStyle w:val="BodyText"/>
      </w:pPr>
      <w:r>
        <w:t xml:space="preserve">124 Miljöprövningsförordning (2013:251) Svensk författningssamling 2013:2013:251 t.o.m. SFS 2021:731 -</w:t>
      </w:r>
      <w:r>
        <w:t xml:space="preserve"> </w:t>
      </w:r>
      <w:r>
        <w:t xml:space="preserve">Riksdagen</w:t>
      </w:r>
    </w:p>
    <w:p>
      <w:pPr>
        <w:pStyle w:val="BodyText"/>
      </w:pPr>
      <w:r>
        <w:t xml:space="preserve">565</w:t>
      </w:r>
    </w:p>
    <w:p>
      <w:pPr>
        <w:pStyle w:val="BodyText"/>
      </w:pPr>
      <w:r>
        <w:t xml:space="preserve">Inclusion of upstream oil and gas within the Annex I of the IED imposes a singular set of</w:t>
      </w:r>
      <w:r>
        <w:t xml:space="preserve"> </w:t>
      </w:r>
      <w:r>
        <w:t xml:space="preserve">requirements towards installations and operators. It therefore offers the potential to level the</w:t>
      </w:r>
      <w:r>
        <w:t xml:space="preserve"> </w:t>
      </w:r>
      <w:r>
        <w:t xml:space="preserve">playing field by providing minimum criteria for all Member States, notably towards the use</w:t>
      </w:r>
      <w:r>
        <w:t xml:space="preserve"> </w:t>
      </w:r>
      <w:r>
        <w:t xml:space="preserve">of emission limit values. This has largely been supported within the IED evaluation, where,</w:t>
      </w:r>
      <w:r>
        <w:t xml:space="preserve"> </w:t>
      </w:r>
      <w:r>
        <w:t xml:space="preserve">for industry stakeholder surveyed, 69% agreed or strongly agreed with the statement ‘the IED</w:t>
      </w:r>
      <w:r>
        <w:t xml:space="preserve"> </w:t>
      </w:r>
      <w:r>
        <w:t xml:space="preserve">has contributed to achieving a level playing field in the EU for IED sectors by aligning</w:t>
      </w:r>
      <w:r>
        <w:t xml:space="preserve"> </w:t>
      </w:r>
      <w:r>
        <w:t xml:space="preserve">environmental performance requirements for industrial installations’. This is likely to</w:t>
      </w:r>
      <w:r>
        <w:t xml:space="preserve"> </w:t>
      </w:r>
      <w:r>
        <w:t xml:space="preserve">continue to be the case under new sectors adopted, including for upstream oil and gas, as in</w:t>
      </w:r>
      <w:r>
        <w:t xml:space="preserve"> </w:t>
      </w:r>
      <w:r>
        <w:t xml:space="preserve">the case of this measure.</w:t>
      </w:r>
      <w:r>
        <w:br/>
      </w:r>
      <w:r>
        <w:t xml:space="preserve">Position of SMEs</w:t>
      </w:r>
      <w:r>
        <w:t xml:space="preserve"> </w:t>
      </w:r>
      <w:r>
        <w:t xml:space="preserve">This measure is expected to lead to limited to no impacts on SMEs. There are expected to be</w:t>
      </w:r>
      <w:r>
        <w:t xml:space="preserve"> </w:t>
      </w:r>
      <w:r>
        <w:t xml:space="preserve">few SMEs in the upstream oil and gas sector, as such no impacts are expected.</w:t>
      </w:r>
      <w:r>
        <w:t xml:space="preserve"> </w:t>
      </w:r>
      <w:r>
        <w:t xml:space="preserve">Innovation and research</w:t>
      </w:r>
      <w:r>
        <w:t xml:space="preserve"> </w:t>
      </w:r>
      <w:r>
        <w:t xml:space="preserve">Including upstream oil and gas within Annex I of the IED may have a limited impact on</w:t>
      </w:r>
      <w:r>
        <w:t xml:space="preserve"> </w:t>
      </w:r>
      <w:r>
        <w:t xml:space="preserve">research and development. Provisions within the IED, such as Article 27 on emerging</w:t>
      </w:r>
      <w:r>
        <w:t xml:space="preserve"> </w:t>
      </w:r>
      <w:r>
        <w:t xml:space="preserve">techniques, allow for research and development within the context of BAT. Each BREF</w:t>
      </w:r>
      <w:r>
        <w:t xml:space="preserve"> </w:t>
      </w:r>
      <w:r>
        <w:t xml:space="preserve">includes a chapter on emerging techniques, which acts as an indication of future techniques</w:t>
      </w:r>
      <w:r>
        <w:t xml:space="preserve"> </w:t>
      </w:r>
      <w:r>
        <w:t xml:space="preserve">that could in the future (i.e. ‘if commercially developed’) be considered as BAT. This</w:t>
      </w:r>
      <w:r>
        <w:t xml:space="preserve"> </w:t>
      </w:r>
      <w:r>
        <w:t xml:space="preserve">pathway encourages the continual focus on further reducing the environmental impacts of</w:t>
      </w:r>
      <w:r>
        <w:t xml:space="preserve"> </w:t>
      </w:r>
      <w:r>
        <w:t xml:space="preserve">industrial activities or innovating in ways to save costs when compared to existing BAT. If</w:t>
      </w:r>
      <w:r>
        <w:t xml:space="preserve"> </w:t>
      </w:r>
      <w:r>
        <w:t xml:space="preserve">this measure was adopted, upstream oil and gas would be subject to the Sevilla Process, with</w:t>
      </w:r>
      <w:r>
        <w:t xml:space="preserve"> </w:t>
      </w:r>
      <w:r>
        <w:t xml:space="preserve">emerging techniques considered within the eventual BREF.</w:t>
      </w:r>
      <w:r>
        <w:br/>
      </w:r>
      <w:r>
        <w:t xml:space="preserve">Public authority impacts</w:t>
      </w:r>
      <w:r>
        <w:t xml:space="preserve"> </w:t>
      </w:r>
      <w:r>
        <w:t xml:space="preserve">The inclusion of upstream oil and gas within Annex I would have weakly negative impacts</w:t>
      </w:r>
      <w:r>
        <w:t xml:space="preserve"> </w:t>
      </w:r>
      <w:r>
        <w:t xml:space="preserve">upon the costs to competent authorities. Based on the number of installations for this sector</w:t>
      </w:r>
      <w:r>
        <w:t xml:space="preserve"> </w:t>
      </w:r>
      <w:r>
        <w:t xml:space="preserve">listed above in the introduction, and applying the standard assumptions on the unit costs for</w:t>
      </w:r>
      <w:r>
        <w:t xml:space="preserve"> </w:t>
      </w:r>
      <w:r>
        <w:t xml:space="preserve">the main requirements for competent authorities, an estimate of the administrative burden on</w:t>
      </w:r>
      <w:r>
        <w:t xml:space="preserve"> </w:t>
      </w:r>
      <w:r>
        <w:t xml:space="preserve">authorities is € 1.1m/year to €28m/yr, with a central estimate of €15m/year that could be</w:t>
      </w:r>
      <w:r>
        <w:t xml:space="preserve"> </w:t>
      </w:r>
      <w:r>
        <w:t xml:space="preserve">added to the IED scope. This high and wide range is due to the large number of potential</w:t>
      </w:r>
      <w:r>
        <w:t xml:space="preserve"> </w:t>
      </w:r>
      <w:r>
        <w:t xml:space="preserve">installations that could come into scope, and the high uncertainty on this number of</w:t>
      </w:r>
      <w:r>
        <w:t xml:space="preserve"> </w:t>
      </w:r>
      <w:r>
        <w:t xml:space="preserve">installations.</w:t>
      </w:r>
      <w:r>
        <w:t xml:space="preserve"> </w:t>
      </w:r>
      <w:r>
        <w:t xml:space="preserve">There will also be the costs to public authorities of the development of the BREF and BATc.</w:t>
      </w:r>
      <w:r>
        <w:t xml:space="preserve"> </w:t>
      </w:r>
      <w:r>
        <w:t xml:space="preserve">The estimates in the IED evaluation for this one-off cost of a BREF development were €7.9m</w:t>
      </w:r>
      <w:r>
        <w:t xml:space="preserve"> </w:t>
      </w:r>
      <w:r>
        <w:t xml:space="preserve">(range €3.6m to €20.7m). After apportioning the fraction of this cost for public authorities,</w:t>
      </w:r>
      <w:r>
        <w:t xml:space="preserve"> </w:t>
      </w:r>
      <w:r>
        <w:t xml:space="preserve">and annualising over a period of 20 years assuming two BREFs in this period, the annualised</w:t>
      </w:r>
      <w:r>
        <w:t xml:space="preserve"> </w:t>
      </w:r>
      <w:r>
        <w:t xml:space="preserve">cost of the BREF process for public authorities would be expected to range from €0.3m/year</w:t>
      </w:r>
      <w:r>
        <w:t xml:space="preserve"> </w:t>
      </w:r>
      <w:r>
        <w:t xml:space="preserve">to €1.4m/year, with a central estimate of €0.5m/year. It could be expected that the costs of a</w:t>
      </w:r>
      <w:r>
        <w:t xml:space="preserve"> </w:t>
      </w:r>
      <w:r>
        <w:t xml:space="preserve">BREF for this sector would be on the lower end of this range because of the existing non-</w:t>
      </w:r>
      <w:r>
        <w:t xml:space="preserve"> </w:t>
      </w:r>
      <w:r>
        <w:t xml:space="preserve">binding BREF guidance document in place.</w:t>
      </w:r>
    </w:p>
    <w:p>
      <w:pPr>
        <w:pStyle w:val="BodyText"/>
      </w:pPr>
      <w:r>
        <w:t xml:space="preserve">566</w:t>
      </w:r>
    </w:p>
    <w:p>
      <w:pPr>
        <w:pStyle w:val="BodyText"/>
      </w:pPr>
      <w:r>
        <w:t xml:space="preserve">Environmental impacts</w:t>
      </w:r>
      <w:r>
        <w:t xml:space="preserve"> </w:t>
      </w:r>
      <w:r>
        <w:t xml:space="preserve">The upstream oil and gas non-binding BREF highlight the environmental impacts associated</w:t>
      </w:r>
      <w:r>
        <w:t xml:space="preserve"> </w:t>
      </w:r>
      <w:r>
        <w:t xml:space="preserve">with each onshore and off-shore activity. Additionally, the BREF for the Management of</w:t>
      </w:r>
      <w:r>
        <w:t xml:space="preserve"> </w:t>
      </w:r>
      <w:r>
        <w:t xml:space="preserve">Waste from Extractive Industries sets out the key environmental issues associated with</w:t>
      </w:r>
      <w:r>
        <w:t xml:space="preserve"> </w:t>
      </w:r>
      <w:r>
        <w:t xml:space="preserve">extractive waste. These are outlined below.</w:t>
      </w:r>
      <w:r>
        <w:t xml:space="preserve"> </w:t>
      </w:r>
      <w:r>
        <w:t xml:space="preserve">Based on the TSS, overall, stakeholders agree that impacts from upstream oil and gas</w:t>
      </w:r>
      <w:r>
        <w:t xml:space="preserve"> </w:t>
      </w:r>
      <w:r>
        <w:t xml:space="preserve">industries are significant for the following key environmental issues – greenhouse gases, and</w:t>
      </w:r>
      <w:r>
        <w:t xml:space="preserve"> </w:t>
      </w:r>
      <w:r>
        <w:t xml:space="preserve">emissions to air, water, and soil (Figure A8-30). There is a very strong consensus amongst the</w:t>
      </w:r>
      <w:r>
        <w:t xml:space="preserve"> </w:t>
      </w:r>
      <w:r>
        <w:t xml:space="preserve">Environmental NGOs and ‘Other’ stakeholders that there are significant environmental</w:t>
      </w:r>
      <w:r>
        <w:t xml:space="preserve"> </w:t>
      </w:r>
      <w:r>
        <w:t xml:space="preserve">pressures resulting from emissions from oil and gas activities. There is a strong consensus</w:t>
      </w:r>
      <w:r>
        <w:t xml:space="preserve"> </w:t>
      </w:r>
      <w:r>
        <w:t xml:space="preserve">from local and regional Member State authorities that these environmental pressures are</w:t>
      </w:r>
      <w:r>
        <w:t xml:space="preserve"> </w:t>
      </w:r>
      <w:r>
        <w:t xml:space="preserve">significant for releases to soil and air. However, there is less certainty among these</w:t>
      </w:r>
      <w:r>
        <w:t xml:space="preserve"> </w:t>
      </w:r>
      <w:r>
        <w:t xml:space="preserve">stakeholders in terms of emissions released to water and GHG. Regarding the industry and</w:t>
      </w:r>
      <w:r>
        <w:t xml:space="preserve"> </w:t>
      </w:r>
      <w:r>
        <w:t xml:space="preserve">national Member State stakeholders there is a high level of uncertainty and variability among</w:t>
      </w:r>
      <w:r>
        <w:t xml:space="preserve"> </w:t>
      </w:r>
      <w:r>
        <w:t xml:space="preserve">answers, with split majorities for every emission source.</w:t>
      </w:r>
      <w:r>
        <w:br/>
      </w:r>
      <w:r>
        <w:t xml:space="preserve">Figure A8-30: TSS responses on impacts from upstream oil and gas industries</w:t>
      </w:r>
    </w:p>
    <w:p>
      <w:pPr>
        <w:pStyle w:val="BodyText"/>
      </w:pPr>
      <w:r>
        <w:t xml:space="preserve">Climate</w:t>
      </w:r>
      <w:r>
        <w:br/>
      </w:r>
      <w:r>
        <w:t xml:space="preserve">There are expected to be weakly positive impacts on climate from this measure.</w:t>
      </w:r>
      <w:r>
        <w:t xml:space="preserve"> </w:t>
      </w:r>
      <w:r>
        <w:t xml:space="preserve">Hydrocarbons operations involve the separation and processing of reservoir fluid</w:t>
      </w:r>
      <w:r>
        <w:t xml:space="preserve"> </w:t>
      </w:r>
      <w:r>
        <w:t xml:space="preserve">combinations of gas, oil and water, and incorporate flaring and venting to release gases to the</w:t>
      </w:r>
      <w:r>
        <w:t xml:space="preserve"> </w:t>
      </w:r>
      <w:r>
        <w:t xml:space="preserve">atmosphere. Flaring and venting are a significant source of GHG emissions. Fugitive</w:t>
      </w:r>
      <w:r>
        <w:t xml:space="preserve"> </w:t>
      </w:r>
      <w:r>
        <w:t xml:space="preserve">emissions are also a significant source of GHG emissions, most notably methane.</w:t>
      </w:r>
      <w:r>
        <w:br/>
      </w:r>
      <w:r>
        <w:t xml:space="preserve">The OSPAR inventory, with details of discharges, spills and emissions from offshore oil and</w:t>
      </w:r>
      <w:r>
        <w:t xml:space="preserve"> </w:t>
      </w:r>
      <w:r>
        <w:t xml:space="preserve">gas installations, includes 133 installations in 2017 for Member States within the EU27, the</w:t>
      </w:r>
      <w:r>
        <w:t xml:space="preserve"> </w:t>
      </w:r>
      <w:r>
        <w:t xml:space="preserve">majority belonging to the Netherlands. These 133 installations emitted 12 700 tonnes of CH4</w:t>
      </w:r>
      <w:r>
        <w:t xml:space="preserve"> </w:t>
      </w:r>
      <w:r>
        <w:t xml:space="preserve">in 2017, equivalent to around 1.6% of the E-PRTR total analogous to that of the IED. This</w:t>
      </w:r>
      <w:r>
        <w:t xml:space="preserve"> </w:t>
      </w:r>
      <w:r>
        <w:t xml:space="preserve">analysis may be an underestimate, owing to onshore facilities and terminals, which do not</w:t>
      </w:r>
      <w:r>
        <w:t xml:space="preserve"> </w:t>
      </w:r>
      <w:r>
        <w:t xml:space="preserve">feature in the OSPAR inventory.</w:t>
      </w:r>
      <w:r>
        <w:br/>
      </w:r>
      <w:r>
        <w:t xml:space="preserve">The inclusion of upstream oil and gas activities within the scope of the IED, and thus making</w:t>
      </w:r>
      <w:r>
        <w:t xml:space="preserve"> </w:t>
      </w:r>
      <w:r>
        <w:t xml:space="preserve">binding recommendations for BAT and BAT-AELs for the sector through a BAT</w:t>
      </w:r>
      <w:r>
        <w:t xml:space="preserve"> </w:t>
      </w:r>
      <w:r>
        <w:t xml:space="preserve">Conclusions document would be expected to target methane releases as a key environmental</w:t>
      </w:r>
      <w:r>
        <w:t xml:space="preserve"> </w:t>
      </w:r>
      <w:r>
        <w:t xml:space="preserve">issue of the sector. In this way, the measure would be expected to contribute to the EU’s</w:t>
      </w:r>
      <w:r>
        <w:t xml:space="preserve"> </w:t>
      </w:r>
      <w:r>
        <w:t xml:space="preserve">pending (currently being drafted) Methane Strategy; legislation specifically targeting</w:t>
      </w:r>
    </w:p>
    <w:p>
      <w:pPr>
        <w:pStyle w:val="BodyText"/>
      </w:pPr>
      <w:r>
        <w:t xml:space="preserve">567</w:t>
      </w:r>
    </w:p>
    <w:p>
      <w:pPr>
        <w:pStyle w:val="BodyText"/>
      </w:pPr>
      <w:r>
        <w:t xml:space="preserve">methane emissions from the energy sector is expected in the fourth quarter of 2021, as</w:t>
      </w:r>
      <w:r>
        <w:t xml:space="preserve"> </w:t>
      </w:r>
      <w:r>
        <w:t xml:space="preserve">indicated in the “Fit for 55” package.</w:t>
      </w:r>
      <w:r>
        <w:br/>
      </w:r>
      <w:r>
        <w:t xml:space="preserve">Air quality</w:t>
      </w:r>
      <w:r>
        <w:t xml:space="preserve"> </w:t>
      </w:r>
      <w:r>
        <w:t xml:space="preserve">There are expected to be weakly positive impacts on air quality from this measure. Flaring</w:t>
      </w:r>
      <w:r>
        <w:t xml:space="preserve"> </w:t>
      </w:r>
      <w:r>
        <w:t xml:space="preserve">and venting are also a significant source of air pollution. LRTAP contains reported data from</w:t>
      </w:r>
      <w:r>
        <w:t xml:space="preserve"> </w:t>
      </w:r>
      <w:r>
        <w:t xml:space="preserve">the EU27 on emissions associated with fugitive emissions from upstream oil and gas as well</w:t>
      </w:r>
      <w:r>
        <w:t xml:space="preserve"> </w:t>
      </w:r>
      <w:r>
        <w:t xml:space="preserve">as emissions from venting and flaring. This shows that emissions in 2019 were 0.2 kt of</w:t>
      </w:r>
      <w:r>
        <w:t xml:space="preserve"> </w:t>
      </w:r>
      <w:r>
        <w:t xml:space="preserve">PM2.5, 8.1 kt of NOx, 18 kt of SOx, and 102 kt of NMVOCs. The OSPAR inventory, with</w:t>
      </w:r>
      <w:r>
        <w:t xml:space="preserve"> </w:t>
      </w:r>
      <w:r>
        <w:t xml:space="preserve">details discharges, spills and emissions from offshore oil and gas installations, includes 133</w:t>
      </w:r>
      <w:r>
        <w:t xml:space="preserve"> </w:t>
      </w:r>
      <w:r>
        <w:t xml:space="preserve">installations in 2017 for Member States within the EU27, the majority belonging to the</w:t>
      </w:r>
      <w:r>
        <w:t xml:space="preserve"> </w:t>
      </w:r>
      <w:r>
        <w:t xml:space="preserve">Netherlands. These 133 installations emitted 8.3 kt of NOX in 2018, 2.9 kt of NMVOCs, and</w:t>
      </w:r>
      <w:r>
        <w:t xml:space="preserve"> </w:t>
      </w:r>
      <w:r>
        <w:t xml:space="preserve">85 tonnes of SO2. As a result, environmental benefits attained from regulation of the sector</w:t>
      </w:r>
      <w:r>
        <w:t xml:space="preserve"> </w:t>
      </w:r>
      <w:r>
        <w:t xml:space="preserve">would be significant.</w:t>
      </w:r>
      <w:r>
        <w:t xml:space="preserve"> </w:t>
      </w:r>
      <w:r>
        <w:t xml:space="preserve">The MWEI BREF also sets out that emissions of particulates to air is a key environmental</w:t>
      </w:r>
      <w:r>
        <w:t xml:space="preserve"> </w:t>
      </w:r>
      <w:r>
        <w:t xml:space="preserve">issue.</w:t>
      </w:r>
      <w:r>
        <w:t xml:space="preserve"> </w:t>
      </w:r>
      <w:r>
        <w:t xml:space="preserve">Water quality and resources</w:t>
      </w:r>
      <w:r>
        <w:t xml:space="preserve"> </w:t>
      </w:r>
      <w:r>
        <w:t xml:space="preserve">Handling and storage of chemicals is required for operations during both onshore and</w:t>
      </w:r>
      <w:r>
        <w:t xml:space="preserve"> </w:t>
      </w:r>
      <w:r>
        <w:t xml:space="preserve">offshore exploration and production. The use of chemicals has potential to pose risks to the</w:t>
      </w:r>
      <w:r>
        <w:t xml:space="preserve"> </w:t>
      </w:r>
      <w:r>
        <w:t xml:space="preserve">environment through planned discharges as well as accidental releases. Unintended releases</w:t>
      </w:r>
      <w:r>
        <w:t xml:space="preserve"> </w:t>
      </w:r>
      <w:r>
        <w:t xml:space="preserve">can occur from loss of containment from handling chemicals to point of use, loss of</w:t>
      </w:r>
      <w:r>
        <w:t xml:space="preserve"> </w:t>
      </w:r>
      <w:r>
        <w:t xml:space="preserve">containment during drilling, and spillages during routine operations. The BREF sets out BAT</w:t>
      </w:r>
      <w:r>
        <w:t xml:space="preserve"> </w:t>
      </w:r>
      <w:r>
        <w:t xml:space="preserve">for site design as well as for operations, which includes the need for rEUord keeping, spill</w:t>
      </w:r>
      <w:r>
        <w:t xml:space="preserve"> </w:t>
      </w:r>
      <w:r>
        <w:t xml:space="preserve">response, and routine inspections.</w:t>
      </w:r>
      <w:r>
        <w:t xml:space="preserve"> </w:t>
      </w:r>
      <w:r>
        <w:t xml:space="preserve">Unintended releases of hydrocarbons into the environment from failure of equipment, human</w:t>
      </w:r>
      <w:r>
        <w:t xml:space="preserve"> </w:t>
      </w:r>
      <w:r>
        <w:t xml:space="preserve">error, or incidents/accidents can cause significant impact on water resources including surface</w:t>
      </w:r>
      <w:r>
        <w:t xml:space="preserve"> </w:t>
      </w:r>
      <w:r>
        <w:t xml:space="preserve">waters and groundwater, however accidents are already regulated by the Seveso Directive.</w:t>
      </w:r>
      <w:r>
        <w:t xml:space="preserve"> </w:t>
      </w:r>
      <w:r>
        <w:t xml:space="preserve">The OSPAR Inventory includes rEUords of multiple accidental chemicals and oil spills (2</w:t>
      </w:r>
      <w:r>
        <w:t xml:space="preserve"> </w:t>
      </w:r>
      <w:r>
        <w:t xml:space="preserve">and 2 in 2018 respectively in the EU27), and with information on the quantity spilled as well</w:t>
      </w:r>
      <w:r>
        <w:t xml:space="preserve"> </w:t>
      </w:r>
      <w:r>
        <w:t xml:space="preserve">as the composition relating to LC50/EU50, plonor list substances125, LCPA and</w:t>
      </w:r>
      <w:r>
        <w:t xml:space="preserve"> </w:t>
      </w:r>
      <w:r>
        <w:t xml:space="preserve">biodegradation. 20,566 tonnes of plonor list substances were spilled in 2018. A comparison to</w:t>
      </w:r>
      <w:r>
        <w:t xml:space="preserve"> </w:t>
      </w:r>
      <w:r>
        <w:t xml:space="preserve">totals, such as those in the E-PRTR, and therefore an indication of their relative importance,</w:t>
      </w:r>
      <w:r>
        <w:t xml:space="preserve"> </w:t>
      </w:r>
      <w:r>
        <w:t xml:space="preserve">compared to other Economic activities covered by the IED, is not possible. It serves,</w:t>
      </w:r>
      <w:r>
        <w:t xml:space="preserve"> </w:t>
      </w:r>
      <w:r>
        <w:t xml:space="preserve">however, that inclusion within Annex I of the IED may serve to reduce the occurrence or</w:t>
      </w:r>
      <w:r>
        <w:t xml:space="preserve"> </w:t>
      </w:r>
      <w:r>
        <w:t xml:space="preserve">impact of spills.</w:t>
      </w:r>
      <w:r>
        <w:br/>
      </w:r>
      <w:r>
        <w:t xml:space="preserve">Extractive waste can contain chemical residues including nitrates, cyanides, xanthates and</w:t>
      </w:r>
      <w:r>
        <w:t xml:space="preserve"> </w:t>
      </w:r>
      <w:r>
        <w:t xml:space="preserve">residues of caustic soda. Emissions of dissolved substances are also a KEI for the</w:t>
      </w:r>
      <w:r>
        <w:t xml:space="preserve"> </w:t>
      </w:r>
      <w:r>
        <w:t xml:space="preserve">management of extractive waste, in the form of Acid/Neutral Rock Drainage and Saline</w:t>
      </w:r>
      <w:r>
        <w:t xml:space="preserve"> </w:t>
      </w:r>
      <w:r>
        <w:t xml:space="preserve">Drainage, as well as discharge of extractive waste with high levels of salt content. These</w:t>
      </w:r>
    </w:p>
    <w:p>
      <w:pPr>
        <w:pStyle w:val="BodyText"/>
      </w:pPr>
      <w:r>
        <w:t xml:space="preserve">125 https://www.cefas.co.uk/data-and-publications/ocns/ocns-bulletin-board/new-plonor-list-issued/</w:t>
      </w:r>
    </w:p>
    <w:p>
      <w:pPr>
        <w:pStyle w:val="BodyText"/>
      </w:pPr>
      <w:r>
        <w:t xml:space="preserve">568</w:t>
      </w:r>
    </w:p>
    <w:p>
      <w:pPr>
        <w:pStyle w:val="BodyText"/>
      </w:pPr>
      <w:r>
        <w:t xml:space="preserve">issues can lead to high levels of metals and sulphates in drainage water, leading to potential</w:t>
      </w:r>
      <w:r>
        <w:t xml:space="preserve"> </w:t>
      </w:r>
      <w:r>
        <w:t xml:space="preserve">impacts on acidification, bioaccumulation of metals, and subsequent impacts on ecosystems.</w:t>
      </w:r>
      <w:r>
        <w:t xml:space="preserve"> </w:t>
      </w:r>
      <w:r>
        <w:t xml:space="preserve">Soil quality or resources</w:t>
      </w:r>
      <w:r>
        <w:t xml:space="preserve"> </w:t>
      </w:r>
      <w:r>
        <w:t xml:space="preserve">The majority of impacts described for water quality and resources are also applicable to soil</w:t>
      </w:r>
      <w:r>
        <w:t xml:space="preserve"> </w:t>
      </w:r>
      <w:r>
        <w:t xml:space="preserve">quality: Namely, planned and accidental releases of chemicals, chemical residues in</w:t>
      </w:r>
      <w:r>
        <w:t xml:space="preserve"> </w:t>
      </w:r>
      <w:r>
        <w:t xml:space="preserve">extractive waste, unintended releases of hydrocarbons, and dissolved substances and</w:t>
      </w:r>
      <w:r>
        <w:t xml:space="preserve"> </w:t>
      </w:r>
      <w:r>
        <w:t xml:space="preserve">chemical residues in extractive waste.</w:t>
      </w:r>
      <w:r>
        <w:t xml:space="preserve"> </w:t>
      </w:r>
      <w:r>
        <w:t xml:space="preserve">Waste production, generation, and recycling</w:t>
      </w:r>
      <w:r>
        <w:t xml:space="preserve"> </w:t>
      </w:r>
      <w:r>
        <w:t xml:space="preserve">The management of waste from upstream oil and gas is covered by the BREF on</w:t>
      </w:r>
      <w:r>
        <w:t xml:space="preserve"> </w:t>
      </w:r>
      <w:r>
        <w:t xml:space="preserve">management of waste from the extractive industries (MEWI). Onshore activities generate</w:t>
      </w:r>
      <w:r>
        <w:t xml:space="preserve"> </w:t>
      </w:r>
      <w:r>
        <w:t xml:space="preserve">waste including drill cuttings and drilling muds high in contaminants, which must be</w:t>
      </w:r>
      <w:r>
        <w:t xml:space="preserve"> </w:t>
      </w:r>
      <w:r>
        <w:t xml:space="preserve">disposed of appropriately and managed to avoid accidental releases.</w:t>
      </w:r>
      <w:r>
        <w:br/>
      </w:r>
      <w:r>
        <w:t xml:space="preserve">No means of assessing the volume or type of waste has identified, however regulation of the</w:t>
      </w:r>
      <w:r>
        <w:t xml:space="preserve"> </w:t>
      </w:r>
      <w:r>
        <w:t xml:space="preserve">sector through the IED may further benefit the management of waste, through provisions</w:t>
      </w:r>
      <w:r>
        <w:t xml:space="preserve"> </w:t>
      </w:r>
      <w:r>
        <w:t xml:space="preserve">such as Article 11, which requires installations are operated within the principles of the waste</w:t>
      </w:r>
      <w:r>
        <w:t xml:space="preserve"> </w:t>
      </w:r>
      <w:r>
        <w:t xml:space="preserve">hierarchy, as laid out in the Waste Framework Directive (Directive 2008/98/EU).</w:t>
      </w:r>
      <w:r>
        <w:t xml:space="preserve"> </w:t>
      </w:r>
      <w:r>
        <w:t xml:space="preserve">Efficient use of resources</w:t>
      </w:r>
      <w:r>
        <w:br/>
      </w:r>
      <w:r>
        <w:t xml:space="preserve">The hydrocarbons industry is energy-intensive, due to activities throughout drilling,</w:t>
      </w:r>
      <w:r>
        <w:t xml:space="preserve"> </w:t>
      </w:r>
      <w:r>
        <w:t xml:space="preserve">hydrocarbon production and powering of utilities and auxiliary systems. Upstream</w:t>
      </w:r>
      <w:r>
        <w:t xml:space="preserve"> </w:t>
      </w:r>
      <w:r>
        <w:t xml:space="preserve">hydrocarbon operations may need to use significant quantities of water and can have</w:t>
      </w:r>
      <w:r>
        <w:t xml:space="preserve"> </w:t>
      </w:r>
      <w:r>
        <w:t xml:space="preserve">significant impacts on local water supply and demand.</w:t>
      </w:r>
      <w:r>
        <w:t xml:space="preserve"> </w:t>
      </w:r>
      <w:r>
        <w:t xml:space="preserve">No means of assessing the efficient use of energy or water have been identified; however,</w:t>
      </w:r>
      <w:r>
        <w:t xml:space="preserve"> </w:t>
      </w:r>
      <w:r>
        <w:t xml:space="preserve">regulation of the sector through the IED may further benefit resource efficiency, with</w:t>
      </w:r>
      <w:r>
        <w:t xml:space="preserve"> </w:t>
      </w:r>
      <w:r>
        <w:t xml:space="preserve">resource efficiency featuring within the Sevilla Process.</w:t>
      </w:r>
      <w:r>
        <w:br/>
      </w:r>
      <w:r>
        <w:t xml:space="preserve">Social impacts</w:t>
      </w:r>
      <w:r>
        <w:t xml:space="preserve"> </w:t>
      </w:r>
      <w:r>
        <w:t xml:space="preserve">The inclusion of upstream oil and gas within Annex I of the IED will incur costs towards</w:t>
      </w:r>
      <w:r>
        <w:t xml:space="preserve"> </w:t>
      </w:r>
      <w:r>
        <w:t xml:space="preserve">business and operators. If these costs cannot be passed on within the price of energy products,</w:t>
      </w:r>
      <w:r>
        <w:t xml:space="preserve"> </w:t>
      </w:r>
      <w:r>
        <w:t xml:space="preserve">these costs will impact upon profitability and therefore upon employment. In the TSS, some</w:t>
      </w:r>
      <w:r>
        <w:t xml:space="preserve"> </w:t>
      </w:r>
      <w:r>
        <w:t xml:space="preserve">Member States provided estimates of the number of employees in the upstream oil and gas</w:t>
      </w:r>
      <w:r>
        <w:t xml:space="preserve"> </w:t>
      </w:r>
      <w:r>
        <w:t xml:space="preserve">sector. This showed that there are significant variations in the level of employment in this</w:t>
      </w:r>
      <w:r>
        <w:t xml:space="preserve"> </w:t>
      </w:r>
      <w:r>
        <w:t xml:space="preserve">sector between Member States, with the Netherlands having by far the highest level of</w:t>
      </w:r>
      <w:r>
        <w:t xml:space="preserve"> </w:t>
      </w:r>
      <w:r>
        <w:t xml:space="preserve">employment (Table 51).</w:t>
      </w:r>
    </w:p>
    <w:p>
      <w:pPr>
        <w:pStyle w:val="BodyText"/>
      </w:pPr>
      <w:r>
        <w:t xml:space="preserve">569</w:t>
      </w:r>
    </w:p>
    <w:p>
      <w:pPr>
        <w:pStyle w:val="BodyText"/>
      </w:pPr>
      <w:r>
        <w:t xml:space="preserve">Table A8-51: TSS responses on number of employees in the upstream oil and gas sector</w:t>
      </w:r>
      <w:r>
        <w:t xml:space="preserve"> </w:t>
      </w:r>
      <w:r>
        <w:t xml:space="preserve">Member State</w:t>
      </w:r>
      <w:r>
        <w:t xml:space="preserve"> </w:t>
      </w:r>
      <w:r>
        <w:t xml:space="preserve">Number of employees</w:t>
      </w:r>
      <w:r>
        <w:t xml:space="preserve"> </w:t>
      </w:r>
      <w:r>
        <w:t xml:space="preserve">France</w:t>
      </w:r>
      <w:r>
        <w:t xml:space="preserve"> </w:t>
      </w:r>
      <w:r>
        <w:t xml:space="preserve">About 300 employees</w:t>
      </w:r>
      <w:r>
        <w:t xml:space="preserve"> </w:t>
      </w:r>
      <w:r>
        <w:t xml:space="preserve">Germany</w:t>
      </w:r>
      <w:r>
        <w:t xml:space="preserve"> </w:t>
      </w:r>
      <w:r>
        <w:t xml:space="preserve">&lt;3 400</w:t>
      </w:r>
      <w:r>
        <w:t xml:space="preserve"> </w:t>
      </w:r>
      <w:r>
        <w:t xml:space="preserve">Italy</w:t>
      </w:r>
      <w:r>
        <w:t xml:space="preserve"> </w:t>
      </w:r>
      <w:r>
        <w:t xml:space="preserve">7 000</w:t>
      </w:r>
      <w:r>
        <w:t xml:space="preserve"> </w:t>
      </w:r>
      <w:r>
        <w:t xml:space="preserve">Netherlands</w:t>
      </w:r>
      <w:r>
        <w:t xml:space="preserve"> </w:t>
      </w:r>
      <w:r>
        <w:t xml:space="preserve">16 500</w:t>
      </w:r>
      <w:r>
        <w:t xml:space="preserve"> </w:t>
      </w:r>
      <w:r>
        <w:t xml:space="preserve">Romania</w:t>
      </w:r>
      <w:r>
        <w:t xml:space="preserve"> </w:t>
      </w:r>
      <w:r>
        <w:t xml:space="preserve">2 315</w:t>
      </w:r>
    </w:p>
    <w:p>
      <w:pPr>
        <w:pStyle w:val="BodyText"/>
      </w:pPr>
      <w:r>
        <w:t xml:space="preserve">Measure 44: Establish a watch mechanism to identify and include emerging</w:t>
      </w:r>
      <w:r>
        <w:t xml:space="preserve"> </w:t>
      </w:r>
      <w:r>
        <w:t xml:space="preserve">activites/ sectors of concern</w:t>
      </w:r>
      <w:r>
        <w:br/>
      </w:r>
      <w:r>
        <w:t xml:space="preserve">Description of the measure and requirements for implementation</w:t>
      </w:r>
      <w:r>
        <w:br/>
      </w:r>
      <w:r>
        <w:t xml:space="preserve">The descriptions and impact assessment of this measure have been necessarily abbreviated</w:t>
      </w:r>
      <w:r>
        <w:t xml:space="preserve"> </w:t>
      </w:r>
      <w:r>
        <w:t xml:space="preserve">compared to other IED measures, owing to its future orientated and hypothetical status at the</w:t>
      </w:r>
      <w:r>
        <w:t xml:space="preserve"> </w:t>
      </w:r>
      <w:r>
        <w:t xml:space="preserve">time of compiling the impact assessment.</w:t>
      </w:r>
      <w:r>
        <w:br/>
      </w:r>
      <w:r>
        <w:t xml:space="preserve">Objectives and implementation needs</w:t>
      </w:r>
      <w:r>
        <w:t xml:space="preserve"> </w:t>
      </w:r>
      <w:r>
        <w:t xml:space="preserve">This measure comprises the establishment of a dynamic system to identify and include</w:t>
      </w:r>
      <w:r>
        <w:t xml:space="preserve"> </w:t>
      </w:r>
      <w:r>
        <w:t xml:space="preserve">emerging activities/sectors of concern (“sunrise list”), according to the significance of</w:t>
      </w:r>
      <w:r>
        <w:t xml:space="preserve"> </w:t>
      </w:r>
      <w:r>
        <w:t xml:space="preserve">production and attendant (already occurring, or risk of) pollutant emissions, and the IED’s</w:t>
      </w:r>
      <w:r>
        <w:t xml:space="preserve"> </w:t>
      </w:r>
      <w:r>
        <w:t xml:space="preserve">potential to address these issues. This would entail, for example, enabling the Commission to</w:t>
      </w:r>
      <w:r>
        <w:t xml:space="preserve"> </w:t>
      </w:r>
      <w:r>
        <w:t xml:space="preserve">identify and include new activities in the future via delegated acts.</w:t>
      </w:r>
      <w:r>
        <w:t xml:space="preserve"> </w:t>
      </w:r>
      <w:r>
        <w:t xml:space="preserve">Assessing impacts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Overall this measure is likely to have weakly negative economic impacts, as it will lead to a</w:t>
      </w:r>
      <w:r>
        <w:t xml:space="preserve"> </w:t>
      </w:r>
      <w:r>
        <w:t xml:space="preserve">greater number of activities being captured under the scope of the IED in the future, and more</w:t>
      </w:r>
      <w:r>
        <w:t xml:space="preserve"> </w:t>
      </w:r>
      <w:r>
        <w:t xml:space="preserve">installations being subject to the IED’s permitting requirements and governance system. It is</w:t>
      </w:r>
      <w:r>
        <w:t xml:space="preserve"> </w:t>
      </w:r>
      <w:r>
        <w:t xml:space="preserve">not known which further activities may be included in the future and thus it is not possible to</w:t>
      </w:r>
      <w:r>
        <w:t xml:space="preserve"> </w:t>
      </w:r>
      <w:r>
        <w:t xml:space="preserve">assess the impacts that may be incurred.</w:t>
      </w:r>
      <w:r>
        <w:br/>
      </w:r>
      <w:r>
        <w:t xml:space="preserve">Time would be required for the European Commission and/or the EEA to maintain the</w:t>
      </w:r>
      <w:r>
        <w:t xml:space="preserve"> </w:t>
      </w:r>
      <w:r>
        <w:t xml:space="preserve">sunrise list and identify activities of emerging concern.</w:t>
      </w:r>
      <w:r>
        <w:br/>
      </w:r>
      <w:r>
        <w:t xml:space="preserve">Administrative burdens on businesses</w:t>
      </w:r>
      <w:r>
        <w:t xml:space="preserve"> </w:t>
      </w:r>
      <w:r>
        <w:t xml:space="preserve">Overall impacts on administrative burdens for businesses are expected to be weakly negative</w:t>
      </w:r>
      <w:r>
        <w:t xml:space="preserve"> </w:t>
      </w:r>
      <w:r>
        <w:t xml:space="preserve">for any new activities included in the future although the scale of such impacts are unclear at</w:t>
      </w:r>
      <w:r>
        <w:t xml:space="preserve"> </w:t>
      </w:r>
      <w:r>
        <w:t xml:space="preserve">this stage. Operators in any new activities will have to obtain IED permits from the</w:t>
      </w:r>
      <w:r>
        <w:t xml:space="preserve"> </w:t>
      </w:r>
      <w:r>
        <w:t xml:space="preserve">Competent Authorities, and submit required IED reporting data to these same Competent</w:t>
      </w:r>
    </w:p>
    <w:p>
      <w:pPr>
        <w:pStyle w:val="BodyText"/>
      </w:pPr>
      <w:r>
        <w:t xml:space="preserve">570</w:t>
      </w:r>
    </w:p>
    <w:p>
      <w:pPr>
        <w:pStyle w:val="BodyText"/>
      </w:pPr>
      <w:r>
        <w:t xml:space="preserve">Authorities as well as undergo IED controls and inspections. Some initial time would also be</w:t>
      </w:r>
      <w:r>
        <w:t xml:space="preserve"> </w:t>
      </w:r>
      <w:r>
        <w:t xml:space="preserve">required to set up the appropriate data capture, calculation and reporting mechanisms.</w:t>
      </w:r>
      <w:r>
        <w:t xml:space="preserve"> </w:t>
      </w:r>
      <w:r>
        <w:t xml:space="preserve">Position of SMEs</w:t>
      </w:r>
      <w:r>
        <w:t xml:space="preserve"> </w:t>
      </w:r>
      <w:r>
        <w:t xml:space="preserve">Overall impacts on SMEs are expected to be very limited. Appropriate activity thresholds</w:t>
      </w:r>
      <w:r>
        <w:t xml:space="preserve"> </w:t>
      </w:r>
      <w:r>
        <w:t xml:space="preserve">would need to be established for any new activities to ensure that smaller facilities</w:t>
      </w:r>
      <w:r>
        <w:t xml:space="preserve"> </w:t>
      </w:r>
      <w:r>
        <w:t xml:space="preserve">(potentially including SMEs) would normally be exempt from the revised IED scope, except</w:t>
      </w:r>
      <w:r>
        <w:t xml:space="preserve"> </w:t>
      </w:r>
      <w:r>
        <w:t xml:space="preserve">where the newly-included sector comprises highly polluting, energy-intensive or resource-</w:t>
      </w:r>
      <w:r>
        <w:t xml:space="preserve"> </w:t>
      </w:r>
      <w:r>
        <w:t xml:space="preserve">intensive activities, in which case the intensity of the potential associated environmental</w:t>
      </w:r>
      <w:r>
        <w:t xml:space="preserve"> </w:t>
      </w:r>
      <w:r>
        <w:t xml:space="preserve">impacts may require inclusion in the IED framework at relatively low activity thresholds.</w:t>
      </w:r>
      <w:r>
        <w:br/>
      </w:r>
      <w:r>
        <w:t xml:space="preserve">Public authority impacts</w:t>
      </w:r>
      <w:r>
        <w:t xml:space="preserve"> </w:t>
      </w:r>
      <w:r>
        <w:t xml:space="preserve">Overall impacts on public authorities are expected to be weakly negative. This includes</w:t>
      </w:r>
      <w:r>
        <w:t xml:space="preserve"> </w:t>
      </w:r>
      <w:r>
        <w:t xml:space="preserve">additional time for reporting of initial data as required, related to potential new activities to</w:t>
      </w:r>
      <w:r>
        <w:t xml:space="preserve"> </w:t>
      </w:r>
      <w:r>
        <w:t xml:space="preserve">Member States’ Competent Authorities.</w:t>
      </w:r>
      <w:r>
        <w:br/>
      </w:r>
      <w:r>
        <w:t xml:space="preserve">The EEA and/or European Commission would incur some additional costs for maintaining</w:t>
      </w:r>
      <w:r>
        <w:t xml:space="preserve"> </w:t>
      </w:r>
      <w:r>
        <w:t xml:space="preserve">the watch list/ sunrise list, and for the task of identifying and reviewing potential emerging</w:t>
      </w:r>
      <w:r>
        <w:t xml:space="preserve"> </w:t>
      </w:r>
      <w:r>
        <w:t xml:space="preserve">activities. These costs have not been determined.</w:t>
      </w:r>
      <w:r>
        <w:t xml:space="preserve"> </w:t>
      </w:r>
      <w:r>
        <w:t xml:space="preserve">Once the potential need for a new activity to be included in the scope of the IED has been</w:t>
      </w:r>
      <w:r>
        <w:t xml:space="preserve"> </w:t>
      </w:r>
      <w:r>
        <w:t xml:space="preserve">determined, that would require further assessment by the European Commission, eventually</w:t>
      </w:r>
      <w:r>
        <w:t xml:space="preserve"> </w:t>
      </w:r>
      <w:r>
        <w:t xml:space="preserve">triggering the compilation of a BREF, the identification of BAT and the writing of BAT</w:t>
      </w:r>
      <w:r>
        <w:t xml:space="preserve"> </w:t>
      </w:r>
      <w:r>
        <w:t xml:space="preserve">conclusions. As this scenario is presently hypothetical, these costs have not been determined.</w:t>
      </w:r>
      <w:r>
        <w:t xml:space="preserve"> </w:t>
      </w:r>
      <w:r>
        <w:t xml:space="preserve">(In each case, these eventual costs would be at the level of the European Commission, and</w:t>
      </w:r>
      <w:r>
        <w:t xml:space="preserve"> </w:t>
      </w:r>
      <w:r>
        <w:t xml:space="preserve">owing to the involvement of time and expertise of all stakeholders involved in the co-creation</w:t>
      </w:r>
      <w:r>
        <w:t xml:space="preserve"> </w:t>
      </w:r>
      <w:r>
        <w:t xml:space="preserve">of BREFs in the activity-specific Technical Working Groups.)</w:t>
      </w:r>
      <w:r>
        <w:br/>
      </w:r>
      <w:r>
        <w:t xml:space="preserve">Environmental impacts</w:t>
      </w:r>
      <w:r>
        <w:t xml:space="preserve"> </w:t>
      </w:r>
      <w:r>
        <w:t xml:space="preserve">Overall, this measure is likely to have weakly positive environmental impacts as it will</w:t>
      </w:r>
      <w:r>
        <w:t xml:space="preserve"> </w:t>
      </w:r>
      <w:r>
        <w:t xml:space="preserve">increase the coverage of activities that are covered in the scope of the IED. It will ensure that</w:t>
      </w:r>
      <w:r>
        <w:t xml:space="preserve"> </w:t>
      </w:r>
      <w:r>
        <w:t xml:space="preserve">the IED activity list can be updated as and when emerging activities are identified, helping to</w:t>
      </w:r>
      <w:r>
        <w:t xml:space="preserve"> </w:t>
      </w:r>
      <w:r>
        <w:t xml:space="preserve">support the objectives of wider environmental policies, as supported by the E-PRTR</w:t>
      </w:r>
      <w:r>
        <w:t xml:space="preserve"> </w:t>
      </w:r>
      <w:r>
        <w:t xml:space="preserve">reporting mechanism, and associated to wider air, water and soils legislation.</w:t>
      </w:r>
      <w:r>
        <w:br/>
      </w:r>
      <w:r>
        <w:t xml:space="preserve">Increasing the activity coverage will help to improve the environmental performance of those</w:t>
      </w:r>
      <w:r>
        <w:t xml:space="preserve"> </w:t>
      </w:r>
      <w:r>
        <w:t xml:space="preserve">activities being included, as it will enable an EU-wide level playing field, and better</w:t>
      </w:r>
      <w:r>
        <w:t xml:space="preserve"> </w:t>
      </w:r>
      <w:r>
        <w:t xml:space="preserve">management and comparison of installations’ pollution prevention and emissions control</w:t>
      </w:r>
      <w:r>
        <w:t xml:space="preserve"> </w:t>
      </w:r>
      <w:r>
        <w:t xml:space="preserve">methods, energy and resource efficiency, application of circularity methods and</w:t>
      </w:r>
      <w:r>
        <w:t xml:space="preserve"> </w:t>
      </w:r>
      <w:r>
        <w:t xml:space="preserve">environmental management systems’ performance management, as captured by the revised</w:t>
      </w:r>
      <w:r>
        <w:t xml:space="preserve"> </w:t>
      </w:r>
      <w:r>
        <w:t xml:space="preserve">IED scope. There will be associated environmental, ecological and health benefits from the</w:t>
      </w:r>
      <w:r>
        <w:t xml:space="preserve"> </w:t>
      </w:r>
      <w:r>
        <w:t xml:space="preserve">measures applied. In addition, inclusion of a new activity within the IED scope will ensure</w:t>
      </w:r>
    </w:p>
    <w:p>
      <w:pPr>
        <w:pStyle w:val="BodyText"/>
      </w:pPr>
      <w:r>
        <w:t xml:space="preserve">571</w:t>
      </w:r>
    </w:p>
    <w:p>
      <w:pPr>
        <w:pStyle w:val="BodyText"/>
      </w:pPr>
      <w:r>
        <w:t xml:space="preserve">greater engagement of citizens in environmental decision-making (as a result of access to</w:t>
      </w:r>
      <w:r>
        <w:t xml:space="preserve"> </w:t>
      </w:r>
      <w:r>
        <w:t xml:space="preserve">information, and participation in permitting decisions).</w:t>
      </w:r>
      <w:r>
        <w:br/>
      </w:r>
      <w:r>
        <w:t xml:space="preserve">Social impacts</w:t>
      </w:r>
      <w:r>
        <w:t xml:space="preserve"> </w:t>
      </w:r>
      <w:r>
        <w:t xml:space="preserve">Overall, this measure is likely to have weakly positive social impacts. As discussed</w:t>
      </w:r>
      <w:r>
        <w:t xml:space="preserve"> </w:t>
      </w:r>
      <w:r>
        <w:t xml:space="preserve">immediately above, increasing the number of activities and installations included in the IED</w:t>
      </w:r>
      <w:r>
        <w:t xml:space="preserve"> </w:t>
      </w:r>
      <w:r>
        <w:t xml:space="preserve">could potentially help to improve environmental performance of those activities newly within</w:t>
      </w:r>
      <w:r>
        <w:t xml:space="preserve"> </w:t>
      </w:r>
      <w:r>
        <w:t xml:space="preserve">scope, which would have positive impacts for health. Furthermore, including new activities</w:t>
      </w:r>
      <w:r>
        <w:t xml:space="preserve"> </w:t>
      </w:r>
      <w:r>
        <w:t xml:space="preserve">improves public access to information, potentially enabling greater participation in IED-</w:t>
      </w:r>
      <w:r>
        <w:t xml:space="preserve"> </w:t>
      </w:r>
      <w:r>
        <w:t xml:space="preserve">related environmental decision-making.</w:t>
      </w:r>
      <w:r>
        <w:t xml:space="preserve"> </w:t>
      </w:r>
      <w:r>
        <w:t xml:space="preserve">Summary of problem area 5 measures</w:t>
      </w:r>
      <w:r>
        <w:t xml:space="preserve"> </w:t>
      </w:r>
      <w:r>
        <w:t xml:space="preserve">It is difficult to understand the relative scale of the burden that could result from expanding</w:t>
      </w:r>
      <w:r>
        <w:t xml:space="preserve"> </w:t>
      </w:r>
      <w:r>
        <w:t xml:space="preserve">the scope of the IED. Industrial installations new in scope differ in size and activity</w:t>
      </w:r>
      <w:r>
        <w:t xml:space="preserve"> </w:t>
      </w:r>
      <w:r>
        <w:t xml:space="preserve">significantly, covering a wide range of industrial sectors. It is, therefore, not straightforward</w:t>
      </w:r>
      <w:r>
        <w:t xml:space="preserve"> </w:t>
      </w:r>
      <w:r>
        <w:t xml:space="preserve">to pick one single installation that could represent the ‘typical’ (or modal) implications of the</w:t>
      </w:r>
      <w:r>
        <w:t xml:space="preserve"> </w:t>
      </w:r>
      <w:r>
        <w:t xml:space="preserve">change. Estimates of the administrative burden per installation for the IED scope extension</w:t>
      </w:r>
      <w:r>
        <w:t xml:space="preserve"> </w:t>
      </w:r>
      <w:r>
        <w:t xml:space="preserve">measures in the preferred policy package, are based on numerous assumptions.</w:t>
      </w:r>
      <w:r>
        <w:br/>
      </w:r>
      <w:r>
        <w:t xml:space="preserve">There are eight measures that seek to bring new sectors into the scope of the IED. These</w:t>
      </w:r>
      <w:r>
        <w:t xml:space="preserve"> </w:t>
      </w:r>
      <w:r>
        <w:t xml:space="preserve">sectors are not currently regulated by the IED and, therefore, do not have baseline regulatory</w:t>
      </w:r>
      <w:r>
        <w:t xml:space="preserve"> </w:t>
      </w:r>
      <w:r>
        <w:t xml:space="preserve">costs.</w:t>
      </w:r>
      <w:r>
        <w:br/>
      </w:r>
      <w:r>
        <w:t xml:space="preserve">The Table below sets out the outputs of this analysis for comparison. The baseline costs of</w:t>
      </w:r>
      <w:r>
        <w:t xml:space="preserve"> </w:t>
      </w:r>
      <w:r>
        <w:t xml:space="preserve">the ‘typical’ installation were included in this comparison, as no uplift has been considered or</w:t>
      </w:r>
      <w:r>
        <w:t xml:space="preserve"> </w:t>
      </w:r>
      <w:r>
        <w:t xml:space="preserve">introduced for PO5 measures to account for potential interactions with Policy Options 1</w:t>
      </w:r>
      <w:r>
        <w:t xml:space="preserve"> </w:t>
      </w:r>
      <w:r>
        <w:t xml:space="preserve">through to 4.</w:t>
      </w:r>
    </w:p>
    <w:p>
      <w:pPr>
        <w:pStyle w:val="BodyText"/>
      </w:pPr>
      <w:r>
        <w:t xml:space="preserve">Table A8-52: Administrative costs per installation</w:t>
      </w:r>
      <w:r>
        <w:t xml:space="preserve"> </w:t>
      </w:r>
      <w:r>
        <w:t xml:space="preserve">Type of installation</w:t>
      </w:r>
      <w:r>
        <w:t xml:space="preserve"> </w:t>
      </w:r>
      <w:r>
        <w:t xml:space="preserve">Baseline IED framework and cost components (€/year)</w:t>
      </w:r>
      <w:r>
        <w:t xml:space="preserve"> </w:t>
      </w:r>
      <w:r>
        <w:t xml:space="preserve">Operator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Total</w:t>
      </w:r>
      <w:r>
        <w:t xml:space="preserve"> </w:t>
      </w:r>
      <w:r>
        <w:t xml:space="preserve">‘Typical’ installation baseline</w:t>
      </w:r>
      <w:r>
        <w:t xml:space="preserve"> </w:t>
      </w:r>
      <w:r>
        <w:t xml:space="preserve">(central estimate), for</w:t>
      </w:r>
      <w:r>
        <w:t xml:space="preserve"> </w:t>
      </w:r>
      <w:r>
        <w:t xml:space="preserve">reference, although this</w:t>
      </w:r>
      <w:r>
        <w:t xml:space="preserve"> </w:t>
      </w:r>
      <w:r>
        <w:t xml:space="preserve">excludes new permit issuance</w:t>
      </w:r>
      <w:r>
        <w:t xml:space="preserve"> </w:t>
      </w:r>
      <w:r>
        <w:t xml:space="preserve">and baseline reports</w:t>
      </w:r>
      <w:r>
        <w:t xml:space="preserve"> </w:t>
      </w:r>
      <w:r>
        <w:t xml:space="preserve">11 533 €/year</w:t>
      </w:r>
      <w:r>
        <w:t xml:space="preserve"> </w:t>
      </w:r>
      <w:r>
        <w:t xml:space="preserve">8 286 €/year</w:t>
      </w:r>
      <w:r>
        <w:t xml:space="preserve"> </w:t>
      </w:r>
      <w:r>
        <w:t xml:space="preserve">19 819 €/year</w:t>
      </w:r>
      <w:r>
        <w:t xml:space="preserve"> </w:t>
      </w:r>
      <w:r>
        <w:t xml:space="preserve">Cattle farm</w:t>
      </w:r>
      <w:r>
        <w:br/>
      </w:r>
      <w:r>
        <w:t xml:space="preserve">1 215 €/year</w:t>
      </w:r>
      <w:r>
        <w:t xml:space="preserve"> </w:t>
      </w:r>
      <w:r>
        <w:t xml:space="preserve">1 215 €/year</w:t>
      </w:r>
      <w:r>
        <w:t xml:space="preserve"> </w:t>
      </w:r>
      <w:r>
        <w:t xml:space="preserve">2 430 €/year</w:t>
      </w:r>
      <w:r>
        <w:t xml:space="preserve"> </w:t>
      </w:r>
      <w:r>
        <w:t xml:space="preserve">IRPP farm</w:t>
      </w:r>
      <w:r>
        <w:t xml:space="preserve"> </w:t>
      </w:r>
      <w:r>
        <w:t xml:space="preserve">1 039 €/year</w:t>
      </w:r>
      <w:r>
        <w:t xml:space="preserve"> </w:t>
      </w:r>
      <w:r>
        <w:t xml:space="preserve">1 039 €/year</w:t>
      </w:r>
      <w:r>
        <w:t xml:space="preserve"> </w:t>
      </w:r>
      <w:r>
        <w:t xml:space="preserve">2 079 €/year</w:t>
      </w:r>
      <w:r>
        <w:t xml:space="preserve"> </w:t>
      </w:r>
      <w:r>
        <w:t xml:space="preserve">Gigafactories</w:t>
      </w:r>
      <w:r>
        <w:t xml:space="preserve"> </w:t>
      </w:r>
      <w:r>
        <w:t xml:space="preserve">24 507 €/year</w:t>
      </w:r>
      <w:r>
        <w:t xml:space="preserve"> </w:t>
      </w:r>
      <w:r>
        <w:t xml:space="preserve">31 551 €/year</w:t>
      </w:r>
      <w:r>
        <w:t xml:space="preserve"> </w:t>
      </w:r>
      <w:r>
        <w:t xml:space="preserve">56 058 €/year</w:t>
      </w:r>
      <w:r>
        <w:t xml:space="preserve"> </w:t>
      </w:r>
      <w:r>
        <w:t xml:space="preserve">Forging presses, cold-rolling</w:t>
      </w:r>
      <w:r>
        <w:t xml:space="preserve"> </w:t>
      </w:r>
      <w:r>
        <w:t xml:space="preserve">and wiredrawing</w:t>
      </w:r>
      <w:r>
        <w:br/>
      </w:r>
      <w:r>
        <w:t xml:space="preserve">15 958 €/year</w:t>
      </w:r>
      <w:r>
        <w:t xml:space="preserve"> </w:t>
      </w:r>
      <w:r>
        <w:t xml:space="preserve">11 205 €/year</w:t>
      </w:r>
      <w:r>
        <w:t xml:space="preserve"> </w:t>
      </w:r>
      <w:r>
        <w:t xml:space="preserve">27 163 €/year</w:t>
      </w:r>
      <w:r>
        <w:t xml:space="preserve"> </w:t>
      </w:r>
      <w:r>
        <w:t xml:space="preserve">Textile finishing</w:t>
      </w:r>
      <w:r>
        <w:t xml:space="preserve"> </w:t>
      </w:r>
      <w:r>
        <w:t xml:space="preserve">18 369 €/year</w:t>
      </w:r>
      <w:r>
        <w:t xml:space="preserve"> </w:t>
      </w:r>
      <w:r>
        <w:t xml:space="preserve">16 944 €/year</w:t>
      </w:r>
      <w:r>
        <w:t xml:space="preserve"> </w:t>
      </w:r>
      <w:r>
        <w:t xml:space="preserve">35 313 €/year</w:t>
      </w:r>
      <w:r>
        <w:t xml:space="preserve"> </w:t>
      </w:r>
      <w:r>
        <w:t xml:space="preserve">Smitheries</w:t>
      </w:r>
      <w:r>
        <w:t xml:space="preserve"> </w:t>
      </w:r>
      <w:r>
        <w:t xml:space="preserve">15 812 €/year</w:t>
      </w:r>
      <w:r>
        <w:t xml:space="preserve"> </w:t>
      </w:r>
      <w:r>
        <w:t xml:space="preserve">10 857 €/year</w:t>
      </w:r>
      <w:r>
        <w:t xml:space="preserve"> </w:t>
      </w:r>
      <w:r>
        <w:t xml:space="preserve">26 669 €/year</w:t>
      </w:r>
      <w:r>
        <w:t xml:space="preserve"> </w:t>
      </w:r>
      <w:r>
        <w:t xml:space="preserve">Landfill</w:t>
      </w:r>
      <w:r>
        <w:t xml:space="preserve"> </w:t>
      </w:r>
      <w:r>
        <w:t xml:space="preserve">None/limited</w:t>
      </w:r>
      <w:r>
        <w:t xml:space="preserve"> </w:t>
      </w:r>
      <w:r>
        <w:t xml:space="preserve">None/Limited</w:t>
      </w:r>
      <w:r>
        <w:t xml:space="preserve"> </w:t>
      </w:r>
      <w:r>
        <w:t xml:space="preserve">None/limited</w:t>
      </w:r>
      <w:r>
        <w:br/>
      </w:r>
      <w:r>
        <w:t xml:space="preserve">Mining and quarrying</w:t>
      </w:r>
      <w:r>
        <w:t xml:space="preserve"> </w:t>
      </w:r>
      <w:r>
        <w:t xml:space="preserve">13 621 €/year</w:t>
      </w:r>
      <w:r>
        <w:t xml:space="preserve"> </w:t>
      </w:r>
      <w:r>
        <w:t xml:space="preserve">9 451 €/year</w:t>
      </w:r>
      <w:r>
        <w:t xml:space="preserve"> </w:t>
      </w:r>
      <w:r>
        <w:t xml:space="preserve">23 072 €/year</w:t>
      </w:r>
    </w:p>
    <w:p>
      <w:pPr>
        <w:pStyle w:val="BodyText"/>
      </w:pPr>
      <w:r>
        <w:t xml:space="preserve">572</w:t>
      </w:r>
    </w:p>
    <w:p>
      <w:pPr>
        <w:pStyle w:val="BodyText"/>
      </w:pPr>
      <w:r>
        <w:t xml:space="preserve">First, bespoke analysis was employed to estimate the burden associated with cattle and IRPP</w:t>
      </w:r>
      <w:r>
        <w:t xml:space="preserve"> </w:t>
      </w:r>
      <w:r>
        <w:t xml:space="preserve">farms. This was based on existing evidence, expert and stakeholder elicitation.</w:t>
      </w:r>
      <w:r>
        <w:t xml:space="preserve"> </w:t>
      </w:r>
      <w:r>
        <w:t xml:space="preserve">Secondly, for the rest of the scope extensions, the baseline assumptions outlined in Table 3</w:t>
      </w:r>
      <w:r>
        <w:t xml:space="preserve"> </w:t>
      </w:r>
      <w:r>
        <w:t xml:space="preserve">were employed. The reason for different administrative costs per installation across the</w:t>
      </w:r>
      <w:r>
        <w:t xml:space="preserve"> </w:t>
      </w:r>
      <w:r>
        <w:t xml:space="preserve">sectors stems from BREF costs, which were assumed to be always the same, independent to</w:t>
      </w:r>
      <w:r>
        <w:t xml:space="preserve"> </w:t>
      </w:r>
      <w:r>
        <w:t xml:space="preserve">the number of installations covered by the sector. This is unlikely to be the case. For</w:t>
      </w:r>
      <w:r>
        <w:t xml:space="preserve"> </w:t>
      </w:r>
      <w:r>
        <w:t xml:space="preserve">example, costs closer to lower bound estimates of BREF costs are likely for sectors that may</w:t>
      </w:r>
      <w:r>
        <w:t xml:space="preserve"> </w:t>
      </w:r>
      <w:r>
        <w:t xml:space="preserve">affect fewer installations (e.g., gigafactories).</w:t>
      </w:r>
      <w:r>
        <w:br/>
      </w:r>
      <w:r>
        <w:t xml:space="preserve">Finally, if BREF costs are excluded, the per installation administrative costs for the scope</w:t>
      </w:r>
      <w:r>
        <w:t xml:space="preserve"> </w:t>
      </w:r>
      <w:r>
        <w:t xml:space="preserve">extensions (excl. cattle farm and IRPP) would be around 15 300 €/year per installation for</w:t>
      </w:r>
      <w:r>
        <w:t xml:space="preserve"> </w:t>
      </w:r>
      <w:r>
        <w:t xml:space="preserve">operators and 9 640 €/year per installation for public authorities over a period of 20 years.</w:t>
      </w:r>
      <w:r>
        <w:t xml:space="preserve"> </w:t>
      </w:r>
      <w:r>
        <w:t xml:space="preserve">Costs per installation for mining and quarrying would be slightly lower based on assumptions</w:t>
      </w:r>
      <w:r>
        <w:t xml:space="preserve"> </w:t>
      </w:r>
      <w:r>
        <w:t xml:space="preserve">about the ongoing baseline activity in the sector.</w:t>
      </w:r>
      <w:r>
        <w:t xml:space="preserve"> </w:t>
      </w:r>
      <w:r>
        <w:t xml:space="preserve">Table A8-53 summarises the economic, environmental and social impacts of the measures</w:t>
      </w:r>
      <w:r>
        <w:t xml:space="preserve"> </w:t>
      </w:r>
      <w:r>
        <w:t xml:space="preserve">using the qualitative ratings. Table A8-54 similarly uses qualitative ratings to summarise</w:t>
      </w:r>
      <w:r>
        <w:t xml:space="preserve"> </w:t>
      </w:r>
      <w:r>
        <w:t xml:space="preserve">costs and benefits for measures in problem area 5, with central estimates of administrative</w:t>
      </w:r>
      <w:r>
        <w:t xml:space="preserve"> </w:t>
      </w:r>
      <w:r>
        <w:t xml:space="preserve">costs for businesses and public authorities also shown.</w:t>
      </w:r>
    </w:p>
    <w:p>
      <w:pPr>
        <w:pStyle w:val="BodyText"/>
      </w:pPr>
      <w:r>
        <w:t xml:space="preserve">Table A8-53: Summary of economic, environmental and social impacts for measures in problem</w:t>
      </w:r>
      <w:r>
        <w:t xml:space="preserve"> </w:t>
      </w:r>
      <w:r>
        <w:t xml:space="preserve">area 5</w:t>
      </w:r>
      <w:r>
        <w:t xml:space="preserve"> </w:t>
      </w:r>
      <w:r>
        <w:t xml:space="preserve">Policy measures</w:t>
      </w:r>
      <w:r>
        <w:t xml:space="preserve"> </w:t>
      </w:r>
      <w:r>
        <w:t xml:space="preserve">Economic</w:t>
      </w:r>
      <w:r>
        <w:br/>
      </w:r>
      <w:r>
        <w:t xml:space="preserve">impacts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(employment focus)</w:t>
      </w:r>
      <w:r>
        <w:t xml:space="preserve"> </w:t>
      </w:r>
      <w:r>
        <w:t xml:space="preserve">#31</w:t>
      </w:r>
      <w:r>
        <w:t xml:space="preserve"> </w:t>
      </w:r>
      <w:r>
        <w:t xml:space="preserve"></w:t>
      </w:r>
      <w:r>
        <w:t xml:space="preserve"> </w:t>
      </w:r>
      <w:r>
        <w:t xml:space="preserve"></w:t>
      </w:r>
      <w:r>
        <w:t xml:space="preserve"> </w:t>
      </w:r>
      <w:r>
        <w:t xml:space="preserve"></w:t>
      </w:r>
      <w:r>
        <w:t xml:space="preserve"> </w:t>
      </w:r>
      <w:r>
        <w:t xml:space="preserve">#32</w:t>
      </w:r>
      <w:r>
        <w:t xml:space="preserve"> </w:t>
      </w:r>
      <w:r>
        <w:t xml:space="preserve"></w:t>
      </w:r>
      <w:r>
        <w:t xml:space="preserve"> </w:t>
      </w:r>
      <w:r>
        <w:t xml:space="preserve"></w:t>
      </w:r>
      <w:r>
        <w:t xml:space="preserve"> </w:t>
      </w:r>
      <w:r>
        <w:t xml:space="preserve"></w:t>
      </w:r>
      <w:r>
        <w:t xml:space="preserve"> </w:t>
      </w:r>
      <w:r>
        <w:t xml:space="preserve">#33</w:t>
      </w:r>
      <w:r>
        <w:t xml:space="preserve"> </w:t>
      </w:r>
      <w:r>
        <w:t xml:space="preserve"></w:t>
      </w:r>
      <w:r>
        <w:t xml:space="preserve"> </w:t>
      </w:r>
      <w:r>
        <w:t xml:space="preserve">O</w:t>
      </w:r>
      <w:r>
        <w:t xml:space="preserve"> </w:t>
      </w:r>
      <w:r>
        <w:t xml:space="preserve"></w:t>
      </w:r>
      <w:r>
        <w:t xml:space="preserve"> </w:t>
      </w:r>
      <w:r>
        <w:t xml:space="preserve">#34</w:t>
      </w:r>
      <w:r>
        <w:t xml:space="preserve"> </w:t>
      </w:r>
      <w:r>
        <w:t xml:space="preserve"></w:t>
      </w:r>
      <w:r>
        <w:t xml:space="preserve"> </w:t>
      </w:r>
      <w:r>
        <w:t xml:space="preserve"></w:t>
      </w:r>
      <w:r>
        <w:t xml:space="preserve"> </w:t>
      </w:r>
      <w:r>
        <w:t xml:space="preserve">O</w:t>
      </w:r>
      <w:r>
        <w:t xml:space="preserve"> </w:t>
      </w:r>
      <w:r>
        <w:t xml:space="preserve">#35</w:t>
      </w:r>
      <w:r>
        <w:t xml:space="preserve"> </w:t>
      </w:r>
      <w:r>
        <w:t xml:space="preserve">Measure discarded in late Impact Assessment considerations</w:t>
      </w:r>
      <w:r>
        <w:t xml:space="preserve"> </w:t>
      </w:r>
      <w:r>
        <w:t xml:space="preserve">#36</w:t>
      </w:r>
      <w:r>
        <w:t xml:space="preserve"> </w:t>
      </w:r>
      <w:r>
        <w:t xml:space="preserve"></w:t>
      </w:r>
      <w:r>
        <w:t xml:space="preserve"> </w:t>
      </w:r>
      <w:r>
        <w:t xml:space="preserve"></w:t>
      </w:r>
      <w:r>
        <w:t xml:space="preserve"> </w:t>
      </w:r>
      <w:r>
        <w:t xml:space="preserve">O</w:t>
      </w:r>
      <w:r>
        <w:t xml:space="preserve"> </w:t>
      </w:r>
      <w:r>
        <w:t xml:space="preserve">#37</w:t>
      </w:r>
      <w:r>
        <w:t xml:space="preserve"> </w:t>
      </w:r>
      <w:r>
        <w:t xml:space="preserve"></w:t>
      </w:r>
      <w:r>
        <w:t xml:space="preserve"> </w:t>
      </w:r>
      <w:r>
        <w:t xml:space="preserve"></w:t>
      </w:r>
      <w:r>
        <w:t xml:space="preserve"> </w:t>
      </w:r>
      <w:r>
        <w:t xml:space="preserve">O</w:t>
      </w:r>
      <w:r>
        <w:t xml:space="preserve"> </w:t>
      </w:r>
      <w:r>
        <w:t xml:space="preserve">#38</w:t>
      </w:r>
      <w:r>
        <w:t xml:space="preserve"> </w:t>
      </w:r>
      <w:r>
        <w:t xml:space="preserve"></w:t>
      </w:r>
      <w:r>
        <w:t xml:space="preserve"> </w:t>
      </w:r>
      <w:r>
        <w:t xml:space="preserve"></w:t>
      </w:r>
      <w:r>
        <w:t xml:space="preserve"> </w:t>
      </w:r>
      <w:r>
        <w:t xml:space="preserve">O</w:t>
      </w:r>
      <w:r>
        <w:t xml:space="preserve"> </w:t>
      </w:r>
      <w:r>
        <w:t xml:space="preserve">#39</w:t>
      </w:r>
      <w:r>
        <w:t xml:space="preserve"> </w:t>
      </w:r>
      <w:r>
        <w:t xml:space="preserve"></w:t>
      </w:r>
      <w:r>
        <w:t xml:space="preserve"> </w:t>
      </w:r>
      <w:r>
        <w:t xml:space="preserve"></w:t>
      </w:r>
      <w:r>
        <w:t xml:space="preserve"> </w:t>
      </w:r>
      <w:r>
        <w:t xml:space="preserve">O</w:t>
      </w:r>
      <w:r>
        <w:t xml:space="preserve"> </w:t>
      </w:r>
      <w:r>
        <w:t xml:space="preserve">#40</w:t>
      </w:r>
      <w:r>
        <w:t xml:space="preserve"> </w:t>
      </w:r>
      <w:r>
        <w:t xml:space="preserve"></w:t>
      </w:r>
      <w:r>
        <w:t xml:space="preserve"> </w:t>
      </w:r>
      <w:r>
        <w:t xml:space="preserve"></w:t>
      </w:r>
      <w:r>
        <w:t xml:space="preserve"> </w:t>
      </w:r>
      <w:r>
        <w:t xml:space="preserve">O</w:t>
      </w:r>
      <w:r>
        <w:t xml:space="preserve"> </w:t>
      </w:r>
      <w:r>
        <w:t xml:space="preserve">#41</w:t>
      </w:r>
      <w:r>
        <w:t xml:space="preserve"> </w:t>
      </w:r>
      <w:r>
        <w:t xml:space="preserve"></w:t>
      </w:r>
      <w:r>
        <w:t xml:space="preserve"> </w:t>
      </w:r>
      <w:r>
        <w:t xml:space="preserve"></w:t>
      </w:r>
      <w:r>
        <w:t xml:space="preserve"> </w:t>
      </w:r>
      <w:r>
        <w:t xml:space="preserve">O</w:t>
      </w:r>
      <w:r>
        <w:t xml:space="preserve"> </w:t>
      </w:r>
      <w:r>
        <w:t xml:space="preserve">#42</w:t>
      </w:r>
      <w:r>
        <w:t xml:space="preserve"> </w:t>
      </w:r>
      <w:r>
        <w:t xml:space="preserve"></w:t>
      </w:r>
      <w:r>
        <w:t xml:space="preserve"> </w:t>
      </w:r>
      <w:r>
        <w:t xml:space="preserve"></w:t>
      </w:r>
      <w:r>
        <w:t xml:space="preserve"> </w:t>
      </w:r>
      <w:r>
        <w:t xml:space="preserve"></w:t>
      </w:r>
      <w:r>
        <w:t xml:space="preserve"> </w:t>
      </w:r>
      <w:r>
        <w:t xml:space="preserve">#43</w:t>
      </w:r>
      <w:r>
        <w:t xml:space="preserve"> </w:t>
      </w:r>
      <w:r>
        <w:t xml:space="preserve"></w:t>
      </w:r>
      <w:r>
        <w:t xml:space="preserve"> </w:t>
      </w:r>
      <w:r>
        <w:t xml:space="preserve"></w:t>
      </w:r>
      <w:r>
        <w:t xml:space="preserve"> </w:t>
      </w:r>
      <w:r>
        <w:t xml:space="preserve"></w:t>
      </w:r>
      <w:r>
        <w:t xml:space="preserve"> </w:t>
      </w:r>
      <w:r>
        <w:t xml:space="preserve">#44</w:t>
      </w:r>
      <w:r>
        <w:t xml:space="preserve"> </w:t>
      </w:r>
      <w:r>
        <w:t xml:space="preserve">U</w:t>
      </w:r>
      <w:r>
        <w:t xml:space="preserve"> </w:t>
      </w:r>
      <w:r>
        <w:t xml:space="preserve">U</w:t>
      </w:r>
      <w:r>
        <w:t xml:space="preserve"> </w:t>
      </w:r>
      <w:r>
        <w:t xml:space="preserve">U</w:t>
      </w:r>
    </w:p>
    <w:p>
      <w:pPr>
        <w:pStyle w:val="BodyText"/>
      </w:pPr>
      <w:r>
        <w:t xml:space="preserve">573</w:t>
      </w:r>
    </w:p>
    <w:p>
      <w:pPr>
        <w:pStyle w:val="BodyText"/>
      </w:pPr>
      <w:r>
        <w:t xml:space="preserve">Table A8-54: Summary of costs and benefits for measures in problem area 5, with central</w:t>
      </w:r>
      <w:r>
        <w:t xml:space="preserve"> </w:t>
      </w:r>
      <w:r>
        <w:t xml:space="preserve">estimates of administrative costs for businesses and public authorities shown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– businesses</w:t>
      </w:r>
      <w:r>
        <w:t xml:space="preserve"> </w:t>
      </w:r>
      <w:r>
        <w:t xml:space="preserve">(€m/yr)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– public</w:t>
      </w:r>
      <w:r>
        <w:t xml:space="preserve"> </w:t>
      </w:r>
      <w:r>
        <w:t xml:space="preserve">authorities (€m/yr)</w:t>
      </w:r>
      <w:r>
        <w:t xml:space="preserve"> </w:t>
      </w:r>
      <w:r>
        <w:t xml:space="preserve">Overall costs</w:t>
      </w:r>
      <w:r>
        <w:br/>
      </w:r>
      <w:r>
        <w:t xml:space="preserve">Overall benefits</w:t>
      </w:r>
      <w:r>
        <w:t xml:space="preserve"> </w:t>
      </w:r>
      <w:r>
        <w:t xml:space="preserve">#31</w:t>
      </w:r>
      <w:r>
        <w:t xml:space="preserve"> </w:t>
      </w:r>
      <w:r>
        <w:t xml:space="preserve">102-401</w:t>
      </w:r>
      <w:r>
        <w:t xml:space="preserve"> </w:t>
      </w:r>
      <w:r>
        <w:t xml:space="preserve">102-401</w:t>
      </w:r>
      <w:r>
        <w:t xml:space="preserve"> </w:t>
      </w:r>
      <w:r>
        <w:t xml:space="preserve"></w:t>
      </w:r>
      <w:r>
        <w:t xml:space="preserve"> </w:t>
      </w:r>
      <w:r>
        <w:t xml:space="preserve"></w:t>
      </w:r>
      <w:r>
        <w:t xml:space="preserve"> </w:t>
      </w:r>
      <w:r>
        <w:t xml:space="preserve">#32</w:t>
      </w:r>
      <w:r>
        <w:t xml:space="preserve"> </w:t>
      </w:r>
      <w:r>
        <w:t xml:space="preserve">80-194</w:t>
      </w:r>
      <w:r>
        <w:t xml:space="preserve"> </w:t>
      </w:r>
      <w:r>
        <w:t xml:space="preserve">80-194</w:t>
      </w:r>
      <w:r>
        <w:t xml:space="preserve"> </w:t>
      </w:r>
      <w:r>
        <w:t xml:space="preserve"></w:t>
      </w:r>
      <w:r>
        <w:t xml:space="preserve"> </w:t>
      </w:r>
      <w:r>
        <w:t xml:space="preserve"></w:t>
      </w:r>
      <w:r>
        <w:t xml:space="preserve"> </w:t>
      </w:r>
      <w:r>
        <w:t xml:space="preserve">#33</w:t>
      </w:r>
      <w:r>
        <w:t xml:space="preserve"> </w:t>
      </w:r>
      <w:r>
        <w:t xml:space="preserve">-63-232(benefit)</w:t>
      </w:r>
      <w:r>
        <w:t xml:space="preserve"> </w:t>
      </w:r>
      <w:r>
        <w:t xml:space="preserve">-63-232</w:t>
      </w:r>
      <w:r>
        <w:t xml:space="preserve"> </w:t>
      </w:r>
      <w:r>
        <w:t xml:space="preserve">(benefit)</w:t>
      </w:r>
      <w:r>
        <w:t xml:space="preserve"> </w:t>
      </w:r>
      <w:r>
        <w:t xml:space="preserve">O</w:t>
      </w:r>
      <w:r>
        <w:t xml:space="preserve"> </w:t>
      </w:r>
      <w:r>
        <w:t xml:space="preserve"></w:t>
      </w:r>
      <w:r>
        <w:t xml:space="preserve"> </w:t>
      </w:r>
      <w:r>
        <w:t xml:space="preserve">#34</w:t>
      </w:r>
      <w:r>
        <w:t xml:space="preserve"> </w:t>
      </w:r>
      <w:r>
        <w:t xml:space="preserve">1.0</w:t>
      </w:r>
      <w:r>
        <w:t xml:space="preserve"> </w:t>
      </w:r>
      <w:r>
        <w:t xml:space="preserve">1.0</w:t>
      </w:r>
      <w:r>
        <w:t xml:space="preserve"> </w:t>
      </w:r>
      <w:r>
        <w:t xml:space="preserve"></w:t>
      </w:r>
      <w:r>
        <w:t xml:space="preserve"> </w:t>
      </w:r>
      <w:r>
        <w:t xml:space="preserve"></w:t>
      </w:r>
      <w:r>
        <w:t xml:space="preserve"> </w:t>
      </w:r>
      <w:r>
        <w:t xml:space="preserve">#35</w:t>
      </w:r>
      <w:r>
        <w:t xml:space="preserve"> </w:t>
      </w:r>
      <w:r>
        <w:t xml:space="preserve">Measure dicarded at a late stage in Impact Assessment evaluation</w:t>
      </w:r>
      <w:r>
        <w:t xml:space="preserve"> </w:t>
      </w:r>
      <w:r>
        <w:t xml:space="preserve">#36</w:t>
      </w:r>
      <w:r>
        <w:t xml:space="preserve"> </w:t>
      </w:r>
      <w:r>
        <w:t xml:space="preserve">5.0</w:t>
      </w:r>
      <w:r>
        <w:t xml:space="preserve"> </w:t>
      </w:r>
      <w:r>
        <w:t xml:space="preserve">3.0</w:t>
      </w:r>
      <w:r>
        <w:t xml:space="preserve"> </w:t>
      </w:r>
      <w:r>
        <w:t xml:space="preserve"></w:t>
      </w:r>
      <w:r>
        <w:t xml:space="preserve"> </w:t>
      </w:r>
      <w:r>
        <w:t xml:space="preserve"></w:t>
      </w:r>
      <w:r>
        <w:t xml:space="preserve"> </w:t>
      </w:r>
      <w:r>
        <w:t xml:space="preserve">#37</w:t>
      </w:r>
      <w:r>
        <w:t xml:space="preserve"> </w:t>
      </w:r>
      <w:r>
        <w:t xml:space="preserve">1.0</w:t>
      </w:r>
      <w:r>
        <w:t xml:space="preserve"> </w:t>
      </w:r>
      <w:r>
        <w:t xml:space="preserve">1.0</w:t>
      </w:r>
      <w:r>
        <w:t xml:space="preserve"> </w:t>
      </w:r>
      <w:r>
        <w:t xml:space="preserve"></w:t>
      </w:r>
      <w:r>
        <w:t xml:space="preserve"> </w:t>
      </w:r>
      <w:r>
        <w:t xml:space="preserve"></w:t>
      </w:r>
      <w:r>
        <w:t xml:space="preserve"> </w:t>
      </w:r>
      <w:r>
        <w:t xml:space="preserve">#38</w:t>
      </w:r>
      <w:r>
        <w:t xml:space="preserve"> </w:t>
      </w:r>
      <w:r>
        <w:t xml:space="preserve">7.0</w:t>
      </w:r>
      <w:r>
        <w:t xml:space="preserve"> </w:t>
      </w:r>
      <w:r>
        <w:t xml:space="preserve">5.0</w:t>
      </w:r>
      <w:r>
        <w:t xml:space="preserve"> </w:t>
      </w:r>
      <w:r>
        <w:t xml:space="preserve"></w:t>
      </w:r>
      <w:r>
        <w:t xml:space="preserve"> </w:t>
      </w:r>
      <w:r>
        <w:t xml:space="preserve"></w:t>
      </w:r>
      <w:r>
        <w:t xml:space="preserve"> </w:t>
      </w:r>
      <w:r>
        <w:t xml:space="preserve">#39</w:t>
      </w:r>
      <w:r>
        <w:t xml:space="preserve"> </w:t>
      </w:r>
      <w:r>
        <w:t xml:space="preserve">0.2</w:t>
      </w:r>
      <w:r>
        <w:t xml:space="preserve"> </w:t>
      </w:r>
      <w:r>
        <w:t xml:space="preserve">0.5</w:t>
      </w:r>
      <w:r>
        <w:t xml:space="preserve"> </w:t>
      </w:r>
      <w:r>
        <w:t xml:space="preserve"></w:t>
      </w:r>
      <w:r>
        <w:t xml:space="preserve"> </w:t>
      </w:r>
      <w:r>
        <w:t xml:space="preserve"></w:t>
      </w:r>
      <w:r>
        <w:t xml:space="preserve"> </w:t>
      </w:r>
      <w:r>
        <w:t xml:space="preserve">#40</w:t>
      </w:r>
      <w:r>
        <w:t xml:space="preserve"> </w:t>
      </w:r>
      <w:r>
        <w:t xml:space="preserve">No/limited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</w:t>
      </w:r>
      <w:r>
        <w:t xml:space="preserve"> </w:t>
      </w:r>
      <w:r>
        <w:t xml:space="preserve"></w:t>
      </w:r>
      <w:r>
        <w:t xml:space="preserve"> </w:t>
      </w:r>
      <w:r>
        <w:t xml:space="preserve">#41</w:t>
      </w:r>
      <w:r>
        <w:t xml:space="preserve"> </w:t>
      </w:r>
      <w:r>
        <w:t xml:space="preserve">12.0</w:t>
      </w:r>
      <w:r>
        <w:t xml:space="preserve"> </w:t>
      </w:r>
      <w:r>
        <w:t xml:space="preserve">8.0</w:t>
      </w:r>
      <w:r>
        <w:t xml:space="preserve"> </w:t>
      </w:r>
      <w:r>
        <w:t xml:space="preserve"></w:t>
      </w:r>
      <w:r>
        <w:t xml:space="preserve"> </w:t>
      </w:r>
      <w:r>
        <w:t xml:space="preserve"></w:t>
      </w:r>
      <w:r>
        <w:t xml:space="preserve"> </w:t>
      </w:r>
      <w:r>
        <w:t xml:space="preserve">#42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</w:t>
      </w:r>
      <w:r>
        <w:t xml:space="preserve"> </w:t>
      </w:r>
      <w:r>
        <w:t xml:space="preserve"></w:t>
      </w:r>
      <w:r>
        <w:t xml:space="preserve"> </w:t>
      </w:r>
      <w:r>
        <w:t xml:space="preserve">#43</w:t>
      </w:r>
      <w:r>
        <w:t xml:space="preserve"> </w:t>
      </w:r>
      <w:r>
        <w:t xml:space="preserve">23</w:t>
      </w:r>
      <w:r>
        <w:t xml:space="preserve"> </w:t>
      </w:r>
      <w:r>
        <w:t xml:space="preserve">15</w:t>
      </w:r>
      <w:r>
        <w:t xml:space="preserve"> </w:t>
      </w:r>
      <w:r>
        <w:t xml:space="preserve"></w:t>
      </w:r>
      <w:r>
        <w:t xml:space="preserve"> </w:t>
      </w:r>
      <w:r>
        <w:t xml:space="preserve"></w:t>
      </w:r>
      <w:r>
        <w:t xml:space="preserve"> </w:t>
      </w:r>
      <w:r>
        <w:t xml:space="preserve">#44</w:t>
      </w:r>
      <w:r>
        <w:t xml:space="preserve"> </w:t>
      </w:r>
      <w:r>
        <w:t xml:space="preserve">No/limited</w:t>
      </w:r>
      <w:r>
        <w:t xml:space="preserve"> </w:t>
      </w:r>
      <w:r>
        <w:t xml:space="preserve">Not estimated</w:t>
      </w:r>
      <w:r>
        <w:t xml:space="preserve"> </w:t>
      </w:r>
      <w:r>
        <w:t xml:space="preserve">U</w:t>
      </w:r>
      <w:r>
        <w:t xml:space="preserve"> </w:t>
      </w:r>
      <w:r>
        <w:t xml:space="preserve">U</w:t>
      </w:r>
    </w:p>
    <w:p>
      <w:pPr>
        <w:pStyle w:val="BodyText"/>
      </w:pPr>
      <w:r>
        <w:t xml:space="preserve">574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AIDA. (2021). 2.1 Activités Agricoles et Animaux. Mistere de la Transition Ecologique et Solidaire.</w:t>
      </w:r>
      <w:r>
        <w:t xml:space="preserve"> </w:t>
      </w:r>
      <w:r>
        <w:t xml:space="preserve">Retrieved from https://aida.ineris.fr/consultation_document/10539</w:t>
      </w:r>
      <w:r>
        <w:t xml:space="preserve"> </w:t>
      </w:r>
      <w:r>
        <w:t xml:space="preserve">Appledore International Limited. (2000). Eastern European Shipbuilding IIndustry Study: Romania</w:t>
      </w:r>
      <w:r>
        <w:t xml:space="preserve"> </w:t>
      </w:r>
      <w:r>
        <w:t xml:space="preserve">Final</w:t>
      </w:r>
      <w:r>
        <w:t xml:space="preserve"> </w:t>
      </w:r>
      <w:r>
        <w:t xml:space="preserve">Country</w:t>
      </w:r>
      <w:r>
        <w:t xml:space="preserve"> </w:t>
      </w:r>
      <w:r>
        <w:t xml:space="preserve">Report.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https://www.google.com/url?sa=t&amp;rct=j&amp;q=&amp;esrc=s&amp;source=web&amp;cd=&amp;ved=2ahUKEwjb0r3Yr</w:t>
      </w:r>
      <w:r>
        <w:t xml:space="preserve"> </w:t>
      </w:r>
      <w:r>
        <w:t xml:space="preserve">bvyAhUCoVwKHbwiCKEQFnoECAIQAQ&amp;url=https%3A%2F%2Fec.europa.eu%2Fdocsroom</w:t>
      </w:r>
      <w:r>
        <w:t xml:space="preserve"> </w:t>
      </w:r>
      <w:r>
        <w:t xml:space="preserve">%2Fdocuments%2F3279%2Fattachments%2F1%2Ftranslations%2Fen%2Frenditions%2Fnat</w:t>
      </w:r>
      <w:r>
        <w:t xml:space="preserve"> </w:t>
      </w:r>
      <w:r>
        <w:t xml:space="preserve">ive&amp;usg=AOvVaw1L2nYhw8ZrC8Y</w:t>
      </w:r>
      <w:r>
        <w:t xml:space="preserve"> </w:t>
      </w:r>
      <w:r>
        <w:t xml:space="preserve">CEFAS. (2014). Background information for sustainable aquaculture development, addressing</w:t>
      </w:r>
      <w:r>
        <w:t xml:space="preserve"> </w:t>
      </w:r>
      <w:r>
        <w:t xml:space="preserve">environmental protection in particular.</w:t>
      </w:r>
      <w:r>
        <w:br/>
      </w:r>
      <w:r>
        <w:t xml:space="preserve">CESA. (2021). CESA: The Industry. CESA. Retrieved from https://www.cesa.eu/the-industry</w:t>
      </w:r>
      <w:r>
        <w:t xml:space="preserve"> </w:t>
      </w:r>
      <w:r>
        <w:t xml:space="preserve">CMS-Law. (2020). Overview of environment legislation in Romania. Retrieved from https://www.cms-</w:t>
      </w:r>
      <w:r>
        <w:t xml:space="preserve"> </w:t>
      </w:r>
      <w:r>
        <w:t xml:space="preserve">lawnow.com/ealerts/2000/07/overview-of-environment-legislation-in-romania?cc_lang=en</w:t>
      </w:r>
      <w:r>
        <w:t xml:space="preserve"> </w:t>
      </w:r>
      <w:r>
        <w:t xml:space="preserve">COM/2020/98 final. (n.d.). COMMUNICATION FROM THE COMMISSION TO THE EUROPEAN</w:t>
      </w:r>
      <w:r>
        <w:t xml:space="preserve"> </w:t>
      </w:r>
      <w:r>
        <w:t xml:space="preserve">PARLIAMENT, THE COUNCIL, THE EUROPEAN ECONOMIC AND SOCIAL COMMITTEE</w:t>
      </w:r>
      <w:r>
        <w:t xml:space="preserve"> </w:t>
      </w:r>
      <w:r>
        <w:t xml:space="preserve">AND THE COMMITTEE OF THE REGIONS A new Circular Economy Action Plan For a</w:t>
      </w:r>
      <w:r>
        <w:t xml:space="preserve"> </w:t>
      </w:r>
      <w:r>
        <w:t xml:space="preserve">cleaner and more competitive Europe.</w:t>
      </w:r>
      <w:r>
        <w:br/>
      </w:r>
      <w:r>
        <w:t xml:space="preserve">Departament de Medi Ambient i Habitage. (2007). AVALUACIÓ TÈCNICA I ECONÒMICA</w:t>
      </w:r>
      <w:r>
        <w:t xml:space="preserve"> </w:t>
      </w:r>
      <w:r>
        <w:t xml:space="preserve">D’ALTERNATIVES PER A LA MILLORA AMBIENTAL DELS PROCESSOS INDUSTRIALS.</w:t>
      </w:r>
      <w:r>
        <w:t xml:space="preserve"> </w:t>
      </w:r>
      <w:r>
        <w:t xml:space="preserve">Generalitat de Catalunya: Departament de Medi Ambient i Habitage. Retrieved from</w:t>
      </w:r>
      <w:r>
        <w:t xml:space="preserve"> </w:t>
      </w:r>
      <w:r>
        <w:t xml:space="preserve">http://mediambient.gencat.cat/web/.content/home/ambits_dactuacio/empresa_i_produccio_so</w:t>
      </w:r>
      <w:r>
        <w:t xml:space="preserve"> </w:t>
      </w:r>
      <w:r>
        <w:t xml:space="preserve">stenible/prevencio_i_control_dactivitats/mtd/les_guies_catalanes/documents/mtd_econ.pdf</w:t>
      </w:r>
      <w:r>
        <w:t xml:space="preserve"> </w:t>
      </w:r>
      <w:r>
        <w:t xml:space="preserve">EC. (2006). REGULATION (EC) No 166/2006 OF THE EUROPEAN PARLIAMENT AND OF THE</w:t>
      </w:r>
      <w:r>
        <w:t xml:space="preserve"> </w:t>
      </w:r>
      <w:r>
        <w:t xml:space="preserve">COUNCIL. Brussels: European Commission. Retrieved from https://eur-lex.europa.eu/legal-</w:t>
      </w:r>
      <w:r>
        <w:t xml:space="preserve"> </w:t>
      </w:r>
      <w:r>
        <w:t xml:space="preserve">content/EN/TXT/PDF/?uri=CELEX:32006R0166&amp;from=EN</w:t>
      </w:r>
      <w:r>
        <w:t xml:space="preserve"> </w:t>
      </w:r>
      <w:r>
        <w:t xml:space="preserve">EC. (2007). DIRECTIVE OF THE EUROPERAN PARLIAMENT AND OF THE COUNCIL on industrial</w:t>
      </w:r>
      <w:r>
        <w:t xml:space="preserve"> </w:t>
      </w:r>
      <w:r>
        <w:t xml:space="preserve">emissions (integrated pollution prevention and control). Brussels: European Commission.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https://ec.europa.eu/environment/archives/air/stationary/ippc/pdf/recast/ia_en.pdf</w:t>
      </w:r>
      <w:r>
        <w:t xml:space="preserve"> </w:t>
      </w:r>
      <w:r>
        <w:t xml:space="preserve">EC. (2007). Impact Assessment accompanying the proposal for a Directive of the European</w:t>
      </w:r>
      <w:r>
        <w:t xml:space="preserve"> </w:t>
      </w:r>
      <w:r>
        <w:t xml:space="preserve">Parliament</w:t>
      </w:r>
      <w:r>
        <w:t xml:space="preserve"> </w:t>
      </w:r>
      <w:r>
        <w:t xml:space="preserve">and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Council</w:t>
      </w:r>
      <w:r>
        <w:t xml:space="preserve"> </w:t>
      </w:r>
      <w:r>
        <w:t xml:space="preserve">on</w:t>
      </w:r>
      <w:r>
        <w:t xml:space="preserve"> </w:t>
      </w:r>
      <w:r>
        <w:t xml:space="preserve">industrial</w:t>
      </w:r>
      <w:r>
        <w:t xml:space="preserve"> </w:t>
      </w:r>
      <w:r>
        <w:t xml:space="preserve">emissions.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https://ec.europa.eu/smart-</w:t>
      </w:r>
      <w:r>
        <w:t xml:space="preserve"> </w:t>
      </w:r>
      <w:r>
        <w:t xml:space="preserve">regulation/impact/ia_carried_out/docs/ia_2007/sec_2007_1679_en.pdf</w:t>
      </w:r>
      <w:r>
        <w:t xml:space="preserve"> </w:t>
      </w:r>
      <w:r>
        <w:t xml:space="preserve">EC. (2012). Green growth opportunities in the EU shipbuilding sector. Brussels: European</w:t>
      </w:r>
      <w:r>
        <w:t xml:space="preserve"> </w:t>
      </w:r>
      <w:r>
        <w:t xml:space="preserve">Commission, DG Enterprise and Industry. Retrieved from https://op.europa.eu/en/publication-</w:t>
      </w:r>
      <w:r>
        <w:t xml:space="preserve"> </w:t>
      </w:r>
      <w:r>
        <w:t xml:space="preserve">detail/-/publication/dbab20d2-2d8e-41c5-a941-97aedbc2a8a8</w:t>
      </w:r>
      <w:r>
        <w:t xml:space="preserve"> </w:t>
      </w:r>
      <w:r>
        <w:t xml:space="preserve">EC. (2013). REGULATION (EU) No 1257/2013 OF THE EUROPEAN PARLIAMENT AND OF THE</w:t>
      </w:r>
      <w:r>
        <w:t xml:space="preserve"> </w:t>
      </w:r>
      <w:r>
        <w:t xml:space="preserve">COUNCIL of 20 November 2013 on ship recycling and amending Regulation (EC) No</w:t>
      </w:r>
      <w:r>
        <w:t xml:space="preserve"> </w:t>
      </w:r>
      <w:r>
        <w:t xml:space="preserve">1013/2006 and Directive 2009/16/EC. Brussels: European Commission. Retrieved from</w:t>
      </w:r>
      <w:r>
        <w:t xml:space="preserve"> </w:t>
      </w:r>
      <w:r>
        <w:t xml:space="preserve">https://eur-lex.europa.eu/legal-content/EN/TXT/PDF/?uri=CELEX:02013R1257-</w:t>
      </w:r>
      <w:r>
        <w:t xml:space="preserve"> </w:t>
      </w:r>
      <w:r>
        <w:t xml:space="preserve">20180704&amp;from=EN</w:t>
      </w:r>
      <w:r>
        <w:t xml:space="preserve"> </w:t>
      </w:r>
      <w:r>
        <w:t xml:space="preserve">EC. (2015). FUTURE BRIEF: Sustaianble Aquaculture. Brussels: European Commission. Retrieved</w:t>
      </w:r>
      <w:r>
        <w:t xml:space="preserve"> </w:t>
      </w:r>
      <w:r>
        <w:t xml:space="preserve">from</w:t>
      </w:r>
    </w:p>
    <w:p>
      <w:pPr>
        <w:pStyle w:val="BodyText"/>
      </w:pPr>
      <w:r>
        <w:t xml:space="preserve">575</w:t>
      </w:r>
    </w:p>
    <w:p>
      <w:pPr>
        <w:pStyle w:val="BodyText"/>
      </w:pPr>
      <w:r>
        <w:t xml:space="preserve">https://ec.europa.eu/environment/integration/research/newsalert/pdf/sustainable_aquaculture</w:t>
      </w:r>
      <w:r>
        <w:t xml:space="preserve"> </w:t>
      </w:r>
      <w:r>
        <w:t xml:space="preserve">_FB11_en.pdf</w:t>
      </w:r>
      <w:r>
        <w:t xml:space="preserve"> </w:t>
      </w:r>
      <w:r>
        <w:t xml:space="preserve">EC. (2015). Science for Environment Policy FUTURE BRIEF: Sustainable Aquaculture. 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https://ec.europa.eu/environment/integration/research/newsalert/pdf/sustainable_aquaculture</w:t>
      </w:r>
      <w:r>
        <w:t xml:space="preserve"> </w:t>
      </w:r>
      <w:r>
        <w:t xml:space="preserve">_FB11_en.pdf</w:t>
      </w:r>
      <w:r>
        <w:t xml:space="preserve"> </w:t>
      </w:r>
      <w:r>
        <w:t xml:space="preserve">EC. (2015). Study to analyse differences in costs of implementing EU policy . Retrieved from</w:t>
      </w:r>
      <w:r>
        <w:t xml:space="preserve"> </w:t>
      </w:r>
      <w:r>
        <w:t xml:space="preserve">https://ec.europa.eu/environment/enveco/memberstate_policy/pdf/Differences%20in%20costs</w:t>
      </w:r>
      <w:r>
        <w:t xml:space="preserve"> </w:t>
      </w:r>
      <w:r>
        <w:t xml:space="preserve">.pdf</w:t>
      </w:r>
      <w:r>
        <w:t xml:space="preserve"> </w:t>
      </w:r>
      <w:r>
        <w:t xml:space="preserve">EC. (2016). Retrieved from https://ec.europa.eu/environment/marine/pdf/SWD_2016_178.pdf</w:t>
      </w:r>
      <w:r>
        <w:t xml:space="preserve"> </w:t>
      </w:r>
      <w:r>
        <w:t xml:space="preserve">EC. (2016). Communication from the Commission — Requirements and procedure for inclusion of</w:t>
      </w:r>
      <w:r>
        <w:t xml:space="preserve"> </w:t>
      </w:r>
      <w:r>
        <w:t xml:space="preserve">facilities located in third countries in the European List of ship recycling facilities — Technical</w:t>
      </w:r>
      <w:r>
        <w:t xml:space="preserve"> </w:t>
      </w:r>
      <w:r>
        <w:t xml:space="preserve">guidance note under Regulation (EU) No 1257/2013 on ship recycling. Brussels: European</w:t>
      </w:r>
      <w:r>
        <w:t xml:space="preserve"> </w:t>
      </w:r>
      <w:r>
        <w:t xml:space="preserve">Commission.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circabc.europa.eu/faces/jsp/extension/wai/navigation/container.jsp?FormPrincipal:_idcl=Form</w:t>
      </w:r>
      <w:r>
        <w:t xml:space="preserve"> </w:t>
      </w:r>
      <w:r>
        <w:t xml:space="preserve">Principal:libraryContainerList:pager&amp;page=1&amp;FormPrincipal_SUBMIT=1&amp;org.apache.myface</w:t>
      </w:r>
      <w:r>
        <w:t xml:space="preserve"> </w:t>
      </w:r>
      <w:r>
        <w:t xml:space="preserve">s.trinidad.faces.STATE=DUMMY</w:t>
      </w:r>
      <w:r>
        <w:t xml:space="preserve"> </w:t>
      </w:r>
      <w:r>
        <w:t xml:space="preserve">EC. (2016). EC staff working document on the application of the Water Framework Directive (WFD)</w:t>
      </w:r>
      <w:r>
        <w:t xml:space="preserve"> </w:t>
      </w:r>
      <w:r>
        <w:t xml:space="preserve">and the Marine Strategy Framework Directive (MSFD) in relation to aquaculture. Retrieved</w:t>
      </w:r>
      <w:r>
        <w:t xml:space="preserve"> </w:t>
      </w:r>
      <w:r>
        <w:t xml:space="preserve">from https://ec.europa.eu/environment/marine/pdf/SWD_2016_178.pdf</w:t>
      </w:r>
      <w:r>
        <w:t xml:space="preserve"> </w:t>
      </w:r>
      <w:r>
        <w:t xml:space="preserve">EC. (2017). Study to assess the implementation by the EU Member States of certain provisions of</w:t>
      </w:r>
      <w:r>
        <w:t xml:space="preserve"> </w:t>
      </w:r>
      <w:r>
        <w:t xml:space="preserve">Directive 1999/31/EC on the landfill of waste.</w:t>
      </w:r>
      <w:r>
        <w:br/>
      </w:r>
      <w:r>
        <w:t xml:space="preserve">EC. (2018). on the implementation of EU waste legislation, including the early warning report for.</w:t>
      </w:r>
      <w:r>
        <w:br/>
      </w:r>
      <w:r>
        <w:t xml:space="preserve">EC.</w:t>
      </w:r>
      <w:r>
        <w:t xml:space="preserve"> </w:t>
      </w:r>
      <w:r>
        <w:t xml:space="preserve">(2019).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https://ec.europa.eu/eurostat/databrowser/view/tag00075/default/table?lang=en</w:t>
      </w:r>
      <w:r>
        <w:br/>
      </w:r>
      <w:r>
        <w:t xml:space="preserve">EC. (2020). BAT Tool Version February 2020. Brussels: European Commission.</w:t>
      </w:r>
      <w:r>
        <w:t xml:space="preserve"> </w:t>
      </w:r>
      <w:r>
        <w:t xml:space="preserve">EC.</w:t>
      </w:r>
      <w:r>
        <w:t xml:space="preserve"> </w:t>
      </w:r>
      <w:r>
        <w:t xml:space="preserve">(2020).</w:t>
      </w:r>
      <w:r>
        <w:t xml:space="preserve"> </w:t>
      </w:r>
      <w:r>
        <w:t xml:space="preserve">Ship.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https://ec.europa.eu/environment/topics/waste-and-</w:t>
      </w:r>
      <w:r>
        <w:t xml:space="preserve"> </w:t>
      </w:r>
      <w:r>
        <w:t xml:space="preserve">recycling/ships_en</w:t>
      </w:r>
      <w:r>
        <w:t xml:space="preserve"> </w:t>
      </w:r>
      <w:r>
        <w:t xml:space="preserve">EC. (2021). Economic report of the EU aquaculture sector (STECF-20-12). Brussel: European</w:t>
      </w:r>
      <w:r>
        <w:t xml:space="preserve"> </w:t>
      </w:r>
      <w:r>
        <w:t xml:space="preserve">Commission. Retrieved from https://op.europa.eu/en/publication-detail/-/publication/7f9c98f0-</w:t>
      </w:r>
      <w:r>
        <w:t xml:space="preserve"> </w:t>
      </w:r>
      <w:r>
        <w:t xml:space="preserve">0fe4-11e9-81b4-01aa75ed71a1</w:t>
      </w:r>
      <w:r>
        <w:t xml:space="preserve"> </w:t>
      </w:r>
      <w:r>
        <w:t xml:space="preserve">EC. (2021). European Green Deal: Commission adopts strategic guidelines for sustainable and</w:t>
      </w:r>
      <w:r>
        <w:t xml:space="preserve"> </w:t>
      </w:r>
      <w:r>
        <w:t xml:space="preserve">competitive</w:t>
      </w:r>
      <w:r>
        <w:t xml:space="preserve"> </w:t>
      </w:r>
      <w:r>
        <w:t xml:space="preserve">EU</w:t>
      </w:r>
      <w:r>
        <w:t xml:space="preserve"> </w:t>
      </w:r>
      <w:r>
        <w:t xml:space="preserve">aquaculture.</w:t>
      </w:r>
      <w:r>
        <w:t xml:space="preserve"> </w:t>
      </w:r>
      <w:r>
        <w:t xml:space="preserve">Brussels: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Commisssion.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https://ec.europa.eu/commission/presscorner/detail/en/ip_21_1554</w:t>
      </w:r>
      <w:r>
        <w:t xml:space="preserve"> </w:t>
      </w:r>
      <w:r>
        <w:t xml:space="preserve">EC. (2021). European Green Deal: Commission adopts strategic guidelines for sustainable and</w:t>
      </w:r>
      <w:r>
        <w:t xml:space="preserve"> </w:t>
      </w:r>
      <w:r>
        <w:t xml:space="preserve">competitive</w:t>
      </w:r>
      <w:r>
        <w:t xml:space="preserve"> </w:t>
      </w:r>
      <w:r>
        <w:t xml:space="preserve">EU</w:t>
      </w:r>
      <w:r>
        <w:t xml:space="preserve"> </w:t>
      </w:r>
      <w:r>
        <w:t xml:space="preserve">aquaculture.</w:t>
      </w:r>
      <w:r>
        <w:t xml:space="preserve"> </w:t>
      </w:r>
      <w:r>
        <w:t xml:space="preserve">Brussels: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https://ec.europa.eu/commission/presscorner/detail/en/ip_21_1554</w:t>
      </w:r>
      <w:r>
        <w:t xml:space="preserve"> </w:t>
      </w:r>
      <w:r>
        <w:t xml:space="preserve">EC. (2021). Identificaiton / Screening of Impacts. Brussels: European Commission. Retrieved from</w:t>
      </w:r>
      <w:r>
        <w:t xml:space="preserve"> </w:t>
      </w:r>
      <w:r>
        <w:t xml:space="preserve">https://ec.europa.eu/info/sites/default/files/file_import/better-regulation-toolbox-19_en_0.pdf</w:t>
      </w:r>
      <w:r>
        <w:t xml:space="preserve"> </w:t>
      </w:r>
      <w:r>
        <w:t xml:space="preserve">EC.</w:t>
      </w:r>
      <w:r>
        <w:t xml:space="preserve"> </w:t>
      </w:r>
      <w:r>
        <w:t xml:space="preserve">(2021).</w:t>
      </w:r>
      <w:r>
        <w:t xml:space="preserve"> </w:t>
      </w:r>
      <w:r>
        <w:t xml:space="preserve">Organic</w:t>
      </w:r>
      <w:r>
        <w:t xml:space="preserve"> </w:t>
      </w:r>
      <w:r>
        <w:t xml:space="preserve">Action</w:t>
      </w:r>
      <w:r>
        <w:t xml:space="preserve"> </w:t>
      </w:r>
      <w:r>
        <w:t xml:space="preserve">Plan.</w:t>
      </w:r>
      <w:r>
        <w:t xml:space="preserve"> </w:t>
      </w:r>
      <w:r>
        <w:t xml:space="preserve">Brussels: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https://ec.europa.eu/info/food-farming-fisheries/farming/organic-farming/organic-action-</w:t>
      </w:r>
      <w:r>
        <w:t xml:space="preserve"> </w:t>
      </w:r>
      <w:r>
        <w:t xml:space="preserve">plan_en</w:t>
      </w:r>
      <w:r>
        <w:t xml:space="preserve"> </w:t>
      </w:r>
      <w:r>
        <w:t xml:space="preserve">EC.</w:t>
      </w:r>
      <w:r>
        <w:t xml:space="preserve"> </w:t>
      </w:r>
      <w:r>
        <w:t xml:space="preserve">(2021).</w:t>
      </w:r>
      <w:r>
        <w:t xml:space="preserve"> </w:t>
      </w:r>
      <w:r>
        <w:t xml:space="preserve">Shipbuilding</w:t>
      </w:r>
      <w:r>
        <w:t xml:space="preserve"> </w:t>
      </w:r>
      <w:r>
        <w:t xml:space="preserve">Sector.</w:t>
      </w:r>
      <w:r>
        <w:t xml:space="preserve"> </w:t>
      </w:r>
      <w:r>
        <w:t xml:space="preserve">Brussels: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https://ec.europa.eu/growth/sectors/maritime/shipbuilding_en</w:t>
      </w:r>
      <w:r>
        <w:t xml:space="preserve"> </w:t>
      </w:r>
      <w:r>
        <w:t xml:space="preserve">EC. (2021). Typology of costs and benefits. Brussels: European Commission.</w:t>
      </w:r>
    </w:p>
    <w:p>
      <w:pPr>
        <w:pStyle w:val="BodyText"/>
      </w:pPr>
      <w:r>
        <w:t xml:space="preserve">576</w:t>
      </w:r>
    </w:p>
    <w:p>
      <w:pPr>
        <w:pStyle w:val="BodyText"/>
      </w:pPr>
      <w:r>
        <w:t xml:space="preserve">EC, T. a. (2017). Cumulative Cost Assessment for the EU chemical industry. Retrieved from</w:t>
      </w:r>
      <w:r>
        <w:t xml:space="preserve"> </w:t>
      </w:r>
      <w:r>
        <w:t xml:space="preserve">https://op.europa.eu/en/publication-detail/-/publication/8eb1b47a-ee94-11e6-ad7c-</w:t>
      </w:r>
      <w:r>
        <w:t xml:space="preserve"> </w:t>
      </w:r>
      <w:r>
        <w:t xml:space="preserve">01aa75ed71a1/language-en</w:t>
      </w:r>
      <w:r>
        <w:t xml:space="preserve"> </w:t>
      </w:r>
      <w:r>
        <w:t xml:space="preserve">EEA. (2014). Costs of air pollution from European industrial facilities 2008–2012 — an updated</w:t>
      </w:r>
      <w:r>
        <w:t xml:space="preserve"> </w:t>
      </w:r>
      <w:r>
        <w:t xml:space="preserve">assessment.</w:t>
      </w:r>
      <w:r>
        <w:t xml:space="preserve"> </w:t>
      </w:r>
      <w:r>
        <w:t xml:space="preserve">Brussels:</w:t>
      </w:r>
      <w:r>
        <w:t xml:space="preserve"> </w:t>
      </w:r>
      <w:r>
        <w:t xml:space="preserve">European</w:t>
      </w:r>
      <w:r>
        <w:t xml:space="preserve"> </w:t>
      </w:r>
      <w:r>
        <w:t xml:space="preserve">Environment</w:t>
      </w:r>
      <w:r>
        <w:t xml:space="preserve"> </w:t>
      </w:r>
      <w:r>
        <w:t xml:space="preserve">Agency.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https://www.eea.europa.eu/publications/costs-of-air-pollution-2008-2012</w:t>
      </w:r>
      <w:r>
        <w:t xml:space="preserve"> </w:t>
      </w:r>
      <w:r>
        <w:t xml:space="preserve">EEA. (2018). Industrial waste water treatment – pressures on Europe’s environment. Brussels:</w:t>
      </w:r>
      <w:r>
        <w:t xml:space="preserve"> </w:t>
      </w:r>
      <w:r>
        <w:t xml:space="preserve">European Environment Agency: Report No. 23/2018.</w:t>
      </w:r>
      <w:r>
        <w:t xml:space="preserve"> </w:t>
      </w:r>
      <w:r>
        <w:t xml:space="preserve">ELC, I. (2005). Amendments to the Protocol for the Protection of the Mediterranean Sea against</w:t>
      </w:r>
      <w:r>
        <w:t xml:space="preserve"> </w:t>
      </w:r>
      <w:r>
        <w:t xml:space="preserve">Pollution</w:t>
      </w:r>
      <w:r>
        <w:t xml:space="preserve"> </w:t>
      </w:r>
      <w:r>
        <w:t xml:space="preserve">from</w:t>
      </w:r>
      <w:r>
        <w:t xml:space="preserve"> </w:t>
      </w:r>
      <w:r>
        <w:t xml:space="preserve">Land-Based</w:t>
      </w:r>
      <w:r>
        <w:t xml:space="preserve"> </w:t>
      </w:r>
      <w:r>
        <w:t xml:space="preserve">Sources.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https://www.ecolex.org/details/treaty/amendments-to-the-protocol-for-the-protection-of-the-</w:t>
      </w:r>
      <w:r>
        <w:t xml:space="preserve"> </w:t>
      </w:r>
      <w:r>
        <w:t xml:space="preserve">mediterranean-sea-against-pollution-from-land-based-sources-tre-</w:t>
      </w:r>
      <w:r>
        <w:t xml:space="preserve"> </w:t>
      </w:r>
      <w:r>
        <w:t xml:space="preserve">001335/?q=shipbuilding&amp;xcountry=European+Union&amp;xdate_min=&amp;xdate_max=</w:t>
      </w:r>
      <w:r>
        <w:t xml:space="preserve"> </w:t>
      </w:r>
      <w:r>
        <w:t xml:space="preserve">ETC/WMGE. (n.d.). The effects of CE initiatives on industrial pollution reduction.</w:t>
      </w:r>
      <w:r>
        <w:br/>
      </w:r>
      <w:r>
        <w:t xml:space="preserve">EU. (2013). Regulation (EU) No 1257/2013 of the European Parliament and of the Council of 20</w:t>
      </w:r>
      <w:r>
        <w:t xml:space="preserve"> </w:t>
      </w:r>
      <w:r>
        <w:t xml:space="preserve">November 2013 on ship recycling and amending Regulation (EC) No 1013/2006 and Directive</w:t>
      </w:r>
      <w:r>
        <w:t xml:space="preserve"> </w:t>
      </w:r>
      <w:r>
        <w:t xml:space="preserve">2009/16/EC.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content/EN/TXT/PDF/?uri=CELEX:32013R1257&amp;from=EN</w:t>
      </w:r>
      <w:r>
        <w:t xml:space="preserve"> </w:t>
      </w:r>
      <w:r>
        <w:t xml:space="preserve">EU. (2013). REGULATIONS: Regulation (EU) No 1257/2013 of the European Parliament and of the</w:t>
      </w:r>
      <w:r>
        <w:t xml:space="preserve"> </w:t>
      </w:r>
      <w:r>
        <w:t xml:space="preserve">Council of 20 November 2013 on ship recycling and amending Regulation (EC) No</w:t>
      </w:r>
      <w:r>
        <w:t xml:space="preserve"> </w:t>
      </w:r>
      <w:r>
        <w:t xml:space="preserve">1013/20006 and Directive 2009/16/EC. Brussels: European Union. Retrieved from https://eur-</w:t>
      </w:r>
      <w:r>
        <w:t xml:space="preserve"> </w:t>
      </w:r>
      <w:r>
        <w:t xml:space="preserve">lex.europa.eu/legal-content/EN/TXT/PDF/?uri=CELEX:32013R1257&amp;from=EN</w:t>
      </w:r>
      <w:r>
        <w:t xml:space="preserve"> </w:t>
      </w:r>
      <w:r>
        <w:t xml:space="preserve">EUMOFA. (2020). The EU Fish Market: 2020 Edition. Brussels: European Commission: European</w:t>
      </w:r>
      <w:r>
        <w:t xml:space="preserve"> </w:t>
      </w:r>
      <w:r>
        <w:t xml:space="preserve">Market</w:t>
      </w:r>
      <w:r>
        <w:t xml:space="preserve"> </w:t>
      </w:r>
      <w:r>
        <w:t xml:space="preserve">Observatory</w:t>
      </w:r>
      <w:r>
        <w:t xml:space="preserve"> </w:t>
      </w:r>
      <w:r>
        <w:t xml:space="preserve">for</w:t>
      </w:r>
      <w:r>
        <w:t xml:space="preserve"> </w:t>
      </w:r>
      <w:r>
        <w:t xml:space="preserve">Fisheries</w:t>
      </w:r>
      <w:r>
        <w:t xml:space="preserve"> </w:t>
      </w:r>
      <w:r>
        <w:t xml:space="preserve">and</w:t>
      </w:r>
      <w:r>
        <w:t xml:space="preserve"> </w:t>
      </w:r>
      <w:r>
        <w:t xml:space="preserve">Aquaculture</w:t>
      </w:r>
      <w:r>
        <w:t xml:space="preserve"> </w:t>
      </w:r>
      <w:r>
        <w:t xml:space="preserve">Products.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https://www.eumofa.eu/documents/20178/415635/EN_The+EU+fish+market_2020.pdf</w:t>
      </w:r>
      <w:r>
        <w:t xml:space="preserve"> </w:t>
      </w:r>
      <w:r>
        <w:t xml:space="preserve">EUMOFA. (2020b). Recirculating Aquaculture Systems. European Market Observatory for Fisheries</w:t>
      </w:r>
      <w:r>
        <w:t xml:space="preserve"> </w:t>
      </w:r>
      <w:r>
        <w:t xml:space="preserve">and</w:t>
      </w:r>
      <w:r>
        <w:t xml:space="preserve"> </w:t>
      </w:r>
      <w:r>
        <w:t xml:space="preserve">Aquaculture</w:t>
      </w:r>
      <w:r>
        <w:t xml:space="preserve"> </w:t>
      </w:r>
      <w:r>
        <w:t xml:space="preserve">Products.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https://www.eumofa.eu/documents/20178/84590/RAS+in+the+EU.pdf/</w:t>
      </w:r>
      <w:r>
        <w:t xml:space="preserve"> </w:t>
      </w:r>
      <w:r>
        <w:t xml:space="preserve">EUMOFA. (2021). Freshwater Aquaculture in the EU. Brussels: European Commission: European</w:t>
      </w:r>
      <w:r>
        <w:t xml:space="preserve"> </w:t>
      </w:r>
      <w:r>
        <w:t xml:space="preserve">Market</w:t>
      </w:r>
      <w:r>
        <w:t xml:space="preserve"> </w:t>
      </w:r>
      <w:r>
        <w:t xml:space="preserve">Observatory</w:t>
      </w:r>
      <w:r>
        <w:t xml:space="preserve"> </w:t>
      </w:r>
      <w:r>
        <w:t xml:space="preserve">for</w:t>
      </w:r>
      <w:r>
        <w:t xml:space="preserve"> </w:t>
      </w:r>
      <w:r>
        <w:t xml:space="preserve">Fisheries</w:t>
      </w:r>
      <w:r>
        <w:t xml:space="preserve"> </w:t>
      </w:r>
      <w:r>
        <w:t xml:space="preserve">and</w:t>
      </w:r>
      <w:r>
        <w:t xml:space="preserve"> </w:t>
      </w:r>
      <w:r>
        <w:t xml:space="preserve">Aquaculture</w:t>
      </w:r>
      <w:r>
        <w:t xml:space="preserve"> </w:t>
      </w:r>
      <w:r>
        <w:t xml:space="preserve">Products.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https://www.eumofa.eu/documents/20178/442176/Freshwater+aquaculture+in+the+EU.pdf</w:t>
      </w:r>
      <w:r>
        <w:t xml:space="preserve"> </w:t>
      </w:r>
      <w:r>
        <w:t xml:space="preserve">Eunomia. (2019). An Assessment of the IED Permitting Stringency. Brussels: DG Environment:</w:t>
      </w:r>
      <w:r>
        <w:t xml:space="preserve"> </w:t>
      </w:r>
      <w:r>
        <w:t xml:space="preserve">Eunomia.</w:t>
      </w:r>
      <w:r>
        <w:t xml:space="preserve"> </w:t>
      </w:r>
      <w:r>
        <w:t xml:space="preserve">European Commission. (2017). Circular reconomy research and innovation - Connecting economic &amp;</w:t>
      </w:r>
      <w:r>
        <w:t xml:space="preserve"> </w:t>
      </w:r>
      <w:r>
        <w:t xml:space="preserve">environmental gains. Luxembourg: Publications Office of the European Union.</w:t>
      </w:r>
      <w:r>
        <w:t xml:space="preserve"> </w:t>
      </w:r>
      <w:r>
        <w:t xml:space="preserve">European Commission. (2018). Summary on IED contribution to water policy.</w:t>
      </w:r>
      <w:r>
        <w:br/>
      </w:r>
      <w:r>
        <w:t xml:space="preserve">European Commission. (2020). Commission Staff Working Document Evaluation of the IED. Directive</w:t>
      </w:r>
      <w:r>
        <w:t xml:space="preserve"> </w:t>
      </w:r>
      <w:r>
        <w:t xml:space="preserve">2010/75/EU of the European Parliament and of the Council of 24 November 2010 on</w:t>
      </w:r>
      <w:r>
        <w:t xml:space="preserve"> </w:t>
      </w:r>
      <w:r>
        <w:t xml:space="preserve">industrial emissions (integrated pollution prevention and control). SWD(2020)181. Brussels,</w:t>
      </w:r>
      <w:r>
        <w:t xml:space="preserve"> </w:t>
      </w:r>
      <w:r>
        <w:t xml:space="preserve">23.09.2020.</w:t>
      </w:r>
      <w:r>
        <w:br/>
      </w:r>
      <w:r>
        <w:t xml:space="preserve">European Commission. (2020). EU Action Plan “Towards a Zero Pollution Ambition for air, water and</w:t>
      </w:r>
      <w:r>
        <w:t xml:space="preserve"> </w:t>
      </w:r>
      <w:r>
        <w:t xml:space="preserve">soil – building a Healthier Planet for Healthier People” Roadmap.</w:t>
      </w:r>
      <w:r>
        <w:br/>
      </w:r>
      <w:r>
        <w:t xml:space="preserve">European Commission. (2020b). Evaluation of the Industrial Emissions Directive. Brussels: European</w:t>
      </w:r>
      <w:r>
        <w:t xml:space="preserve"> </w:t>
      </w:r>
      <w:r>
        <w:t xml:space="preserve">Commission.</w:t>
      </w:r>
    </w:p>
    <w:p>
      <w:pPr>
        <w:pStyle w:val="BodyText"/>
      </w:pPr>
      <w:r>
        <w:t xml:space="preserve">577</w:t>
      </w:r>
    </w:p>
    <w:p>
      <w:pPr>
        <w:pStyle w:val="BodyText"/>
      </w:pPr>
      <w:r>
        <w:t xml:space="preserve">European Union. (2012). establishing the best available techniques (BAT) conclusions under Directive</w:t>
      </w:r>
      <w:r>
        <w:t xml:space="preserve"> </w:t>
      </w:r>
      <w:r>
        <w:t xml:space="preserve">2010/75/EU of the European Parliament and of the Council on industrial emissions for iron</w:t>
      </w:r>
      <w:r>
        <w:t xml:space="preserve"> </w:t>
      </w:r>
      <w:r>
        <w:t xml:space="preserve">and steel production. Journal of the European Union.</w:t>
      </w:r>
      <w:r>
        <w:t xml:space="preserve"> </w:t>
      </w:r>
      <w:r>
        <w:t xml:space="preserve">European Union. (2013). establishing the best available techniques (BAT) conclusions under Directive</w:t>
      </w:r>
      <w:r>
        <w:t xml:space="preserve"> </w:t>
      </w:r>
      <w:r>
        <w:t xml:space="preserve">2010/75/EU of the European Parliament and of the Council on industrial emissions for the</w:t>
      </w:r>
      <w:r>
        <w:t xml:space="preserve"> </w:t>
      </w:r>
      <w:r>
        <w:t xml:space="preserve">production of cement, lime and magnesium oxide . Journal of the European Union.</w:t>
      </w:r>
      <w:r>
        <w:t xml:space="preserve"> </w:t>
      </w:r>
      <w:r>
        <w:t xml:space="preserve">Eurostat. (2021). Retrieved from europa.eu</w:t>
      </w:r>
      <w:r>
        <w:t xml:space="preserve"> </w:t>
      </w:r>
      <w:r>
        <w:t xml:space="preserve">FAO. (2015). Retrieved from http://www.fao.org/3/i6865e/i6865e.pdf</w:t>
      </w:r>
      <w:r>
        <w:t xml:space="preserve"> </w:t>
      </w:r>
      <w:r>
        <w:t xml:space="preserve">FAO.</w:t>
      </w:r>
      <w:r>
        <w:t xml:space="preserve"> </w:t>
      </w:r>
      <w:r>
        <w:t xml:space="preserve">(2015).</w:t>
      </w:r>
      <w:r>
        <w:t xml:space="preserve"> </w:t>
      </w:r>
      <w:r>
        <w:t xml:space="preserve">REGIONAL</w:t>
      </w:r>
      <w:r>
        <w:t xml:space="preserve"> </w:t>
      </w:r>
      <w:r>
        <w:t xml:space="preserve">REVIEW</w:t>
      </w:r>
      <w:r>
        <w:t xml:space="preserve"> </w:t>
      </w:r>
      <w:r>
        <w:t xml:space="preserve">ON</w:t>
      </w:r>
      <w:r>
        <w:t xml:space="preserve"> </w:t>
      </w:r>
      <w:r>
        <w:t xml:space="preserve">STATUS</w:t>
      </w:r>
      <w:r>
        <w:t xml:space="preserve"> </w:t>
      </w:r>
      <w:r>
        <w:t xml:space="preserve">AND</w:t>
      </w:r>
      <w:r>
        <w:t xml:space="preserve"> </w:t>
      </w:r>
      <w:r>
        <w:t xml:space="preserve">TRENDS</w:t>
      </w:r>
      <w:r>
        <w:t xml:space="preserve"> </w:t>
      </w:r>
      <w:r>
        <w:t xml:space="preserve">IN</w:t>
      </w:r>
      <w:r>
        <w:t xml:space="preserve"> </w:t>
      </w:r>
      <w:r>
        <w:t xml:space="preserve">AQUACULTURE</w:t>
      </w:r>
      <w:r>
        <w:t xml:space="preserve"> </w:t>
      </w:r>
      <w:r>
        <w:t xml:space="preserve">DEVELOPMENT</w:t>
      </w:r>
      <w:r>
        <w:t xml:space="preserve"> </w:t>
      </w:r>
      <w:r>
        <w:t xml:space="preserve">IN</w:t>
      </w:r>
      <w:r>
        <w:t xml:space="preserve"> </w:t>
      </w:r>
      <w:r>
        <w:t xml:space="preserve">EUROPE</w:t>
      </w:r>
      <w:r>
        <w:t xml:space="preserve"> </w:t>
      </w:r>
      <w:r>
        <w:t xml:space="preserve">-</w:t>
      </w:r>
      <w:r>
        <w:t xml:space="preserve"> </w:t>
      </w:r>
      <w:r>
        <w:t xml:space="preserve">2015.</w:t>
      </w:r>
      <w:r>
        <w:t xml:space="preserve"> </w:t>
      </w:r>
      <w:r>
        <w:t xml:space="preserve">FAO.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http://www.fao.org/3/i6865e/i6865e.pdf</w:t>
      </w:r>
      <w:r>
        <w:t xml:space="preserve"> </w:t>
      </w:r>
      <w:r>
        <w:t xml:space="preserve">FAO. (2017). Greenhouse gas emissions from aquaculture: A life cycle assessment of three Asian</w:t>
      </w:r>
      <w:r>
        <w:t xml:space="preserve"> </w:t>
      </w:r>
      <w:r>
        <w:t xml:space="preserve">systems. Rome: Food and Agriculture Organisation of the United Nations. Retrieved from</w:t>
      </w:r>
      <w:r>
        <w:t xml:space="preserve"> </w:t>
      </w:r>
      <w:r>
        <w:t xml:space="preserve">http://www.fao.org/3/i7558e/i7558e.pdf</w:t>
      </w:r>
      <w:r>
        <w:t xml:space="preserve"> </w:t>
      </w:r>
      <w:r>
        <w:t xml:space="preserve">FAO. (2021a). Fishery and Aquaculture Country Profiles: Italy. Rome: Food and Agriculture</w:t>
      </w:r>
      <w:r>
        <w:t xml:space="preserve"> </w:t>
      </w:r>
      <w:r>
        <w:t xml:space="preserve">Organisation. Retrieved from http://www.fao.org/fishery/facp/ITA/en</w:t>
      </w:r>
      <w:r>
        <w:t xml:space="preserve"> </w:t>
      </w:r>
      <w:r>
        <w:t xml:space="preserve">FAO. (2021b). National Aquaculture Legislation Overview: Spain. Rome: FAO. Retrieved from</w:t>
      </w:r>
      <w:r>
        <w:t xml:space="preserve"> </w:t>
      </w:r>
      <w:r>
        <w:t xml:space="preserve">http://www.fao.org/fishery/legalframework/nalo_spain/en</w:t>
      </w:r>
      <w:r>
        <w:t xml:space="preserve"> </w:t>
      </w:r>
      <w:r>
        <w:t xml:space="preserve">FAO. (2021c). National Aquaculture Legislation Overview: Netherlands. Rome: Food and Agriculture</w:t>
      </w:r>
      <w:r>
        <w:t xml:space="preserve"> </w:t>
      </w:r>
      <w:r>
        <w:t xml:space="preserve">Organization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Nations.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http://www.fao.org/fishery/legalframework/nalo_netherlands/en#tcNB00A6</w:t>
      </w:r>
      <w:r>
        <w:t xml:space="preserve"> </w:t>
      </w:r>
      <w:r>
        <w:t xml:space="preserve">FAO. (2021d). National Aquaculture Legislation Overview: Vietnam. Rome: FAO. Retrieved from</w:t>
      </w:r>
      <w:r>
        <w:t xml:space="preserve"> </w:t>
      </w:r>
      <w:r>
        <w:t xml:space="preserve">http://www.fao.org/fishery/legalframework/nalo_vietnam/en</w:t>
      </w:r>
      <w:r>
        <w:t xml:space="preserve"> </w:t>
      </w:r>
      <w:r>
        <w:t xml:space="preserve">FAO. (2021e). National Aquaculture Legislation Overview: China. Rome: FAO. Retrieved from</w:t>
      </w:r>
      <w:r>
        <w:t xml:space="preserve"> </w:t>
      </w:r>
      <w:r>
        <w:t xml:space="preserve">http://www.fao.org/fishery/legalframework/nalo_china/en</w:t>
      </w:r>
      <w:r>
        <w:t xml:space="preserve"> </w:t>
      </w:r>
      <w:r>
        <w:t xml:space="preserve">Fykesmannen.</w:t>
      </w:r>
      <w:r>
        <w:t xml:space="preserve"> </w:t>
      </w:r>
      <w:r>
        <w:t xml:space="preserve">(2018).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https://www.norskeutslipp.no/WebHandlers/PDFDocumentHandler.ashx?documentID=48946</w:t>
      </w:r>
      <w:r>
        <w:t xml:space="preserve"> </w:t>
      </w:r>
      <w:r>
        <w:t xml:space="preserve">8&amp;documentType=T&amp;companyID=116926&amp;aar=0&amp;epslanguage=en</w:t>
      </w:r>
      <w:r>
        <w:t xml:space="preserve"> </w:t>
      </w:r>
      <w:r>
        <w:t xml:space="preserve">Fylkesmannen.</w:t>
      </w:r>
      <w:r>
        <w:t xml:space="preserve"> </w:t>
      </w:r>
      <w:r>
        <w:t xml:space="preserve">(2014).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https://www.norskeutslipp.no/WebHandlers/PDFDocumentHandler.ashx?documentID=49557</w:t>
      </w:r>
      <w:r>
        <w:t xml:space="preserve"> </w:t>
      </w:r>
      <w:r>
        <w:t xml:space="preserve">&amp;documentType=T&amp;companyID=14281&amp;aar=0&amp;epslanguage=en</w:t>
      </w:r>
      <w:r>
        <w:t xml:space="preserve"> </w:t>
      </w:r>
      <w:r>
        <w:t xml:space="preserve">Fylkesmannen.</w:t>
      </w:r>
      <w:r>
        <w:t xml:space="preserve"> </w:t>
      </w:r>
      <w:r>
        <w:t xml:space="preserve">(2017).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https://www.norskeutslipp.no/WebHandlers/PDFDocumentHandler.ashx?documentID=25682</w:t>
      </w:r>
      <w:r>
        <w:t xml:space="preserve"> </w:t>
      </w:r>
      <w:r>
        <w:t xml:space="preserve">7&amp;documentType=T&amp;companyID=84849&amp;aar=0&amp;epslanguage=en</w:t>
      </w:r>
      <w:r>
        <w:br/>
      </w:r>
      <w:r>
        <w:t xml:space="preserve">Fylkesmannen.</w:t>
      </w:r>
      <w:r>
        <w:t xml:space="preserve"> </w:t>
      </w:r>
      <w:r>
        <w:t xml:space="preserve">(n.d.).</w:t>
      </w:r>
      <w:r>
        <w:t xml:space="preserve"> </w:t>
      </w:r>
      <w:r>
        <w:t xml:space="preserve">2017.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https://www.norskeutslipp.no/WebHandlers/PDFDocumentHandler.ashx?documentID=30240</w:t>
      </w:r>
      <w:r>
        <w:t xml:space="preserve"> </w:t>
      </w:r>
      <w:r>
        <w:t xml:space="preserve">4&amp;documentType=T&amp;companyID=85063&amp;aar=0&amp;epslanguage=en</w:t>
      </w:r>
      <w:r>
        <w:t xml:space="preserve"> </w:t>
      </w:r>
      <w:r>
        <w:t xml:space="preserve">Fylkesmannen.</w:t>
      </w:r>
      <w:r>
        <w:t xml:space="preserve"> </w:t>
      </w:r>
      <w:r>
        <w:t xml:space="preserve">(2018).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https://www.norskeutslipp.no/WebHandlers/PDFDocumentHandler.ashx?documentID=40489</w:t>
      </w:r>
      <w:r>
        <w:t xml:space="preserve"> </w:t>
      </w:r>
      <w:r>
        <w:t xml:space="preserve">4&amp;documentType=T&amp;companyID=139453&amp;aar=0&amp;epslanguage=en</w:t>
      </w:r>
      <w:r>
        <w:t xml:space="preserve"> </w:t>
      </w:r>
      <w:r>
        <w:t xml:space="preserve">Fylkesmannen. (2018). Bakgrunn og forklaring til løyve etter ureiningslova til Ofs Måløy AS for</w:t>
      </w:r>
      <w:r>
        <w:t xml:space="preserve"> </w:t>
      </w:r>
      <w:r>
        <w:t xml:space="preserve">landbasert.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https://www.norskeutslipp.no/WebHandlers/PDFDocumentHandler.ashx?documentID=46921</w:t>
      </w:r>
      <w:r>
        <w:t xml:space="preserve"> </w:t>
      </w:r>
      <w:r>
        <w:t xml:space="preserve">7&amp;documentType=T&amp;companyID=127463&amp;aar=0&amp;epslanguage=en</w:t>
      </w:r>
    </w:p>
    <w:p>
      <w:pPr>
        <w:pStyle w:val="BodyText"/>
      </w:pPr>
      <w:r>
        <w:t xml:space="preserve">578</w:t>
      </w:r>
    </w:p>
    <w:p>
      <w:pPr>
        <w:pStyle w:val="BodyText"/>
      </w:pPr>
      <w:r>
        <w:t xml:space="preserve">Fylkesmannen.</w:t>
      </w:r>
      <w:r>
        <w:t xml:space="preserve"> </w:t>
      </w:r>
      <w:r>
        <w:t xml:space="preserve">(2019).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https://www.norskeutslipp.no/WebHandlers/PDFDocumentHandler.ashx?documentID=54840</w:t>
      </w:r>
      <w:r>
        <w:t xml:space="preserve"> </w:t>
      </w:r>
      <w:r>
        <w:t xml:space="preserve">3&amp;documentType=T&amp;companyID=127954&amp;aar=0&amp;epslanguage=en</w:t>
      </w:r>
      <w:r>
        <w:t xml:space="preserve"> </w:t>
      </w:r>
      <w:r>
        <w:t xml:space="preserve">Fylkesmannen.</w:t>
      </w:r>
      <w:r>
        <w:t xml:space="preserve"> </w:t>
      </w:r>
      <w:r>
        <w:t xml:space="preserve">(2020).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https://www.norskeutslipp.no/WebHandlers/PDFDocumentHandler.ashx?documentID=60781</w:t>
      </w:r>
      <w:r>
        <w:t xml:space="preserve"> </w:t>
      </w:r>
      <w:r>
        <w:t xml:space="preserve">6&amp;documentType=T&amp;companyID=31710&amp;aar=0&amp;epslanguage=en</w:t>
      </w:r>
      <w:r>
        <w:t xml:space="preserve"> </w:t>
      </w:r>
      <w:r>
        <w:t xml:space="preserve">Fylkesmannen.</w:t>
      </w:r>
      <w:r>
        <w:t xml:space="preserve"> </w:t>
      </w:r>
      <w:r>
        <w:t xml:space="preserve">(2020).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https://www.norskeutslipp.no/WebHandlers/PDFDocumentHandler.ashx?documentID=60540</w:t>
      </w:r>
      <w:r>
        <w:t xml:space="preserve"> </w:t>
      </w:r>
      <w:r>
        <w:t xml:space="preserve">9&amp;documentType=K&amp;companyID=22137&amp;aar=2020&amp;epslanguage=en</w:t>
      </w:r>
      <w:r>
        <w:t xml:space="preserve"> </w:t>
      </w:r>
      <w:r>
        <w:t xml:space="preserve">GEORISQUES.</w:t>
      </w:r>
      <w:r>
        <w:t xml:space="preserve"> </w:t>
      </w:r>
      <w:r>
        <w:t xml:space="preserve">(2008).</w:t>
      </w:r>
      <w:r>
        <w:t xml:space="preserve"> </w:t>
      </w:r>
      <w:r>
        <w:t xml:space="preserve">Registre</w:t>
      </w:r>
      <w:r>
        <w:t xml:space="preserve"> </w:t>
      </w:r>
      <w:r>
        <w:t xml:space="preserve">des</w:t>
      </w:r>
      <w:r>
        <w:t xml:space="preserve"> </w:t>
      </w:r>
      <w:r>
        <w:t xml:space="preserve">émissions</w:t>
      </w:r>
      <w:r>
        <w:t xml:space="preserve"> </w:t>
      </w:r>
      <w:r>
        <w:t xml:space="preserve">polluantes.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https://www.georisques.gouv.fr/risques/registre-des-emissions-</w:t>
      </w:r>
      <w:r>
        <w:t xml:space="preserve"> </w:t>
      </w:r>
      <w:r>
        <w:t xml:space="preserve">polluantes/etablissement/details/9424#/</w:t>
      </w:r>
      <w:r>
        <w:t xml:space="preserve"> </w:t>
      </w:r>
      <w:r>
        <w:t xml:space="preserve">Greenpeace. (2008). Retrieved from https://wayback.archive-it.org/9650/20200503105331/http:/p3-</w:t>
      </w:r>
      <w:r>
        <w:t xml:space="preserve"> </w:t>
      </w:r>
      <w:r>
        <w:t xml:space="preserve">raw.greenpeace.org/international/Global/international/planet-2/report/2008/3/challenging-the-</w:t>
      </w:r>
      <w:r>
        <w:t xml:space="preserve"> </w:t>
      </w:r>
      <w:r>
        <w:t xml:space="preserve">aquaculture.pdf</w:t>
      </w:r>
      <w:r>
        <w:t xml:space="preserve"> </w:t>
      </w:r>
      <w:r>
        <w:t xml:space="preserve">Greenpeace. (2008). Challenging the Aquaculture Industry on Sustainability. Amsterdam:</w:t>
      </w:r>
      <w:r>
        <w:t xml:space="preserve"> </w:t>
      </w:r>
      <w:r>
        <w:t xml:space="preserve">Greenpeace. Retrieved from https://wayback.archive-it.org/9650/20200503105331/http:/p3-</w:t>
      </w:r>
      <w:r>
        <w:t xml:space="preserve"> </w:t>
      </w:r>
      <w:r>
        <w:t xml:space="preserve">raw.greenpeace.org/international/Global/international/planet-2/report/2008/3/challenging-the-</w:t>
      </w:r>
      <w:r>
        <w:t xml:space="preserve"> </w:t>
      </w:r>
      <w:r>
        <w:t xml:space="preserve">aquaculture.pdf</w:t>
      </w:r>
      <w:r>
        <w:t xml:space="preserve"> </w:t>
      </w:r>
      <w:r>
        <w:t xml:space="preserve">Hilborn, R., Banobi, J., Hall, S. J., Puclyowski, T., &amp; Walsworth, T. E. (2018). The environmental cost</w:t>
      </w:r>
      <w:r>
        <w:t xml:space="preserve"> </w:t>
      </w:r>
      <w:r>
        <w:t xml:space="preserve">of animal source foods. Frontiers in Ecology and the Environment, 329-335. Retrieved from</w:t>
      </w:r>
      <w:r>
        <w:t xml:space="preserve"> </w:t>
      </w:r>
      <w:r>
        <w:t xml:space="preserve">https://esajournals.onlinelibrary.wiley.com/doi/10.1002/fee.1822</w:t>
      </w:r>
      <w:r>
        <w:t xml:space="preserve"> </w:t>
      </w:r>
      <w:r>
        <w:t xml:space="preserve">IEEP. (2006). Data gathering and impact assessment for a possible review of the IPPC Directive:</w:t>
      </w:r>
      <w:r>
        <w:t xml:space="preserve"> </w:t>
      </w:r>
      <w:r>
        <w:t xml:space="preserve">Project update &amp; questionnaire. London: Institute for European Environmental Policy.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https://circabc.europa.eu/ui/group/442f566e-5951-4779-9c65-</w:t>
      </w:r>
      <w:r>
        <w:t xml:space="preserve"> </w:t>
      </w:r>
      <w:r>
        <w:t xml:space="preserve">752289988907/library/a4c47eb8-cc96-497c-9141-26605b88fe7a/details</w:t>
      </w:r>
      <w:r>
        <w:t xml:space="preserve"> </w:t>
      </w:r>
      <w:r>
        <w:t xml:space="preserve">Ineris. (2017). Guide de demande de dérogation (Art. R. 515-68 du CE. Paris: Ministère de la</w:t>
      </w:r>
      <w:r>
        <w:t xml:space="preserve"> </w:t>
      </w:r>
      <w:r>
        <w:t xml:space="preserve">Transition</w:t>
      </w:r>
      <w:r>
        <w:t xml:space="preserve"> </w:t>
      </w:r>
      <w:r>
        <w:t xml:space="preserve">écologique</w:t>
      </w:r>
      <w:r>
        <w:t xml:space="preserve"> </w:t>
      </w:r>
      <w:r>
        <w:t xml:space="preserve">et</w:t>
      </w:r>
      <w:r>
        <w:t xml:space="preserve"> </w:t>
      </w:r>
      <w:r>
        <w:t xml:space="preserve">solidaire.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https://aida.ineris.fr/sites/default/files/gesdoc/95612/Guide_demande_derogation_v1.pdf</w:t>
      </w:r>
      <w:r>
        <w:t xml:space="preserve"> </w:t>
      </w:r>
      <w:r>
        <w:t xml:space="preserve">Ineris. (2017b). Presentation couts derogation v1. Paris: Ministere de la Transition Ecologique.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https://eur03.safelinks.protection.outlook.com/?url=https%3A%2F%2Faida.ineris.fr%2Fsites%</w:t>
      </w:r>
      <w:r>
        <w:t xml:space="preserve"> </w:t>
      </w:r>
      <w:r>
        <w:t xml:space="preserve">2Fdefault%2Ffiles%2Fgesdoc%2F95613%2Fpresentation%2520couts%2520derogation%25</w:t>
      </w:r>
      <w:r>
        <w:t xml:space="preserve"> </w:t>
      </w:r>
      <w:r>
        <w:t xml:space="preserve">20v1.xls&amp;data=04%7C01%7CJames.Dyson%40ricardo.com%7C3fcd7ea6026845d79ac308d</w:t>
      </w:r>
      <w:r>
        <w:t xml:space="preserve"> </w:t>
      </w:r>
      <w:r>
        <w:t xml:space="preserve">93b98c8ed%7C0b</w:t>
      </w:r>
      <w:r>
        <w:t xml:space="preserve"> </w:t>
      </w:r>
      <w:r>
        <w:t xml:space="preserve">iSBS Consultancy, APA, IP. (2013). Guia de Aplicação BREF Economics and Cross-Media Effects .</w:t>
      </w:r>
      <w:r>
        <w:t xml:space="preserve"> </w:t>
      </w:r>
      <w:r>
        <w:t xml:space="preserve">Lisbon: AGÊNCIA PORTUGUESA DO AMBIENTE.</w:t>
      </w:r>
      <w:r>
        <w:t xml:space="preserve"> </w:t>
      </w:r>
      <w:r>
        <w:t xml:space="preserve">JRC. (2020). Best Available Techniques (BAT) Reference Document on Surface Treatment Using</w:t>
      </w:r>
      <w:r>
        <w:t xml:space="preserve"> </w:t>
      </w:r>
      <w:r>
        <w:t xml:space="preserve">Organic Solvents including Preservation of Wood and Wood Products with Chemicals.</w:t>
      </w:r>
      <w:r>
        <w:t xml:space="preserve"> </w:t>
      </w:r>
      <w:r>
        <w:t xml:space="preserve">Brussels: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Commission:</w:t>
      </w:r>
      <w:r>
        <w:t xml:space="preserve"> </w:t>
      </w:r>
      <w:r>
        <w:t xml:space="preserve">Joint</w:t>
      </w:r>
      <w:r>
        <w:t xml:space="preserve"> </w:t>
      </w:r>
      <w:r>
        <w:t xml:space="preserve">Research</w:t>
      </w:r>
      <w:r>
        <w:t xml:space="preserve"> </w:t>
      </w:r>
      <w:r>
        <w:t xml:space="preserve">Commission.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https://eippcb.jrc.ec.europa.eu/sites/default/files/2021-06/jrc122816_sts_2020_final.pdf</w:t>
      </w:r>
      <w:r>
        <w:t xml:space="preserve"> </w:t>
      </w:r>
      <w:r>
        <w:t xml:space="preserve">JRC. (2021). The EU Aquaculture Sector – Economic report 2020. Brussels: JRC Scientific, Technical</w:t>
      </w:r>
      <w:r>
        <w:t xml:space="preserve"> </w:t>
      </w:r>
      <w:r>
        <w:t xml:space="preserve">and</w:t>
      </w:r>
      <w:r>
        <w:t xml:space="preserve"> </w:t>
      </w:r>
      <w:r>
        <w:t xml:space="preserve">Economic</w:t>
      </w:r>
      <w:r>
        <w:t xml:space="preserve"> </w:t>
      </w:r>
      <w:r>
        <w:t xml:space="preserve">Committee</w:t>
      </w:r>
      <w:r>
        <w:t xml:space="preserve"> </w:t>
      </w:r>
      <w:r>
        <w:t xml:space="preserve">for</w:t>
      </w:r>
      <w:r>
        <w:t xml:space="preserve"> </w:t>
      </w:r>
      <w:r>
        <w:t xml:space="preserve">Fisheries.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https://stecf.jrc.ec.europa.eu/documents/43805/2783239/STECF+20-12+-</w:t>
      </w:r>
      <w:r>
        <w:t xml:space="preserve"> </w:t>
      </w:r>
      <w:r>
        <w:t xml:space="preserve">+EU+Aquaculture+economics.pdf/ef242822-3343-43f4-b0a3-dfad889dd52c</w:t>
      </w:r>
      <w:r>
        <w:t xml:space="preserve"> </w:t>
      </w:r>
      <w:r>
        <w:t xml:space="preserve">Ministère de la transition écologique et solidaire. (2019). 2712. Installation d’entreposage, dépollution,</w:t>
      </w:r>
      <w:r>
        <w:t xml:space="preserve"> </w:t>
      </w:r>
      <w:r>
        <w:t xml:space="preserve">démontage ou découpage de véhicules hors d’usage ou de différents moyens de transports</w:t>
      </w:r>
    </w:p>
    <w:p>
      <w:pPr>
        <w:pStyle w:val="BodyText"/>
      </w:pPr>
      <w:r>
        <w:t xml:space="preserve">579</w:t>
      </w:r>
    </w:p>
    <w:p>
      <w:pPr>
        <w:pStyle w:val="BodyText"/>
      </w:pPr>
      <w:r>
        <w:t xml:space="preserve">hors d’usage, à l’exclusion des installations visées à la rubrique 2719. Retrieved from AIDA:</w:t>
      </w:r>
      <w:r>
        <w:t xml:space="preserve"> </w:t>
      </w:r>
      <w:r>
        <w:t xml:space="preserve">https://aida.ineris.fr/consultation_document/10719</w:t>
      </w:r>
      <w:r>
        <w:t xml:space="preserve"> </w:t>
      </w:r>
      <w:r>
        <w:t xml:space="preserve">Ministerstwo Srodowiska. (2017). Podręcznik dotyczący zasad udzielania odstępstw od granicznych</w:t>
      </w:r>
      <w:r>
        <w:t xml:space="preserve"> </w:t>
      </w:r>
      <w:r>
        <w:t xml:space="preserve">wielkości emisyjnych zawartych w Konkluzjach BAT dla dużych źródeł spalania (LCP),</w:t>
      </w:r>
      <w:r>
        <w:t xml:space="preserve"> </w:t>
      </w:r>
      <w:r>
        <w:t xml:space="preserve">zgodnie z art. 204 ust. 2 Ustawy POŚ. Ministerstwo Srodowiska. Retrieved from</w:t>
      </w:r>
      <w:r>
        <w:t xml:space="preserve"> </w:t>
      </w:r>
      <w:r>
        <w:t xml:space="preserve">http://ekoportal.gov.pl/fileadmin/Ekoportal/Pozwolenia_zintegrowane/poradniki_branzowe/Pod</w:t>
      </w:r>
      <w:r>
        <w:t xml:space="preserve"> </w:t>
      </w:r>
      <w:r>
        <w:t xml:space="preserve">recznik_dotyczacy_udzielania_odstepstw_-__Konkluzje_BAT_dla_LCP.pdf</w:t>
      </w:r>
      <w:r>
        <w:t xml:space="preserve"> </w:t>
      </w:r>
      <w:r>
        <w:t xml:space="preserve">Ministerstwo</w:t>
      </w:r>
      <w:r>
        <w:t xml:space="preserve"> </w:t>
      </w:r>
      <w:r>
        <w:t xml:space="preserve">Srodowiska.</w:t>
      </w:r>
      <w:r>
        <w:t xml:space="preserve"> </w:t>
      </w:r>
      <w:r>
        <w:t xml:space="preserve">(2021,</w:t>
      </w:r>
      <w:r>
        <w:t xml:space="preserve"> </w:t>
      </w:r>
      <w:r>
        <w:t xml:space="preserve">June).</w:t>
      </w:r>
      <w:r>
        <w:t xml:space="preserve"> </w:t>
      </w:r>
      <w:r>
        <w:t xml:space="preserve">Zalacznik_1.B_do_podrecznika_dotyczacego_odstepstw_BAT_LCP_01.2018.</w:t>
      </w:r>
      <w:r>
        <w:t xml:space="preserve"> </w:t>
      </w:r>
      <w:r>
        <w:t xml:space="preserve">Ministerstwo</w:t>
      </w:r>
      <w:r>
        <w:t xml:space="preserve"> </w:t>
      </w:r>
      <w:r>
        <w:t xml:space="preserve">Srodowiska.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ekoportal.gov.pl/fileadmin/Ekoportal/Pozwolenia_zintegrowane/poradniki_branzowe/Zalacznik</w:t>
      </w:r>
      <w:r>
        <w:t xml:space="preserve"> </w:t>
      </w:r>
      <w:r>
        <w:t xml:space="preserve">_1.B_do_podrecznika_dotyczacego_odstepstw_BAT_LCP_01.2018.xlsb</w:t>
      </w:r>
      <w:r>
        <w:t xml:space="preserve"> </w:t>
      </w:r>
      <w:r>
        <w:t xml:space="preserve">NOBE Indepedent Center for Economic Studies. (1999). The Shipbuilding and Ship Repair Sectors in</w:t>
      </w:r>
      <w:r>
        <w:t xml:space="preserve"> </w:t>
      </w:r>
      <w:r>
        <w:t xml:space="preserve">the candidate countries: Poland, Estonia, the Czech Republique, Hungary and Slovenia.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https://www.google.com/url?sa=t&amp;rct=j&amp;q=&amp;esrc=s&amp;source=web&amp;cd=&amp;ved=2ahUKEwjb0r3Yr</w:t>
      </w:r>
      <w:r>
        <w:t xml:space="preserve"> </w:t>
      </w:r>
      <w:r>
        <w:t xml:space="preserve">bvyAhUCoVwKHbwiCKEQFnoECAQQAQ&amp;url=https%3A%2F%2Fec.europa.eu%2Fdocsroo</w:t>
      </w:r>
      <w:r>
        <w:t xml:space="preserve"> </w:t>
      </w:r>
      <w:r>
        <w:t xml:space="preserve">m%2Fdocuments%2F3285%2Fattachments%2F1%2Ftranslations%2Fen%2Frenditions%2Fn</w:t>
      </w:r>
      <w:r>
        <w:t xml:space="preserve"> </w:t>
      </w:r>
      <w:r>
        <w:t xml:space="preserve">ative&amp;usg=AOvVaw095_ilWALVu-0</w:t>
      </w:r>
      <w:r>
        <w:t xml:space="preserve"> </w:t>
      </w:r>
      <w:r>
        <w:t xml:space="preserve">Nordic Council of Ministers. (2016). Nordic Shipyards Best Available Techniques (BAT). Retrieved</w:t>
      </w:r>
      <w:r>
        <w:t xml:space="preserve"> </w:t>
      </w:r>
      <w:r>
        <w:t xml:space="preserve">from https://www.diva-portal.org/smash/get/diva2:1061775/FULLTEXT01.pdf</w:t>
      </w:r>
      <w:r>
        <w:t xml:space="preserve"> </w:t>
      </w:r>
      <w:r>
        <w:t xml:space="preserve">Norskeutslipp.</w:t>
      </w:r>
      <w:r>
        <w:t xml:space="preserve"> </w:t>
      </w:r>
      <w:r>
        <w:t xml:space="preserve">(2019).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https://www.norskeutslipp.no/WebHandlers/PDFDocumentHandler.ashx?documentID=18579</w:t>
      </w:r>
      <w:r>
        <w:t xml:space="preserve"> </w:t>
      </w:r>
      <w:r>
        <w:t xml:space="preserve">2&amp;documentType=T&amp;companyID=33074&amp;aar=0&amp;epslanguage=en</w:t>
      </w:r>
      <w:r>
        <w:t xml:space="preserve"> </w:t>
      </w:r>
      <w:r>
        <w:t xml:space="preserve">OECD. (2013). Global value chains in shipbuilding: The Italian perspective. Paris: Organisation for</w:t>
      </w:r>
      <w:r>
        <w:t xml:space="preserve"> </w:t>
      </w:r>
      <w:r>
        <w:t xml:space="preserve">Economic</w:t>
      </w:r>
      <w:r>
        <w:t xml:space="preserve"> </w:t>
      </w:r>
      <w:r>
        <w:t xml:space="preserve">Co-Operation</w:t>
      </w:r>
      <w:r>
        <w:t xml:space="preserve"> </w:t>
      </w:r>
      <w:r>
        <w:t xml:space="preserve">and</w:t>
      </w:r>
      <w:r>
        <w:t xml:space="preserve"> </w:t>
      </w:r>
      <w:r>
        <w:t xml:space="preserve">Development.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https://www.mit.gov.it/mit/mop_all.php?p_id=16921#:~:text=The%20Italian%20Shipbuilding%</w:t>
      </w:r>
      <w:r>
        <w:t xml:space="preserve"> </w:t>
      </w:r>
      <w:r>
        <w:t xml:space="preserve">20Cluster%20employs,linked%20to%20the%20shipyards’%20business.</w:t>
      </w:r>
      <w:r>
        <w:t xml:space="preserve"> </w:t>
      </w:r>
      <w:r>
        <w:t xml:space="preserve">OECD.</w:t>
      </w:r>
      <w:r>
        <w:t xml:space="preserve"> </w:t>
      </w:r>
      <w:r>
        <w:t xml:space="preserve">(2016).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https://www.oecd.org/sti/ind/PeerReview_Shipbuilding_Portugal_FINAL.pdf</w:t>
      </w:r>
      <w:r>
        <w:t xml:space="preserve"> </w:t>
      </w:r>
      <w:r>
        <w:t xml:space="preserve">OECD. (2016). PEER REVIEW OF THE PORTUGUESE SHIPBUILDING AND REPAIR INDUSTRY.</w:t>
      </w:r>
      <w:r>
        <w:t xml:space="preserve"> </w:t>
      </w:r>
      <w:r>
        <w:t xml:space="preserve">OECD.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https://www.oecd.org/sti/ind/PeerReview_Shipbuilding_Portugal_FINAL.pdf</w:t>
      </w:r>
      <w:r>
        <w:t xml:space="preserve"> </w:t>
      </w:r>
      <w:r>
        <w:t xml:space="preserve">OECD.</w:t>
      </w:r>
      <w:r>
        <w:t xml:space="preserve"> </w:t>
      </w:r>
      <w:r>
        <w:t xml:space="preserve">(2018).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https://www.oecd.org/finland/peer-review-finland-shipbuilding-</w:t>
      </w:r>
      <w:r>
        <w:t xml:space="preserve"> </w:t>
      </w:r>
      <w:r>
        <w:t xml:space="preserve">industry.pdf</w:t>
      </w:r>
      <w:r>
        <w:t xml:space="preserve"> </w:t>
      </w:r>
      <w:r>
        <w:t xml:space="preserve">OECD. (2019). Best Available Techniques (BAT) for Preventing and Controlling Industrial Pollution,</w:t>
      </w:r>
      <w:r>
        <w:t xml:space="preserve"> </w:t>
      </w:r>
      <w:r>
        <w:t xml:space="preserve">Activity 3: Measuring the Effectiveness of BAT Policies. Environment Directorate, OECD.</w:t>
      </w:r>
      <w:r>
        <w:t xml:space="preserve"> </w:t>
      </w:r>
      <w:r>
        <w:t xml:space="preserve">Retrieved</w:t>
      </w:r>
      <w:r>
        <w:t xml:space="preserve"> </w:t>
      </w:r>
      <w:r>
        <w:t xml:space="preserve">January</w:t>
      </w:r>
      <w:r>
        <w:t xml:space="preserve"> </w:t>
      </w:r>
      <w:r>
        <w:t xml:space="preserve">26,</w:t>
      </w:r>
      <w:r>
        <w:t xml:space="preserve"> </w:t>
      </w:r>
      <w:r>
        <w:t xml:space="preserve">2021,</w:t>
      </w:r>
      <w:r>
        <w:t xml:space="preserve"> </w:t>
      </w:r>
      <w:r>
        <w:t xml:space="preserve">from</w:t>
      </w:r>
      <w:r>
        <w:t xml:space="preserve"> </w:t>
      </w:r>
      <w:r>
        <w:t xml:space="preserve">https://www.oecd.org/chemicalsafety/risk-</w:t>
      </w:r>
      <w:r>
        <w:t xml:space="preserve"> </w:t>
      </w:r>
      <w:r>
        <w:t xml:space="preserve">management/measuring-the-effectiveness-of-best-available-techniques-policies.pdf</w:t>
      </w:r>
      <w:r>
        <w:t xml:space="preserve"> </w:t>
      </w:r>
      <w:r>
        <w:t xml:space="preserve">OECD. (2019a). Ship recycling. Paris: Organisation for Economic Co-Operation and Development.</w:t>
      </w:r>
      <w:r>
        <w:t xml:space="preserve"> </w:t>
      </w:r>
      <w:r>
        <w:t xml:space="preserve">OECD. (2020). Retrieved from https://www.oecd.org/sti/ind/peer-review-netherlands-shipbuilding-</w:t>
      </w:r>
      <w:r>
        <w:t xml:space="preserve"> </w:t>
      </w:r>
      <w:r>
        <w:t xml:space="preserve">industry.pdf</w:t>
      </w:r>
      <w:r>
        <w:br/>
      </w:r>
      <w:r>
        <w:t xml:space="preserve">OECD. (2020). PEER REVIEW OF THE DUTCH SHIPBUILDING INDUSTRY. OECD. Retrieved from</w:t>
      </w:r>
      <w:r>
        <w:t xml:space="preserve"> </w:t>
      </w:r>
      <w:r>
        <w:t xml:space="preserve">https://www.oecd.org/sti/ind/peer-review-netherlands-shipbuilding-industry.pdf</w:t>
      </w:r>
      <w:r>
        <w:t xml:space="preserve"> </w:t>
      </w:r>
      <w:r>
        <w:t xml:space="preserve">Pulli. (2013). Designing Environmental Performance Indicator for Shipbuilding and Ship Dismantling.</w:t>
      </w:r>
      <w:r>
        <w:t xml:space="preserve"> </w:t>
      </w:r>
      <w:r>
        <w:t xml:space="preserve">15. Retrieved from http://julkaisut.turkuamk.fi/isbn9789522164605.pdf</w:t>
      </w:r>
    </w:p>
    <w:p>
      <w:pPr>
        <w:pStyle w:val="BodyText"/>
      </w:pPr>
      <w:r>
        <w:t xml:space="preserve">580</w:t>
      </w:r>
    </w:p>
    <w:p>
      <w:pPr>
        <w:pStyle w:val="BodyText"/>
      </w:pPr>
      <w:r>
        <w:t xml:space="preserve">Ricardo. (2016). Analysis and development of methodologies for estimating potential industrial</w:t>
      </w:r>
      <w:r>
        <w:t xml:space="preserve"> </w:t>
      </w:r>
      <w:r>
        <w:t xml:space="preserve">emissions reductions and compliance costs of BAT conclusions adopted under the Industrial</w:t>
      </w:r>
      <w:r>
        <w:t xml:space="preserve"> </w:t>
      </w:r>
      <w:r>
        <w:t xml:space="preserve">Emissions Directive. Brussels: European Commission.</w:t>
      </w:r>
      <w:r>
        <w:t xml:space="preserve"> </w:t>
      </w:r>
      <w:r>
        <w:t xml:space="preserve">Ricardo. (2017). Technical support for developing the profile of certain categories of Large</w:t>
      </w:r>
      <w:r>
        <w:t xml:space="preserve"> </w:t>
      </w:r>
      <w:r>
        <w:t xml:space="preserve">Combustion Plants regulated under the IED. Brussels: European Commission. Retrieved from</w:t>
      </w:r>
      <w:r>
        <w:t xml:space="preserve"> </w:t>
      </w:r>
      <w:r>
        <w:t xml:space="preserve">https://circabc.europa.eu/sd/a/f568a5b1-8c7a-475c-8162-a6c47b86ef7f/LCP%20profile.pdf</w:t>
      </w:r>
      <w:r>
        <w:t xml:space="preserve"> </w:t>
      </w:r>
      <w:r>
        <w:t xml:space="preserve">Ricardo. (2018). Assessment and summary of Member States’ reports under Commission</w:t>
      </w:r>
      <w:r>
        <w:t xml:space="preserve"> </w:t>
      </w:r>
      <w:r>
        <w:t xml:space="preserve">Implementing Decision 2018/1135/EU. Brussels : European Commission: DG Enviornmnet.</w:t>
      </w:r>
      <w:r>
        <w:t xml:space="preserve"> </w:t>
      </w:r>
      <w:r>
        <w:t xml:space="preserve">Ricardo. (2018). Summary on IED contribution to water policy. Brussels: European Commission - DG</w:t>
      </w:r>
      <w:r>
        <w:t xml:space="preserve"> </w:t>
      </w:r>
      <w:r>
        <w:t xml:space="preserve">Environment.</w:t>
      </w:r>
      <w:r>
        <w:t xml:space="preserve"> </w:t>
      </w:r>
      <w:r>
        <w:t xml:space="preserve">Ricardo. (2019). Assessment and summary of Member States’ reports for Modules 1, 3 and 4 of</w:t>
      </w:r>
      <w:r>
        <w:t xml:space="preserve"> </w:t>
      </w:r>
      <w:r>
        <w:t xml:space="preserve">Annex</w:t>
      </w:r>
      <w:r>
        <w:t xml:space="preserve"> </w:t>
      </w:r>
      <w:r>
        <w:t xml:space="preserve">II</w:t>
      </w:r>
      <w:r>
        <w:t xml:space="preserve"> </w:t>
      </w:r>
      <w:r>
        <w:t xml:space="preserve">of</w:t>
      </w:r>
      <w:r>
        <w:t xml:space="preserve"> </w:t>
      </w:r>
      <w:r>
        <w:t xml:space="preserve">Commission</w:t>
      </w:r>
      <w:r>
        <w:t xml:space="preserve"> </w:t>
      </w:r>
      <w:r>
        <w:t xml:space="preserve">Implementing</w:t>
      </w:r>
      <w:r>
        <w:t xml:space="preserve"> </w:t>
      </w:r>
      <w:r>
        <w:t xml:space="preserve">Decision</w:t>
      </w:r>
      <w:r>
        <w:t xml:space="preserve"> </w:t>
      </w:r>
      <w:r>
        <w:t xml:space="preserve">2012/795/EU.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https://circabc.europa.eu/sd/a/e6a8f5a7-2b35-4bc5-a195-10acfaa49755/Final%20report.pdf</w:t>
      </w:r>
      <w:r>
        <w:t xml:space="preserve"> </w:t>
      </w:r>
      <w:r>
        <w:t xml:space="preserve">Ricardo. (2020). Technical assistance on industrial emissions – Assignment #3 Online real-time</w:t>
      </w:r>
      <w:r>
        <w:t xml:space="preserve"> </w:t>
      </w:r>
      <w:r>
        <w:t xml:space="preserve">monitoring of industrial emissions.</w:t>
      </w:r>
      <w:r>
        <w:br/>
      </w:r>
      <w:r>
        <w:t xml:space="preserve">Ricardo. (2020b). Permitting of emissions to water under the IED: Current practices in Europe.</w:t>
      </w:r>
      <w:r>
        <w:t xml:space="preserve"> </w:t>
      </w:r>
      <w:r>
        <w:t xml:space="preserve">Brussels: European Commission.</w:t>
      </w:r>
      <w:r>
        <w:t xml:space="preserve"> </w:t>
      </w:r>
      <w:r>
        <w:t xml:space="preserve">Ricardo. (2021). Assessment and summary of Member States’ reports under Commission</w:t>
      </w:r>
      <w:r>
        <w:t xml:space="preserve"> </w:t>
      </w:r>
      <w:r>
        <w:t xml:space="preserve">Implementing Decision 2018/1135/EU.</w:t>
      </w:r>
      <w:r>
        <w:br/>
      </w:r>
      <w:r>
        <w:t xml:space="preserve">Ricardo. (2021). Assessment and summary of Member States’ reports under Commission</w:t>
      </w:r>
      <w:r>
        <w:t xml:space="preserve"> </w:t>
      </w:r>
      <w:r>
        <w:t xml:space="preserve">Implementing Decision 2018/1135/EU. Ricardo Energy and Environment.</w:t>
      </w:r>
      <w:r>
        <w:t xml:space="preserve"> </w:t>
      </w:r>
      <w:r>
        <w:t xml:space="preserve">Ricardo. (2021). Assessment and summary of Member States’ reports under Commission</w:t>
      </w:r>
      <w:r>
        <w:t xml:space="preserve"> </w:t>
      </w:r>
      <w:r>
        <w:t xml:space="preserve">Implementing Decision 2018/1135/EU. Ricardo Energy and Environment.</w:t>
      </w:r>
      <w:r>
        <w:t xml:space="preserve"> </w:t>
      </w:r>
      <w:r>
        <w:t xml:space="preserve">Ricardo et al. (2019). IED Contribution to the circular economy.</w:t>
      </w:r>
      <w:r>
        <w:br/>
      </w:r>
      <w:r>
        <w:t xml:space="preserve">Ricardo et al. (2020). Support to the evaluation of the IED (Directive 2010/75/EU).</w:t>
      </w:r>
      <w:r>
        <w:br/>
      </w:r>
      <w:r>
        <w:t xml:space="preserve">Ricardo. (forthcoming). Assessment and summary of Member States’ reports under Commission</w:t>
      </w:r>
      <w:r>
        <w:t xml:space="preserve"> </w:t>
      </w:r>
      <w:r>
        <w:t xml:space="preserve">Implementing Decision 2018/1135/EU .</w:t>
      </w:r>
      <w:r>
        <w:br/>
      </w:r>
      <w:r>
        <w:t xml:space="preserve">Riigi</w:t>
      </w:r>
      <w:r>
        <w:t xml:space="preserve"> </w:t>
      </w:r>
      <w:r>
        <w:t xml:space="preserve">Teataja.</w:t>
      </w:r>
      <w:r>
        <w:t xml:space="preserve"> </w:t>
      </w:r>
      <w:r>
        <w:t xml:space="preserve">(2015).</w:t>
      </w:r>
      <w:r>
        <w:t xml:space="preserve"> </w:t>
      </w:r>
      <w:r>
        <w:t xml:space="preserve">Maritime</w:t>
      </w:r>
      <w:r>
        <w:t xml:space="preserve"> </w:t>
      </w:r>
      <w:r>
        <w:t xml:space="preserve">Safety</w:t>
      </w:r>
      <w:r>
        <w:t xml:space="preserve"> </w:t>
      </w:r>
      <w:r>
        <w:t xml:space="preserve">Act.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https://www.riigiteataja.ee/en/eli/ee/518062015003/consolide</w:t>
      </w:r>
      <w:r>
        <w:t xml:space="preserve"> </w:t>
      </w:r>
      <w:r>
        <w:t xml:space="preserve">Smith, J. a. (2020). The joys of automatically referencing documents that you’re allowed to reference.</w:t>
      </w:r>
      <w:r>
        <w:t xml:space="preserve"> </w:t>
      </w:r>
      <w:r>
        <w:t xml:space="preserve">Retrieved from website source name: www.referencelocation.com</w:t>
      </w:r>
      <w:r>
        <w:t xml:space="preserve"> </w:t>
      </w:r>
      <w:r>
        <w:t xml:space="preserve">Technopolis Group, UCL et al. (2018). Cooperation fostering Industrial Symbiosis: market potential,</w:t>
      </w:r>
      <w:r>
        <w:t xml:space="preserve"> </w:t>
      </w:r>
      <w:r>
        <w:t xml:space="preserve">good practice and policy actions. Luxembourg: Publications Office of the European Union.</w:t>
      </w:r>
      <w:r>
        <w:t xml:space="preserve"> </w:t>
      </w:r>
      <w:r>
        <w:t xml:space="preserve">UN.</w:t>
      </w:r>
      <w:r>
        <w:t xml:space="preserve"> </w:t>
      </w:r>
      <w:r>
        <w:t xml:space="preserve">(2020).</w:t>
      </w:r>
      <w:r>
        <w:t xml:space="preserve"> </w:t>
      </w:r>
      <w:r>
        <w:t xml:space="preserve">Romania.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Harmony</w:t>
      </w:r>
      <w:r>
        <w:t xml:space="preserve"> </w:t>
      </w:r>
      <w:r>
        <w:t xml:space="preserve">with</w:t>
      </w:r>
      <w:r>
        <w:t xml:space="preserve"> </w:t>
      </w:r>
      <w:r>
        <w:t xml:space="preserve">Nature</w:t>
      </w:r>
      <w:r>
        <w:t xml:space="preserve"> </w:t>
      </w:r>
      <w:r>
        <w:t xml:space="preserve">United</w:t>
      </w:r>
      <w:r>
        <w:t xml:space="preserve"> </w:t>
      </w:r>
      <w:r>
        <w:t xml:space="preserve">Nations:</w:t>
      </w:r>
      <w:r>
        <w:t xml:space="preserve"> </w:t>
      </w:r>
      <w:r>
        <w:t xml:space="preserve">http://harmonywithnatureun.org/provision/RoERf1vASlqCb3g3Ybqm7BexKpC!N+9bcXCzZMa</w:t>
      </w:r>
      <w:r>
        <w:t xml:space="preserve"> </w:t>
      </w:r>
      <w:r>
        <w:t xml:space="preserve">8qx23Y96!PkSxSfeTslpRPwOLqKwdWQ1WHV!j3JHdSvQX5g==</w:t>
      </w:r>
      <w:r>
        <w:t xml:space="preserve"> </w:t>
      </w:r>
      <w:r>
        <w:t xml:space="preserve">UNEP. (2016). Retrieved from https://wedocs.unep.org/bitstream/handle/20.500.11822/14870/ge-</w:t>
      </w:r>
      <w:r>
        <w:t xml:space="preserve"> </w:t>
      </w:r>
      <w:r>
        <w:t xml:space="preserve">top_vietnam_1.pdf?sequence=1&amp;amp%3BisAllowed=</w:t>
      </w:r>
      <w:r>
        <w:t xml:space="preserve"> </w:t>
      </w:r>
      <w:r>
        <w:t xml:space="preserve">UNITAR. (2020). Guidance Series for Implementing a National Pollutant Release and Transfer</w:t>
      </w:r>
      <w:r>
        <w:t xml:space="preserve"> </w:t>
      </w:r>
      <w:r>
        <w:t xml:space="preserve">Register (PRTR) Design Project, Series 5: Addressing Industry Concerns Related to PRTRs.</w:t>
      </w:r>
      <w:r>
        <w:t xml:space="preserve"> </w:t>
      </w:r>
      <w:r>
        <w:t xml:space="preserve">Retrieved</w:t>
      </w:r>
      <w:r>
        <w:t xml:space="preserve"> </w:t>
      </w:r>
      <w:r>
        <w:t xml:space="preserve">January</w:t>
      </w:r>
      <w:r>
        <w:t xml:space="preserve"> </w:t>
      </w:r>
      <w:r>
        <w:t xml:space="preserve">26,</w:t>
      </w:r>
      <w:r>
        <w:t xml:space="preserve"> </w:t>
      </w:r>
      <w:r>
        <w:t xml:space="preserve">2021,</w:t>
      </w:r>
      <w:r>
        <w:t xml:space="preserve"> </w:t>
      </w:r>
      <w:r>
        <w:t xml:space="preserve">from</w:t>
      </w:r>
      <w:r>
        <w:t xml:space="preserve"> </w:t>
      </w:r>
      <w:r>
        <w:t xml:space="preserve">https://cwm.unitar.org/cwmplatformscms/site/assets/files/1482/5_addressing_industry_concer</w:t>
      </w:r>
      <w:r>
        <w:t xml:space="preserve"> </w:t>
      </w:r>
      <w:r>
        <w:t xml:space="preserve">ns_related_to_prtrs.pdf</w:t>
      </w:r>
    </w:p>
    <w:p>
      <w:pPr>
        <w:pStyle w:val="BodyText"/>
      </w:pPr>
      <w:r>
        <w:t xml:space="preserve">581</w:t>
      </w:r>
    </w:p>
    <w:p>
      <w:pPr>
        <w:pStyle w:val="BodyText"/>
      </w:pPr>
      <w:r>
        <w:t xml:space="preserve">US EPA. (2021). Battery Manufacturing Effluent Guidelines Documents. Washington DC: United</w:t>
      </w:r>
      <w:r>
        <w:t xml:space="preserve"> </w:t>
      </w:r>
      <w:r>
        <w:t xml:space="preserve">States Environmental Protection Agency. Retrieved from https://www.epa.gov/eg/battery-</w:t>
      </w:r>
      <w:r>
        <w:t xml:space="preserve"> </w:t>
      </w:r>
      <w:r>
        <w:t xml:space="preserve">manufacturing-effluent-guidelines-documents</w:t>
      </w:r>
      <w:r>
        <w:t xml:space="preserve"> </w:t>
      </w:r>
      <w:r>
        <w:t xml:space="preserve">USWE. (2020). Forescasting trends &amp; challenges for a 4.0 Shipbuilding Workforce in Europe.</w:t>
      </w:r>
      <w:r>
        <w:t xml:space="preserve"> </w:t>
      </w:r>
      <w:r>
        <w:t xml:space="preserve">Upskilling</w:t>
      </w:r>
      <w:r>
        <w:t xml:space="preserve"> </w:t>
      </w:r>
      <w:r>
        <w:t xml:space="preserve">Shipbuilding</w:t>
      </w:r>
      <w:r>
        <w:t xml:space="preserve"> </w:t>
      </w:r>
      <w:r>
        <w:t xml:space="preserve">Workforce</w:t>
      </w:r>
      <w:r>
        <w:t xml:space="preserve"> </w:t>
      </w:r>
      <w:r>
        <w:t xml:space="preserve">in</w:t>
      </w:r>
      <w:r>
        <w:t xml:space="preserve"> </w:t>
      </w:r>
      <w:r>
        <w:t xml:space="preserve">Europe.</w:t>
      </w:r>
      <w:r>
        <w:t xml:space="preserve"> </w:t>
      </w:r>
      <w:r>
        <w:t xml:space="preserve">Retrieved</w:t>
      </w:r>
      <w:r>
        <w:t xml:space="preserve"> </w:t>
      </w:r>
      <w:r>
        <w:t xml:space="preserve">from</w:t>
      </w:r>
      <w:r>
        <w:t xml:space="preserve"> </w:t>
      </w:r>
      <w:r>
        <w:t xml:space="preserve">https://www.usweproject.eu/images/D24_Forecast_for_Shjipbuilding_40_Report.pdf</w:t>
      </w:r>
      <w:r>
        <w:t xml:space="preserve"> </w:t>
      </w:r>
      <w:r>
        <w:t xml:space="preserve">Vito. (2017). Guideline for determining the Best Available Techniques at Installation Level. Vito.</w:t>
      </w:r>
      <w:r>
        <w:t xml:space="preserve"> </w:t>
      </w:r>
      <w:r>
        <w:t xml:space="preserve">Ympäristöministeriö. (2018). JÄTEVESIIN LIITTYVIEN LYHYEN AIKAVÄLIN PÄÄSTÖRAJA-</w:t>
      </w:r>
      <w:r>
        <w:t xml:space="preserve"> </w:t>
      </w:r>
      <w:r>
        <w:t xml:space="preserve">ARVOJEN SOVELTAMINEN YMPÄRISTÖLUVISSA. Helsinki: Ympäristöministeriö.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3">
    <w:nsid w:val="00A99713"/>
    <w:multiLevelType w:val="multilevel"/>
    <w:lvl w:ilvl="0">
      <w:start w:val="3"/>
      <w:numFmt w:val="lowerLetter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Letter"/>
      <w:lvlText w:val="%3."/>
      <w:lvlJc w:val="left"/>
      <w:pPr>
        <w:ind w:left="2160" w:hanging="360"/>
      </w:pPr>
    </w:lvl>
    <w:lvl w:ilvl="3">
      <w:start w:val="3"/>
      <w:numFmt w:val="lowerLetter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Letter"/>
      <w:lvlText w:val="%6."/>
      <w:lvlJc w:val="left"/>
      <w:pPr>
        <w:ind w:left="4320" w:hanging="360"/>
      </w:pPr>
    </w:lvl>
    <w:lvl w:ilvl="6">
      <w:start w:val="3"/>
      <w:numFmt w:val="lowerLetter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Letter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2026-07-31T16:47:12Z</dcterms:created>
  <dcterms:modified xsi:type="dcterms:W3CDTF">2026-07-31T16:47:12Z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