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3.5.2022</w:t>
      </w:r>
      <w:r>
        <w:br/>
      </w:r>
      <w:r>
        <w:t xml:space="preserve">SWD(2022) 131 final</w:t>
      </w:r>
      <w:r>
        <w:t xml:space="preserve"> </w:t>
      </w:r>
      <w:r>
        <w:t xml:space="preserve">PART 2/4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</w:t>
      </w:r>
      <w:r>
        <w:t xml:space="preserve"> </w:t>
      </w:r>
      <w:r>
        <w:t xml:space="preserve">THE COUNCIL</w:t>
      </w:r>
      <w:r>
        <w:t xml:space="preserve"> </w:t>
      </w:r>
      <w:r>
        <w:t xml:space="preserve">on the European Health Data Space</w:t>
      </w:r>
      <w:r>
        <w:t xml:space="preserve"> </w:t>
      </w:r>
      <w:r>
        <w:t xml:space="preserve">{COM(2022) 197 final} - {SEC(2022) 196 final} - {SWD(2022) 130 final} -</w:t>
      </w:r>
      <w:r>
        <w:t xml:space="preserve"> </w:t>
      </w:r>
      <w:r>
        <w:t xml:space="preserve">{SWD(2022) 132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1: PROCEDURAL INFORMATION ………………………………………………………… 3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 3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 3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……………………………………………………………………. 3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……………………………………………………….. 7</w:t>
      </w:r>
      <w:r>
        <w:t xml:space="preserve"> </w:t>
      </w:r>
      <w:r>
        <w:t xml:space="preserve">ANNEX 2: STAKEHOLDER CONSULTATION ……………………………………………………. 9</w:t>
      </w:r>
      <w:r>
        <w:t xml:space="preserve"> </w:t>
      </w:r>
      <w:r>
        <w:t xml:space="preserve">ANNEX 3: WHO IS AFFECTED AND HOW? ……………………………………………………… 23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 23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……………………………………………………. 24</w:t>
      </w:r>
      <w:r>
        <w:t xml:space="preserve"> </w:t>
      </w:r>
      <w:r>
        <w:t xml:space="preserve">ANNEX 4: GRAPHICAL REPRESENTATION OF DIFFERENT ELEMENTS IN</w:t>
      </w:r>
      <w:r>
        <w:t xml:space="preserve"> </w:t>
      </w:r>
      <w:r>
        <w:t xml:space="preserve">THE IMPACT ASSESSMENT ……………………………………………………………………… 31</w:t>
      </w:r>
      <w:r>
        <w:t xml:space="preserve"> </w:t>
      </w:r>
      <w:r>
        <w:t xml:space="preserve">ANNEX 5: METHODOLOGICAL APPROACH …………………………………………………… 35</w:t>
      </w:r>
      <w:r>
        <w:t xml:space="preserve"> </w:t>
      </w:r>
      <w:r>
        <w:t xml:space="preserve">1.</w:t>
      </w:r>
      <w:r>
        <w:t xml:space="preserve"> </w:t>
      </w:r>
      <w:r>
        <w:t xml:space="preserve">SOURCES</w:t>
      </w:r>
      <w:r>
        <w:t xml:space="preserve"> </w:t>
      </w:r>
      <w:r>
        <w:t xml:space="preserve">35</w:t>
      </w:r>
      <w:r>
        <w:t xml:space="preserve"> </w:t>
      </w:r>
      <w:r>
        <w:t xml:space="preserve">2.</w:t>
      </w:r>
      <w:r>
        <w:t xml:space="preserve"> </w:t>
      </w:r>
      <w:r>
        <w:t xml:space="preserve">DISCOUNT RATE ……………………………………………………………………………………… 35</w:t>
      </w:r>
      <w:r>
        <w:t xml:space="preserve"> </w:t>
      </w:r>
      <w:r>
        <w:t xml:space="preserve">3.</w:t>
      </w:r>
      <w:r>
        <w:t xml:space="preserve"> </w:t>
      </w:r>
      <w:r>
        <w:t xml:space="preserve">TIMELINE</w:t>
      </w:r>
      <w:r>
        <w:t xml:space="preserve"> </w:t>
      </w:r>
      <w:r>
        <w:t xml:space="preserve">35</w:t>
      </w:r>
      <w:r>
        <w:t xml:space="preserve"> </w:t>
      </w:r>
      <w:r>
        <w:t xml:space="preserve">4.</w:t>
      </w:r>
      <w:r>
        <w:t xml:space="preserve"> </w:t>
      </w:r>
      <w:r>
        <w:t xml:space="preserve">BASELINE SCENARIO ………………………………………………………………………………. 35</w:t>
      </w:r>
      <w:r>
        <w:t xml:space="preserve"> </w:t>
      </w:r>
      <w:r>
        <w:t xml:space="preserve">5.</w:t>
      </w:r>
      <w:r>
        <w:t xml:space="preserve"> </w:t>
      </w:r>
      <w:r>
        <w:t xml:space="preserve">ESTIMATION OF COSTS OF MEASURES PROPOSED ………………………………. 38</w:t>
      </w:r>
      <w:r>
        <w:t xml:space="preserve"> </w:t>
      </w:r>
      <w:r>
        <w:t xml:space="preserve">6.</w:t>
      </w:r>
      <w:r>
        <w:t xml:space="preserve"> </w:t>
      </w:r>
      <w:r>
        <w:t xml:space="preserve">GENERAL TAKE-UP/PARTICIPATION SCENARIOS …………………………………. 39</w:t>
      </w:r>
      <w:r>
        <w:t xml:space="preserve"> </w:t>
      </w:r>
      <w:r>
        <w:t xml:space="preserve">7.</w:t>
      </w:r>
      <w:r>
        <w:t xml:space="preserve"> </w:t>
      </w:r>
      <w:r>
        <w:t xml:space="preserve">SPECIFIC ASSUMPTIONS USED FOR MEASURES ON PRIMARY USE</w:t>
      </w:r>
      <w:r>
        <w:t xml:space="preserve"> </w:t>
      </w:r>
      <w:r>
        <w:t xml:space="preserve">OF HEALTH DATA ……………………………………………………………………………………. 40</w:t>
      </w:r>
      <w:r>
        <w:t xml:space="preserve"> </w:t>
      </w:r>
      <w:r>
        <w:t xml:space="preserve">7.1. GOVERNANCE 40</w:t>
      </w:r>
      <w:r>
        <w:t xml:space="preserve"> </w:t>
      </w:r>
      <w:r>
        <w:t xml:space="preserve">7.2. DIGITAL INFRASTRUCTURE …………………………………………………………………… 41</w:t>
      </w:r>
      <w:r>
        <w:t xml:space="preserve"> </w:t>
      </w:r>
      <w:r>
        <w:t xml:space="preserve">7.3. DATA INTEROPERABILITY ……………………………………………………………………… 42</w:t>
      </w:r>
      <w:r>
        <w:t xml:space="preserve"> </w:t>
      </w:r>
      <w:r>
        <w:t xml:space="preserve">7.4. ECONOMIC BENEFITS ……………………………………………………………………………… 45</w:t>
      </w:r>
      <w:r>
        <w:t xml:space="preserve"> </w:t>
      </w:r>
      <w:r>
        <w:t xml:space="preserve">8.</w:t>
      </w:r>
      <w:r>
        <w:t xml:space="preserve"> </w:t>
      </w:r>
      <w:r>
        <w:t xml:space="preserve">SPECIFIC ASSUMPTIONS USED FOR MEASURES ON SECONDARY</w:t>
      </w:r>
      <w:r>
        <w:t xml:space="preserve"> </w:t>
      </w:r>
      <w:r>
        <w:t xml:space="preserve">USE OF HEALTH DATA ……………………………………………………………………………. 46</w:t>
      </w:r>
      <w:r>
        <w:t xml:space="preserve"> </w:t>
      </w:r>
      <w:r>
        <w:t xml:space="preserve">8.1. GOVERNANCE 46</w:t>
      </w:r>
      <w:r>
        <w:t xml:space="preserve"> </w:t>
      </w:r>
      <w:r>
        <w:t xml:space="preserve">8.2. DIGITAL INFRASTRUCTURE …………………………………………………………………… 47</w:t>
      </w:r>
      <w:r>
        <w:t xml:space="preserve"> </w:t>
      </w:r>
      <w:r>
        <w:t xml:space="preserve">8.3. DATA INTEROPERABILITY AND DATA QUALITY …………………………………. 48</w:t>
      </w:r>
      <w:r>
        <w:t xml:space="preserve"> </w:t>
      </w:r>
      <w:r>
        <w:t xml:space="preserve">8.4. ECONOMIC BENEFITS ……………………………………………………………………………… 49</w:t>
      </w:r>
      <w:r>
        <w:t xml:space="preserve"> </w:t>
      </w:r>
      <w:r>
        <w:t xml:space="preserve">9.</w:t>
      </w:r>
      <w:r>
        <w:t xml:space="preserve"> </w:t>
      </w:r>
      <w:r>
        <w:t xml:space="preserve">METHODOLOGY AND ASSUMPTIONS USED FOR THE EVALUATION</w:t>
      </w:r>
      <w:r>
        <w:t xml:space="preserve"> </w:t>
      </w:r>
      <w:r>
        <w:t xml:space="preserve">OF THE ARTICLE 14 OF THE CBHC DIRECTIVE (ANNEX 12) ………………….. 51</w:t>
      </w:r>
      <w:r>
        <w:t xml:space="preserve"> </w:t>
      </w:r>
      <w:r>
        <w:t xml:space="preserve">ANNEX 6: COHERENCE WITH OTHER LEGISLATIVE INSTRUMENTS ………….. 53</w:t>
      </w:r>
      <w:r>
        <w:t xml:space="preserve"> </w:t>
      </w:r>
      <w:r>
        <w:t xml:space="preserve">ANNEX 7: LIST OF M-HEALTH AND TELEHEALTH INITIATIVES</w:t>
      </w:r>
      <w:r>
        <w:t xml:space="preserve"> </w:t>
      </w:r>
      <w:r>
        <w:t xml:space="preserve">(LEGISLATION, FRAMEWORKS AND CERTIFICATION/LABELS) …………… 60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ANNEX 8: OVERVIEW OF THE GDPR LEGAL BASIS FOR PROCESSING</w:t>
      </w:r>
      <w:r>
        <w:t xml:space="preserve"> </w:t>
      </w:r>
      <w:r>
        <w:t xml:space="preserve">HEALTH DATA FOR DIFFERENT PURPOSES …………………………………………… 65</w:t>
      </w:r>
      <w:r>
        <w:t xml:space="preserve"> </w:t>
      </w:r>
      <w:r>
        <w:t xml:space="preserve">ANNEX 9: OVERVIEW OF NATIONAL BODIES DEALING WITH</w:t>
      </w:r>
      <w:r>
        <w:t xml:space="preserve"> </w:t>
      </w:r>
      <w:r>
        <w:t xml:space="preserve">SECONDARY USES OF HEALTH DATA ……………………………………………………. 70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legislative proposal on the European Health Data Space (EHDS) was prepared under</w:t>
      </w:r>
      <w:r>
        <w:t xml:space="preserve"> </w:t>
      </w:r>
      <w:r>
        <w:t xml:space="preserve">the lead of the Directorate-General for Health and Food Safety. In the DECIDE Planning</w:t>
      </w:r>
      <w:r>
        <w:t xml:space="preserve"> </w:t>
      </w:r>
      <w:r>
        <w:t xml:space="preserve">of the European Commission, the process is referred to under item PLAN/2020/870. The</w:t>
      </w:r>
      <w:r>
        <w:t xml:space="preserve"> </w:t>
      </w:r>
      <w:r>
        <w:t xml:space="preserve">Commission Work Programme for 2021 includes a legislative action for a European</w:t>
      </w:r>
      <w:r>
        <w:t xml:space="preserve"> </w:t>
      </w:r>
      <w:r>
        <w:t xml:space="preserve">Health Data Space.</w:t>
      </w:r>
      <w:r>
        <w:t xml:space="preserve"> </w:t>
      </w:r>
      <w:r>
        <w:t xml:space="preserve">2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An Inter-Service Steering Group (ISSG) assisted DG Health and Food Safety in the</w:t>
      </w:r>
      <w:r>
        <w:t xml:space="preserve"> </w:t>
      </w:r>
      <w:r>
        <w:t xml:space="preserve">preparation of the Impact Assessment and legal proposal. It included Commission services</w:t>
      </w:r>
      <w:r>
        <w:t xml:space="preserve"> </w:t>
      </w:r>
      <w:r>
        <w:t xml:space="preserve">of Directorate-Generals CNECT, JUST, GROW, JRC, TRADE, EMPL, MOVE, RTD,</w:t>
      </w:r>
      <w:r>
        <w:t xml:space="preserve"> </w:t>
      </w:r>
      <w:r>
        <w:t xml:space="preserve">ECFIN, COMP, REGIO and REFORM, together with the Commission’s Legal Service</w:t>
      </w:r>
      <w:r>
        <w:t xml:space="preserve"> </w:t>
      </w:r>
      <w:r>
        <w:t xml:space="preserve">and Secretariat General.</w:t>
      </w:r>
      <w:r>
        <w:t xml:space="preserve"> </w:t>
      </w:r>
      <w:r>
        <w:t xml:space="preserve">The ISSG met two times in March 2021 and October 2021. Moreover, the ISSG members</w:t>
      </w:r>
      <w:r>
        <w:t xml:space="preserve"> </w:t>
      </w:r>
      <w:r>
        <w:t xml:space="preserve">have already been consulted regularly via formal written consultations and bilateral</w:t>
      </w:r>
      <w:r>
        <w:t xml:space="preserve"> </w:t>
      </w:r>
      <w:r>
        <w:t xml:space="preserve">discussions. An Inception Impact Assessment was published on 23 December 2020 and</w:t>
      </w:r>
      <w:r>
        <w:t xml:space="preserve"> </w:t>
      </w:r>
      <w:r>
        <w:t xml:space="preserve">was open to feedback from all stakeholders on the Better Regulation Portal for a period of</w:t>
      </w:r>
      <w:r>
        <w:t xml:space="preserve"> </w:t>
      </w:r>
      <w:r>
        <w:t xml:space="preserve">6 weeks. The public online consultation was launched on 3 May 2021 and closed on 26</w:t>
      </w:r>
      <w:r>
        <w:t xml:space="preserve"> </w:t>
      </w:r>
      <w:r>
        <w:t xml:space="preserve">July 2021.</w:t>
      </w:r>
      <w:r>
        <w:t xml:space="preserve"> </w:t>
      </w:r>
      <w:r>
        <w:t xml:space="preserve">The draft Impact Assessment report and all supporting documents were submitted to the</w:t>
      </w:r>
      <w:r>
        <w:t xml:space="preserve"> </w:t>
      </w:r>
      <w:r>
        <w:t xml:space="preserve">Regulatory Scrutiny Board (RSB) on 26 October 2021, in view of a meeting on 24</w:t>
      </w:r>
      <w:r>
        <w:t xml:space="preserve"> </w:t>
      </w:r>
      <w:r>
        <w:t xml:space="preserve">November 2021. The RSB issued a negative opinion on 26 November 2021. After a re-</w:t>
      </w:r>
      <w:r>
        <w:t xml:space="preserve"> </w:t>
      </w:r>
      <w:r>
        <w:t xml:space="preserve">submission of the Impact Assessment report on 21 December 2021, the RSB issued a</w:t>
      </w:r>
      <w:r>
        <w:t xml:space="preserve"> </w:t>
      </w:r>
      <w:r>
        <w:t xml:space="preserve">positive opinion on 26 January 2022.</w:t>
      </w:r>
      <w:r>
        <w:t xml:space="preserve"> </w:t>
      </w:r>
      <w:r>
        <w:t xml:space="preserve">3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Impact Assessment report was reviewed by the Regulatory Scrutiny Board. After the</w:t>
      </w:r>
      <w:r>
        <w:t xml:space="preserve"> </w:t>
      </w:r>
      <w:r>
        <w:t xml:space="preserve">first submission, the RSB issued the following findings:</w:t>
      </w:r>
      <w:r>
        <w:t xml:space="preserve"> </w:t>
      </w:r>
      <w:r>
        <w:t xml:space="preserve">(1) The report is not clear on the coherence with other related initiatives.</w:t>
      </w:r>
      <w:r>
        <w:t xml:space="preserve"> </w:t>
      </w:r>
      <w:r>
        <w:t xml:space="preserve">(2) The justification of the legal basis is not sufficient and does not reflect the core</w:t>
      </w:r>
      <w:r>
        <w:t xml:space="preserve"> </w:t>
      </w:r>
      <w:r>
        <w:t xml:space="preserve">objectives targeted by the initiative.</w:t>
      </w:r>
      <w:r>
        <w:t xml:space="preserve"> </w:t>
      </w:r>
      <w:r>
        <w:t xml:space="preserve">(3) The objectives regarding secondary use are not sufficiently specified in their scope.</w:t>
      </w:r>
      <w:r>
        <w:t xml:space="preserve"> </w:t>
      </w:r>
      <w:r>
        <w:t xml:space="preserve">They are not sufficiently clear on the coherence and consistency with the legal</w:t>
      </w:r>
      <w:r>
        <w:t xml:space="preserve"> </w:t>
      </w:r>
      <w:r>
        <w:t xml:space="preserve">principles on the extent of personal data use, set out in related initiatives.</w:t>
      </w:r>
      <w:r>
        <w:t xml:space="preserve"> </w:t>
      </w:r>
      <w:r>
        <w:t xml:space="preserve">(4) The report is not clear on the issue of data control and consent in the proposed</w:t>
      </w:r>
      <w:r>
        <w:t xml:space="preserve"> </w:t>
      </w:r>
      <w:r>
        <w:t xml:space="preserve">options.</w:t>
      </w:r>
      <w:r>
        <w:t xml:space="preserve"> </w:t>
      </w:r>
      <w:r>
        <w:t xml:space="preserve">(5) The report does not sufficiently justify the combination of measures in the different</w:t>
      </w:r>
      <w:r>
        <w:t xml:space="preserve"> </w:t>
      </w:r>
      <w:r>
        <w:t xml:space="preserve">options. It does not sufficiently explain the choice of the preferred option.</w:t>
      </w:r>
      <w:r>
        <w:t xml:space="preserve"> </w:t>
      </w:r>
      <w:r>
        <w:t xml:space="preserve">(6) The report is not clear on how the different groups of stakeholders will be affected</w:t>
      </w:r>
      <w:r>
        <w:t xml:space="preserve"> </w:t>
      </w:r>
      <w:r>
        <w:t xml:space="preserve">by the proposal. Their views are not well reflected throughout the report.</w:t>
      </w:r>
      <w:r>
        <w:t xml:space="preserve"> </w:t>
      </w:r>
      <w:r>
        <w:t xml:space="preserve">The table below lists the changes in response to the recommendations of the RSB in its</w:t>
      </w:r>
      <w:r>
        <w:t xml:space="preserve"> </w:t>
      </w:r>
      <w:r>
        <w:t xml:space="preserve">first opinion (negative opinion). Besides these modifications, targeted corrections and</w:t>
      </w:r>
      <w:r>
        <w:t xml:space="preserve"> </w:t>
      </w:r>
      <w:r>
        <w:t xml:space="preserve">amendments have been included to address the technical comments provided by the RSB</w:t>
      </w:r>
      <w:r>
        <w:t xml:space="preserve"> </w:t>
      </w:r>
      <w:r>
        <w:t xml:space="preserve">to DG SANTE.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Recommendations of the RSB</w:t>
      </w:r>
      <w:r>
        <w:t xml:space="preserve"> </w:t>
      </w:r>
      <w:r>
        <w:t xml:space="preserve">Modifications in the impact assessment</w:t>
      </w:r>
      <w:r>
        <w:t xml:space="preserve"> </w:t>
      </w:r>
      <w:r>
        <w:t xml:space="preserve">report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Board’s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(1) The report should clearly identify the gaps</w:t>
      </w:r>
      <w:r>
        <w:t xml:space="preserve"> </w:t>
      </w:r>
      <w:r>
        <w:t xml:space="preserve">and overlaps with existing and planned</w:t>
      </w:r>
      <w:r>
        <w:t xml:space="preserve"> </w:t>
      </w:r>
      <w:r>
        <w:t xml:space="preserve">initiatives, in particular the General Data</w:t>
      </w:r>
      <w:r>
        <w:t xml:space="preserve"> </w:t>
      </w:r>
      <w:r>
        <w:t xml:space="preserve">Protection</w:t>
      </w:r>
      <w:r>
        <w:t xml:space="preserve"> </w:t>
      </w:r>
      <w:r>
        <w:t xml:space="preserve">Regulation (GDPR),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Governance Act and the upcoming Data Act.</w:t>
      </w:r>
      <w:r>
        <w:t xml:space="preserve"> </w:t>
      </w:r>
      <w:r>
        <w:t xml:space="preserve">Coherence with those initiatives should be</w:t>
      </w:r>
      <w:r>
        <w:t xml:space="preserve"> </w:t>
      </w:r>
      <w:r>
        <w:t xml:space="preserve">ensured, in particular on the issues of the use of</w:t>
      </w:r>
      <w:r>
        <w:t xml:space="preserve"> </w:t>
      </w:r>
      <w:r>
        <w:t xml:space="preserve">data for public purposes as well as data</w:t>
      </w:r>
      <w:r>
        <w:t xml:space="preserve"> </w:t>
      </w:r>
      <w:r>
        <w:t xml:space="preserve">altruism, consent, portability and ownership.</w:t>
      </w:r>
      <w:r>
        <w:t xml:space="preserve"> </w:t>
      </w:r>
      <w:r>
        <w:t xml:space="preserve">This is especially in relation to secondary uses</w:t>
      </w:r>
      <w:r>
        <w:t xml:space="preserve"> </w:t>
      </w:r>
      <w:r>
        <w:t xml:space="preserve">and the creation of a single personal data driven</w:t>
      </w:r>
      <w:r>
        <w:t xml:space="preserve"> </w:t>
      </w:r>
      <w:r>
        <w:t xml:space="preserve">market for digital health products and services.</w:t>
      </w:r>
      <w:r>
        <w:t xml:space="preserve"> </w:t>
      </w:r>
      <w:r>
        <w:t xml:space="preserve">The subsection on the Legal Context (1.3) has</w:t>
      </w:r>
      <w:r>
        <w:t xml:space="preserve"> </w:t>
      </w:r>
      <w:r>
        <w:t xml:space="preserve">been amended and expanded on the provisions</w:t>
      </w:r>
      <w:r>
        <w:t xml:space="preserve"> </w:t>
      </w:r>
      <w:r>
        <w:t xml:space="preserve">from the GDPR, Data Governance Act and Data</w:t>
      </w:r>
      <w:r>
        <w:t xml:space="preserve"> </w:t>
      </w:r>
      <w:r>
        <w:t xml:space="preserve">Act that are relevant for the EHDS. Regarding</w:t>
      </w:r>
      <w:r>
        <w:t xml:space="preserve"> </w:t>
      </w:r>
      <w:r>
        <w:t xml:space="preserve">the GDPR, the implications of portability and</w:t>
      </w:r>
      <w:r>
        <w:t xml:space="preserve"> </w:t>
      </w:r>
      <w:r>
        <w:t xml:space="preserve">consent in health and the functioning of national</w:t>
      </w:r>
      <w:r>
        <w:t xml:space="preserve"> </w:t>
      </w:r>
      <w:r>
        <w:t xml:space="preserve">Health Data Access Bodies have been further</w:t>
      </w:r>
      <w:r>
        <w:t xml:space="preserve"> </w:t>
      </w:r>
      <w:r>
        <w:t xml:space="preserve">elaborated. Regarding the Data Governance</w:t>
      </w:r>
      <w:r>
        <w:t xml:space="preserve"> </w:t>
      </w:r>
      <w:r>
        <w:t xml:space="preserve">Act, the way in which the EHDS would build</w:t>
      </w:r>
      <w:r>
        <w:t xml:space="preserve"> </w:t>
      </w:r>
      <w:r>
        <w:t xml:space="preserve">upon and further specify the horizontal</w:t>
      </w:r>
      <w:r>
        <w:t xml:space="preserve"> </w:t>
      </w:r>
      <w:r>
        <w:t xml:space="preserve">framework has been clarified. Regarding the</w:t>
      </w:r>
      <w:r>
        <w:t xml:space="preserve"> </w:t>
      </w:r>
      <w:r>
        <w:t xml:space="preserve">Data Act, further discussions were held with</w:t>
      </w:r>
      <w:r>
        <w:t xml:space="preserve"> </w:t>
      </w:r>
      <w:r>
        <w:t xml:space="preserve">DG CNECT on the interplay of the Data Act</w:t>
      </w:r>
      <w:r>
        <w:t xml:space="preserve"> </w:t>
      </w:r>
      <w:r>
        <w:t xml:space="preserve">with the EHDS, and subsequently the main</w:t>
      </w:r>
      <w:r>
        <w:t xml:space="preserve"> </w:t>
      </w:r>
      <w:r>
        <w:t xml:space="preserve">limitations of the Data Act (scope of portability</w:t>
      </w:r>
      <w:r>
        <w:t xml:space="preserve"> </w:t>
      </w:r>
      <w:r>
        <w:t xml:space="preserve">and access conditions to data by public bodies)</w:t>
      </w:r>
      <w:r>
        <w:t xml:space="preserve"> </w:t>
      </w:r>
      <w:r>
        <w:t xml:space="preserve">in relation to the use cases covered by the</w:t>
      </w:r>
      <w:r>
        <w:t xml:space="preserve"> </w:t>
      </w:r>
      <w:r>
        <w:t xml:space="preserve">EHDS have been described. Additionally, the</w:t>
      </w:r>
      <w:r>
        <w:t xml:space="preserve"> </w:t>
      </w:r>
      <w:r>
        <w:t xml:space="preserve">Description of the Policy Options (5.2) has been</w:t>
      </w:r>
      <w:r>
        <w:t xml:space="preserve"> </w:t>
      </w:r>
      <w:r>
        <w:t xml:space="preserve">amended to take into account the adjustments</w:t>
      </w:r>
      <w:r>
        <w:t xml:space="preserve"> </w:t>
      </w:r>
      <w:r>
        <w:t xml:space="preserve">concerning coherence with other legislative</w:t>
      </w:r>
      <w:r>
        <w:t xml:space="preserve"> </w:t>
      </w:r>
      <w:r>
        <w:t xml:space="preserve">frameworks.</w:t>
      </w:r>
      <w:r>
        <w:t xml:space="preserve"> </w:t>
      </w:r>
      <w:r>
        <w:t xml:space="preserve">(2) The legal basis for this proposal should be</w:t>
      </w:r>
      <w:r>
        <w:t xml:space="preserve"> </w:t>
      </w:r>
      <w:r>
        <w:t xml:space="preserve">better justified and linked to its main objectives.</w:t>
      </w:r>
      <w:r>
        <w:t xml:space="preserve"> </w:t>
      </w:r>
      <w:r>
        <w:t xml:space="preserve">The report should clarify why Article 168(1) of</w:t>
      </w:r>
      <w:r>
        <w:t xml:space="preserve"> </w:t>
      </w:r>
      <w:r>
        <w:t xml:space="preserve">the TFEU is not the main legal basis given that</w:t>
      </w:r>
      <w:r>
        <w:t xml:space="preserve"> </w:t>
      </w:r>
      <w:r>
        <w:t xml:space="preserve">the proposal’s core objective is better healthcare</w:t>
      </w:r>
      <w:r>
        <w:t xml:space="preserve"> </w:t>
      </w:r>
      <w:r>
        <w:t xml:space="preserve">for citizens, while Article 114 relates to</w:t>
      </w:r>
      <w:r>
        <w:t xml:space="preserve"> </w:t>
      </w:r>
      <w:r>
        <w:t xml:space="preserve">establishment of a single market for digital</w:t>
      </w:r>
      <w:r>
        <w:t xml:space="preserve"> </w:t>
      </w:r>
      <w:r>
        <w:t xml:space="preserve">health data that is more focused on the potential</w:t>
      </w:r>
      <w:r>
        <w:t xml:space="preserve"> </w:t>
      </w:r>
      <w:r>
        <w:t xml:space="preserve">commercial exploitation of this data.</w:t>
      </w:r>
      <w:r>
        <w:t xml:space="preserve"> </w:t>
      </w:r>
      <w:r>
        <w:t xml:space="preserve">The justification for the choice of Articles 16</w:t>
      </w:r>
      <w:r>
        <w:t xml:space="preserve"> </w:t>
      </w:r>
      <w:r>
        <w:t xml:space="preserve">and 114 of the TFEU as the legal basis for the</w:t>
      </w:r>
      <w:r>
        <w:t xml:space="preserve"> </w:t>
      </w:r>
      <w:r>
        <w:t xml:space="preserve">EHDS has been elaborated further in subsection</w:t>
      </w:r>
      <w:r>
        <w:t xml:space="preserve"> </w:t>
      </w:r>
      <w:r>
        <w:t xml:space="preserve">3.1, particularly in relation to Article 168(1) of</w:t>
      </w:r>
      <w:r>
        <w:t xml:space="preserve"> </w:t>
      </w:r>
      <w:r>
        <w:t xml:space="preserve">the TFEU. The references to public health have</w:t>
      </w:r>
      <w:r>
        <w:t xml:space="preserve"> </w:t>
      </w:r>
      <w:r>
        <w:t xml:space="preserve">been removed for consistency from the</w:t>
      </w:r>
      <w:r>
        <w:t xml:space="preserve"> </w:t>
      </w:r>
      <w:r>
        <w:t xml:space="preserve">Objectives (Chapter 4) and to keep the focus on</w:t>
      </w:r>
      <w:r>
        <w:t xml:space="preserve"> </w:t>
      </w:r>
      <w:r>
        <w:t xml:space="preserve">data protection and single market aspects.</w:t>
      </w:r>
      <w:r>
        <w:t xml:space="preserve"> </w:t>
      </w:r>
      <w:r>
        <w:t xml:space="preserve">Targeted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added</w:t>
      </w:r>
      <w:r>
        <w:t xml:space="preserve"> </w:t>
      </w:r>
      <w:r>
        <w:t xml:space="preserve">throughout the text to explain that common</w:t>
      </w:r>
      <w:r>
        <w:t xml:space="preserve"> </w:t>
      </w:r>
      <w:r>
        <w:t xml:space="preserve">legal basis for the reuse of health data in the</w:t>
      </w:r>
      <w:r>
        <w:t xml:space="preserve"> </w:t>
      </w:r>
      <w:r>
        <w:t xml:space="preserve">EHDS is foreseen on grounds of public interest,</w:t>
      </w:r>
      <w:r>
        <w:t xml:space="preserve"> </w:t>
      </w:r>
      <w:r>
        <w:t xml:space="preserve">scientific research and statistics, and regardless</w:t>
      </w:r>
      <w:r>
        <w:t xml:space="preserve"> </w:t>
      </w:r>
      <w:r>
        <w:t xml:space="preserve">of the nature of the reuser (be this public or</w:t>
      </w:r>
      <w:r>
        <w:t xml:space="preserve"> </w:t>
      </w:r>
      <w:r>
        <w:t xml:space="preserve">private). This approach is similar to that of</w:t>
      </w:r>
      <w:r>
        <w:t xml:space="preserve"> </w:t>
      </w:r>
      <w:r>
        <w:t xml:space="preserve">existing Health Data Access Bodies such as</w:t>
      </w:r>
      <w:r>
        <w:t xml:space="preserve"> </w:t>
      </w:r>
      <w:r>
        <w:t xml:space="preserve">Findata in Finland.</w:t>
      </w:r>
      <w:r>
        <w:t xml:space="preserve"> </w:t>
      </w:r>
      <w:r>
        <w:t xml:space="preserve">(3) The report should clarify the main objectives</w:t>
      </w:r>
      <w:r>
        <w:t xml:space="preserve"> </w:t>
      </w:r>
      <w:r>
        <w:t xml:space="preserve">of the proposal, in particular related to the</w:t>
      </w:r>
      <w:r>
        <w:t xml:space="preserve"> </w:t>
      </w:r>
      <w:r>
        <w:t xml:space="preserve">secondary use of health data. It should be</w:t>
      </w:r>
      <w:r>
        <w:t xml:space="preserve"> </w:t>
      </w:r>
      <w:r>
        <w:t xml:space="preserve">explicit on the possible secondary uses of health</w:t>
      </w:r>
      <w:r>
        <w:t xml:space="preserve"> </w:t>
      </w:r>
      <w:r>
        <w:t xml:space="preserve">data and which private and public markets</w:t>
      </w:r>
      <w:r>
        <w:t xml:space="preserve"> </w:t>
      </w:r>
      <w:r>
        <w:t xml:space="preserve">would be affected. It should clarify how these</w:t>
      </w:r>
      <w:r>
        <w:t xml:space="preserve"> </w:t>
      </w:r>
      <w:r>
        <w:t xml:space="preserve">uses would comply with the principles and</w:t>
      </w:r>
      <w:r>
        <w:t xml:space="preserve"> </w:t>
      </w:r>
      <w:r>
        <w:t xml:space="preserve">objectives on data access, control and use, as</w:t>
      </w:r>
      <w:r>
        <w:t xml:space="preserve"> </w:t>
      </w:r>
      <w:r>
        <w:t xml:space="preserve">outlined in related initiatives. In this respect, it</w:t>
      </w:r>
      <w:r>
        <w:t xml:space="preserve"> </w:t>
      </w:r>
      <w:r>
        <w:t xml:space="preserve">should differentiate between use of health data</w:t>
      </w:r>
      <w:r>
        <w:t xml:space="preserve"> </w:t>
      </w:r>
      <w:r>
        <w:t xml:space="preserve">The subsection on the specific objective on</w:t>
      </w:r>
      <w:r>
        <w:t xml:space="preserve"> </w:t>
      </w:r>
      <w:r>
        <w:t xml:space="preserve">secondary uses of health data (4.2.3) has been</w:t>
      </w:r>
      <w:r>
        <w:t xml:space="preserve"> </w:t>
      </w:r>
      <w:r>
        <w:t xml:space="preserve">amended to include the specific main use cases</w:t>
      </w:r>
      <w:r>
        <w:t xml:space="preserve"> </w:t>
      </w:r>
      <w:r>
        <w:t xml:space="preserve">that are foreseen under the EHDS (research,</w:t>
      </w:r>
      <w:r>
        <w:t xml:space="preserve"> </w:t>
      </w:r>
      <w:r>
        <w:t xml:space="preserve">innovation, policy-making, regulatory activities)</w:t>
      </w:r>
      <w:r>
        <w:t xml:space="preserve"> </w:t>
      </w:r>
      <w:r>
        <w:t xml:space="preserve">and key markets that would be most affected</w:t>
      </w:r>
      <w:r>
        <w:t xml:space="preserve"> </w:t>
      </w:r>
      <w:r>
        <w:t xml:space="preserve">(healthcare services, digital health products,</w:t>
      </w:r>
      <w:r>
        <w:t xml:space="preserve"> </w:t>
      </w:r>
      <w:r>
        <w:t xml:space="preserve">medical devices and medicinal products).</w:t>
      </w:r>
      <w:r>
        <w:t xml:space="preserve"> </w:t>
      </w:r>
      <w:r>
        <w:t xml:space="preserve">Specific descriptions of the affected markets</w:t>
      </w:r>
      <w:r>
        <w:t xml:space="preserve"> </w:t>
      </w:r>
      <w:r>
        <w:t xml:space="preserve">have been added to the subsection on the Socio-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for commercial purposes and use of health data</w:t>
      </w:r>
      <w:r>
        <w:t xml:space="preserve"> </w:t>
      </w:r>
      <w:r>
        <w:t xml:space="preserve">for improving health care.</w:t>
      </w:r>
      <w:r>
        <w:t xml:space="preserve"> </w:t>
      </w:r>
      <w:r>
        <w:t xml:space="preserve">Economic Context (1.2), and the product</w:t>
      </w:r>
      <w:r>
        <w:t xml:space="preserve"> </w:t>
      </w:r>
      <w:r>
        <w:t xml:space="preserve">markets</w:t>
      </w:r>
      <w:r>
        <w:t xml:space="preserve"> </w:t>
      </w:r>
      <w:r>
        <w:t xml:space="preserve">targeted</w:t>
      </w:r>
      <w:r>
        <w:t xml:space="preserve"> </w:t>
      </w:r>
      <w:r>
        <w:t xml:space="preserve">by</w:t>
      </w:r>
      <w:r>
        <w:t xml:space="preserve"> </w:t>
      </w:r>
      <w:r>
        <w:t xml:space="preserve">measures</w:t>
      </w:r>
      <w:r>
        <w:t xml:space="preserve"> </w:t>
      </w:r>
      <w:r>
        <w:t xml:space="preserve">on</w:t>
      </w:r>
      <w:r>
        <w:t xml:space="preserve"> </w:t>
      </w:r>
      <w:r>
        <w:t xml:space="preserve">interoperability and other aspects have been</w:t>
      </w:r>
      <w:r>
        <w:t xml:space="preserve"> </w:t>
      </w:r>
      <w:r>
        <w:t xml:space="preserve">specified in subsection 5.2. The size of the</w:t>
      </w:r>
      <w:r>
        <w:t xml:space="preserve"> </w:t>
      </w:r>
      <w:r>
        <w:t xml:space="preserve">problems and the demand for interoperability</w:t>
      </w:r>
      <w:r>
        <w:t xml:space="preserve"> </w:t>
      </w:r>
      <w:r>
        <w:t xml:space="preserve">has also been included in subsections 2.2 and</w:t>
      </w:r>
      <w:r>
        <w:t xml:space="preserve"> </w:t>
      </w:r>
      <w:r>
        <w:t xml:space="preserve">2.3, including figures where possible. As when</w:t>
      </w:r>
      <w:r>
        <w:t xml:space="preserve"> </w:t>
      </w:r>
      <w:r>
        <w:t xml:space="preserve">addressing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(2),</w:t>
      </w:r>
      <w:r>
        <w:t xml:space="preserve"> </w:t>
      </w:r>
      <w:r>
        <w:t xml:space="preserve">targeted</w:t>
      </w:r>
      <w:r>
        <w:t xml:space="preserve"> </w:t>
      </w:r>
      <w:r>
        <w:t xml:space="preserve">clarifications have been added throughout the</w:t>
      </w:r>
      <w:r>
        <w:t xml:space="preserve"> </w:t>
      </w:r>
      <w:r>
        <w:t xml:space="preserve">text to explain that common legal basis for the</w:t>
      </w:r>
      <w:r>
        <w:t xml:space="preserve"> </w:t>
      </w:r>
      <w:r>
        <w:t xml:space="preserve">reuse of health data in the EHDS is foreseen on</w:t>
      </w:r>
      <w:r>
        <w:t xml:space="preserve"> </w:t>
      </w:r>
      <w:r>
        <w:t xml:space="preserve">grounds of public interest, scientific research</w:t>
      </w:r>
      <w:r>
        <w:t xml:space="preserve"> </w:t>
      </w:r>
      <w:r>
        <w:t xml:space="preserve">and statistics, and regardless of the nature of the</w:t>
      </w:r>
      <w:r>
        <w:t xml:space="preserve"> </w:t>
      </w:r>
      <w:r>
        <w:t xml:space="preserve">re-user (be this public or private). A detailed</w:t>
      </w:r>
      <w:r>
        <w:t xml:space="preserve"> </w:t>
      </w:r>
      <w:r>
        <w:t xml:space="preserve">description of the existing national legislation</w:t>
      </w:r>
      <w:r>
        <w:t xml:space="preserve"> </w:t>
      </w:r>
      <w:r>
        <w:t xml:space="preserve">on secondary use of health data has been</w:t>
      </w:r>
      <w:r>
        <w:t xml:space="preserve"> </w:t>
      </w:r>
      <w:r>
        <w:t xml:space="preserve">included in the legal context 1.3.</w:t>
      </w:r>
      <w:r>
        <w:t xml:space="preserve"> </w:t>
      </w:r>
      <w:r>
        <w:t xml:space="preserve">(4) The proposed options should be clearer on</w:t>
      </w:r>
      <w:r>
        <w:t xml:space="preserve"> </w:t>
      </w:r>
      <w:r>
        <w:t xml:space="preserve">the issue of consent on data use and data</w:t>
      </w:r>
      <w:r>
        <w:t xml:space="preserve"> </w:t>
      </w:r>
      <w:r>
        <w:t xml:space="preserve">portability, as distinct from interoperability</w:t>
      </w:r>
      <w:r>
        <w:t xml:space="preserve"> </w:t>
      </w:r>
      <w:r>
        <w:t xml:space="preserve">rules, especially with reference to the property</w:t>
      </w:r>
      <w:r>
        <w:t xml:space="preserve"> </w:t>
      </w:r>
      <w:r>
        <w:t xml:space="preserve">and liability rules regimes that would apply.</w:t>
      </w:r>
      <w:r>
        <w:t xml:space="preserve"> </w:t>
      </w:r>
      <w:r>
        <w:t xml:space="preserve">The section 1.3 on legal context defines the</w:t>
      </w:r>
      <w:r>
        <w:t xml:space="preserve"> </w:t>
      </w:r>
      <w:r>
        <w:t xml:space="preserve">control in the sense of GDPR, as well as the use</w:t>
      </w:r>
      <w:r>
        <w:t xml:space="preserve"> </w:t>
      </w:r>
      <w:r>
        <w:t xml:space="preserve">of consent and law as a legal basis under</w:t>
      </w:r>
      <w:r>
        <w:t xml:space="preserve"> </w:t>
      </w:r>
      <w:r>
        <w:t xml:space="preserve">GDPR. It also explains the right of access and</w:t>
      </w:r>
      <w:r>
        <w:t xml:space="preserve"> </w:t>
      </w:r>
      <w:r>
        <w:t xml:space="preserve">portability, as well as the technical aspects that</w:t>
      </w:r>
      <w:r>
        <w:t xml:space="preserve"> </w:t>
      </w:r>
      <w:r>
        <w:t xml:space="preserve">could support the sharing of data and</w:t>
      </w:r>
      <w:r>
        <w:t xml:space="preserve"> </w:t>
      </w:r>
      <w:r>
        <w:t xml:space="preserve">enforcement of the interoperability.</w:t>
      </w:r>
      <w:r>
        <w:br/>
      </w:r>
      <w:r>
        <w:t xml:space="preserve">The section 1.1 on technological context</w:t>
      </w:r>
      <w:r>
        <w:t xml:space="preserve"> </w:t>
      </w:r>
      <w:r>
        <w:t xml:space="preserve">provides an overview of interoperability needs.</w:t>
      </w:r>
      <w:r>
        <w:t xml:space="preserve"> </w:t>
      </w:r>
      <w:r>
        <w:t xml:space="preserve">A new Annex (10) on interoperability has been</w:t>
      </w:r>
      <w:r>
        <w:t xml:space="preserve"> </w:t>
      </w:r>
      <w:r>
        <w:t xml:space="preserve">added.</w:t>
      </w:r>
      <w:r>
        <w:t xml:space="preserve"> </w:t>
      </w:r>
      <w:r>
        <w:t xml:space="preserve">The descriptions on the types of data describes</w:t>
      </w:r>
      <w:r>
        <w:t xml:space="preserve"> </w:t>
      </w:r>
      <w:r>
        <w:t xml:space="preserve">the property regime (5.2.2.2).</w:t>
      </w:r>
      <w:r>
        <w:t xml:space="preserve"> </w:t>
      </w:r>
      <w:r>
        <w:t xml:space="preserve">(5) The report should assess whether it is</w:t>
      </w:r>
      <w:r>
        <w:t xml:space="preserve"> </w:t>
      </w:r>
      <w:r>
        <w:t xml:space="preserve">possible that a different combination of</w:t>
      </w:r>
      <w:r>
        <w:t xml:space="preserve"> </w:t>
      </w:r>
      <w:r>
        <w:t xml:space="preserve">measures would lead to a better result. It should</w:t>
      </w:r>
      <w:r>
        <w:t xml:space="preserve"> </w:t>
      </w:r>
      <w:r>
        <w:t xml:space="preserve">justify each measure that appears in the</w:t>
      </w:r>
      <w:r>
        <w:t xml:space="preserve"> </w:t>
      </w:r>
      <w:r>
        <w:t xml:space="preserve">preferred option and demonstrate that it</w:t>
      </w:r>
      <w:r>
        <w:t xml:space="preserve"> </w:t>
      </w:r>
      <w:r>
        <w:t xml:space="preserve">contains the best performing combination.</w:t>
      </w:r>
      <w:r>
        <w:t xml:space="preserve"> </w:t>
      </w:r>
      <w:r>
        <w:t xml:space="preserve">A dimension-by-dimension analysis on the</w:t>
      </w:r>
      <w:r>
        <w:t xml:space="preserve"> </w:t>
      </w:r>
      <w:r>
        <w:t xml:space="preserve">assessed options has been included (Annex 11)</w:t>
      </w:r>
      <w:r>
        <w:t xml:space="preserve"> </w:t>
      </w:r>
      <w:r>
        <w:t xml:space="preserve">to support the comparison of options and justify</w:t>
      </w:r>
      <w:r>
        <w:t xml:space="preserve"> </w:t>
      </w:r>
      <w:r>
        <w:t xml:space="preserve">the best performing combination of measures</w:t>
      </w:r>
      <w:r>
        <w:t xml:space="preserve"> </w:t>
      </w:r>
      <w:r>
        <w:t xml:space="preserve">(Chapter 7). Two new options have been added</w:t>
      </w:r>
      <w:r>
        <w:t xml:space="preserve"> </w:t>
      </w:r>
      <w:r>
        <w:t xml:space="preserve">in Chapter 5 containing variations of existing</w:t>
      </w:r>
      <w:r>
        <w:t xml:space="preserve"> </w:t>
      </w:r>
      <w:r>
        <w:t xml:space="preserve">options (Option 2+ and Option 3+). Option 2+</w:t>
      </w:r>
      <w:r>
        <w:t xml:space="preserve"> </w:t>
      </w:r>
      <w:r>
        <w:t xml:space="preserve">is a variation of Option 2 with a mix of</w:t>
      </w:r>
      <w:r>
        <w:t xml:space="preserve"> </w:t>
      </w:r>
      <w:r>
        <w:t xml:space="preserve">measures from Option 2 and 3 depending on the</w:t>
      </w:r>
      <w:r>
        <w:t xml:space="preserve"> </w:t>
      </w:r>
      <w:r>
        <w:t xml:space="preserve">product category (EHR systems, digital health</w:t>
      </w:r>
      <w:r>
        <w:t xml:space="preserve"> </w:t>
      </w:r>
      <w:r>
        <w:t xml:space="preserve">products that are medical devices and wellness</w:t>
      </w:r>
      <w:r>
        <w:t xml:space="preserve"> </w:t>
      </w:r>
      <w:r>
        <w:t xml:space="preserve">applications) for ensuring minimum mandatory</w:t>
      </w:r>
      <w:r>
        <w:t xml:space="preserve"> </w:t>
      </w:r>
      <w:r>
        <w:t xml:space="preserve">requirements for interoperability and other</w:t>
      </w:r>
      <w:r>
        <w:t xml:space="preserve"> </w:t>
      </w:r>
      <w:r>
        <w:t xml:space="preserve">related aspects. Option 3 has been modified so</w:t>
      </w:r>
      <w:r>
        <w:t xml:space="preserve"> </w:t>
      </w:r>
      <w:r>
        <w:t xml:space="preserve">that the tasks at EU level are assigned to an</w:t>
      </w:r>
      <w:r>
        <w:t xml:space="preserve"> </w:t>
      </w:r>
      <w:r>
        <w:t xml:space="preserve">existing EU body, whereas Option 3+ considers</w:t>
      </w:r>
      <w:r>
        <w:t xml:space="preserve"> </w:t>
      </w:r>
      <w:r>
        <w:t xml:space="preserve">the establishment of a new body. The economic</w:t>
      </w:r>
      <w:r>
        <w:t xml:space="preserve"> </w:t>
      </w:r>
      <w:r>
        <w:t xml:space="preserve">assessment of the impacts has been amended</w:t>
      </w:r>
      <w:r>
        <w:t xml:space="preserve"> </w:t>
      </w:r>
      <w:r>
        <w:t xml:space="preserve">accordingly (6.1), as well as the comparison of</w:t>
      </w:r>
      <w:r>
        <w:t xml:space="preserve"> </w:t>
      </w:r>
      <w:r>
        <w:t xml:space="preserve">options (Chapter 7) and the description of the</w:t>
      </w:r>
      <w:r>
        <w:t xml:space="preserve"> </w:t>
      </w:r>
      <w:r>
        <w:t xml:space="preserve">Preferred Option (Chapter 8).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(6) The report should provide justification for</w:t>
      </w:r>
      <w:r>
        <w:t xml:space="preserve"> </w:t>
      </w:r>
      <w:r>
        <w:t xml:space="preserve">all assumptions used when estimating the 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acknowledge</w:t>
      </w:r>
      <w:r>
        <w:t xml:space="preserve"> </w:t>
      </w:r>
      <w:r>
        <w:t xml:space="preserve">limitations and uncertainties in these estimates</w:t>
      </w:r>
      <w:r>
        <w:t xml:space="preserve"> </w:t>
      </w:r>
      <w:r>
        <w:t xml:space="preserve">when proposing a best performing option. The</w:t>
      </w:r>
      <w:r>
        <w:t xml:space="preserve"> </w:t>
      </w:r>
      <w:r>
        <w:t xml:space="preserve">report should be clearer on the costs and</w:t>
      </w:r>
      <w:r>
        <w:t xml:space="preserve"> </w:t>
      </w:r>
      <w:r>
        <w:t xml:space="preserve">benefits for different groups of stakeholders.</w:t>
      </w:r>
      <w:r>
        <w:t xml:space="preserve"> </w:t>
      </w:r>
      <w:r>
        <w:t xml:space="preserve">The Methodological Approach (Annex 5) has</w:t>
      </w:r>
      <w:r>
        <w:t xml:space="preserve"> </w:t>
      </w:r>
      <w:r>
        <w:t xml:space="preserve">been strengthened by adding justifications for</w:t>
      </w:r>
      <w:r>
        <w:t xml:space="preserve"> </w:t>
      </w:r>
      <w:r>
        <w:t xml:space="preserve">the</w:t>
      </w:r>
      <w:r>
        <w:t xml:space="preserve"> </w:t>
      </w:r>
      <w:r>
        <w:t xml:space="preserve">assumptions</w:t>
      </w:r>
      <w:r>
        <w:t xml:space="preserve"> </w:t>
      </w:r>
      <w:r>
        <w:t xml:space="preserve">and</w:t>
      </w:r>
      <w:r>
        <w:t xml:space="preserve"> </w:t>
      </w:r>
      <w:r>
        <w:t xml:space="preserve">references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limitations and uncertainties of the estimates</w:t>
      </w:r>
      <w:r>
        <w:t xml:space="preserve"> </w:t>
      </w:r>
      <w:r>
        <w:t xml:space="preserve">used in the assessment of the options. Footnotes</w:t>
      </w:r>
      <w:r>
        <w:t xml:space="preserve"> </w:t>
      </w:r>
      <w:r>
        <w:t xml:space="preserve">have been included in the subsection on the</w:t>
      </w:r>
      <w:r>
        <w:t xml:space="preserve"> </w:t>
      </w:r>
      <w:r>
        <w:t xml:space="preserve">Economic Impact (6.1) to clarify major</w:t>
      </w:r>
      <w:r>
        <w:t xml:space="preserve"> </w:t>
      </w:r>
      <w:r>
        <w:t xml:space="preserve">assumptions, limitations and uncertainties. The</w:t>
      </w:r>
      <w:r>
        <w:t xml:space="preserve"> </w:t>
      </w:r>
      <w:r>
        <w:t xml:space="preserve">distribution per stakeholder of total direct costs</w:t>
      </w:r>
      <w:r>
        <w:t xml:space="preserve"> </w:t>
      </w:r>
      <w:r>
        <w:t xml:space="preserve">and benefits has been included in tabular format</w:t>
      </w:r>
      <w:r>
        <w:t xml:space="preserve"> </w:t>
      </w:r>
      <w:r>
        <w:t xml:space="preserve">in the description of the Preferred Option</w:t>
      </w:r>
      <w:r>
        <w:t xml:space="preserve"> </w:t>
      </w:r>
      <w:r>
        <w:t xml:space="preserve">(Chapter 8). The part on socio-economic</w:t>
      </w:r>
      <w:r>
        <w:t xml:space="preserve"> </w:t>
      </w:r>
      <w:r>
        <w:t xml:space="preserve">context describes the size of the market that is</w:t>
      </w:r>
      <w:r>
        <w:t xml:space="preserve"> </w:t>
      </w:r>
      <w:r>
        <w:t xml:space="preserve">being taken into account into the cost/benefit</w:t>
      </w:r>
      <w:r>
        <w:t xml:space="preserve"> </w:t>
      </w:r>
      <w:r>
        <w:t xml:space="preserve">analysis of the policy options.</w:t>
      </w:r>
      <w:r>
        <w:t xml:space="preserve"> </w:t>
      </w:r>
      <w:r>
        <w:t xml:space="preserve">(7) The report should introduce the views of</w:t>
      </w:r>
      <w:r>
        <w:t xml:space="preserve"> </w:t>
      </w:r>
      <w:r>
        <w:t xml:space="preserve">different stakeholder groups in the main report</w:t>
      </w:r>
      <w:r>
        <w:t xml:space="preserve"> </w:t>
      </w:r>
      <w:r>
        <w:t xml:space="preserve">and explain how they affect the choice of the</w:t>
      </w:r>
      <w:r>
        <w:t xml:space="preserve"> </w:t>
      </w:r>
      <w:r>
        <w:t xml:space="preserve">combination of measures in the preferred</w:t>
      </w:r>
      <w:r>
        <w:t xml:space="preserve"> </w:t>
      </w:r>
      <w:r>
        <w:t xml:space="preserve">option. It should clarify and discuss the possible</w:t>
      </w:r>
      <w:r>
        <w:t xml:space="preserve"> </w:t>
      </w:r>
      <w:r>
        <w:t xml:space="preserve">divergent views of stakeholders.</w:t>
      </w:r>
      <w:r>
        <w:t xml:space="preserve"> </w:t>
      </w:r>
      <w:r>
        <w:t xml:space="preserve">New references to the views of stakeholders</w:t>
      </w:r>
      <w:r>
        <w:t xml:space="preserve"> </w:t>
      </w:r>
      <w:r>
        <w:t xml:space="preserve">have been introduced throughout the report,</w:t>
      </w:r>
      <w:r>
        <w:t xml:space="preserve"> </w:t>
      </w:r>
      <w:r>
        <w:t xml:space="preserve">particularly in subsections 2.2 and. 2.3. A new</w:t>
      </w:r>
      <w:r>
        <w:t xml:space="preserve"> </w:t>
      </w:r>
      <w:r>
        <w:t xml:space="preserve">subsection with the views of stakeholders has</w:t>
      </w:r>
      <w:r>
        <w:t xml:space="preserve"> </w:t>
      </w:r>
      <w:r>
        <w:t xml:space="preserve">been added (subsection 5.2.3). Annex 2 and</w:t>
      </w:r>
      <w:r>
        <w:t xml:space="preserve"> </w:t>
      </w:r>
      <w:r>
        <w:t xml:space="preserve">Annex 3 have been enriched.</w:t>
      </w:r>
      <w:r>
        <w:br/>
      </w:r>
      <w:r>
        <w:t xml:space="preserve">After the second submission, noting that its previous recommendations have been</w:t>
      </w:r>
      <w:r>
        <w:t xml:space="preserve"> </w:t>
      </w:r>
      <w:r>
        <w:t xml:space="preserve">addressed to a large extent, the RSB issued the following finding:</w:t>
      </w:r>
      <w:r>
        <w:br/>
      </w:r>
      <w:r>
        <w:t xml:space="preserve">(1) The rationale for having a specific sectoral initiative on health data is not</w:t>
      </w:r>
      <w:r>
        <w:t xml:space="preserve"> </w:t>
      </w:r>
      <w:r>
        <w:t xml:space="preserve">sufficiently explained.</w:t>
      </w:r>
      <w:r>
        <w:br/>
      </w:r>
      <w:r>
        <w:t xml:space="preserve">(2) The difference between secondary use and data altruism is not clear and this leads</w:t>
      </w:r>
      <w:r>
        <w:t xml:space="preserve"> </w:t>
      </w:r>
      <w:r>
        <w:t xml:space="preserve">to confusion in the different consent mechanisms.</w:t>
      </w:r>
      <w:r>
        <w:br/>
      </w:r>
      <w:r>
        <w:t xml:space="preserve">(3) The report does not sufficiently reflect different stakeholder views.</w:t>
      </w:r>
      <w:r>
        <w:t xml:space="preserve"> </w:t>
      </w:r>
      <w:r>
        <w:t xml:space="preserve">The table below lists the changes in response to the recommendations of the RSB in its</w:t>
      </w:r>
      <w:r>
        <w:t xml:space="preserve"> </w:t>
      </w:r>
      <w:r>
        <w:t xml:space="preserve">second opinion (positive opinion).</w:t>
      </w:r>
      <w:r>
        <w:t xml:space="preserve"> </w:t>
      </w:r>
      <w:r>
        <w:t xml:space="preserve">Recommendations of the RSB</w:t>
      </w:r>
      <w:r>
        <w:t xml:space="preserve"> </w:t>
      </w:r>
      <w:r>
        <w:t xml:space="preserve">Modifications in the impact assessment</w:t>
      </w:r>
      <w:r>
        <w:t xml:space="preserve"> </w:t>
      </w:r>
      <w:r>
        <w:t xml:space="preserve">report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Board’s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(1) The report should better explain the</w:t>
      </w:r>
      <w:r>
        <w:t xml:space="preserve"> </w:t>
      </w:r>
      <w:r>
        <w:t xml:space="preserve">rationale behind having a sectoral initiative on</w:t>
      </w:r>
      <w:r>
        <w:t xml:space="preserve"> </w:t>
      </w:r>
      <w:r>
        <w:t xml:space="preserve">health data, in particular whether this is due to</w:t>
      </w:r>
      <w:r>
        <w:t xml:space="preserve"> </w:t>
      </w:r>
      <w:r>
        <w:t xml:space="preserve">its peculiarity and related security issues, and</w:t>
      </w:r>
      <w:r>
        <w:t xml:space="preserve"> </w:t>
      </w:r>
      <w:r>
        <w:t xml:space="preserve">the reason why other horizontal initiatives like</w:t>
      </w:r>
      <w:r>
        <w:t xml:space="preserve"> </w:t>
      </w:r>
      <w:r>
        <w:t xml:space="preserve">the Data Act may increase the risks of</w:t>
      </w:r>
      <w:r>
        <w:t xml:space="preserve"> </w:t>
      </w:r>
      <w:r>
        <w:t xml:space="preserve">inappropriate use of health data.</w:t>
      </w:r>
      <w:r>
        <w:br/>
      </w:r>
      <w:r>
        <w:t xml:space="preserve">Subsection 1.3.1 on the horizontal framework</w:t>
      </w:r>
      <w:r>
        <w:t xml:space="preserve"> </w:t>
      </w:r>
      <w:r>
        <w:t xml:space="preserve">context for this initiative was amended in order</w:t>
      </w:r>
      <w:r>
        <w:t xml:space="preserve"> </w:t>
      </w:r>
      <w:r>
        <w:t xml:space="preserve">to provide additional context and examples in</w:t>
      </w:r>
      <w:r>
        <w:t xml:space="preserve"> </w:t>
      </w:r>
      <w:r>
        <w:t xml:space="preserve">relation to the limitations of horizontal</w:t>
      </w:r>
      <w:r>
        <w:t xml:space="preserve"> </w:t>
      </w:r>
      <w:r>
        <w:t xml:space="preserve">legislations in addressing the specific challenges</w:t>
      </w:r>
      <w:r>
        <w:t xml:space="preserve"> </w:t>
      </w:r>
      <w:r>
        <w:t xml:space="preserve">for the processing of health data. In particular,</w:t>
      </w:r>
      <w:r>
        <w:t xml:space="preserve"> </w:t>
      </w:r>
      <w:r>
        <w:t xml:space="preserve">the added elements illustrate that the operational</w:t>
      </w:r>
      <w:r>
        <w:t xml:space="preserve"> </w:t>
      </w:r>
      <w:r>
        <w:t xml:space="preserve">needs for the processing of health data are not</w:t>
      </w:r>
      <w:r>
        <w:t xml:space="preserve"> </w:t>
      </w:r>
      <w:r>
        <w:t xml:space="preserve">properly met by horizontal initiatives and are</w:t>
      </w:r>
      <w:r>
        <w:t xml:space="preserve"> </w:t>
      </w:r>
      <w:r>
        <w:t xml:space="preserve">fully addressed by this tailored sectoral</w:t>
      </w:r>
      <w:r>
        <w:t xml:space="preserve"> </w:t>
      </w:r>
      <w:r>
        <w:t xml:space="preserve">legislation.</w:t>
      </w:r>
      <w:r>
        <w:t xml:space="preserve"> </w:t>
      </w:r>
      <w:r>
        <w:t xml:space="preserve">(2) The report should clarify what data altruism</w:t>
      </w:r>
      <w:r>
        <w:t xml:space="preserve"> </w:t>
      </w:r>
      <w:r>
        <w:t xml:space="preserve">could add to secondary use of data. It should</w:t>
      </w:r>
      <w:r>
        <w:t xml:space="preserve"> </w:t>
      </w:r>
      <w:r>
        <w:t xml:space="preserve">The part on the opt-in opt-out mechanism as</w:t>
      </w:r>
      <w:r>
        <w:t xml:space="preserve"> </w:t>
      </w:r>
      <w:r>
        <w:t xml:space="preserve">been removed from the document since consent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clarify the application of different consent</w:t>
      </w:r>
      <w:r>
        <w:t xml:space="preserve"> </w:t>
      </w:r>
      <w:r>
        <w:t xml:space="preserve">mechanisms</w:t>
      </w:r>
      <w:r>
        <w:t xml:space="preserve"> </w:t>
      </w:r>
      <w:r>
        <w:t xml:space="preserve">regarding</w:t>
      </w:r>
      <w:r>
        <w:t xml:space="preserve"> </w:t>
      </w:r>
      <w:r>
        <w:t xml:space="preserve">data</w:t>
      </w:r>
      <w:r>
        <w:t xml:space="preserve"> </w:t>
      </w:r>
      <w:r>
        <w:t xml:space="preserve">altruism</w:t>
      </w:r>
      <w:r>
        <w:t xml:space="preserve"> </w:t>
      </w:r>
      <w:r>
        <w:t xml:space="preserve">and</w:t>
      </w:r>
      <w:r>
        <w:t xml:space="preserve"> </w:t>
      </w:r>
      <w:r>
        <w:t xml:space="preserve">secondary use. It should explain better why</w:t>
      </w:r>
      <w:r>
        <w:t xml:space="preserve"> </w:t>
      </w:r>
      <w:r>
        <w:t xml:space="preserve">another consent mechanism (opt-in) would be</w:t>
      </w:r>
      <w:r>
        <w:t xml:space="preserve"> </w:t>
      </w:r>
      <w:r>
        <w:t xml:space="preserve">applied compared to opting-out for secondary</w:t>
      </w:r>
      <w:r>
        <w:t xml:space="preserve"> </w:t>
      </w:r>
      <w:r>
        <w:t xml:space="preserve">use when no explicit individual consent is</w:t>
      </w:r>
      <w:r>
        <w:t xml:space="preserve"> </w:t>
      </w:r>
      <w:r>
        <w:t xml:space="preserve">required.</w:t>
      </w:r>
      <w:r>
        <w:br/>
      </w:r>
      <w:r>
        <w:t xml:space="preserve">was found not to be relevant to the proposal.</w:t>
      </w:r>
      <w:r>
        <w:t xml:space="preserve"> </w:t>
      </w:r>
      <w:r>
        <w:t xml:space="preserve">(3) The report should clarify if the benefits from</w:t>
      </w:r>
      <w:r>
        <w:t xml:space="preserve"> </w:t>
      </w:r>
      <w:r>
        <w:t xml:space="preserve">data governance by Health Data Access Bodies</w:t>
      </w:r>
      <w:r>
        <w:t xml:space="preserve"> </w:t>
      </w:r>
      <w:r>
        <w:t xml:space="preserve">are related to obtaining individual consent or</w:t>
      </w:r>
      <w:r>
        <w:t xml:space="preserve"> </w:t>
      </w:r>
      <w:r>
        <w:t xml:space="preserve">rather originate from the need to safeguard the</w:t>
      </w:r>
      <w:r>
        <w:t xml:space="preserve"> </w:t>
      </w:r>
      <w:r>
        <w:t xml:space="preserve">rights and freedoms of the data subjects when</w:t>
      </w:r>
      <w:r>
        <w:t xml:space="preserve"> </w:t>
      </w:r>
      <w:r>
        <w:t xml:space="preserve">no explicit consent is required.</w:t>
      </w:r>
      <w:r>
        <w:br/>
      </w:r>
      <w:r>
        <w:t xml:space="preserve">The role of Health Data Access Bodies in the</w:t>
      </w:r>
      <w:r>
        <w:t xml:space="preserve"> </w:t>
      </w:r>
      <w:r>
        <w:t xml:space="preserve">data governance as providers of safeguards to</w:t>
      </w:r>
      <w:r>
        <w:t xml:space="preserve"> </w:t>
      </w:r>
      <w:r>
        <w:t xml:space="preserve">the rights and freedoms of the data subjects has</w:t>
      </w:r>
      <w:r>
        <w:t xml:space="preserve"> </w:t>
      </w:r>
      <w:r>
        <w:t xml:space="preserve">been further explained in Subsection 5.2.2.2.</w:t>
      </w:r>
      <w:r>
        <w:t xml:space="preserve"> </w:t>
      </w:r>
      <w:r>
        <w:t xml:space="preserve">(4) The report should better differentiate the</w:t>
      </w:r>
      <w:r>
        <w:t xml:space="preserve"> </w:t>
      </w:r>
      <w:r>
        <w:t xml:space="preserve">stakeholder</w:t>
      </w:r>
      <w:r>
        <w:t xml:space="preserve"> </w:t>
      </w:r>
      <w:r>
        <w:t xml:space="preserve">views</w:t>
      </w:r>
      <w:r>
        <w:t xml:space="preserve"> </w:t>
      </w:r>
      <w:r>
        <w:t xml:space="preserve">throughout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providing majority views.</w:t>
      </w:r>
      <w:r>
        <w:t xml:space="preserve"> </w:t>
      </w:r>
      <w:r>
        <w:t xml:space="preserve">The views of the stakeholders, as they were</w:t>
      </w:r>
      <w:r>
        <w:t xml:space="preserve"> </w:t>
      </w:r>
      <w:r>
        <w:t xml:space="preserve">expressed in the public consultation, have been</w:t>
      </w:r>
      <w:r>
        <w:t xml:space="preserve"> </w:t>
      </w:r>
      <w:r>
        <w:t xml:space="preserve">more broadly been included in the different</w:t>
      </w:r>
      <w:r>
        <w:t xml:space="preserve"> </w:t>
      </w:r>
      <w:r>
        <w:t xml:space="preserve">chapters of the impact assessment report to</w:t>
      </w:r>
      <w:r>
        <w:t xml:space="preserve"> </w:t>
      </w:r>
      <w:r>
        <w:t xml:space="preserve">connect stakeholder views to the different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4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This proposal is supported by a number of studies and background documents, in</w:t>
      </w:r>
      <w:r>
        <w:t xml:space="preserve"> </w:t>
      </w:r>
      <w:r>
        <w:t xml:space="preserve">particular:</w:t>
      </w:r>
      <w:r>
        <w:t xml:space="preserve"> </w:t>
      </w:r>
      <w:r>
        <w:t xml:space="preserve"></w:t>
      </w:r>
      <w:r>
        <w:t xml:space="preserve"> </w:t>
      </w:r>
      <w:r>
        <w:t xml:space="preserve">A study on the assessment of the EU Member States’ rules on health data in the light</w:t>
      </w:r>
      <w:r>
        <w:t xml:space="preserve"> </w:t>
      </w:r>
      <w:r>
        <w:t xml:space="preserve">of the General Data Protection Regulation1,</w:t>
      </w:r>
      <w:r>
        <w:br/>
      </w:r>
      <w:r>
        <w:t xml:space="preserve"></w:t>
      </w:r>
      <w:r>
        <w:t xml:space="preserve"> </w:t>
      </w:r>
      <w:r>
        <w:t xml:space="preserve">A study on the regulatory gaps to cross-border provision of digital health services and</w:t>
      </w:r>
      <w:r>
        <w:t xml:space="preserve"> </w:t>
      </w:r>
      <w:r>
        <w:t xml:space="preserve">products, including artificial intelligence, and the evaluation of the existing</w:t>
      </w:r>
      <w:r>
        <w:t xml:space="preserve"> </w:t>
      </w:r>
      <w:r>
        <w:t xml:space="preserve">framework for cross-border exchange of health data2;</w:t>
      </w:r>
      <w:r>
        <w:t xml:space="preserve"> </w:t>
      </w:r>
      <w:r>
        <w:t xml:space="preserve"></w:t>
      </w:r>
      <w:r>
        <w:t xml:space="preserve"> </w:t>
      </w:r>
      <w:r>
        <w:t xml:space="preserve">A study supporting the impact assessment of policy options for an EU initiative on a</w:t>
      </w:r>
      <w:r>
        <w:t xml:space="preserve"> </w:t>
      </w:r>
      <w:r>
        <w:t xml:space="preserve">European Health Data Space;</w:t>
      </w:r>
      <w:r>
        <w:t xml:space="preserve"> </w:t>
      </w:r>
      <w:r>
        <w:t xml:space="preserve"></w:t>
      </w:r>
      <w:r>
        <w:t xml:space="preserve"> </w:t>
      </w:r>
      <w:r>
        <w:t xml:space="preserve">A study on an infrastructure and data ecosystem supporting the impact assessment of</w:t>
      </w:r>
      <w:r>
        <w:t xml:space="preserve"> </w:t>
      </w:r>
      <w:r>
        <w:t xml:space="preserve">the European Health Data Space (forthcoming);</w:t>
      </w:r>
      <w:r>
        <w:t xml:space="preserve"> </w:t>
      </w:r>
      <w:r>
        <w:t xml:space="preserve"></w:t>
      </w:r>
      <w:r>
        <w:t xml:space="preserve"> </w:t>
      </w:r>
      <w:r>
        <w:t xml:space="preserve">A study on the electronic health record interoperability in the European Union</w:t>
      </w:r>
      <w:r>
        <w:t xml:space="preserve"> </w:t>
      </w:r>
      <w:r>
        <w:t xml:space="preserve">(MonitorEHR)3;</w:t>
      </w:r>
    </w:p>
    <w:p>
      <w:pPr>
        <w:pStyle w:val="BodyText"/>
      </w:pPr>
      <w:r>
        <w:t xml:space="preserve">1 Hansen, J., Wilson, P., Verhoeven, E., Kroneman, M., Kirwan, M., Verheij, R., van Veen, E.-B. (2021). Assessment of</w:t>
      </w:r>
      <w:r>
        <w:t xml:space="preserve"> </w:t>
      </w:r>
      <w:r>
        <w:t xml:space="preserve">the EU Member States rules on health data in the light of GDPR. https://ec.europa.eu/health/system/files/2021-</w:t>
      </w:r>
      <w:r>
        <w:t xml:space="preserve"> </w:t>
      </w:r>
      <w:r>
        <w:t xml:space="preserve">02/ms_rules_health-data_en_0.pdf</w:t>
      </w:r>
      <w:r>
        <w:t xml:space="preserve"> </w:t>
      </w:r>
      <w:r>
        <w:t xml:space="preserve">(Annexes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https://ec.europa.eu/health/system/files/2021-</w:t>
      </w:r>
      <w:r>
        <w:t xml:space="preserve"> </w:t>
      </w:r>
      <w:r>
        <w:t xml:space="preserve">02/ms_rules_health-data_annex_en_0.pdf).</w:t>
      </w:r>
      <w:r>
        <w:t xml:space="preserve"> </w:t>
      </w:r>
      <w:r>
        <w:t xml:space="preserve">2 Lupiáñez-Villanueva, F., Gunderson, L., Vitiello, S., Febrer, N., Folkvord, F., Chabanier, L., Filali, N.,</w:t>
      </w:r>
      <w:r>
        <w:t xml:space="preserve"> </w:t>
      </w:r>
      <w:r>
        <w:t xml:space="preserve">Hamonic, R., Achard, E., Couret, H., Arredondo, M. T., Cabrera, M. F., García, R., López, L., Merino,</w:t>
      </w:r>
      <w:r>
        <w:t xml:space="preserve"> </w:t>
      </w:r>
      <w:r>
        <w:t xml:space="preserve">B., Fico, G. (2022). Study on Health Data, Digital Health and Artificial Intelligence in Healthcare,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https://op.europa.eu/en/publication-detail/-</w:t>
      </w:r>
      <w:r>
        <w:t xml:space="preserve"> </w:t>
      </w:r>
      <w:r>
        <w:t xml:space="preserve">/publication/179e7382-b564-11ec-b6f4-01aa75ed71a1/language-en</w:t>
      </w:r>
      <w:r>
        <w:t xml:space="preserve"> </w:t>
      </w:r>
      <w:r>
        <w:t xml:space="preserve">3</w:t>
      </w:r>
      <w:r>
        <w:t xml:space="preserve"> </w:t>
      </w:r>
      <w:r>
        <w:t xml:space="preserve">The</w:t>
      </w:r>
      <w:r>
        <w:t xml:space="preserve"> </w:t>
      </w:r>
      <w:r>
        <w:t xml:space="preserve">study</w:t>
      </w:r>
      <w:r>
        <w:t xml:space="preserve"> </w:t>
      </w:r>
      <w:r>
        <w:t xml:space="preserve">covered</w:t>
      </w:r>
      <w:r>
        <w:t xml:space="preserve"> </w:t>
      </w:r>
      <w:r>
        <w:t xml:space="preserve">all</w:t>
      </w:r>
      <w:r>
        <w:t xml:space="preserve"> </w:t>
      </w:r>
      <w:r>
        <w:t xml:space="preserve">27</w:t>
      </w:r>
      <w:r>
        <w:t xml:space="preserve"> </w:t>
      </w:r>
      <w:r>
        <w:t xml:space="preserve">Member</w:t>
      </w:r>
      <w:r>
        <w:t xml:space="preserve"> </w:t>
      </w:r>
      <w:r>
        <w:t xml:space="preserve">States,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and</w:t>
      </w:r>
      <w:r>
        <w:t xml:space="preserve"> </w:t>
      </w:r>
      <w:r>
        <w:t xml:space="preserve">Norway.</w:t>
      </w:r>
      <w:r>
        <w:br/>
      </w:r>
      <w:r>
        <w:t xml:space="preserve">https://ec.europa.eu/newsroom/dae/redirection/document/79897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</w:t>
      </w:r>
      <w:r>
        <w:t xml:space="preserve"> </w:t>
      </w:r>
      <w:r>
        <w:t xml:space="preserve">A study on the use of real-world data (RWD) for research, clinical care, regulatory</w:t>
      </w:r>
      <w:r>
        <w:t xml:space="preserve"> </w:t>
      </w:r>
      <w:r>
        <w:t xml:space="preserve">decision making, health technology assessment, and policy making4;</w:t>
      </w:r>
      <w:r>
        <w:t xml:space="preserve"> </w:t>
      </w:r>
      <w:r>
        <w:t xml:space="preserve"></w:t>
      </w:r>
      <w:r>
        <w:t xml:space="preserve"> </w:t>
      </w:r>
      <w:r>
        <w:t xml:space="preserve">A market study on telemedicine5;</w:t>
      </w:r>
      <w:r>
        <w:t xml:space="preserve"> </w:t>
      </w:r>
      <w:r>
        <w:t xml:space="preserve"></w:t>
      </w:r>
      <w:r>
        <w:t xml:space="preserve"> </w:t>
      </w:r>
      <w:r>
        <w:t xml:space="preserve">The EDPS preliminary opinion on the EHDS6.</w:t>
      </w:r>
    </w:p>
    <w:p>
      <w:pPr>
        <w:pStyle w:val="BodyText"/>
      </w:pPr>
      <w:r>
        <w:t xml:space="preserve">4 https://op.europa.eu/en/publication-detail/-/publication/6f758166-2198-11ec-bd8e-01aa75ed71a1/language-</w:t>
      </w:r>
      <w:r>
        <w:t xml:space="preserve"> </w:t>
      </w:r>
      <w:r>
        <w:t xml:space="preserve">en/format-PDF/source-232403056</w:t>
      </w:r>
      <w:r>
        <w:t xml:space="preserve"> </w:t>
      </w:r>
      <w:r>
        <w:t xml:space="preserve">5</w:t>
      </w:r>
      <w:r>
        <w:t xml:space="preserve"> </w:t>
      </w:r>
      <w:r>
        <w:t xml:space="preserve">https://ec.europa.eu/health/sites/default/files/ehealth/docs/2018_provision_marketstudy_telemedicine_en.pdf</w:t>
      </w:r>
      <w:r>
        <w:br/>
      </w:r>
      <w:r>
        <w:t xml:space="preserve">6https://edps.europa.eu/sites/default/files/publication/20-11-</w:t>
      </w:r>
      <w:r>
        <w:t xml:space="preserve"> </w:t>
      </w:r>
      <w:r>
        <w:t xml:space="preserve">17_preliminary_opinion_european_health_data_space_en.pdf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ANNEX 2: STAKEHOLDER CONSULTATION</w:t>
      </w:r>
      <w:r>
        <w:br/>
      </w:r>
      <w:r>
        <w:t xml:space="preserve">Different stakeholders have been consulted in different phases of the legislative process.</w:t>
      </w:r>
      <w:r>
        <w:t xml:space="preserve"> </w:t>
      </w:r>
      <w:r>
        <w:t xml:space="preserve">The consultation activities aimed at collecting the views of national public health, digital</w:t>
      </w:r>
      <w:r>
        <w:t xml:space="preserve"> </w:t>
      </w:r>
      <w:r>
        <w:t xml:space="preserve">health and data protection authorities, healthcare providers, healthcare professionals,</w:t>
      </w:r>
      <w:r>
        <w:t xml:space="preserve"> </w:t>
      </w:r>
      <w:r>
        <w:t xml:space="preserve">academic and research institutions, patient associations, economic actors and their</w:t>
      </w:r>
      <w:r>
        <w:t xml:space="preserve"> </w:t>
      </w:r>
      <w:r>
        <w:t xml:space="preserve">professional associations (e.g. health technology industry, digital industry), consumer</w:t>
      </w:r>
      <w:r>
        <w:t xml:space="preserve"> </w:t>
      </w:r>
      <w:r>
        <w:t xml:space="preserve">organisations, NGOs, trade unions and citizens. These stakeholder groups were expected</w:t>
      </w:r>
      <w:r>
        <w:t xml:space="preserve"> </w:t>
      </w:r>
      <w:r>
        <w:t xml:space="preserve">to have important information and insights on:</w:t>
      </w:r>
      <w:r>
        <w:t xml:space="preserve"> </w:t>
      </w:r>
      <w:r>
        <w:t xml:space="preserve"></w:t>
      </w:r>
      <w:r>
        <w:t xml:space="preserve"> </w:t>
      </w:r>
      <w:r>
        <w:t xml:space="preserve">the achievements of the provisions on eHealth of the CBHC Directive, any</w:t>
      </w:r>
      <w:r>
        <w:t xml:space="preserve"> </w:t>
      </w:r>
      <w:r>
        <w:t xml:space="preserve">implementation and application problems and their underlying causes and on possible</w:t>
      </w:r>
      <w:r>
        <w:t xml:space="preserve"> </w:t>
      </w:r>
      <w:r>
        <w:t xml:space="preserve">ways forward and their impacts;</w:t>
      </w:r>
      <w:r>
        <w:t xml:space="preserve"> </w:t>
      </w:r>
      <w:r>
        <w:t xml:space="preserve"></w:t>
      </w:r>
      <w:r>
        <w:t xml:space="preserve"> </w:t>
      </w:r>
      <w:r>
        <w:t xml:space="preserve">how health data governance mechanisms and structures can best maximise the social</w:t>
      </w:r>
      <w:r>
        <w:t xml:space="preserve"> </w:t>
      </w:r>
      <w:r>
        <w:t xml:space="preserve">and economic benefits of health data usage in the EU, as well as how digital health</w:t>
      </w:r>
      <w:r>
        <w:t xml:space="preserve"> </w:t>
      </w:r>
      <w:r>
        <w:t xml:space="preserve">services and products and AI can deliver greater levels of accessibility, availability,</w:t>
      </w:r>
      <w:r>
        <w:t xml:space="preserve"> </w:t>
      </w:r>
      <w:r>
        <w:t xml:space="preserve">sustainability and affordability of healthcare.</w:t>
      </w:r>
      <w:r>
        <w:t xml:space="preserve"> </w:t>
      </w:r>
      <w:r>
        <w:t xml:space="preserve">This section provides an overview of the consultation activities carried out as part of the</w:t>
      </w:r>
      <w:r>
        <w:t xml:space="preserve"> </w:t>
      </w:r>
      <w:r>
        <w:t xml:space="preserve">Public Consultation, the Assessment of the EU Member States Rules on health data in</w:t>
      </w:r>
      <w:r>
        <w:t xml:space="preserve"> </w:t>
      </w:r>
      <w:r>
        <w:t xml:space="preserve">light of GDPR, the Study on Health Data, Digital Health and Artificial Intelligence in</w:t>
      </w:r>
      <w:r>
        <w:t xml:space="preserve"> </w:t>
      </w:r>
      <w:r>
        <w:t xml:space="preserve">Healthcare and the Study on an infrastructure and data ecosystem supporting the impact</w:t>
      </w:r>
      <w:r>
        <w:t xml:space="preserve"> </w:t>
      </w:r>
      <w:r>
        <w:t xml:space="preserve">assessment of the European Health Data Space.</w:t>
      </w:r>
      <w:r>
        <w:t xml:space="preserve"> </w:t>
      </w:r>
      <w:r>
        <w:t xml:space="preserve">1. Public Consultation</w:t>
      </w:r>
      <w:r>
        <w:t xml:space="preserve"> </w:t>
      </w:r>
      <w:r>
        <w:t xml:space="preserve">The European Commission conducted a Public Consultation (PC) to gather the views of</w:t>
      </w:r>
      <w:r>
        <w:t xml:space="preserve"> </w:t>
      </w:r>
      <w:r>
        <w:t xml:space="preserve">the public on an EU initiative for a EHDS. The purpose of the consultation was to inform</w:t>
      </w:r>
      <w:r>
        <w:t xml:space="preserve"> </w:t>
      </w:r>
      <w:r>
        <w:t xml:space="preserve">the Commission’s work to support the impact assessment on the problems to be tackled,</w:t>
      </w:r>
      <w:r>
        <w:t xml:space="preserve"> </w:t>
      </w:r>
      <w:r>
        <w:t xml:space="preserve">the policy options to be considered and their likely impacts. The consultation was open</w:t>
      </w:r>
      <w:r>
        <w:t xml:space="preserve"> </w:t>
      </w:r>
      <w:r>
        <w:t xml:space="preserve">from 3 May 2021 to 26 July 20217.</w:t>
      </w:r>
      <w:r>
        <w:t xml:space="preserve"> </w:t>
      </w:r>
      <w:r>
        <w:t xml:space="preserve">382 valid responses to the PC were received and of these respondents, 64 provided</w:t>
      </w:r>
      <w:r>
        <w:t xml:space="preserve"> </w:t>
      </w:r>
      <w:r>
        <w:t xml:space="preserve">additional documentation. EU citizens were the most common type of stakeholders among</w:t>
      </w:r>
      <w:r>
        <w:t xml:space="preserve"> </w:t>
      </w:r>
      <w:r>
        <w:t xml:space="preserve">respondents (26%), followed by non-governmental organisations (NGOs) (21%),</w:t>
      </w:r>
      <w:r>
        <w:t xml:space="preserve"> </w:t>
      </w:r>
      <w:r>
        <w:t xml:space="preserve">academic/research institutions (14%), companies/business organisations (11%), business</w:t>
      </w:r>
      <w:r>
        <w:t xml:space="preserve"> </w:t>
      </w:r>
      <w:r>
        <w:t xml:space="preserve">associations (8%), public authorities (5%), non-EU citizens (2%), trade unions (1%) and</w:t>
      </w:r>
      <w:r>
        <w:t xml:space="preserve"> </w:t>
      </w:r>
      <w:r>
        <w:t xml:space="preserve">consumer organisations (1%). Respondents came from 23 EU Member States and 8 non-</w:t>
      </w:r>
      <w:r>
        <w:t xml:space="preserve"> </w:t>
      </w:r>
      <w:r>
        <w:t xml:space="preserve">EU countries. The most represented country was Belgium8 (19%), followed by Spain</w:t>
      </w:r>
      <w:r>
        <w:t xml:space="preserve"> </w:t>
      </w:r>
      <w:r>
        <w:t xml:space="preserve">(11%), France (11%), Germany (11%) and Italy (8%).</w:t>
      </w:r>
      <w:r>
        <w:t xml:space="preserve"> </w:t>
      </w:r>
      <w:r>
        <w:t xml:space="preserve">On the question of fundamental rights, Member States’ positions are rather fragmented,</w:t>
      </w:r>
      <w:r>
        <w:t xml:space="preserve"> </w:t>
      </w:r>
      <w:r>
        <w:t xml:space="preserve">also based on national practices, the status of national debate on the right to privacy and</w:t>
      </w:r>
      <w:r>
        <w:t xml:space="preserve"> </w:t>
      </w:r>
      <w:r>
        <w:t xml:space="preserve">re-use of personal data. Some highlighted the importance of ethics in the re-use of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https://ec.europa.eu/info/law/better-regulation/have-your-say/initiatives/12663-Digital-health-data-and-</w:t>
      </w:r>
      <w:r>
        <w:t xml:space="preserve"> </w:t>
      </w:r>
      <w:r>
        <w:t xml:space="preserve">services-the-European-health-data-space_en</w:t>
      </w:r>
      <w:r>
        <w:t xml:space="preserve"> </w:t>
      </w:r>
      <w:r>
        <w:t xml:space="preserve">8 Some of the respondents were international and pan-European organisations based in Belgium.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secondary health data and noted that it was too early to determine whether the EHDS</w:t>
      </w:r>
      <w:r>
        <w:t xml:space="preserve"> </w:t>
      </w:r>
      <w:r>
        <w:t xml:space="preserve">would improve privacy. If EHDS would simply be a tool linking already existing datasets,</w:t>
      </w:r>
      <w:r>
        <w:t xml:space="preserve"> </w:t>
      </w:r>
      <w:r>
        <w:t xml:space="preserve">the security of personal data would not be affected. However, if it allowed researchers to</w:t>
      </w:r>
      <w:r>
        <w:t xml:space="preserve"> </w:t>
      </w:r>
      <w:r>
        <w:t xml:space="preserve">access and analyse datasets, personal data security and privacy would be affected, and</w:t>
      </w:r>
      <w:r>
        <w:t xml:space="preserve"> </w:t>
      </w:r>
      <w:r>
        <w:t xml:space="preserve">mechanisms preventing privacy breaches would need to be built into the EHDS’</w:t>
      </w:r>
      <w:r>
        <w:t xml:space="preserve"> </w:t>
      </w:r>
      <w:r>
        <w:t xml:space="preserve">infrastructure. They further noted that since EHDS2 concerns policy, which can impact the</w:t>
      </w:r>
      <w:r>
        <w:t xml:space="preserve"> </w:t>
      </w:r>
      <w:r>
        <w:t xml:space="preserve">freedom of movement, it is indirectly related to the right of freedom of movement. Other</w:t>
      </w:r>
      <w:r>
        <w:t xml:space="preserve"> </w:t>
      </w:r>
      <w:r>
        <w:t xml:space="preserve">Member States emphasized the need to stick to some key objectives first, with the focus</w:t>
      </w:r>
      <w:r>
        <w:t xml:space="preserve"> </w:t>
      </w:r>
      <w:r>
        <w:t xml:space="preserve">primarily being on delivering trust to European citizens, which implies legislation ensuring</w:t>
      </w:r>
      <w:r>
        <w:t xml:space="preserve"> </w:t>
      </w:r>
      <w:r>
        <w:t xml:space="preserve">data security, as well as a robust infrastructure. Member States expressed specific points</w:t>
      </w:r>
      <w:r>
        <w:t xml:space="preserve"> </w:t>
      </w:r>
      <w:r>
        <w:t xml:space="preserve">with regard to the opt-in vs. opt-out approach to the secondary use of health data, and on</w:t>
      </w:r>
      <w:r>
        <w:t xml:space="preserve"> </w:t>
      </w:r>
      <w:r>
        <w:t xml:space="preserve">the role of National Agencies/Authorities in authorising access. Some Member States</w:t>
      </w:r>
      <w:r>
        <w:t xml:space="preserve"> </w:t>
      </w:r>
      <w:r>
        <w:t xml:space="preserve">advocated for a system where the patient could easily stop the sharing of their data at any</w:t>
      </w:r>
      <w:r>
        <w:t xml:space="preserve"> </w:t>
      </w:r>
      <w:r>
        <w:t xml:space="preserve">time. Although an opt-out system would likely make more data available due to the effort</w:t>
      </w:r>
      <w:r>
        <w:t xml:space="preserve"> </w:t>
      </w:r>
      <w:r>
        <w:t xml:space="preserve">it takes to opt out, it could generate criticism. To avoid unnecessary bureaucracy, no</w:t>
      </w:r>
      <w:r>
        <w:t xml:space="preserve"> </w:t>
      </w:r>
      <w:r>
        <w:t xml:space="preserve">additional ethical clearance should be required when a researcher was already cleared by</w:t>
      </w:r>
      <w:r>
        <w:t xml:space="preserve"> </w:t>
      </w:r>
      <w:r>
        <w:t xml:space="preserve">an ethics committee at his/her institution. A regionalised Member States considered that</w:t>
      </w:r>
      <w:r>
        <w:t xml:space="preserve"> </w:t>
      </w:r>
      <w:r>
        <w:t xml:space="preserve">legislation regarding the authorization to access data should be done at Member State</w:t>
      </w:r>
      <w:r>
        <w:t xml:space="preserve"> </w:t>
      </w:r>
      <w:r>
        <w:t xml:space="preserve">level, as the competences in those matters are currently national. The governance body</w:t>
      </w:r>
      <w:r>
        <w:t xml:space="preserve"> </w:t>
      </w:r>
      <w:r>
        <w:t xml:space="preserve">may therefore have to apply different criteria depending on the Member State where the</w:t>
      </w:r>
      <w:r>
        <w:t xml:space="preserve"> </w:t>
      </w:r>
      <w:r>
        <w:t xml:space="preserve">data come from.</w:t>
      </w:r>
      <w:r>
        <w:t xml:space="preserve"> </w:t>
      </w:r>
      <w:r>
        <w:t xml:space="preserve">The opinions of Member States on the possible characteristics of the EHDS were</w:t>
      </w:r>
      <w:r>
        <w:t xml:space="preserve"> </w:t>
      </w:r>
      <w:r>
        <w:t xml:space="preserve">different as well. In the view of a federal Member State, it is important that the Member</w:t>
      </w:r>
      <w:r>
        <w:t xml:space="preserve"> </w:t>
      </w:r>
      <w:r>
        <w:t xml:space="preserve">States keep in place their own legislation regarding the privacy of their citizens and that it</w:t>
      </w:r>
      <w:r>
        <w:t xml:space="preserve"> </w:t>
      </w:r>
      <w:r>
        <w:t xml:space="preserve">is respected; legislation should be based on cultural ways of thinking as considers how</w:t>
      </w:r>
      <w:r>
        <w:t xml:space="preserve"> </w:t>
      </w:r>
      <w:r>
        <w:t xml:space="preserve">citizens handle their data. However, EU guidelines or a general framework could be</w:t>
      </w:r>
      <w:r>
        <w:t xml:space="preserve"> </w:t>
      </w:r>
      <w:r>
        <w:t xml:space="preserve">established. In this way, the national and EU legislations could complement each other and</w:t>
      </w:r>
      <w:r>
        <w:t xml:space="preserve"> </w:t>
      </w:r>
      <w:r>
        <w:t xml:space="preserve">address cross-border issues particularly in times of crisis. Other Member States preferred a</w:t>
      </w:r>
      <w:r>
        <w:t xml:space="preserve"> </w:t>
      </w:r>
      <w:r>
        <w:t xml:space="preserve">pluri-disciplinary approach on the main topics, as a wide range of competences will be</w:t>
      </w:r>
      <w:r>
        <w:t xml:space="preserve"> </w:t>
      </w:r>
      <w:r>
        <w:t xml:space="preserve">needed. This involves discussing a clear strategy with all Member States, focusing both on</w:t>
      </w:r>
      <w:r>
        <w:t xml:space="preserve"> </w:t>
      </w:r>
      <w:r>
        <w:t xml:space="preserve">a broad plan of action and technical operations. In Spain’s view, the current model for the</w:t>
      </w:r>
      <w:r>
        <w:t xml:space="preserve"> </w:t>
      </w:r>
      <w:r>
        <w:t xml:space="preserve">governance of the eHealth Network is reasonable since consensus between the Member</w:t>
      </w:r>
      <w:r>
        <w:t xml:space="preserve"> </w:t>
      </w:r>
      <w:r>
        <w:t xml:space="preserve">States is needed in the decision-making process.</w:t>
      </w:r>
      <w:r>
        <w:t xml:space="preserve"> </w:t>
      </w:r>
      <w:r>
        <w:t xml:space="preserve">Access and use of personal health data for healthcare</w:t>
      </w:r>
      <w:r>
        <w:t xml:space="preserve"> </w:t>
      </w:r>
      <w:r>
        <w:t xml:space="preserve">The most important objectives that respondents said a European framework on the access</w:t>
      </w:r>
      <w:r>
        <w:t xml:space="preserve"> </w:t>
      </w:r>
      <w:r>
        <w:t xml:space="preserve">and exchange of personal health data should aim included:</w:t>
      </w:r>
      <w:r>
        <w:t xml:space="preserve"> </w:t>
      </w:r>
      <w:r>
        <w:t xml:space="preserve"> supporting and accelerating research in health (89%), with most support coming</w:t>
      </w:r>
      <w:r>
        <w:t xml:space="preserve"> </w:t>
      </w:r>
      <w:r>
        <w:t xml:space="preserve">from industry (97%), academia (94%) and public authorities (88%)</w:t>
      </w:r>
      <w:r>
        <w:t xml:space="preserve"> </w:t>
      </w:r>
      <w:r>
        <w:t xml:space="preserve"> promoting citizens’ control over their own health data, including access to health</w:t>
      </w:r>
      <w:r>
        <w:t xml:space="preserve"> </w:t>
      </w:r>
      <w:r>
        <w:t xml:space="preserve">data and transmission of their health data in electronic format (88%), with most</w:t>
      </w:r>
      <w:r>
        <w:t xml:space="preserve"> </w:t>
      </w:r>
      <w:r>
        <w:t xml:space="preserve">support coming from consumer organisations (100%), industry (94%) and EU</w:t>
      </w:r>
      <w:r>
        <w:t xml:space="preserve"> </w:t>
      </w:r>
      <w:r>
        <w:t xml:space="preserve">citizens (85%) and public authorities (93%). The lowest support for this objective</w:t>
      </w:r>
      <w:r>
        <w:t xml:space="preserve"> </w:t>
      </w:r>
      <w:r>
        <w:t xml:space="preserve">is among trade unions (80%) and academic/research institutions (78%).</w:t>
      </w:r>
      <w:r>
        <w:t xml:space="preserve"> </w:t>
      </w:r>
      <w:r>
        <w:t xml:space="preserve"> facilitating the delivery of healthcare for citizens across borders (83%), with most</w:t>
      </w:r>
      <w:r>
        <w:t xml:space="preserve"> </w:t>
      </w:r>
      <w:r>
        <w:t xml:space="preserve">support coming from consumer organisations (100%), industry (93%) and public</w:t>
      </w:r>
      <w:r>
        <w:t xml:space="preserve"> </w:t>
      </w:r>
      <w:r>
        <w:t xml:space="preserve">authorities (77%)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The most contentious was the objective to promote private initiative. This is supported by</w:t>
      </w:r>
      <w:r>
        <w:t xml:space="preserve"> </w:t>
      </w:r>
      <w:r>
        <w:t xml:space="preserve">industry (88%) and public authorities (63%) but there is less support amongst consumer</w:t>
      </w:r>
      <w:r>
        <w:t xml:space="preserve"> </w:t>
      </w:r>
      <w:r>
        <w:t xml:space="preserve">organisations (67% said not at all) and NGO’s (31% support this objective).</w:t>
      </w:r>
      <w:r>
        <w:t xml:space="preserve"> </w:t>
      </w:r>
      <w:r>
        <w:t xml:space="preserve">Several rights were deemed important by respondents, including:</w:t>
      </w:r>
      <w:r>
        <w:t xml:space="preserve"> </w:t>
      </w:r>
      <w:r>
        <w:t xml:space="preserve"> the right to access one’s health data in electronic format, including those stored by</w:t>
      </w:r>
      <w:r>
        <w:t xml:space="preserve"> </w:t>
      </w:r>
      <w:r>
        <w:t xml:space="preserve">healthcare providers (public or private) (88%), with most support coming from</w:t>
      </w:r>
      <w:r>
        <w:t xml:space="preserve"> </w:t>
      </w:r>
      <w:r>
        <w:t xml:space="preserve">consumer organisations (100%), NGO’s (94%), EU citizens (91%), companies</w:t>
      </w:r>
      <w:r>
        <w:t xml:space="preserve"> </w:t>
      </w:r>
      <w:r>
        <w:t xml:space="preserve">(86%) trade unions (80%) and public authorities (81%) Lower support was</w:t>
      </w:r>
      <w:r>
        <w:t xml:space="preserve"> </w:t>
      </w:r>
      <w:r>
        <w:t xml:space="preserve">recorded among business associations (74%)</w:t>
      </w:r>
      <w:r>
        <w:br/>
      </w:r>
      <w:r>
        <w:t xml:space="preserve"> the right to transmit one’s health data in electronic format to another</w:t>
      </w:r>
      <w:r>
        <w:t xml:space="preserve"> </w:t>
      </w:r>
      <w:r>
        <w:t xml:space="preserve">professional/entity of one’s choice (84%), with most support coming from</w:t>
      </w:r>
      <w:r>
        <w:t xml:space="preserve"> </w:t>
      </w:r>
      <w:r>
        <w:t xml:space="preserve">consumer organisations (100%), NGO’s (89%) and industry (86%). 85% of EU</w:t>
      </w:r>
      <w:r>
        <w:t xml:space="preserve"> </w:t>
      </w:r>
      <w:r>
        <w:t xml:space="preserve">citizens, 86% of companies and 75% of business associations, 75% of public</w:t>
      </w:r>
      <w:r>
        <w:t xml:space="preserve"> </w:t>
      </w:r>
      <w:r>
        <w:t xml:space="preserve">authorities, 80% of research institutions and trade unions that participated in the</w:t>
      </w:r>
      <w:r>
        <w:t xml:space="preserve"> </w:t>
      </w:r>
      <w:r>
        <w:t xml:space="preserve">public consultation also supported this right.</w:t>
      </w:r>
      <w:r>
        <w:t xml:space="preserve"> </w:t>
      </w:r>
      <w:r>
        <w:t xml:space="preserve"> the right to request healthcare providers to transmit one’s health data in one’s</w:t>
      </w:r>
      <w:r>
        <w:t xml:space="preserve"> </w:t>
      </w:r>
      <w:r>
        <w:t xml:space="preserve">electronic health record (83%), with most support coming from consumer</w:t>
      </w:r>
      <w:r>
        <w:t xml:space="preserve"> </w:t>
      </w:r>
      <w:r>
        <w:t xml:space="preserve">organisations (100%), NGO’s (90%) and EU citizens (82%)</w:t>
      </w:r>
      <w:r>
        <w:t xml:space="preserve"> </w:t>
      </w:r>
      <w:r>
        <w:t xml:space="preserve"> the right to request public healthcare providers to share electronically one’s health</w:t>
      </w:r>
      <w:r>
        <w:t xml:space="preserve"> </w:t>
      </w:r>
      <w:r>
        <w:t xml:space="preserve">data with other healthcare providers/entities of one’s choice (82%), with most</w:t>
      </w:r>
      <w:r>
        <w:t xml:space="preserve"> </w:t>
      </w:r>
      <w:r>
        <w:t xml:space="preserve">support coming from consumer organisations (100%), NGO’s (87%) and EU</w:t>
      </w:r>
      <w:r>
        <w:t xml:space="preserve"> </w:t>
      </w:r>
      <w:r>
        <w:t xml:space="preserve">citizens (86%)</w:t>
      </w:r>
      <w:r>
        <w:t xml:space="preserve"> </w:t>
      </w:r>
      <w:r>
        <w:t xml:space="preserve"> 60% of trade unions, 73% of companies, 75% of business associations, 71% of</w:t>
      </w:r>
      <w:r>
        <w:t xml:space="preserve"> </w:t>
      </w:r>
      <w:r>
        <w:t xml:space="preserve">public authorities, 54% of EU citizens, 54% of non-EU citizens 61% of NGOs</w:t>
      </w:r>
      <w:r>
        <w:t xml:space="preserve"> </w:t>
      </w:r>
      <w:r>
        <w:t xml:space="preserve">64% of research institutions and only 25% of consumer organisations participating</w:t>
      </w:r>
      <w:r>
        <w:t xml:space="preserve"> </w:t>
      </w:r>
      <w:r>
        <w:t xml:space="preserve">in the public consultation consider that healthcare professionals should have the</w:t>
      </w:r>
      <w:r>
        <w:t xml:space="preserve"> </w:t>
      </w:r>
      <w:r>
        <w:t xml:space="preserve">right to access to patients’ digital health records and to data pertaining to the</w:t>
      </w:r>
      <w:r>
        <w:t xml:space="preserve"> </w:t>
      </w:r>
      <w:r>
        <w:t xml:space="preserve">patient’s use of digital health products or services.</w:t>
      </w:r>
      <w:r>
        <w:br/>
      </w:r>
      <w:r>
        <w:t xml:space="preserve">A more contentious question was regarding whether healthcare providers that fail to</w:t>
      </w:r>
      <w:r>
        <w:t xml:space="preserve"> </w:t>
      </w:r>
      <w:r>
        <w:t xml:space="preserve">provide access to health data in an electronic format and to transmit it to a healthcare</w:t>
      </w:r>
      <w:r>
        <w:t xml:space="preserve"> </w:t>
      </w:r>
      <w:r>
        <w:t xml:space="preserve">provider/entity of their choice are sanctioned or receive a specific fine. There is support</w:t>
      </w:r>
      <w:r>
        <w:t xml:space="preserve"> </w:t>
      </w:r>
      <w:r>
        <w:t xml:space="preserve">for this question from consumer organisations (100%) and EU citizens (69%) but there is</w:t>
      </w:r>
      <w:r>
        <w:t xml:space="preserve"> </w:t>
      </w:r>
      <w:r>
        <w:t xml:space="preserve">less support amongst companies (66%), business associations (46%), and public</w:t>
      </w:r>
      <w:r>
        <w:t xml:space="preserve"> </w:t>
      </w:r>
      <w:r>
        <w:t xml:space="preserve">authorities (31%).</w:t>
      </w:r>
      <w:r>
        <w:t xml:space="preserve"> </w:t>
      </w:r>
      <w:r>
        <w:t xml:space="preserve">By far, the element that respondents considered the most appropriate for controlling access</w:t>
      </w:r>
      <w:r>
        <w:t xml:space="preserve"> </w:t>
      </w:r>
      <w:r>
        <w:t xml:space="preserve">and sharing one’s health data with healthcare professionals was ensuring the</w:t>
      </w:r>
      <w:r>
        <w:t xml:space="preserve"> </w:t>
      </w:r>
      <w:r>
        <w:t xml:space="preserve">infrastructure or personal digital storage for accessing the data are secure and prevent</w:t>
      </w:r>
      <w:r>
        <w:t xml:space="preserve"> </w:t>
      </w:r>
      <w:r>
        <w:t xml:space="preserve">cyberattacks (90%). The options of accessing one’s health data that is exchanged between</w:t>
      </w:r>
      <w:r>
        <w:t xml:space="preserve"> </w:t>
      </w:r>
      <w:r>
        <w:t xml:space="preserve">health professionals or with other entities either:</w:t>
      </w:r>
      <w:r>
        <w:t xml:space="preserve"> </w:t>
      </w:r>
      <w:r>
        <w:t xml:space="preserve"> via a digital infrastructure (72% support), with most support coming from NGO’s</w:t>
      </w:r>
      <w:r>
        <w:t xml:space="preserve"> </w:t>
      </w:r>
      <w:r>
        <w:t xml:space="preserve">(81%), public authorities (75) and industry (70%), with less support from</w:t>
      </w:r>
      <w:r>
        <w:t xml:space="preserve"> </w:t>
      </w:r>
      <w:r>
        <w:t xml:space="preserve">consumer organisations (25%)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 or via an EU electronic infrastructure (69% support), with most support coming</w:t>
      </w:r>
      <w:r>
        <w:t xml:space="preserve"> </w:t>
      </w:r>
      <w:r>
        <w:t xml:space="preserve">from NGO’s (77%), EU citizens (71%) and industry (70%), with less support from</w:t>
      </w:r>
      <w:r>
        <w:t xml:space="preserve"> </w:t>
      </w:r>
      <w:r>
        <w:t xml:space="preserve">public authorities (43%)</w:t>
      </w:r>
      <w:r>
        <w:t xml:space="preserve"> </w:t>
      </w:r>
      <w:r>
        <w:t xml:space="preserve">The support for facilitating the cross-border delivery of healthcare should be one of the</w:t>
      </w:r>
      <w:r>
        <w:t xml:space="preserve"> </w:t>
      </w:r>
      <w:r>
        <w:t xml:space="preserve">objectives of a European framework on the access and exchange of personal health data,</w:t>
      </w:r>
      <w:r>
        <w:t xml:space="preserve"> </w:t>
      </w:r>
      <w:r>
        <w:t xml:space="preserve">according to 100% of consumer organisations, 93% of the companies, 84% of business</w:t>
      </w:r>
      <w:r>
        <w:t xml:space="preserve"> </w:t>
      </w:r>
      <w:r>
        <w:t xml:space="preserve">associations, 77% of public authorities, 85% of NGOs, 84% of EU citizens, 82% of</w:t>
      </w:r>
      <w:r>
        <w:t xml:space="preserve"> </w:t>
      </w:r>
      <w:r>
        <w:t xml:space="preserve">research institutions and 40% of trade unions. Most stakeholders found that the EHDS</w:t>
      </w:r>
      <w:r>
        <w:t xml:space="preserve"> </w:t>
      </w:r>
      <w:r>
        <w:t xml:space="preserve">would bring benefits in terms of cross-border access to healthcare, with business</w:t>
      </w:r>
      <w:r>
        <w:t xml:space="preserve"> </w:t>
      </w:r>
      <w:r>
        <w:t xml:space="preserve">associations, companies/business organisations and NGO’s being the most likely to say the</w:t>
      </w:r>
      <w:r>
        <w:t xml:space="preserve"> </w:t>
      </w:r>
      <w:r>
        <w:t xml:space="preserve">impact would be high (76%, 79% and 77% respectively), compared with only 42% of</w:t>
      </w:r>
      <w:r>
        <w:t xml:space="preserve"> </w:t>
      </w:r>
      <w:r>
        <w:t xml:space="preserve">public authorities, and academic/research institutions and EU citizens being the least</w:t>
      </w:r>
      <w:r>
        <w:t xml:space="preserve"> </w:t>
      </w:r>
      <w:r>
        <w:t xml:space="preserve">likely. However, the communication concerning the infrastructure MyHealth@EU should</w:t>
      </w:r>
      <w:r>
        <w:t xml:space="preserve"> </w:t>
      </w:r>
      <w:r>
        <w:t xml:space="preserve">be improved, as only 23% of EU citizens and 43% of non-EU citizens participating in the</w:t>
      </w:r>
      <w:r>
        <w:t xml:space="preserve"> </w:t>
      </w:r>
      <w:r>
        <w:t xml:space="preserve">public consultation were aware about changes concerning data sharing cross border in</w:t>
      </w:r>
      <w:r>
        <w:t xml:space="preserve"> </w:t>
      </w:r>
      <w:r>
        <w:t xml:space="preserve">order to ensure the continuity and access to safe and high-quality healthcare; this was the</w:t>
      </w:r>
      <w:r>
        <w:t xml:space="preserve"> </w:t>
      </w:r>
      <w:r>
        <w:t xml:space="preserve">case for 53% of public authorities, 47% of companies and 50% of consumer organisations.</w:t>
      </w:r>
      <w:r>
        <w:br/>
      </w:r>
      <w:r>
        <w:t xml:space="preserve">Regarding mandatory participation in an EU-level infrastructure MyHealth@EU,</w:t>
      </w:r>
      <w:r>
        <w:t xml:space="preserve"> </w:t>
      </w:r>
      <w:r>
        <w:t xml:space="preserve">Member States have different views. Two Member States consider that waiting for perfect</w:t>
      </w:r>
      <w:r>
        <w:t xml:space="preserve"> </w:t>
      </w:r>
      <w:r>
        <w:t xml:space="preserve">coordination of healthcare systems across the EU may take too long, as the differences are</w:t>
      </w:r>
      <w:r>
        <w:t xml:space="preserve"> </w:t>
      </w:r>
      <w:r>
        <w:t xml:space="preserve">too great. Instead, the number of services delivered could be gradually increased over time</w:t>
      </w:r>
      <w:r>
        <w:t xml:space="preserve"> </w:t>
      </w:r>
      <w:r>
        <w:t xml:space="preserve">as more countries connect and the services improve. The EU should therefore incentivise</w:t>
      </w:r>
      <w:r>
        <w:t xml:space="preserve"> </w:t>
      </w:r>
      <w:r>
        <w:t xml:space="preserve">countries to improve their infrastructure, while making participation in the EHDS</w:t>
      </w:r>
      <w:r>
        <w:t xml:space="preserve"> </w:t>
      </w:r>
      <w:r>
        <w:t xml:space="preserve">mandatory, since the directive’s objectives will otherwise never be met. According to the</w:t>
      </w:r>
      <w:r>
        <w:t xml:space="preserve"> </w:t>
      </w:r>
      <w:r>
        <w:t xml:space="preserve">representative of these two Member States, a continuum of healthcare in the EU is</w:t>
      </w:r>
      <w:r>
        <w:t xml:space="preserve"> </w:t>
      </w:r>
      <w:r>
        <w:t xml:space="preserve">necessary to achieve real mobility, and a clear link can be drawn between the EHDS and</w:t>
      </w:r>
      <w:r>
        <w:t xml:space="preserve"> </w:t>
      </w:r>
      <w:r>
        <w:t xml:space="preserve">the EU Resilience and Recovery plans.</w:t>
      </w:r>
      <w:r>
        <w:br/>
      </w:r>
      <w:r>
        <w:t xml:space="preserve">Respondents were also asked how standards and technical requirements (e.g. to support the</w:t>
      </w:r>
      <w:r>
        <w:t xml:space="preserve"> </w:t>
      </w:r>
      <w:r>
        <w:t xml:space="preserve">exchange of data in healthcare or to ensure the interoperability of health data exchanges)</w:t>
      </w:r>
      <w:r>
        <w:t xml:space="preserve"> </w:t>
      </w:r>
      <w:r>
        <w:t xml:space="preserve">should be made applicable at national level and across the EU. Overall, respondents</w:t>
      </w:r>
      <w:r>
        <w:t xml:space="preserve"> </w:t>
      </w:r>
      <w:r>
        <w:t xml:space="preserve">believed appropriate measures would be either an access scheme managed by national</w:t>
      </w:r>
      <w:r>
        <w:t xml:space="preserve"> </w:t>
      </w:r>
      <w:r>
        <w:t xml:space="preserve">bodies (a mandatory prior approval by a national authority; 39%) or a certification scheme</w:t>
      </w:r>
      <w:r>
        <w:t xml:space="preserve"> </w:t>
      </w:r>
      <w:r>
        <w:t xml:space="preserve">granted by third parties (a mandatory independent assessment of the interoperability level;</w:t>
      </w:r>
      <w:r>
        <w:t xml:space="preserve"> </w:t>
      </w:r>
      <w:r>
        <w:t xml:space="preserve">37%) would be appropriate most.</w:t>
      </w:r>
      <w:r>
        <w:br/>
      </w:r>
      <w:r>
        <w:t xml:space="preserve">Digital health services and products</w:t>
      </w:r>
      <w:r>
        <w:t xml:space="preserve"> </w:t>
      </w:r>
      <w:r>
        <w:t xml:space="preserve">Respondents were asked about how to ensure access to, and sharing of, health data</w:t>
      </w:r>
      <w:r>
        <w:t xml:space="preserve"> </w:t>
      </w:r>
      <w:r>
        <w:t xml:space="preserve">nationally and across borders through digital health services and devices.</w:t>
      </w:r>
      <w:r>
        <w:br/>
      </w:r>
      <w:r>
        <w:t xml:space="preserve">85% of the business associations participating in the public consultation and 89% of</w:t>
      </w:r>
      <w:r>
        <w:t xml:space="preserve"> </w:t>
      </w:r>
      <w:r>
        <w:t xml:space="preserve">companies consider that EHDS should promote the use of digital health products and</w:t>
      </w:r>
      <w:r>
        <w:t xml:space="preserve"> </w:t>
      </w:r>
      <w:r>
        <w:t xml:space="preserve">services by healthcare professional and citizens, while this opinion is shared by 74% of EU</w:t>
      </w:r>
      <w:r>
        <w:t xml:space="preserve"> </w:t>
      </w:r>
      <w:r>
        <w:t xml:space="preserve">citizens, 76% of public authorities and only 33% of consumer organisations.</w:t>
      </w:r>
      <w:r>
        <w:br/>
      </w:r>
      <w:r>
        <w:t xml:space="preserve">Support for minimum standards for tele-health equipments established at EU level reaches</w:t>
      </w:r>
      <w:r>
        <w:t xml:space="preserve"> </w:t>
      </w:r>
      <w:r>
        <w:t xml:space="preserve">100% among consumer organizations, 75% for trade unions 72% for NGO, 66% for EU</w:t>
      </w:r>
      <w:r>
        <w:t xml:space="preserve"> </w:t>
      </w:r>
      <w:r>
        <w:t xml:space="preserve">citizen, 65% for public authorities, 64% for companies and 36% for business associations</w:t>
      </w:r>
      <w:r>
        <w:t xml:space="preserve"> </w:t>
      </w:r>
      <w:r>
        <w:t xml:space="preserve">participating in the public consultation. Such support for protocols/rules for tele-health</w:t>
      </w:r>
      <w:r>
        <w:t xml:space="preserve"> </w:t>
      </w:r>
      <w:r>
        <w:t xml:space="preserve">established at EU level reaches 75% among consumer organisations, 50% for trade unions,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70% for EU citizens, 65% for public authorities, 60% for research institutions, 59% among</w:t>
      </w:r>
      <w:r>
        <w:t xml:space="preserve"> </w:t>
      </w:r>
      <w:r>
        <w:t xml:space="preserve">companies and business organisations and only 26% for the business associations</w:t>
      </w:r>
      <w:r>
        <w:t xml:space="preserve"> </w:t>
      </w:r>
      <w:r>
        <w:t xml:space="preserve">participating in the public consultation.</w:t>
      </w:r>
      <w:r>
        <w:br/>
      </w:r>
      <w:r>
        <w:t xml:space="preserve">Overall, a majority of respondents said that it would be useful if citizens were able to</w:t>
      </w:r>
      <w:r>
        <w:t xml:space="preserve"> </w:t>
      </w:r>
      <w:r>
        <w:t xml:space="preserve">transmit the data from mHealth and telehealth into their electronic health records (77%</w:t>
      </w:r>
      <w:r>
        <w:t xml:space="preserve"> </w:t>
      </w:r>
      <w:r>
        <w:t xml:space="preserve">overall, with most support coming from industry (97%), NGO’s (82%) and EU citizens</w:t>
      </w:r>
      <w:r>
        <w:t xml:space="preserve"> </w:t>
      </w:r>
      <w:r>
        <w:t xml:space="preserve">(76%), public authorities (70%)), or, to a smaller extent, into the EU health data exchange</w:t>
      </w:r>
      <w:r>
        <w:t xml:space="preserve"> </w:t>
      </w:r>
      <w:r>
        <w:t xml:space="preserve">infrastructure (67% overall, with most support coming from industry (88%), trade unions</w:t>
      </w:r>
      <w:r>
        <w:t xml:space="preserve"> </w:t>
      </w:r>
      <w:r>
        <w:t xml:space="preserve">(80%) and NGO’s (71%)). A majority of respondents also said that it would be useful if</w:t>
      </w:r>
      <w:r>
        <w:t xml:space="preserve"> </w:t>
      </w:r>
      <w:r>
        <w:t xml:space="preserve">healthcare professionals could request transmission of the data from prescribed apps and</w:t>
      </w:r>
      <w:r>
        <w:t xml:space="preserve"> </w:t>
      </w:r>
      <w:r>
        <w:t xml:space="preserve">other digital health services into the electronic health records of the patient (68% overall,</w:t>
      </w:r>
      <w:r>
        <w:t xml:space="preserve"> </w:t>
      </w:r>
      <w:r>
        <w:t xml:space="preserve">with most support coming from industry (81%), academia (72%) and NGO’s (71%),</w:t>
      </w:r>
      <w:r>
        <w:t xml:space="preserve"> </w:t>
      </w:r>
      <w:r>
        <w:t xml:space="preserve">public authorities (70%)), or, to a lesser extent, if healthcare professionals had the right to</w:t>
      </w:r>
      <w:r>
        <w:t xml:space="preserve"> </w:t>
      </w:r>
      <w:r>
        <w:t xml:space="preserve">access patients’ digital health records and data pertaining to the patient’s use of digital</w:t>
      </w:r>
      <w:r>
        <w:t xml:space="preserve"> </w:t>
      </w:r>
      <w:r>
        <w:t xml:space="preserve">health products or services (62% overall, with most support coming from industry (75%),</w:t>
      </w:r>
      <w:r>
        <w:t xml:space="preserve"> </w:t>
      </w:r>
      <w:r>
        <w:t xml:space="preserve">public authorities (71%) and academia (64%)).</w:t>
      </w:r>
      <w:r>
        <w:t xml:space="preserve"> </w:t>
      </w:r>
      <w:r>
        <w:t xml:space="preserve">Overall, respondents believed a certification scheme granted by third parties (a mandatory</w:t>
      </w:r>
      <w:r>
        <w:t xml:space="preserve"> </w:t>
      </w:r>
      <w:r>
        <w:t xml:space="preserve">independent assessment of the interoperability level) (52% overall, with most support from</w:t>
      </w:r>
      <w:r>
        <w:t xml:space="preserve"> </w:t>
      </w:r>
      <w:r>
        <w:t xml:space="preserve">EU citizens (61%) and trade unions (60%) and less support from public authorities (47%)</w:t>
      </w:r>
      <w:r>
        <w:t xml:space="preserve"> </w:t>
      </w:r>
      <w:r>
        <w:t xml:space="preserve">and industry (39%)) would be most appropriate to foster the uptake of digital health</w:t>
      </w:r>
      <w:r>
        <w:t xml:space="preserve"> </w:t>
      </w:r>
      <w:r>
        <w:t xml:space="preserve">products and services at national and EU level. A smaller proportion of respondents said</w:t>
      </w:r>
      <w:r>
        <w:t xml:space="preserve"> </w:t>
      </w:r>
      <w:r>
        <w:t xml:space="preserve">an authorisation scheme managed by national bodies would be appropriate (43% overall,</w:t>
      </w:r>
      <w:r>
        <w:t xml:space="preserve"> </w:t>
      </w:r>
      <w:r>
        <w:t xml:space="preserve">with most support from trade unions (80%), consumer organisations (75%) and less</w:t>
      </w:r>
      <w:r>
        <w:t xml:space="preserve"> </w:t>
      </w:r>
      <w:r>
        <w:t xml:space="preserve">support from NGO’s (40%) and industry (12%)). The option of using a voluntary labelling</w:t>
      </w:r>
      <w:r>
        <w:t xml:space="preserve"> </w:t>
      </w:r>
      <w:r>
        <w:t xml:space="preserve">scheme was the least popular, with least support from NGO’s (9%) and public authorities</w:t>
      </w:r>
      <w:r>
        <w:t xml:space="preserve"> </w:t>
      </w:r>
      <w:r>
        <w:t xml:space="preserve">(18%).</w:t>
      </w:r>
      <w:r>
        <w:br/>
      </w:r>
      <w:r>
        <w:t xml:space="preserve">Respondents believed that the most appropriate measure to support reimbursement</w:t>
      </w:r>
      <w:r>
        <w:t xml:space="preserve"> </w:t>
      </w:r>
      <w:r>
        <w:t xml:space="preserve">decisions by national bodies would be a framework where EU funds support/top up cross-</w:t>
      </w:r>
      <w:r>
        <w:t xml:space="preserve"> </w:t>
      </w:r>
      <w:r>
        <w:t xml:space="preserve">border digital health services that comply with interoperability standards and ensure</w:t>
      </w:r>
      <w:r>
        <w:t xml:space="preserve"> </w:t>
      </w:r>
      <w:r>
        <w:t xml:space="preserve">patient control over their health data (71% overall, with most support coming from</w:t>
      </w:r>
      <w:r>
        <w:t xml:space="preserve"> </w:t>
      </w:r>
      <w:r>
        <w:t xml:space="preserve">industry (80%), consumer organisations (75%) and NGO’s (75%)). EU guidelines for</w:t>
      </w:r>
      <w:r>
        <w:t xml:space="preserve"> </w:t>
      </w:r>
      <w:r>
        <w:t xml:space="preserve">reimbursement of digital health products get a 100% support among consumer</w:t>
      </w:r>
      <w:r>
        <w:t xml:space="preserve"> </w:t>
      </w:r>
      <w:r>
        <w:t xml:space="preserve">organisations, 54% among companies, 46% for EU citizens and only 18% for public</w:t>
      </w:r>
      <w:r>
        <w:t xml:space="preserve"> </w:t>
      </w:r>
      <w:r>
        <w:t xml:space="preserve">authorities. Respondents said that other measures would also be appropriate, such as the</w:t>
      </w:r>
      <w:r>
        <w:t xml:space="preserve"> </w:t>
      </w:r>
      <w:r>
        <w:t xml:space="preserve">use of an EU repository of digital health products and services assessed according to EU</w:t>
      </w:r>
      <w:r>
        <w:t xml:space="preserve"> </w:t>
      </w:r>
      <w:r>
        <w:t xml:space="preserve">guidelines to aid national bodies to make reimbursement decisions, or a framework which</w:t>
      </w:r>
      <w:r>
        <w:t xml:space="preserve"> </w:t>
      </w:r>
      <w:r>
        <w:t xml:space="preserve">facilitates reimbursement of all telehealth services (64% overall, with most support coming</w:t>
      </w:r>
      <w:r>
        <w:t xml:space="preserve"> </w:t>
      </w:r>
      <w:r>
        <w:t xml:space="preserve">from consumer organisations (100%), trade unions (80%) and NGO’s (72%), and a more</w:t>
      </w:r>
      <w:r>
        <w:t xml:space="preserve"> </w:t>
      </w:r>
      <w:r>
        <w:t xml:space="preserve">limited 49% support from public authorities).</w:t>
      </w:r>
      <w:r>
        <w:t xml:space="preserve"> </w:t>
      </w:r>
      <w:r>
        <w:t xml:space="preserve">Mutual recognition across EU for reimbursement purposes is supported by 100% of</w:t>
      </w:r>
      <w:r>
        <w:t xml:space="preserve"> </w:t>
      </w:r>
      <w:r>
        <w:t xml:space="preserve">consumer organisations, 69% of NGOs63% of EU citizens, 75% of companies, 46% of</w:t>
      </w:r>
      <w:r>
        <w:t xml:space="preserve"> </w:t>
      </w:r>
      <w:r>
        <w:t xml:space="preserve">business assoeciations, 36% of public authorities (a similar percentage of authorities</w:t>
      </w:r>
      <w:r>
        <w:t xml:space="preserve"> </w:t>
      </w:r>
      <w:r>
        <w:t xml:space="preserve">opposing it) participating in the public consultation.</w:t>
      </w:r>
      <w:r>
        <w:br/>
      </w:r>
      <w:r>
        <w:t xml:space="preserve">When inquired who would be the best suited to develop these standards and technical</w:t>
      </w:r>
      <w:r>
        <w:t xml:space="preserve"> </w:t>
      </w:r>
      <w:r>
        <w:t xml:space="preserve">requirements at EU level to support exchange of data in healthcare, responses were mixed.</w:t>
      </w:r>
      <w:r>
        <w:t xml:space="preserve"> </w:t>
      </w:r>
      <w:r>
        <w:t xml:space="preserve">40% of respondents in the public consultation believed</w:t>
      </w:r>
      <w:r>
        <w:t xml:space="preserve"> </w:t>
      </w:r>
      <w:r>
        <w:t xml:space="preserve">‘national digital health bodies</w:t>
      </w:r>
      <w:r>
        <w:t xml:space="preserve"> </w:t>
      </w:r>
      <w:r>
        <w:t xml:space="preserve">cooperating at EU level’</w:t>
      </w:r>
      <w:r>
        <w:t xml:space="preserve"> </w:t>
      </w:r>
      <w:r>
        <w:t xml:space="preserve">are best suited to develop standards and technical requirements at</w:t>
      </w:r>
      <w:r>
        <w:t xml:space="preserve"> </w:t>
      </w:r>
      <w:r>
        <w:t xml:space="preserve">EU level to support the exchange of data in healthcare. More than a third of respondents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(125 out of 363, 34%) said that</w:t>
      </w:r>
      <w:r>
        <w:t xml:space="preserve"> </w:t>
      </w:r>
      <w:r>
        <w:t xml:space="preserve">‘an EU body’</w:t>
      </w:r>
      <w:r>
        <w:t xml:space="preserve"> </w:t>
      </w:r>
      <w:r>
        <w:t xml:space="preserve">might instead be best suited to do this. There</w:t>
      </w:r>
      <w:r>
        <w:t xml:space="preserve"> </w:t>
      </w:r>
      <w:r>
        <w:t xml:space="preserve">were some differences across stakeholder types, in particular between public authorities</w:t>
      </w:r>
      <w:r>
        <w:t xml:space="preserve"> </w:t>
      </w:r>
      <w:r>
        <w:t xml:space="preserve">(71% in favour of national digital health bodies, and only 12% in favour of an EU body)</w:t>
      </w:r>
      <w:r>
        <w:t xml:space="preserve"> </w:t>
      </w:r>
      <w:r>
        <w:t xml:space="preserve">and companies/business organisations (only 24% in favour of national digital health</w:t>
      </w:r>
      <w:r>
        <w:t xml:space="preserve"> </w:t>
      </w:r>
      <w:r>
        <w:t xml:space="preserve">bodies, but 59% in favour of an EU body).</w:t>
      </w:r>
      <w:r>
        <w:br/>
      </w:r>
      <w:r>
        <w:t xml:space="preserve">A relatively large proportion of respondents thought another type of body would be best</w:t>
      </w:r>
      <w:r>
        <w:t xml:space="preserve"> </w:t>
      </w:r>
      <w:r>
        <w:t xml:space="preserve">suited to develop standards and technical requirements at EU level to support the exchange</w:t>
      </w:r>
      <w:r>
        <w:t xml:space="preserve"> </w:t>
      </w:r>
      <w:r>
        <w:t xml:space="preserve">of data in healthcare (93 out of 363, 26%). Among these, some suggested that there should</w:t>
      </w:r>
      <w:r>
        <w:t xml:space="preserve"> </w:t>
      </w:r>
      <w:r>
        <w:t xml:space="preserve">be a combination of both national digital health bodies and an EU body. Several</w:t>
      </w:r>
      <w:r>
        <w:t xml:space="preserve"> </w:t>
      </w:r>
      <w:r>
        <w:t xml:space="preserve">mentioned they believed</w:t>
      </w:r>
      <w:r>
        <w:t xml:space="preserve"> </w:t>
      </w:r>
      <w:r>
        <w:t xml:space="preserve">‘an EU body’</w:t>
      </w:r>
      <w:r>
        <w:t xml:space="preserve"> </w:t>
      </w:r>
      <w:r>
        <w:t xml:space="preserve">might be best suited to develop standards and</w:t>
      </w:r>
      <w:r>
        <w:t xml:space="preserve"> </w:t>
      </w:r>
      <w:r>
        <w:t xml:space="preserve">technical requirements at EU level to support the exchange of data in healthcare, but that</w:t>
      </w:r>
      <w:r>
        <w:t xml:space="preserve"> </w:t>
      </w:r>
      <w:r>
        <w:t xml:space="preserve">this EU body should meet some requirements. For example, it should involve scientific</w:t>
      </w:r>
      <w:r>
        <w:t xml:space="preserve"> </w:t>
      </w:r>
      <w:r>
        <w:t xml:space="preserve">experts with thorough knowledge of diseases, as well as representatives from patient</w:t>
      </w:r>
      <w:r>
        <w:t xml:space="preserve"> </w:t>
      </w:r>
      <w:r>
        <w:t xml:space="preserve">organisations, Member States’ national institutions, private sector consortia and academic</w:t>
      </w:r>
      <w:r>
        <w:t xml:space="preserve"> </w:t>
      </w:r>
      <w:r>
        <w:t xml:space="preserve">institutes.</w:t>
      </w:r>
      <w:r>
        <w:t xml:space="preserve"> </w:t>
      </w:r>
      <w:r>
        <w:t xml:space="preserve">With regards to the costs of complying with standards, across the stakeholder groups,</w:t>
      </w:r>
      <w:r>
        <w:t xml:space="preserve"> </w:t>
      </w:r>
      <w:r>
        <w:t xml:space="preserve">62% of academic/research institutions and 53% of public authorities expected this cost</w:t>
      </w:r>
      <w:r>
        <w:t xml:space="preserve"> </w:t>
      </w:r>
      <w:r>
        <w:t xml:space="preserve">impact to be high, compared with only 21% of business associations and 23% of</w:t>
      </w:r>
      <w:r>
        <w:t xml:space="preserve"> </w:t>
      </w:r>
      <w:r>
        <w:t xml:space="preserve">companies/business organisations.</w:t>
      </w:r>
      <w:r>
        <w:br/>
      </w:r>
      <w:r>
        <w:t xml:space="preserve">A large majority of respondents said they believed access to EU funds for digitalisation</w:t>
      </w:r>
      <w:r>
        <w:t xml:space="preserve"> </w:t>
      </w:r>
      <w:r>
        <w:t xml:space="preserve">in healthcare by Member States should be conditional upon ensuring interoperability with</w:t>
      </w:r>
      <w:r>
        <w:t xml:space="preserve"> </w:t>
      </w:r>
      <w:r>
        <w:t xml:space="preserve">electronic health records and national healthcare systems (81%). Only 8% disagreed, and</w:t>
      </w:r>
      <w:r>
        <w:t xml:space="preserve"> </w:t>
      </w:r>
      <w:r>
        <w:t xml:space="preserve">the rest said they did not know.</w:t>
      </w:r>
      <w:r>
        <w:br/>
      </w:r>
      <w:r>
        <w:t xml:space="preserve">Access and use of personal health data for research and innovation, policy-making and</w:t>
      </w:r>
      <w:r>
        <w:t xml:space="preserve"> </w:t>
      </w:r>
      <w:r>
        <w:t xml:space="preserve">regulatory decision-making</w:t>
      </w:r>
      <w:r>
        <w:t xml:space="preserve"> </w:t>
      </w:r>
      <w:r>
        <w:t xml:space="preserve">Among Member States that participated in the public consultation, some upheld that</w:t>
      </w:r>
      <w:r>
        <w:t xml:space="preserve"> </w:t>
      </w:r>
      <w:r>
        <w:t xml:space="preserve">legislation on data authorization should remain at country level, although it recognized a</w:t>
      </w:r>
      <w:r>
        <w:t xml:space="preserve"> </w:t>
      </w:r>
      <w:r>
        <w:t xml:space="preserve">need for a European body to coordinate authorization with Member States, such that only</w:t>
      </w:r>
      <w:r>
        <w:t xml:space="preserve"> </w:t>
      </w:r>
      <w:r>
        <w:t xml:space="preserve">one procedure would have to be taken by any research institution looking to access a</w:t>
      </w:r>
      <w:r>
        <w:t xml:space="preserve"> </w:t>
      </w:r>
      <w:r>
        <w:t xml:space="preserve">dataset. Others would welcome the creation of a portal for accessing data at EU level,</w:t>
      </w:r>
      <w:r>
        <w:t xml:space="preserve"> </w:t>
      </w:r>
      <w:r>
        <w:t xml:space="preserve">which would not host any data, but would hold the keys to all the datasets stored</w:t>
      </w:r>
      <w:r>
        <w:t xml:space="preserve"> </w:t>
      </w:r>
      <w:r>
        <w:t xml:space="preserve">elsewhere. With the development of a common health data space, more Member States are</w:t>
      </w:r>
      <w:r>
        <w:t xml:space="preserve"> </w:t>
      </w:r>
      <w:r>
        <w:t xml:space="preserve">also planning to set up a national data permit authority. A big Member State in the process</w:t>
      </w:r>
      <w:r>
        <w:t xml:space="preserve"> </w:t>
      </w:r>
      <w:r>
        <w:t xml:space="preserve">of setting up a data access body agreed that having a clear mandate of EU data access rules</w:t>
      </w:r>
      <w:r>
        <w:t xml:space="preserve"> </w:t>
      </w:r>
      <w:r>
        <w:t xml:space="preserve">would be very beneficial, and the EHDS should contain legislation compelling Member</w:t>
      </w:r>
      <w:r>
        <w:t xml:space="preserve"> </w:t>
      </w:r>
      <w:r>
        <w:t xml:space="preserve">States to grant data to researchers in other EU countries. Moreover, algorithms should be</w:t>
      </w:r>
      <w:r>
        <w:t xml:space="preserve"> </w:t>
      </w:r>
      <w:r>
        <w:t xml:space="preserve">trained across countries to ensure sufficient quantity and diversity of data.</w:t>
      </w:r>
      <w:r>
        <w:br/>
      </w:r>
      <w:r>
        <w:t xml:space="preserve">Concerning the participation in the EU infrastructure on secondary use of data, the</w:t>
      </w:r>
      <w:r>
        <w:t xml:space="preserve"> </w:t>
      </w:r>
      <w:r>
        <w:t xml:space="preserve">views of Member States were more heterogenous. Some Member States were in favour of</w:t>
      </w:r>
      <w:r>
        <w:t xml:space="preserve"> </w:t>
      </w:r>
      <w:r>
        <w:t xml:space="preserve">mandatory participation in EHDS infrastructure for secondary use, but pointed out that it</w:t>
      </w:r>
      <w:r>
        <w:t xml:space="preserve"> </w:t>
      </w:r>
      <w:r>
        <w:t xml:space="preserve">could also be optional in use, with a seal of quality reassuring citizens about their data’s</w:t>
      </w:r>
      <w:r>
        <w:t xml:space="preserve"> </w:t>
      </w:r>
      <w:r>
        <w:t xml:space="preserve">use. Others underlined that, while some have made progress regarding the establishment of</w:t>
      </w:r>
      <w:r>
        <w:t xml:space="preserve"> </w:t>
      </w:r>
      <w:r>
        <w:t xml:space="preserve">a health data authority, the situation in other Member States may be different as they may</w:t>
      </w:r>
      <w:r>
        <w:t xml:space="preserve"> </w:t>
      </w:r>
      <w:r>
        <w:t xml:space="preserve">not have the same capacity to join. Therefore, making participation mandatory will not</w:t>
      </w:r>
      <w:r>
        <w:t xml:space="preserve"> </w:t>
      </w:r>
      <w:r>
        <w:t xml:space="preserve">necessarily increase progress, and investments should be made into capacity building to</w:t>
      </w:r>
      <w:r>
        <w:t xml:space="preserve"> </w:t>
      </w:r>
      <w:r>
        <w:t xml:space="preserve">bring all countries’ infrastructure to the same level. A federal Member State mentioned</w:t>
      </w:r>
      <w:r>
        <w:t xml:space="preserve"> </w:t>
      </w:r>
      <w:r>
        <w:t xml:space="preserve">that a discussion should also take place on how to ensure that the right technical and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organizational measures to ensure maximum data protection are being used while allowing</w:t>
      </w:r>
      <w:r>
        <w:t xml:space="preserve"> </w:t>
      </w:r>
      <w:r>
        <w:t xml:space="preserve">maximum research.</w:t>
      </w:r>
      <w:r>
        <w:br/>
      </w:r>
      <w:r>
        <w:t xml:space="preserve">Support decisions by policy-makers and regulators in health as an objective of a European</w:t>
      </w:r>
      <w:r>
        <w:t xml:space="preserve"> </w:t>
      </w:r>
      <w:r>
        <w:t xml:space="preserve">framework on the access and exchange of personal health data should is supported</w:t>
      </w:r>
      <w:r>
        <w:t xml:space="preserve"> </w:t>
      </w:r>
      <w:r>
        <w:t xml:space="preserve">completed or to a great extent by 82% of academic and research organisations, 80% of</w:t>
      </w:r>
      <w:r>
        <w:t xml:space="preserve"> </w:t>
      </w:r>
      <w:r>
        <w:t xml:space="preserve">trade unions, 81% of companies and business associations, 83% of NGOs, 69% of EU</w:t>
      </w:r>
      <w:r>
        <w:t xml:space="preserve"> </w:t>
      </w:r>
      <w:r>
        <w:t xml:space="preserve">citizens, 57% of non-EU citizens, 65% of public authorities and 50% of consumer</w:t>
      </w:r>
      <w:r>
        <w:t xml:space="preserve"> </w:t>
      </w:r>
      <w:r>
        <w:t xml:space="preserve">organisations participation in the public consultation.</w:t>
      </w:r>
      <w:r>
        <w:br/>
      </w:r>
      <w:r>
        <w:t xml:space="preserve">The objective of supporting and accelerating research in health is supported by 100% of</w:t>
      </w:r>
      <w:r>
        <w:t xml:space="preserve"> </w:t>
      </w:r>
      <w:r>
        <w:t xml:space="preserve">consumer organisations and non-EU citizens, 83% of EU citizens, 97% of business</w:t>
      </w:r>
      <w:r>
        <w:t xml:space="preserve"> </w:t>
      </w:r>
      <w:r>
        <w:t xml:space="preserve">associations, 95% of companies, 94% of research institutions, 88% of public authorities,</w:t>
      </w:r>
      <w:r>
        <w:t xml:space="preserve"> </w:t>
      </w:r>
      <w:r>
        <w:t xml:space="preserve">80% of trade unions and 90% of NGOs.</w:t>
      </w:r>
      <w:r>
        <w:br/>
      </w:r>
      <w:r>
        <w:t xml:space="preserve">Promoting private initiatives (e.g. for innovation and commercial use) in digital health has</w:t>
      </w:r>
      <w:r>
        <w:t xml:space="preserve"> </w:t>
      </w:r>
      <w:r>
        <w:t xml:space="preserve">received a more mixed support: 88% from business associations that participated in the</w:t>
      </w:r>
      <w:r>
        <w:t xml:space="preserve"> </w:t>
      </w:r>
      <w:r>
        <w:t xml:space="preserve">open publc consultation, 79% of companies, 60% of trade unions, 29% of non EU citizens</w:t>
      </w:r>
      <w:r>
        <w:t xml:space="preserve"> </w:t>
      </w:r>
      <w:r>
        <w:t xml:space="preserve">and 38% of EU citizens, 63% of public authorities, 47% of research institutions, 31% of</w:t>
      </w:r>
      <w:r>
        <w:t xml:space="preserve"> </w:t>
      </w:r>
      <w:r>
        <w:t xml:space="preserve">NGO that participated in the public consultation. 67% of the consumer organisations that</w:t>
      </w:r>
      <w:r>
        <w:t xml:space="preserve"> </w:t>
      </w:r>
      <w:r>
        <w:t xml:space="preserve">participated in the public consultation are against a European framework on the access and</w:t>
      </w:r>
      <w:r>
        <w:t xml:space="preserve"> </w:t>
      </w:r>
      <w:r>
        <w:t xml:space="preserve">exchange of personal health data that would promote private initiatives (e.g. for innovation</w:t>
      </w:r>
      <w:r>
        <w:t xml:space="preserve"> </w:t>
      </w:r>
      <w:r>
        <w:t xml:space="preserve">and commercial use).</w:t>
      </w:r>
      <w:r>
        <w:t xml:space="preserve"> </w:t>
      </w:r>
      <w:r>
        <w:t xml:space="preserve">Only a small proportion of respondents said a fee would facilitate the sharing of health</w:t>
      </w:r>
      <w:r>
        <w:t xml:space="preserve"> </w:t>
      </w:r>
      <w:r>
        <w:t xml:space="preserve">data held by private stakeholders (20%), while many highlighted the limitations of using</w:t>
      </w:r>
      <w:r>
        <w:t xml:space="preserve"> </w:t>
      </w:r>
      <w:r>
        <w:t xml:space="preserve">this incentive (e.g. difficult to manage, not stimulating enough to share data etc.) and a few</w:t>
      </w:r>
      <w:r>
        <w:t xml:space="preserve"> </w:t>
      </w:r>
      <w:r>
        <w:t xml:space="preserve">said it would have a negative impact (e.g. potentially endangering patient interest by</w:t>
      </w:r>
      <w:r>
        <w:t xml:space="preserve"> </w:t>
      </w:r>
      <w:r>
        <w:t xml:space="preserve">commercialising health data). A federal Member State also highlighted that no profit</w:t>
      </w:r>
      <w:r>
        <w:t xml:space="preserve"> </w:t>
      </w:r>
      <w:r>
        <w:t xml:space="preserve">should be made from the data, however a fee system should control the amount of</w:t>
      </w:r>
      <w:r>
        <w:t xml:space="preserve"> </w:t>
      </w:r>
      <w:r>
        <w:t xml:space="preserve">permissions to be granted to limit the burden on the system and support the sustainability</w:t>
      </w:r>
      <w:r>
        <w:t xml:space="preserve"> </w:t>
      </w:r>
      <w:r>
        <w:t xml:space="preserve">of the system. Moreover, it would support the establishment of a transparency registry</w:t>
      </w:r>
      <w:r>
        <w:t xml:space="preserve"> </w:t>
      </w:r>
      <w:r>
        <w:t xml:space="preserve">where all granted permissions would be published, and of a website showing how the data</w:t>
      </w:r>
      <w:r>
        <w:t xml:space="preserve"> </w:t>
      </w:r>
      <w:r>
        <w:t xml:space="preserve">was used, to enhance public trust. Many respondents said that other types of incentives</w:t>
      </w:r>
      <w:r>
        <w:t xml:space="preserve"> </w:t>
      </w:r>
      <w:r>
        <w:t xml:space="preserve">would facilitate the sharing of health data held by private stakeholders, such as:</w:t>
      </w:r>
      <w:r>
        <w:t xml:space="preserve"> </w:t>
      </w:r>
      <w:r>
        <w:t xml:space="preserve">legal/mandatory obligations, and greater interoperability between systems, databases and</w:t>
      </w:r>
      <w:r>
        <w:t xml:space="preserve"> </w:t>
      </w:r>
      <w:r>
        <w:t xml:space="preserve">registries or a more transparent system for sharing data.</w:t>
      </w:r>
      <w:r>
        <w:br/>
      </w:r>
      <w:r>
        <w:t xml:space="preserve">The mechanism that respondents thought most appropriate to facilitate the access to health</w:t>
      </w:r>
      <w:r>
        <w:t xml:space="preserve"> </w:t>
      </w:r>
      <w:r>
        <w:t xml:space="preserve">data for research, innovation, policy-making and regulatory decision was the mandatory</w:t>
      </w:r>
      <w:r>
        <w:t xml:space="preserve"> </w:t>
      </w:r>
      <w:r>
        <w:t xml:space="preserve">appointment of a national body that authorises access to health data by third parties (55%)</w:t>
      </w:r>
      <w:r>
        <w:t xml:space="preserve"> </w:t>
      </w:r>
      <w:r>
        <w:t xml:space="preserve">(deemed more appropriate than the voluntary appointment of such a body), followed by</w:t>
      </w:r>
      <w:r>
        <w:t xml:space="preserve"> </w:t>
      </w:r>
      <w:r>
        <w:t xml:space="preserve">the use of a public body which collects the consent of individuals to share their health data</w:t>
      </w:r>
      <w:r>
        <w:t xml:space="preserve"> </w:t>
      </w:r>
      <w:r>
        <w:t xml:space="preserve">for specified societal uses (“data altruism”) and manages their health data (47%).</w:t>
      </w:r>
      <w:r>
        <w:br/>
      </w:r>
      <w:r>
        <w:t xml:space="preserve">Overall, respondents thought additional rules on conditions for access to health data for</w:t>
      </w:r>
      <w:r>
        <w:t xml:space="preserve"> </w:t>
      </w:r>
      <w:r>
        <w:t xml:space="preserve">research, innovation, policy-making and regulatory decision would be needed at EU level,</w:t>
      </w:r>
      <w:r>
        <w:t xml:space="preserve"> </w:t>
      </w:r>
      <w:r>
        <w:t xml:space="preserve">mainly for research purposes, and for policy and regulatory purposes (when asked about</w:t>
      </w:r>
      <w:r>
        <w:t xml:space="preserve"> </w:t>
      </w:r>
      <w:r>
        <w:t xml:space="preserve">health data categories, format, eligibility and security).</w:t>
      </w:r>
      <w:r>
        <w:br/>
      </w:r>
      <w:r>
        <w:t xml:space="preserve">The two options that respondents said were most appropriate in facilitating access to health</w:t>
      </w:r>
      <w:r>
        <w:t xml:space="preserve"> </w:t>
      </w:r>
      <w:r>
        <w:t xml:space="preserve">data held by private stakeholders was to have access to health data granted by a national</w:t>
      </w:r>
      <w:r>
        <w:t xml:space="preserve"> </w:t>
      </w:r>
      <w:r>
        <w:t xml:space="preserve">body (rather than by the data holder), either subject to the agreement of data subjects (most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support from industry (57%), least support from public authorities (24%)), or in</w:t>
      </w:r>
      <w:r>
        <w:t xml:space="preserve"> </w:t>
      </w:r>
      <w:r>
        <w:t xml:space="preserve">accordance with national law (most support from public authorities (65%), least support</w:t>
      </w:r>
      <w:r>
        <w:t xml:space="preserve"> </w:t>
      </w:r>
      <w:r>
        <w:t xml:space="preserve">from industry (21%)). Only a small proportion of respondents said a fee would facilitate</w:t>
      </w:r>
      <w:r>
        <w:t xml:space="preserve"> </w:t>
      </w:r>
      <w:r>
        <w:t xml:space="preserve">the sharing of health data held by private stakeholders (20%), while many highlighted the</w:t>
      </w:r>
      <w:r>
        <w:t xml:space="preserve"> </w:t>
      </w:r>
      <w:r>
        <w:t xml:space="preserve">limitations of using this incentive (e.g. difficult to manage, not stimulating enough to share</w:t>
      </w:r>
      <w:r>
        <w:t xml:space="preserve"> </w:t>
      </w:r>
      <w:r>
        <w:t xml:space="preserve">data etc.) and a few said it would have a negative impact (e.g. potentially endangering</w:t>
      </w:r>
      <w:r>
        <w:t xml:space="preserve"> </w:t>
      </w:r>
      <w:r>
        <w:t xml:space="preserve">patient interest by commercialising health data). Many respondents said that other types of</w:t>
      </w:r>
      <w:r>
        <w:t xml:space="preserve"> </w:t>
      </w:r>
      <w:r>
        <w:t xml:space="preserve">incentives would facilitate the sharing of health data held by private stakeholders, such as:</w:t>
      </w:r>
      <w:r>
        <w:t xml:space="preserve"> </w:t>
      </w:r>
      <w:r>
        <w:t xml:space="preserve">legal/mandatory obligations, and greater interoperability between systems, databases and</w:t>
      </w:r>
      <w:r>
        <w:t xml:space="preserve"> </w:t>
      </w:r>
      <w:r>
        <w:t xml:space="preserve">registries or a more transparent system for sharing data.</w:t>
      </w:r>
      <w:r>
        <w:br/>
      </w:r>
      <w:r>
        <w:t xml:space="preserve">A large majority of respondents said an EU body could facilitate access to health data for</w:t>
      </w:r>
      <w:r>
        <w:t xml:space="preserve"> </w:t>
      </w:r>
      <w:r>
        <w:t xml:space="preserve">research, innovation, policy making and regulatory decisions if it had a number of</w:t>
      </w:r>
      <w:r>
        <w:t xml:space="preserve"> </w:t>
      </w:r>
      <w:r>
        <w:t xml:space="preserve">functions, the most important ones being: setting standards on interoperability together</w:t>
      </w:r>
      <w:r>
        <w:t xml:space="preserve"> </w:t>
      </w:r>
      <w:r>
        <w:t xml:space="preserve">with national bodies dealing with secondary use of health data (87% overall, most support</w:t>
      </w:r>
      <w:r>
        <w:t xml:space="preserve"> </w:t>
      </w:r>
      <w:r>
        <w:t xml:space="preserve">from consumer organisations (100%), NGO’s (92%) and industry (91%)); bringing</w:t>
      </w:r>
      <w:r>
        <w:t xml:space="preserve"> </w:t>
      </w:r>
      <w:r>
        <w:t xml:space="preserve">together the national bodies dealing with secondary use of health data, for decisions in this</w:t>
      </w:r>
      <w:r>
        <w:t xml:space="preserve"> </w:t>
      </w:r>
      <w:r>
        <w:t xml:space="preserve">area (79% overall, most support coming from consumer organisations (100%), NGO’s</w:t>
      </w:r>
      <w:r>
        <w:t xml:space="preserve"> </w:t>
      </w:r>
      <w:r>
        <w:t xml:space="preserve">(89%) and trade unions (80%)); and facilitating cross-border queries to locate relevant</w:t>
      </w:r>
      <w:r>
        <w:t xml:space="preserve"> </w:t>
      </w:r>
      <w:r>
        <w:t xml:space="preserve">datasets in collaboration with national bodies dealing with secondary use of health data</w:t>
      </w:r>
      <w:r>
        <w:t xml:space="preserve"> </w:t>
      </w:r>
      <w:r>
        <w:t xml:space="preserve">(78% overall, most support coming from consumer organisations (100%), NGO’s (87%)</w:t>
      </w:r>
      <w:r>
        <w:t xml:space="preserve"> </w:t>
      </w:r>
      <w:r>
        <w:t xml:space="preserve">and academia (84%)).</w:t>
      </w:r>
      <w:r>
        <w:t xml:space="preserve"> </w:t>
      </w:r>
      <w:r>
        <w:t xml:space="preserve">Overall, respondents believed the mandatory use of specific technical requirements and</w:t>
      </w:r>
      <w:r>
        <w:t xml:space="preserve"> </w:t>
      </w:r>
      <w:r>
        <w:t xml:space="preserve">standards would be most useful to address interoperability and data quality issues for</w:t>
      </w:r>
      <w:r>
        <w:t xml:space="preserve"> </w:t>
      </w:r>
      <w:r>
        <w:t xml:space="preserve">facilitating cross-border access to health data for research, innovation, policy-making and</w:t>
      </w:r>
      <w:r>
        <w:t xml:space="preserve"> </w:t>
      </w:r>
      <w:r>
        <w:t xml:space="preserve">regulatory decision (67% overall, with most support coming from consumer organisations</w:t>
      </w:r>
      <w:r>
        <w:t xml:space="preserve"> </w:t>
      </w:r>
      <w:r>
        <w:t xml:space="preserve">(100%), academia (82%) and least support from industry (48%)). A smaller proportion of</w:t>
      </w:r>
      <w:r>
        <w:t xml:space="preserve"> </w:t>
      </w:r>
      <w:r>
        <w:t xml:space="preserve">respondents said using an audit, certification or access before participating in EHDS cross-</w:t>
      </w:r>
      <w:r>
        <w:t xml:space="preserve"> </w:t>
      </w:r>
      <w:r>
        <w:t xml:space="preserve">border infrastructure would be appropriate (59% overall, most support coming from EU</w:t>
      </w:r>
      <w:r>
        <w:t xml:space="preserve"> </w:t>
      </w:r>
      <w:r>
        <w:t xml:space="preserve">citizens (75%), consumer organisations (75%) and least support from industry (33%)).</w:t>
      </w:r>
      <w:r>
        <w:br/>
      </w:r>
      <w:r>
        <w:t xml:space="preserve">Artificial Intelligence (AI) in healthcare</w:t>
      </w:r>
      <w:r>
        <w:t xml:space="preserve"> </w:t>
      </w:r>
      <w:r>
        <w:t xml:space="preserve">To facilitate the sharing and use of data sets for the development and testing of AI in</w:t>
      </w:r>
      <w:r>
        <w:t xml:space="preserve"> </w:t>
      </w:r>
      <w:r>
        <w:t xml:space="preserve">healthcare, respondents recommended allowing access to health data by AI manufacturers</w:t>
      </w:r>
      <w:r>
        <w:t xml:space="preserve"> </w:t>
      </w:r>
      <w:r>
        <w:t xml:space="preserve">for the development and testing of AI systems in a secure way (including compliance with</w:t>
      </w:r>
      <w:r>
        <w:t xml:space="preserve"> </w:t>
      </w:r>
      <w:r>
        <w:t xml:space="preserve">GDPR rules), by bodies established within the EHDS (65% overall, with most support</w:t>
      </w:r>
      <w:r>
        <w:t xml:space="preserve"> </w:t>
      </w:r>
      <w:r>
        <w:t xml:space="preserve">coming from industry (82%), trade unions (80%) and public authorities (70%) with least</w:t>
      </w:r>
      <w:r>
        <w:t xml:space="preserve"> </w:t>
      </w:r>
      <w:r>
        <w:t xml:space="preserve">support from consumer organisations (25%)).</w:t>
      </w:r>
      <w:r>
        <w:br/>
      </w:r>
      <w:r>
        <w:t xml:space="preserve">A majority of respondents believed the introduction of AI in healthcare is creating a new</w:t>
      </w:r>
      <w:r>
        <w:t xml:space="preserve"> </w:t>
      </w:r>
      <w:r>
        <w:t xml:space="preserve">relationship between the AI system, the healthcare professional and the patient (69%).</w:t>
      </w:r>
      <w:r>
        <w:t xml:space="preserve"> </w:t>
      </w:r>
      <w:r>
        <w:t xml:space="preserve">While some thought this relationship was positive (bringing positive changes such as</w:t>
      </w:r>
      <w:r>
        <w:t xml:space="preserve"> </w:t>
      </w:r>
      <w:r>
        <w:t xml:space="preserve">acceleration and optimisation of care as well as the fostering of research and discoveries),</w:t>
      </w:r>
      <w:r>
        <w:t xml:space="preserve"> </w:t>
      </w:r>
      <w:r>
        <w:t xml:space="preserve">others said this would have downsides (e.g. worsening the level of trust between</w:t>
      </w:r>
      <w:r>
        <w:t xml:space="preserve"> </w:t>
      </w:r>
      <w:r>
        <w:t xml:space="preserve">physicians and patients, or decreasing patient confidence in the solutions proposed).</w:t>
      </w:r>
      <w:r>
        <w:br/>
      </w:r>
      <w:r>
        <w:t xml:space="preserve">To ensure collaboration and education between AI developers and healthcare</w:t>
      </w:r>
      <w:r>
        <w:t xml:space="preserve"> </w:t>
      </w:r>
      <w:r>
        <w:t xml:space="preserve">professionals, a large majority of respondents agreed that healthcare professionals and/or</w:t>
      </w:r>
      <w:r>
        <w:t xml:space="preserve"> </w:t>
      </w:r>
      <w:r>
        <w:t xml:space="preserve">providers should demonstrate understanding of the potentials and limitations in using AI</w:t>
      </w:r>
      <w:r>
        <w:t xml:space="preserve"> </w:t>
      </w:r>
      <w:r>
        <w:t xml:space="preserve">systems, including 66% of business associations, 89% of NGOs and 82% of public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2. Assessment of the EU Member States Rules on health data in light of GDPR</w:t>
      </w:r>
      <w:r>
        <w:t xml:space="preserve"> </w:t>
      </w:r>
      <w:r>
        <w:t xml:space="preserve">The study9 examined the rules governing the processing of health data, highlighting</w:t>
      </w:r>
      <w:r>
        <w:t xml:space="preserve"> </w:t>
      </w:r>
      <w:r>
        <w:t xml:space="preserve">differences, identifying elements that might affect the cross border exchange of health data</w:t>
      </w:r>
      <w:r>
        <w:t xml:space="preserve"> </w:t>
      </w:r>
      <w:r>
        <w:t xml:space="preserve">and examining potential for EU action to support health data use and reuse. The study was</w:t>
      </w:r>
      <w:r>
        <w:t xml:space="preserve"> </w:t>
      </w:r>
      <w:r>
        <w:t xml:space="preserve">carried out between the end of 2019 and the beginning of 2021.</w:t>
      </w:r>
      <w:r>
        <w:br/>
      </w:r>
      <w:r>
        <w:t xml:space="preserve">During the study, 5 workshops took place with Ministries of Health representatives,</w:t>
      </w:r>
      <w:r>
        <w:t xml:space="preserve"> </w:t>
      </w:r>
      <w:r>
        <w:t xml:space="preserve">experts, stakeholder representatives and experts from national data protection offices10. A</w:t>
      </w:r>
      <w:r>
        <w:t xml:space="preserve"> </w:t>
      </w:r>
      <w:r>
        <w:t xml:space="preserve">stakeholder survey was also carried out to cross validate and supplement the topics</w:t>
      </w:r>
      <w:r>
        <w:t xml:space="preserve"> </w:t>
      </w:r>
      <w:r>
        <w:t xml:space="preserve">addressed and identified. In total, 543 persons responded to the online survey19%</w:t>
      </w:r>
      <w:r>
        <w:t xml:space="preserve"> </w:t>
      </w:r>
      <w:r>
        <w:t xml:space="preserve">respondents were health professionals, 1% health insurers, 11% healthcare providers, 11%</w:t>
      </w:r>
      <w:r>
        <w:t xml:space="preserve"> </w:t>
      </w:r>
      <w:r>
        <w:t xml:space="preserve">citizens, 15% patient organisations, 15% public administration, 20% scientific research</w:t>
      </w:r>
      <w:r>
        <w:t xml:space="preserve"> </w:t>
      </w:r>
      <w:r>
        <w:t xml:space="preserve">and 1% others.</w:t>
      </w:r>
      <w:r>
        <w:br/>
      </w:r>
      <w:r>
        <w:t xml:space="preserve">A number of legal and operational issues need to be addressed to ensure that European</w:t>
      </w:r>
      <w:r>
        <w:t xml:space="preserve"> </w:t>
      </w:r>
      <w:r>
        <w:t xml:space="preserve">healthcare systems can make best possible use of health data. Variations in interpretation</w:t>
      </w:r>
      <w:r>
        <w:t xml:space="preserve"> </w:t>
      </w:r>
      <w:r>
        <w:t xml:space="preserve">of GDPR has led to a fragmented approach which makes cross-border cooperation</w:t>
      </w:r>
      <w:r>
        <w:t xml:space="preserve"> </w:t>
      </w:r>
      <w:r>
        <w:t xml:space="preserve">difficult. Only 52% of respondents consider that it is easy for a patient to access his/her</w:t>
      </w:r>
      <w:r>
        <w:t xml:space="preserve"> </w:t>
      </w:r>
      <w:r>
        <w:t xml:space="preserve">medical records and 42% to obtain a portable copy of their medical record to take to</w:t>
      </w:r>
      <w:r>
        <w:t xml:space="preserve"> </w:t>
      </w:r>
      <w:r>
        <w:t xml:space="preserve">another healthcare provider in the same country (even less, 28% when it comes to sharing</w:t>
      </w:r>
      <w:r>
        <w:t xml:space="preserve"> </w:t>
      </w:r>
      <w:r>
        <w:t xml:space="preserve">with a healthcare provider in another country). 73% of consulted stakeholders believe that</w:t>
      </w:r>
      <w:r>
        <w:t xml:space="preserve"> </w:t>
      </w:r>
      <w:r>
        <w:t xml:space="preserve">having health data in a personal data space or patient portal facilitates the transfer between</w:t>
      </w:r>
      <w:r>
        <w:t xml:space="preserve"> </w:t>
      </w:r>
      <w:r>
        <w:t xml:space="preserve">healthcare providers. There is a high consensus (87%) that lack of data portability drives</w:t>
      </w:r>
      <w:r>
        <w:t xml:space="preserve"> </w:t>
      </w:r>
      <w:r>
        <w:t xml:space="preserve">up costs through repeating testing and examination, slows down time to diagnosis and</w:t>
      </w:r>
      <w:r>
        <w:t xml:space="preserve"> </w:t>
      </w:r>
      <w:r>
        <w:t xml:space="preserve">treatment (84%) and can limit the rights of Europeans to seek care in another EU country</w:t>
      </w:r>
      <w:r>
        <w:t xml:space="preserve"> </w:t>
      </w:r>
      <w:r>
        <w:t xml:space="preserve">(79%). Low interoperability is considered the main cause for preventing data sharing for</w:t>
      </w:r>
      <w:r>
        <w:t xml:space="preserve"> </w:t>
      </w:r>
      <w:r>
        <w:t xml:space="preserve">healthcare provision at national level by 70% of respondents and by 83% between EU</w:t>
      </w:r>
      <w:r>
        <w:t xml:space="preserve"> </w:t>
      </w:r>
      <w:r>
        <w:t xml:space="preserve">countries. 81% of respondents considers that additional measures should be taken at EU</w:t>
      </w:r>
      <w:r>
        <w:t xml:space="preserve"> </w:t>
      </w:r>
      <w:r>
        <w:t xml:space="preserve">level to enforce patients’ control over their own health data and portability of this data,</w:t>
      </w:r>
      <w:r>
        <w:t xml:space="preserve"> </w:t>
      </w:r>
      <w:r>
        <w:t xml:space="preserve">including though legislation (84%).</w:t>
      </w:r>
      <w:r>
        <w:br/>
      </w:r>
      <w:r>
        <w:t xml:space="preserve">81% of stakeholders consider that the use of different GDPR legal basis (consent,</w:t>
      </w:r>
      <w:r>
        <w:t xml:space="preserve"> </w:t>
      </w:r>
      <w:r>
        <w:t xml:space="preserve">provision of care, public interest) make it difficult for health related data to be shared for</w:t>
      </w:r>
      <w:r>
        <w:t xml:space="preserve"> </w:t>
      </w:r>
      <w:r>
        <w:t xml:space="preserve">public health purposes between EU countries, 76% agree that such sharing is hampered by</w:t>
      </w:r>
      <w:r>
        <w:t xml:space="preserve"> </w:t>
      </w:r>
      <w:r>
        <w:t xml:space="preserve">differences in datasets and 70% believe that this is also made difficult by datasets scattered</w:t>
      </w:r>
      <w:r>
        <w:t xml:space="preserve"> </w:t>
      </w:r>
      <w:r>
        <w:t xml:space="preserve">over many healthcare providers. 79% believe that epidemiological institutions should have</w:t>
      </w:r>
      <w:r>
        <w:t xml:space="preserve"> </w:t>
      </w:r>
      <w:r>
        <w:t xml:space="preserve">easier and direct access to health data (and 71% for medicine agencies, medical devices</w:t>
      </w:r>
      <w:r>
        <w:t xml:space="preserve"> </w:t>
      </w:r>
      <w:r>
        <w:t xml:space="preserve">and HTA bodies) and 85% consider that EU should support this (80% for medicine</w:t>
      </w:r>
      <w:r>
        <w:t xml:space="preserve"> </w:t>
      </w:r>
      <w:r>
        <w:t xml:space="preserve">agencies, medical devices and HTA bodies). 75% of respondents are convinced that one</w:t>
      </w:r>
      <w:r>
        <w:t xml:space="preserve"> </w:t>
      </w:r>
      <w:r>
        <w:t xml:space="preserve">should facilitate direct reporting of national and regional public health authorities to public</w:t>
      </w:r>
      <w:r>
        <w:t xml:space="preserve"> </w:t>
      </w:r>
      <w:r>
        <w:t xml:space="preserve">health institutions dealing with epidemiological aspects, without going through a reporting</w:t>
      </w:r>
      <w:r>
        <w:t xml:space="preserve"> </w:t>
      </w:r>
      <w:r>
        <w:t xml:space="preserve">cascade. 71% believe that one should set up an EU level system allowing patients to make</w:t>
      </w:r>
      <w:r>
        <w:t xml:space="preserve"> </w:t>
      </w:r>
      <w:r>
        <w:t xml:space="preserve">data available for research without reference to a particular research project (data altruism)</w:t>
      </w:r>
    </w:p>
    <w:p>
      <w:pPr>
        <w:pStyle w:val="BodyText"/>
      </w:pPr>
      <w:r>
        <w:t xml:space="preserve">9 Hansen, J., Wilson, P., Verhoeven, E., Kroneman, M., Kirwan, M., Verheij, R., van Veen, E.-B. (2021). Assessment of</w:t>
      </w:r>
      <w:r>
        <w:t xml:space="preserve"> </w:t>
      </w:r>
      <w:r>
        <w:t xml:space="preserve">the EU Member States rules on health data in the light of GDPR. https://ec.europa.eu/health/system/files/2021-</w:t>
      </w:r>
      <w:r>
        <w:t xml:space="preserve"> </w:t>
      </w:r>
      <w:r>
        <w:t xml:space="preserve">02/ms_rules_health-data_en_0.pdf</w:t>
      </w:r>
      <w:r>
        <w:t xml:space="preserve"> </w:t>
      </w:r>
      <w:r>
        <w:t xml:space="preserve">(Annexes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https://ec.europa.eu/health/system/files/2021-</w:t>
      </w:r>
      <w:r>
        <w:t xml:space="preserve"> </w:t>
      </w:r>
      <w:r>
        <w:t xml:space="preserve">02/ms_rules_health-data_annex_en_0.pdf).</w:t>
      </w:r>
      <w:r>
        <w:t xml:space="preserve"> </w:t>
      </w:r>
      <w:r>
        <w:t xml:space="preserve">10 More details in Hansen et al. (2021).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and the same percentage believe that such a data altruism system should be also used for</w:t>
      </w:r>
      <w:r>
        <w:t xml:space="preserve"> </w:t>
      </w:r>
      <w:r>
        <w:t xml:space="preserve">pandemics. 71% of respondents believe that the time and interaction costs of gaining</w:t>
      </w:r>
      <w:r>
        <w:t xml:space="preserve"> </w:t>
      </w:r>
      <w:r>
        <w:t xml:space="preserve">access to health data for research are high and 86% plea that EU should support the</w:t>
      </w:r>
      <w:r>
        <w:t xml:space="preserve"> </w:t>
      </w:r>
      <w:r>
        <w:t xml:space="preserve">processing of health data for scientific or historical research or statistical purposes by</w:t>
      </w:r>
      <w:r>
        <w:t xml:space="preserve"> </w:t>
      </w:r>
      <w:r>
        <w:t xml:space="preserve">legislation; 81% suggest that EU should promote the use of the same legal base of sharing</w:t>
      </w:r>
      <w:r>
        <w:t xml:space="preserve"> </w:t>
      </w:r>
      <w:r>
        <w:t xml:space="preserve">health data for research purposes and provide EU level guidance on obtaining the consent</w:t>
      </w:r>
      <w:r>
        <w:t xml:space="preserve"> </w:t>
      </w:r>
      <w:r>
        <w:t xml:space="preserve">from patients for sharing data (86%).</w:t>
      </w:r>
      <w:r>
        <w:br/>
      </w:r>
      <w:r>
        <w:t xml:space="preserve">82% of respondents believe that EU should support Member States to put in place</w:t>
      </w:r>
      <w:r>
        <w:t xml:space="preserve"> </w:t>
      </w:r>
      <w:r>
        <w:t xml:space="preserve">structures allowing for secondary use of health data for policy making and research,</w:t>
      </w:r>
      <w:r>
        <w:t xml:space="preserve"> </w:t>
      </w:r>
      <w:r>
        <w:t xml:space="preserve">including by legislation. 79% support a single point of contact for the use of health data for</w:t>
      </w:r>
      <w:r>
        <w:t xml:space="preserve"> </w:t>
      </w:r>
      <w:r>
        <w:t xml:space="preserve">research in all Member States and 80% believe that all single points should be linked at</w:t>
      </w:r>
      <w:r>
        <w:t xml:space="preserve"> </w:t>
      </w:r>
      <w:r>
        <w:t xml:space="preserve">EU level, to support pan-European research. 70% consider that one single point of contact</w:t>
      </w:r>
      <w:r>
        <w:t xml:space="preserve"> </w:t>
      </w:r>
      <w:r>
        <w:t xml:space="preserve">should also be set up at EU level, in addition to national ones. The support for data</w:t>
      </w:r>
      <w:r>
        <w:t xml:space="preserve"> </w:t>
      </w:r>
      <w:r>
        <w:t xml:space="preserve">altruism (make patients data available without reference to a particular research project) is</w:t>
      </w:r>
      <w:r>
        <w:t xml:space="preserve"> </w:t>
      </w:r>
      <w:r>
        <w:t xml:space="preserve">high (72%), for both national and EU level and 78% consider that EU should support</w:t>
      </w:r>
      <w:r>
        <w:t xml:space="preserve"> </w:t>
      </w:r>
      <w:r>
        <w:t xml:space="preserve">Member States to set up structures for managing such systems (78%) or such governance</w:t>
      </w:r>
      <w:r>
        <w:t xml:space="preserve"> </w:t>
      </w:r>
      <w:r>
        <w:t xml:space="preserve">should be set up at EU level (76%). With regards to infrastructure for secondary use of</w:t>
      </w:r>
      <w:r>
        <w:t xml:space="preserve"> </w:t>
      </w:r>
      <w:r>
        <w:t xml:space="preserve">health data, 69% of respondents support a structure linking the one entry points/Health</w:t>
      </w:r>
      <w:r>
        <w:t xml:space="preserve"> </w:t>
      </w:r>
      <w:r>
        <w:t xml:space="preserve">Data Access Bodies of different countries, other research infrastructures and data sources</w:t>
      </w:r>
      <w:r>
        <w:t xml:space="preserve"> </w:t>
      </w:r>
      <w:r>
        <w:t xml:space="preserve">at EU level, slightly ahead of a structure intermediating access to health data (a body</w:t>
      </w:r>
      <w:r>
        <w:t xml:space="preserve"> </w:t>
      </w:r>
      <w:r>
        <w:t xml:space="preserve">where a request for access to existing health data can be put forward and managed) (68%).</w:t>
      </w:r>
      <w:r>
        <w:t xml:space="preserve"> </w:t>
      </w:r>
      <w:r>
        <w:t xml:space="preserve">58% of respondents consider that such an infrastructure should be set up at the level of an</w:t>
      </w:r>
      <w:r>
        <w:t xml:space="preserve"> </w:t>
      </w:r>
      <w:r>
        <w:t xml:space="preserve">EU agency, followed by an EU committee (43%). Only 4% consider that a common model</w:t>
      </w:r>
      <w:r>
        <w:t xml:space="preserve"> </w:t>
      </w:r>
      <w:r>
        <w:t xml:space="preserve">for health data sharing has no added value.</w:t>
      </w:r>
      <w:r>
        <w:br/>
      </w:r>
      <w:r>
        <w:t xml:space="preserve">Action at EU level is supported in several areas: anonymizing/pseudonymising health data</w:t>
      </w:r>
      <w:r>
        <w:t xml:space="preserve"> </w:t>
      </w:r>
      <w:r>
        <w:t xml:space="preserve">(90%); use of open exchange formats (86%), data quality and reliability through the use of</w:t>
      </w:r>
      <w:r>
        <w:t xml:space="preserve"> </w:t>
      </w:r>
      <w:r>
        <w:t xml:space="preserve">standards (90%), health related cybersecurity standards (89%), minimum datasets for data</w:t>
      </w:r>
      <w:r>
        <w:t xml:space="preserve"> </w:t>
      </w:r>
      <w:r>
        <w:t xml:space="preserve">exchange (81%). When it comes to EU action, legislation (67%) is support more than</w:t>
      </w:r>
      <w:r>
        <w:t xml:space="preserve"> </w:t>
      </w:r>
      <w:r>
        <w:t xml:space="preserve">Codes of Conduct put together by representatives of all relevant national authorities (59%)</w:t>
      </w:r>
      <w:r>
        <w:t xml:space="preserve"> </w:t>
      </w:r>
      <w:r>
        <w:t xml:space="preserve">of by a board of stakeholders (59%).</w:t>
      </w:r>
      <w:r>
        <w:br/>
      </w:r>
      <w:r>
        <w:t xml:space="preserve">The stakeholder consultations contributed to the identification of future EU level actions in</w:t>
      </w:r>
      <w:r>
        <w:t xml:space="preserve"> </w:t>
      </w:r>
      <w:r>
        <w:t xml:space="preserve">the area of governance, legislation, support for digitalisation, interoperability and digital</w:t>
      </w:r>
      <w:r>
        <w:t xml:space="preserve"> </w:t>
      </w:r>
      <w:r>
        <w:t xml:space="preserve">infrastructures.</w:t>
      </w:r>
      <w:r>
        <w:t xml:space="preserve"> </w:t>
      </w:r>
      <w:r>
        <w:t xml:space="preserve">3. Study on Health Data, Digital Health and Artificial Intelligence in Healthcare</w:t>
      </w:r>
      <w:r>
        <w:t xml:space="preserve"> </w:t>
      </w:r>
      <w:r>
        <w:t xml:space="preserve">The study, which was carried out between September 2020 and August 2021, provides</w:t>
      </w:r>
      <w:r>
        <w:t xml:space="preserve"> </w:t>
      </w:r>
      <w:r>
        <w:t xml:space="preserve">evidence needed to enable informed policy making in the areas of digital health products</w:t>
      </w:r>
      <w:r>
        <w:t xml:space="preserve"> </w:t>
      </w:r>
      <w:r>
        <w:t xml:space="preserve">and services, AI, the governance on the use of health data and the evaluation of Article 14</w:t>
      </w:r>
      <w:r>
        <w:t xml:space="preserve"> </w:t>
      </w:r>
      <w:r>
        <w:t xml:space="preserve">of the CBHC Directive.</w:t>
      </w:r>
      <w:r>
        <w:br/>
      </w:r>
      <w:r>
        <w:t xml:space="preserve">The consultation activities included 28 interviews, 9 focus groups and 2 online surveys.</w:t>
      </w:r>
      <w:r>
        <w:t xml:space="preserve"> </w:t>
      </w:r>
      <w:r>
        <w:t xml:space="preserve">Relevant stakeholders identified and contacted were eHealth Network members and</w:t>
      </w:r>
      <w:r>
        <w:t xml:space="preserve"> </w:t>
      </w:r>
      <w:r>
        <w:t xml:space="preserve">coordinators of Joint Actions supporting the eHealth Network and the European Health</w:t>
      </w:r>
      <w:r>
        <w:t xml:space="preserve"> </w:t>
      </w:r>
      <w:r>
        <w:t xml:space="preserve">Data Space; national bodies (Ministries of Health, eHealth agencies, National Medicines</w:t>
      </w:r>
      <w:r>
        <w:t xml:space="preserve"> </w:t>
      </w:r>
      <w:r>
        <w:t xml:space="preserve">Agencies); EU institutions (European Commission, European Medicines Agency, ECDC);</w:t>
      </w:r>
      <w:r>
        <w:t xml:space="preserve"> </w:t>
      </w:r>
      <w:r>
        <w:t xml:space="preserve">patients organisations; healthcare professionals organisations; organisations representing</w:t>
      </w:r>
      <w:r>
        <w:t xml:space="preserve"> </w:t>
      </w:r>
      <w:r>
        <w:t xml:space="preserve">the industry (e.g. medical devices industry) and individual companies (digital industry,</w:t>
      </w:r>
      <w:r>
        <w:t xml:space="preserve"> </w:t>
      </w:r>
      <w:r>
        <w:t xml:space="preserve">pharmaceutical industry, medical devices industry) as well as individual experts (scholars,</w:t>
      </w:r>
      <w:r>
        <w:t xml:space="preserve"> </w:t>
      </w:r>
      <w:r>
        <w:t xml:space="preserve">researcher, etc.).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The stakeholders support measures in a number of areas, ranging from guidance on digital</w:t>
      </w:r>
      <w:r>
        <w:t xml:space="preserve"> </w:t>
      </w:r>
      <w:r>
        <w:t xml:space="preserve">health services and products quality, interoperability, reimbursement, identification and</w:t>
      </w:r>
      <w:r>
        <w:t xml:space="preserve"> </w:t>
      </w:r>
      <w:r>
        <w:t xml:space="preserve">authentication, digital literacy and skills. On primary use, stakeholders support mandating</w:t>
      </w:r>
      <w:r>
        <w:t xml:space="preserve"> </w:t>
      </w:r>
      <w:r>
        <w:t xml:space="preserve">national digital health authorities with tasks to support cross-border provision of digital</w:t>
      </w:r>
      <w:r>
        <w:t xml:space="preserve"> </w:t>
      </w:r>
      <w:r>
        <w:t xml:space="preserve">health and access to health data. In addition, they also support expansion of the services of</w:t>
      </w:r>
      <w:r>
        <w:t xml:space="preserve"> </w:t>
      </w:r>
      <w:r>
        <w:t xml:space="preserve">MyHealth@EU. There is also support for giving patients the right to portability of their</w:t>
      </w:r>
      <w:r>
        <w:t xml:space="preserve"> </w:t>
      </w:r>
      <w:r>
        <w:t xml:space="preserve">electronic health records in an interoperable format.</w:t>
      </w:r>
      <w:r>
        <w:t xml:space="preserve"> </w:t>
      </w:r>
      <w:r>
        <w:t xml:space="preserve">On secondary use, there is support for the introduction of a legal and governance</w:t>
      </w:r>
      <w:r>
        <w:t xml:space="preserve"> </w:t>
      </w:r>
      <w:r>
        <w:t xml:space="preserve">framework, building on the establishment of Health Data Access Bodies in a number of</w:t>
      </w:r>
      <w:r>
        <w:t xml:space="preserve"> </w:t>
      </w:r>
      <w:r>
        <w:t xml:space="preserve">Member States, with cooperation at EU level through a network or an advisory group. To</w:t>
      </w:r>
      <w:r>
        <w:t xml:space="preserve"> </w:t>
      </w:r>
      <w:r>
        <w:t xml:space="preserve">reduce barriers, there would be support for specifications and standards.</w:t>
      </w:r>
      <w:r>
        <w:t xml:space="preserve"> </w:t>
      </w:r>
      <w:r>
        <w:t xml:space="preserve">4. Study on an infrastructure and data ecosystem supporting the impact assessment</w:t>
      </w:r>
      <w:r>
        <w:t xml:space="preserve"> </w:t>
      </w:r>
      <w:r>
        <w:t xml:space="preserve">of the European Health Data Space11</w:t>
      </w:r>
      <w:r>
        <w:t xml:space="preserve"> </w:t>
      </w:r>
      <w:r>
        <w:t xml:space="preserve">The study, which was carried out between April 2021 and December 2021, aims to present</w:t>
      </w:r>
      <w:r>
        <w:t xml:space="preserve"> </w:t>
      </w:r>
      <w:r>
        <w:t xml:space="preserve">evidence-based insights that will support the impact assessment of options for a European</w:t>
      </w:r>
      <w:r>
        <w:t xml:space="preserve"> </w:t>
      </w:r>
      <w:r>
        <w:t xml:space="preserve">digital health infrastructure. The study identifies, characterises and assesses options for a</w:t>
      </w:r>
      <w:r>
        <w:t xml:space="preserve"> </w:t>
      </w:r>
      <w:r>
        <w:t xml:space="preserve">digital infrastructure, outlines cost-effectiveness, provides data on the expected impacts,</w:t>
      </w:r>
      <w:r>
        <w:t xml:space="preserve"> </w:t>
      </w:r>
      <w:r>
        <w:t xml:space="preserve">both for the primary and the secondary use of health data.</w:t>
      </w:r>
      <w:r>
        <w:br/>
      </w:r>
      <w:r>
        <w:t xml:space="preserve">A total of 18 interactive workshops were conducted covering 65 stakeholders who</w:t>
      </w:r>
      <w:r>
        <w:t xml:space="preserve"> </w:t>
      </w:r>
      <w:r>
        <w:t xml:space="preserve">actively engage with health data usage. Their background varies from Ministries of Health,</w:t>
      </w:r>
      <w:r>
        <w:t xml:space="preserve"> </w:t>
      </w:r>
      <w:r>
        <w:t xml:space="preserve">digital health authorities, National Contact Points for eHealth, health data research</w:t>
      </w:r>
      <w:r>
        <w:t xml:space="preserve"> </w:t>
      </w:r>
      <w:r>
        <w:t xml:space="preserve">infrastructures, regulatory agencies, Health Data Access Bodies, healthcare providers,</w:t>
      </w:r>
      <w:r>
        <w:t xml:space="preserve"> </w:t>
      </w:r>
      <w:r>
        <w:t xml:space="preserve">patients and advocacy groups.</w:t>
      </w:r>
      <w:r>
        <w:br/>
      </w:r>
      <w:r>
        <w:t xml:space="preserve">In addition, a survey focusing on costs was developed, including questions related to the</w:t>
      </w:r>
      <w:r>
        <w:t xml:space="preserve"> </w:t>
      </w:r>
      <w:r>
        <w:t xml:space="preserve">value, benefits, impact and cost of different options. The objective was to refine the</w:t>
      </w:r>
      <w:r>
        <w:t xml:space="preserve"> </w:t>
      </w:r>
      <w:r>
        <w:t xml:space="preserve">principles and options that were identified during the study. The survey was targeting four</w:t>
      </w:r>
      <w:r>
        <w:t xml:space="preserve"> </w:t>
      </w:r>
      <w:r>
        <w:t xml:space="preserve">stakeholder groups: National Contact Points for eHealth, Digital Health Authorities or</w:t>
      </w:r>
      <w:r>
        <w:t xml:space="preserve"> </w:t>
      </w:r>
      <w:r>
        <w:t xml:space="preserve">Ministries of Health, Health Data Research Infrastructures and EU Health regulatory,</w:t>
      </w:r>
      <w:r>
        <w:t xml:space="preserve"> </w:t>
      </w:r>
      <w:r>
        <w:t xml:space="preserve">surveillance or policy making agencies, and finally national Health Data Access Bodies or</w:t>
      </w:r>
      <w:r>
        <w:t xml:space="preserve"> </w:t>
      </w:r>
      <w:r>
        <w:t xml:space="preserve">access bodies.</w:t>
      </w:r>
      <w:r>
        <w:br/>
      </w:r>
      <w:r>
        <w:t xml:space="preserve">The stakeholder consultations were focused on gathered input regarding three key</w:t>
      </w:r>
      <w:r>
        <w:t xml:space="preserve"> </w:t>
      </w:r>
      <w:r>
        <w:t xml:space="preserve">infrastructure options for the infrastructure for primary uses of health data, for secondary</w:t>
      </w:r>
      <w:r>
        <w:t xml:space="preserve"> </w:t>
      </w:r>
      <w:r>
        <w:t xml:space="preserve">uses of health data and for a potential European Health Data Access Body (EHDAB).</w:t>
      </w:r>
      <w:r>
        <w:t xml:space="preserve"> </w:t>
      </w:r>
      <w:r>
        <w:t xml:space="preserve">These options are depicted in the figure below.</w:t>
      </w:r>
    </w:p>
    <w:p>
      <w:pPr>
        <w:pStyle w:val="BodyText"/>
      </w:pPr>
      <w:r>
        <w:t xml:space="preserve">11 European Commission (forthcoming study). A study on an infrastructure and data ecosystem supporting</w:t>
      </w:r>
      <w:r>
        <w:t xml:space="preserve"> </w:t>
      </w:r>
      <w:r>
        <w:t xml:space="preserve">the impact assessment of the European Health Data Space, Trasys.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Figure 1. Over of infrastructure options.</w:t>
      </w:r>
      <w:r>
        <w:t xml:space="preserve"> </w:t>
      </w:r>
      <w:r>
        <w:t xml:space="preserve">Option 1 considers extending the current infrastructure for primary uses of health data</w:t>
      </w:r>
      <w:r>
        <w:t xml:space="preserve"> </w:t>
      </w:r>
      <w:r>
        <w:t xml:space="preserve">(MyHealth@EU) with capabilities to support secondary uses of health data. In the figure,</w:t>
      </w:r>
      <w:r>
        <w:t xml:space="preserve"> </w:t>
      </w:r>
      <w:r>
        <w:t xml:space="preserve">the lower plane shows the network of NCPeHs in MyHealth@EU which would also</w:t>
      </w:r>
      <w:r>
        <w:t xml:space="preserve"> </w:t>
      </w:r>
      <w:r>
        <w:t xml:space="preserve">connect Health Data Access Bodies12. While this option could facilitate the sustainability</w:t>
      </w:r>
      <w:r>
        <w:t xml:space="preserve"> </w:t>
      </w:r>
      <w:r>
        <w:t xml:space="preserve">of MyHealth@EU, several stakeholders suggested against mixing given the complexity of</w:t>
      </w:r>
      <w:r>
        <w:t xml:space="preserve"> </w:t>
      </w:r>
      <w:r>
        <w:t xml:space="preserve">mixing both networks (primary and secondary), as their functions are inherently different</w:t>
      </w:r>
      <w:r>
        <w:t xml:space="preserve"> </w:t>
      </w:r>
      <w:r>
        <w:t xml:space="preserve">at national level (while NCPeHs act as gateways to synchronously transmit health data</w:t>
      </w:r>
      <w:r>
        <w:t xml:space="preserve"> </w:t>
      </w:r>
      <w:r>
        <w:t xml:space="preserve">across Member States, Health Data Access Bodies have specific functions related to</w:t>
      </w:r>
      <w:r>
        <w:t xml:space="preserve"> </w:t>
      </w:r>
      <w:r>
        <w:t xml:space="preserve">providing access to health data to third parties). Participants indicated that Option 1 is</w:t>
      </w:r>
      <w:r>
        <w:t xml:space="preserve"> </w:t>
      </w:r>
      <w:r>
        <w:t xml:space="preserve">highly complex and possibly unrealistic due to different governance rules, technical</w:t>
      </w:r>
      <w:r>
        <w:t xml:space="preserve"> </w:t>
      </w:r>
      <w:r>
        <w:t xml:space="preserve">requirements/solutions and use cases, and modes of access, privacy and data quality issues</w:t>
      </w:r>
      <w:r>
        <w:t xml:space="preserve"> </w:t>
      </w:r>
      <w:r>
        <w:t xml:space="preserve">and lack of collaboration between NCPeHs and Health Data Access Bodies.</w:t>
      </w:r>
      <w:r>
        <w:t xml:space="preserve"> </w:t>
      </w:r>
      <w:r>
        <w:t xml:space="preserve">Option 2 considers directly connecting Health Data Access Bodies through a federated</w:t>
      </w:r>
      <w:r>
        <w:t xml:space="preserve"> </w:t>
      </w:r>
      <w:r>
        <w:t xml:space="preserve">(distributed) network at EU level, which would facilitate communication and limit</w:t>
      </w:r>
      <w:r>
        <w:t xml:space="preserve"> </w:t>
      </w:r>
      <w:r>
        <w:t xml:space="preserve">disruption in the existing infrastructure (MyHealth@EU) and would be the preferred</w:t>
      </w:r>
      <w:r>
        <w:t xml:space="preserve"> </w:t>
      </w:r>
      <w:r>
        <w:t xml:space="preserve">option. A total of 45% participants in the consultations stated that Option 2 is the less</w:t>
      </w:r>
      <w:r>
        <w:t xml:space="preserve"> </w:t>
      </w:r>
      <w:r>
        <w:t xml:space="preserve">complex of the three presented options. Specifically, it was considered ‘the most</w:t>
      </w:r>
      <w:r>
        <w:t xml:space="preserve"> </w:t>
      </w:r>
      <w:r>
        <w:t xml:space="preserve">appropriate for public health’, ‘more desirable/preferrable’ and ‘the simpler,’ as it can be</w:t>
      </w:r>
      <w:r>
        <w:t xml:space="preserve"> </w:t>
      </w:r>
      <w:r>
        <w:t xml:space="preserve">established with low deployment costs.</w:t>
      </w:r>
      <w:r>
        <w:br/>
      </w:r>
      <w:r>
        <w:t xml:space="preserve">Option 3 would rely on the EHDAB as the central gateway to process multi-country</w:t>
      </w:r>
      <w:r>
        <w:t xml:space="preserve"> </w:t>
      </w:r>
      <w:r>
        <w:t xml:space="preserve">requests and connect national Health Data Access Bodies at EU level. This third option</w:t>
      </w:r>
      <w:r>
        <w:t xml:space="preserve"> </w:t>
      </w:r>
      <w:r>
        <w:t xml:space="preserve">would come at a substantial cost for the EU as it would require the deployment of</w:t>
      </w:r>
      <w:r>
        <w:t xml:space="preserve"> </w:t>
      </w:r>
      <w:r>
        <w:t xml:space="preserve">heavyweight infrastructure centrally. Option 3 was recognised by 29% of participants as</w:t>
      </w:r>
      <w:r>
        <w:t xml:space="preserve"> </w:t>
      </w:r>
      <w:r>
        <w:t xml:space="preserve">the most complex option, although 17% recognised that a European unified framework</w:t>
      </w:r>
      <w:r>
        <w:t xml:space="preserve"> </w:t>
      </w:r>
      <w:r>
        <w:t xml:space="preserve">would reduce local heterogeneity and lead to a more</w:t>
      </w:r>
      <w:r>
        <w:t xml:space="preserve"> </w:t>
      </w:r>
      <w:r>
        <w:t xml:space="preserve">‘harmonised’</w:t>
      </w:r>
      <w:r>
        <w:t xml:space="preserve"> </w:t>
      </w:r>
      <w:r>
        <w:t xml:space="preserve">European digital health</w:t>
      </w:r>
      <w:r>
        <w:t xml:space="preserve"> </w:t>
      </w:r>
      <w:r>
        <w:t xml:space="preserve">data environment with ‘the highest impact for the competitiveness of Europe in the data</w:t>
      </w:r>
    </w:p>
    <w:p>
      <w:pPr>
        <w:pStyle w:val="BodyText"/>
      </w:pPr>
      <w:r>
        <w:t xml:space="preserve">12 In the figure, Health Data Access Bodies are indicated as “DPerA”s for “Data Permit Authority” instead of</w:t>
      </w:r>
      <w:r>
        <w:t xml:space="preserve"> </w:t>
      </w:r>
      <w:r>
        <w:t xml:space="preserve">“Data Access Body”.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economy’. In order for this option to function, more regulation, structure and EU</w:t>
      </w:r>
      <w:r>
        <w:t xml:space="preserve"> </w:t>
      </w:r>
      <w:r>
        <w:t xml:space="preserve">governance would be required.</w:t>
      </w:r>
      <w:r>
        <w:t xml:space="preserve"> </w:t>
      </w:r>
      <w:r>
        <w:t xml:space="preserve">This study also investigated the future development of MyHealth@EU. Regarding this,</w:t>
      </w:r>
      <w:r>
        <w:t xml:space="preserve"> </w:t>
      </w:r>
      <w:r>
        <w:t xml:space="preserve">healthcare professionals attach high importance to services such as patient summaries,</w:t>
      </w:r>
      <w:r>
        <w:t xml:space="preserve"> </w:t>
      </w:r>
      <w:r>
        <w:t xml:space="preserve">ePrescription and critical analysis. For patients, they attach high importance to all services</w:t>
      </w:r>
      <w:r>
        <w:t xml:space="preserve"> </w:t>
      </w:r>
      <w:r>
        <w:t xml:space="preserve">allowing access and sharing of health data. For researchers and policy makers, they attach</w:t>
      </w:r>
      <w:r>
        <w:t xml:space="preserve"> </w:t>
      </w:r>
      <w:r>
        <w:t xml:space="preserve">high importance to services facilitating access to health data for reuse.</w:t>
      </w:r>
      <w:r>
        <w:br/>
      </w:r>
      <w:r>
        <w:t xml:space="preserve">Across all participants that took part in the workshops and survey, a total of 24 were asked</w:t>
      </w:r>
      <w:r>
        <w:t xml:space="preserve"> </w:t>
      </w:r>
      <w:r>
        <w:t xml:space="preserve">about the potential implementation challenges they expect in relation to the three presented</w:t>
      </w:r>
      <w:r>
        <w:t xml:space="preserve"> </w:t>
      </w:r>
      <w:r>
        <w:t xml:space="preserve">health infrastructure options. Out of these participants, 16 responded to this question.</w:t>
      </w:r>
      <w:r>
        <w:t xml:space="preserve"> </w:t>
      </w:r>
      <w:r>
        <w:t xml:space="preserve">Overall, the data indicate that the implementation challenges depend on the exact functions</w:t>
      </w:r>
      <w:r>
        <w:t xml:space="preserve"> </w:t>
      </w:r>
      <w:r>
        <w:t xml:space="preserve">and roles associated with each infrastructure option. The biggest challenges identified</w:t>
      </w:r>
      <w:r>
        <w:t xml:space="preserve"> </w:t>
      </w:r>
      <w:r>
        <w:t xml:space="preserve">when attempting to specify a technological infrastructure ecosystem relate to:</w:t>
      </w:r>
      <w:r>
        <w:br/>
      </w:r>
      <w:r>
        <w:t xml:space="preserve"> Interoperability: technical, data, and semantic barrier in the use of different</w:t>
      </w:r>
      <w:r>
        <w:t xml:space="preserve"> </w:t>
      </w:r>
      <w:r>
        <w:t xml:space="preserve">classifications, code lists, terminologies and languages.</w:t>
      </w:r>
      <w:r>
        <w:br/>
      </w:r>
      <w:r>
        <w:t xml:space="preserve"> Measures and information about quality in the data: data quality and validation</w:t>
      </w:r>
      <w:r>
        <w:t xml:space="preserve"> </w:t>
      </w:r>
      <w:r>
        <w:t xml:space="preserve">are necessary.</w:t>
      </w:r>
      <w:r>
        <w:t xml:space="preserve"> </w:t>
      </w:r>
      <w:r>
        <w:t xml:space="preserve"> Leveraging existing projects and initiatives: the challenge would be to reuse</w:t>
      </w:r>
      <w:r>
        <w:t xml:space="preserve"> </w:t>
      </w:r>
      <w:r>
        <w:t xml:space="preserve">existing infrastructures, services and structures.</w:t>
      </w:r>
      <w:r>
        <w:br/>
      </w:r>
      <w:r>
        <w:t xml:space="preserve"> Legal barriers: variability between EU Member States in the implementation of</w:t>
      </w:r>
      <w:r>
        <w:t xml:space="preserve"> </w:t>
      </w:r>
      <w:r>
        <w:t xml:space="preserve">GDPR, standards on health data sharing, data processing ethical use of data, data</w:t>
      </w:r>
      <w:r>
        <w:t xml:space="preserve"> </w:t>
      </w:r>
      <w:r>
        <w:t xml:space="preserve">transfers.</w:t>
      </w:r>
      <w:r>
        <w:t xml:space="preserve"> </w:t>
      </w:r>
      <w:r>
        <w:t xml:space="preserve">A number of participants expressed the opinion that anonymised or pseudonymised data</w:t>
      </w:r>
      <w:r>
        <w:t xml:space="preserve"> </w:t>
      </w:r>
      <w:r>
        <w:t xml:space="preserve">could be sufficient to enable health data reuse. However, there are cases where research</w:t>
      </w:r>
      <w:r>
        <w:t xml:space="preserve"> </w:t>
      </w:r>
      <w:r>
        <w:t xml:space="preserve">may need access to identifiable and personal medical data, e.g. where linkages across</w:t>
      </w:r>
      <w:r>
        <w:t xml:space="preserve"> </w:t>
      </w:r>
      <w:r>
        <w:t xml:space="preserve">databases is needed.</w:t>
      </w:r>
      <w:r>
        <w:br/>
      </w:r>
      <w:r>
        <w:t xml:space="preserve">Interoperability and the use of common data models and standards are necessary for the</w:t>
      </w:r>
      <w:r>
        <w:t xml:space="preserve"> </w:t>
      </w:r>
      <w:r>
        <w:t xml:space="preserve">reuse of data across datasets. On common data models, users were split between the</w:t>
      </w:r>
      <w:r>
        <w:t xml:space="preserve"> </w:t>
      </w:r>
      <w:r>
        <w:t xml:space="preserve">development of a common data model with refined granularity, lightweight formats and</w:t>
      </w:r>
      <w:r>
        <w:t xml:space="preserve"> </w:t>
      </w:r>
      <w:r>
        <w:t xml:space="preserve">models with clear semantics for data integration or a combined approach.</w:t>
      </w:r>
      <w:r>
        <w:t xml:space="preserve"> </w:t>
      </w:r>
      <w:r>
        <w:t xml:space="preserve">In relation to when data mapping should occur in the infrastructure, although ‘an upfront</w:t>
      </w:r>
      <w:r>
        <w:t xml:space="preserve"> </w:t>
      </w:r>
      <w:r>
        <w:t xml:space="preserve">exercise would be useful if it is reliably implemented’, it is more realistic to trigger the</w:t>
      </w:r>
      <w:r>
        <w:t xml:space="preserve"> </w:t>
      </w:r>
      <w:r>
        <w:t xml:space="preserve">mapping upon project authorisation or on demand. Mapping all data to the chosen</w:t>
      </w:r>
      <w:r>
        <w:t xml:space="preserve"> </w:t>
      </w:r>
      <w:r>
        <w:t xml:space="preserve">common data model upfront might be complex and time-consuming due to the depth of the</w:t>
      </w:r>
      <w:r>
        <w:t xml:space="preserve"> </w:t>
      </w:r>
      <w:r>
        <w:t xml:space="preserve">mapping and the evolving nature of study needs. Other participants explained that they</w:t>
      </w:r>
      <w:r>
        <w:t xml:space="preserve"> </w:t>
      </w:r>
      <w:r>
        <w:t xml:space="preserve">foresee multiple complementary approaches, such as mapping to a common data model</w:t>
      </w:r>
      <w:r>
        <w:t xml:space="preserve"> </w:t>
      </w:r>
      <w:r>
        <w:t xml:space="preserve">upfront and on-demand mapping as part of the project authorisation. In any case, the</w:t>
      </w:r>
      <w:r>
        <w:t xml:space="preserve"> </w:t>
      </w:r>
      <w:r>
        <w:t xml:space="preserve">common model would need to be agreed upon.</w:t>
      </w:r>
      <w:r>
        <w:br/>
      </w:r>
      <w:r>
        <w:t xml:space="preserve">Some participants explained that they expect the data alignment and mapping to be</w:t>
      </w:r>
      <w:r>
        <w:t xml:space="preserve"> </w:t>
      </w:r>
      <w:r>
        <w:t xml:space="preserve">necessary for the research infrastructures working with different national datasets, while</w:t>
      </w:r>
      <w:r>
        <w:t xml:space="preserve"> </w:t>
      </w:r>
      <w:r>
        <w:t xml:space="preserve">others foresee a mixed model with a small, core set of variables being aligned and mapped</w:t>
      </w:r>
      <w:r>
        <w:t xml:space="preserve"> </w:t>
      </w:r>
      <w:r>
        <w:t xml:space="preserve">across Member States and data providers. Other stakeholders see an added value on the</w:t>
      </w:r>
      <w:r>
        <w:t xml:space="preserve"> </w:t>
      </w:r>
      <w:r>
        <w:t xml:space="preserve">data alignment and mapping across Member States for comparability. A few participants</w:t>
      </w:r>
      <w:r>
        <w:t xml:space="preserve"> </w:t>
      </w:r>
      <w:r>
        <w:t xml:space="preserve">expected the EHDS infrastructure to support analytics on identified data to</w:t>
      </w:r>
      <w:r>
        <w:t xml:space="preserve"> </w:t>
      </w:r>
      <w:r>
        <w:t xml:space="preserve">validate/demonstrate the AI model quality. However, ‘ensuring quality would be a major</w:t>
      </w:r>
      <w:r>
        <w:t xml:space="preserve"> </w:t>
      </w:r>
      <w:r>
        <w:t xml:space="preserve">effort’.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In terms of data storage provisions, participants showed preference for a mixed model as</w:t>
      </w:r>
      <w:r>
        <w:t xml:space="preserve"> </w:t>
      </w:r>
      <w:r>
        <w:t xml:space="preserve">‘the complexity of the data is pushing more towards a federated model where data can stay</w:t>
      </w:r>
      <w:r>
        <w:t xml:space="preserve"> </w:t>
      </w:r>
      <w:r>
        <w:t xml:space="preserve">in place and the code tools can be deployed on co-located infrastructure’. Participants</w:t>
      </w:r>
      <w:r>
        <w:t xml:space="preserve"> </w:t>
      </w:r>
      <w:r>
        <w:t xml:space="preserve">foresee data refreshes, where relevant, and at cases there is a need for both mechanisms</w:t>
      </w:r>
      <w:r>
        <w:t xml:space="preserve"> </w:t>
      </w:r>
      <w:r>
        <w:t xml:space="preserve">but perhaps, as explained, there is no need for active tracking or monitoring for science</w:t>
      </w:r>
      <w:r>
        <w:t xml:space="preserve"> </w:t>
      </w:r>
      <w:r>
        <w:t xml:space="preserve">use-cases.</w:t>
      </w:r>
      <w:r>
        <w:t xml:space="preserve"> </w:t>
      </w:r>
      <w:r>
        <w:t xml:space="preserve">Actors working on registries or national data access bodies mentioned interoperability as</w:t>
      </w:r>
      <w:r>
        <w:t xml:space="preserve"> </w:t>
      </w:r>
      <w:r>
        <w:t xml:space="preserve">the main challenges, while stakeholders working in the research field and national data</w:t>
      </w:r>
      <w:r>
        <w:t xml:space="preserve"> </w:t>
      </w:r>
      <w:r>
        <w:t xml:space="preserve">access bodies also flagged issues with the measurement and information about data</w:t>
      </w:r>
      <w:r>
        <w:t xml:space="preserve"> </w:t>
      </w:r>
      <w:r>
        <w:t xml:space="preserve">quality. Advocacy groups also mentioned the importance of leveraging existing projects</w:t>
      </w:r>
      <w:r>
        <w:t xml:space="preserve"> </w:t>
      </w:r>
      <w:r>
        <w:t xml:space="preserve">and initiatives, while health data research infrastructures, regulatory, surveillance and</w:t>
      </w:r>
      <w:r>
        <w:t xml:space="preserve"> </w:t>
      </w:r>
      <w:r>
        <w:t xml:space="preserve">policy agencies mentioned legal barriers, such as variations in the implementation of</w:t>
      </w:r>
      <w:r>
        <w:t xml:space="preserve"> </w:t>
      </w:r>
      <w:r>
        <w:t xml:space="preserve">GDPR.</w:t>
      </w:r>
      <w:r>
        <w:t xml:space="preserve"> </w:t>
      </w:r>
      <w:r>
        <w:t xml:space="preserve">5. Impact Assessment Study</w:t>
      </w:r>
      <w:r>
        <w:br/>
      </w:r>
      <w:r>
        <w:t xml:space="preserve">The study, which was carried out between June 2021 and December 2021, aims to present</w:t>
      </w:r>
      <w:r>
        <w:t xml:space="preserve"> </w:t>
      </w:r>
      <w:r>
        <w:t xml:space="preserve">evidence-based insights that will support the impact assessment of options for the EHDS.</w:t>
      </w:r>
      <w:r>
        <w:t xml:space="preserve"> </w:t>
      </w:r>
      <w:r>
        <w:t xml:space="preserve">The study defines and assesses the overall policy options for the EHDS, building upon the</w:t>
      </w:r>
      <w:r>
        <w:t xml:space="preserve"> </w:t>
      </w:r>
      <w:r>
        <w:t xml:space="preserve">evidence gathered in the previous studies.</w:t>
      </w:r>
      <w:r>
        <w:t xml:space="preserve"> </w:t>
      </w:r>
      <w:r>
        <w:t xml:space="preserve">The study analyses the results of the public consultation (see above), which was open</w:t>
      </w:r>
      <w:r>
        <w:t xml:space="preserve"> </w:t>
      </w:r>
      <w:r>
        <w:t xml:space="preserve">between May and July 2021, and relies on desk research, targeted consultations and</w:t>
      </w:r>
      <w:r>
        <w:t xml:space="preserve"> </w:t>
      </w:r>
      <w:r>
        <w:t xml:space="preserve">qualitative and quantitative analyses of collected data.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5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planned legislative framework will have a range of practical implications for different</w:t>
      </w:r>
      <w:r>
        <w:t xml:space="preserve"> </w:t>
      </w:r>
      <w:r>
        <w:t xml:space="preserve">stakeholders. In this section, the practical implications for patients, healthcare providers,</w:t>
      </w:r>
      <w:r>
        <w:t xml:space="preserve"> </w:t>
      </w:r>
      <w:r>
        <w:t xml:space="preserve">digital health authorities, researchers and digital health industry are briefly addressed.</w:t>
      </w:r>
      <w:r>
        <w:br/>
      </w:r>
      <w:r>
        <w:t xml:space="preserve">There is a wide variety of uses and reuses of health data by different stakeholders that the</w:t>
      </w:r>
      <w:r>
        <w:t xml:space="preserve"> </w:t>
      </w:r>
      <w:r>
        <w:t xml:space="preserve">EHDS could support. Table 1 shows some examples of use cases by different stakeholders.</w:t>
      </w:r>
      <w:r>
        <w:t xml:space="preserve"> </w:t>
      </w:r>
      <w:r>
        <w:t xml:space="preserve">Table 1. Examples of use cases of use and reuse of health data by different stakeholders.</w:t>
      </w:r>
      <w:r>
        <w:t xml:space="preserve"> </w:t>
      </w:r>
      <w:r>
        <w:t xml:space="preserve">Stakeholders Primary use of health data</w:t>
      </w:r>
      <w:r>
        <w:t xml:space="preserve"> </w:t>
      </w:r>
      <w:r>
        <w:t xml:space="preserve">Secondary use of health data</w:t>
      </w:r>
      <w:r>
        <w:t xml:space="preserve"> </w:t>
      </w:r>
      <w:r>
        <w:t xml:space="preserve">Patients/</w:t>
      </w:r>
      <w:r>
        <w:t xml:space="preserve"> </w:t>
      </w:r>
      <w:r>
        <w:t xml:space="preserve">citizens</w:t>
      </w:r>
      <w:r>
        <w:t xml:space="preserve"> </w:t>
      </w:r>
      <w:r>
        <w:t xml:space="preserve">Access to their health data online,</w:t>
      </w:r>
      <w:r>
        <w:t xml:space="preserve"> </w:t>
      </w:r>
      <w:r>
        <w:t xml:space="preserve">including through mobile apps.</w:t>
      </w:r>
      <w:r>
        <w:t xml:space="preserve"> </w:t>
      </w:r>
      <w:r>
        <w:t xml:space="preserve">Control over the use of their data, such as</w:t>
      </w:r>
      <w:r>
        <w:t xml:space="preserve"> </w:t>
      </w:r>
      <w:r>
        <w:t xml:space="preserve">authorisation to access data or the</w:t>
      </w:r>
      <w:r>
        <w:t xml:space="preserve"> </w:t>
      </w:r>
      <w:r>
        <w:t xml:space="preserve">transmission of health data to healthcare</w:t>
      </w:r>
      <w:r>
        <w:t xml:space="preserve"> </w:t>
      </w:r>
      <w:r>
        <w:t xml:space="preserve">providers of their choice.</w:t>
      </w:r>
      <w:r>
        <w:br/>
      </w:r>
      <w:r>
        <w:t xml:space="preserve">Use of telehealth services and online</w:t>
      </w:r>
      <w:r>
        <w:t xml:space="preserve"> </w:t>
      </w:r>
      <w:r>
        <w:t xml:space="preserve">pharmacies.</w:t>
      </w:r>
      <w:r>
        <w:t xml:space="preserve"> </w:t>
      </w:r>
      <w:r>
        <w:t xml:space="preserve">Recording Patient Reported Outcomes to</w:t>
      </w:r>
      <w:r>
        <w:t xml:space="preserve"> </w:t>
      </w:r>
      <w:r>
        <w:t xml:space="preserve">measure health and wellness outcomes of</w:t>
      </w:r>
      <w:r>
        <w:t xml:space="preserve"> </w:t>
      </w:r>
      <w:r>
        <w:t xml:space="preserve">treatment.</w:t>
      </w:r>
      <w:r>
        <w:t xml:space="preserve"> </w:t>
      </w:r>
      <w:r>
        <w:t xml:space="preserve">Participation to research projects and</w:t>
      </w:r>
      <w:r>
        <w:t xml:space="preserve"> </w:t>
      </w:r>
      <w:r>
        <w:t xml:space="preserve">clinical trials.</w:t>
      </w:r>
      <w:r>
        <w:t xml:space="preserve"> </w:t>
      </w:r>
      <w:r>
        <w:t xml:space="preserve">Participation to patient communities</w:t>
      </w:r>
      <w:r>
        <w:t xml:space="preserve"> </w:t>
      </w:r>
      <w:r>
        <w:t xml:space="preserve">and data cooperatives producing data</w:t>
      </w:r>
      <w:r>
        <w:t xml:space="preserve"> </w:t>
      </w:r>
      <w:r>
        <w:t xml:space="preserve">in specific contexts, such as in</w:t>
      </w:r>
      <w:r>
        <w:t xml:space="preserve"> </w:t>
      </w:r>
      <w:r>
        <w:t xml:space="preserve">connection with disease groups.</w:t>
      </w:r>
      <w:r>
        <w:t xml:space="preserve"> </w:t>
      </w:r>
      <w:r>
        <w:t xml:space="preserve">Data altruism.</w:t>
      </w:r>
      <w:r>
        <w:t xml:space="preserve"> </w:t>
      </w:r>
      <w:r>
        <w:t xml:space="preserve">Healthcare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Review of patient’s medical history from</w:t>
      </w:r>
      <w:r>
        <w:t xml:space="preserve"> </w:t>
      </w:r>
      <w:r>
        <w:t xml:space="preserve">one or multiple sources, for planning</w:t>
      </w:r>
      <w:r>
        <w:t xml:space="preserve"> </w:t>
      </w:r>
      <w:r>
        <w:t xml:space="preserve">healthcare delivery, ensuring continuity</w:t>
      </w:r>
      <w:r>
        <w:t xml:space="preserve"> </w:t>
      </w:r>
      <w:r>
        <w:t xml:space="preserve">of care, patient safety and monitoring</w:t>
      </w:r>
      <w:r>
        <w:t xml:space="preserve"> </w:t>
      </w:r>
      <w:r>
        <w:t xml:space="preserve">healthcare outcomes.</w:t>
      </w:r>
      <w:r>
        <w:t xml:space="preserve"> </w:t>
      </w:r>
      <w:r>
        <w:t xml:space="preserve">Entry of relevant data for documenting</w:t>
      </w:r>
      <w:r>
        <w:t xml:space="preserve"> </w:t>
      </w:r>
      <w:r>
        <w:t xml:space="preserve">healthcare encounters.</w:t>
      </w:r>
      <w:r>
        <w:t xml:space="preserve"> </w:t>
      </w:r>
      <w:r>
        <w:t xml:space="preserve">Use of decision support systems.</w:t>
      </w:r>
      <w:r>
        <w:t xml:space="preserve"> </w:t>
      </w:r>
      <w:r>
        <w:t xml:space="preserve">Dispensation of electronic prescriptions.</w:t>
      </w:r>
      <w:r>
        <w:t xml:space="preserve"> </w:t>
      </w:r>
      <w:r>
        <w:t xml:space="preserve">Individual healthcare delivery using</w:t>
      </w:r>
      <w:r>
        <w:t xml:space="preserve"> </w:t>
      </w:r>
      <w:r>
        <w:t xml:space="preserve">data concerning other patients with</w:t>
      </w:r>
      <w:r>
        <w:t xml:space="preserve"> </w:t>
      </w:r>
      <w:r>
        <w:t xml:space="preserve">comparable conditions.</w:t>
      </w:r>
      <w:r>
        <w:t xml:space="preserve"> </w:t>
      </w:r>
      <w:r>
        <w:t xml:space="preserve">Health</w:t>
      </w:r>
      <w:r>
        <w:t xml:space="preserve"> </w:t>
      </w:r>
      <w:r>
        <w:t xml:space="preserve">researchers</w:t>
      </w:r>
      <w:r>
        <w:br/>
      </w:r>
      <w:r>
        <w:t xml:space="preserve">n/a</w:t>
      </w:r>
      <w:r>
        <w:t xml:space="preserve"> </w:t>
      </w:r>
      <w:r>
        <w:t xml:space="preserve">Use of health data for the purposes of</w:t>
      </w:r>
      <w:r>
        <w:t xml:space="preserve"> </w:t>
      </w:r>
      <w:r>
        <w:t xml:space="preserve">their research projects.</w:t>
      </w:r>
      <w:r>
        <w:t xml:space="preserve"> </w:t>
      </w:r>
      <w:r>
        <w:t xml:space="preserve">Confirmation</w:t>
      </w:r>
      <w:r>
        <w:t xml:space="preserve"> </w:t>
      </w:r>
      <w:r>
        <w:t xml:space="preserve">or</w:t>
      </w:r>
      <w:r>
        <w:t xml:space="preserve"> </w:t>
      </w:r>
      <w:r>
        <w:t xml:space="preserve">reproduction</w:t>
      </w:r>
      <w:r>
        <w:t xml:space="preserve"> </w:t>
      </w:r>
      <w:r>
        <w:t xml:space="preserve">of</w:t>
      </w:r>
      <w:r>
        <w:t xml:space="preserve"> </w:t>
      </w:r>
      <w:r>
        <w:t xml:space="preserve">research outcomes.</w:t>
      </w:r>
      <w:r>
        <w:t xml:space="preserve"> </w:t>
      </w:r>
      <w:r>
        <w:t xml:space="preserve">Reuse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previously</w:t>
      </w:r>
      <w:r>
        <w:t xml:space="preserve"> </w:t>
      </w:r>
      <w:r>
        <w:t xml:space="preserve">conducted research projects.</w:t>
      </w:r>
      <w:r>
        <w:t xml:space="preserve"> </w:t>
      </w:r>
      <w:r>
        <w:t xml:space="preserve">Industry</w:t>
      </w:r>
      <w:r>
        <w:t xml:space="preserve"> </w:t>
      </w:r>
      <w:r>
        <w:t xml:space="preserve">n/a</w:t>
      </w:r>
      <w:r>
        <w:t xml:space="preserve"> </w:t>
      </w:r>
      <w:r>
        <w:t xml:space="preserve">Use of (aggregated) health data for</w:t>
      </w:r>
      <w:r>
        <w:t xml:space="preserve"> </w:t>
      </w:r>
      <w:r>
        <w:t xml:space="preserve">research and development purposes</w:t>
      </w:r>
      <w:r>
        <w:t xml:space="preserve"> </w:t>
      </w:r>
      <w:r>
        <w:t xml:space="preserve">(e.g. medicinal products, medical</w:t>
      </w:r>
      <w:r>
        <w:t xml:space="preserve"> </w:t>
      </w:r>
      <w:r>
        <w:t xml:space="preserve">devices, AI algorithms).</w:t>
      </w:r>
      <w:r>
        <w:t xml:space="preserve"> </w:t>
      </w:r>
      <w:r>
        <w:t xml:space="preserve">Policy-</w:t>
      </w:r>
      <w:r>
        <w:t xml:space="preserve"> </w:t>
      </w:r>
      <w:r>
        <w:t xml:space="preserve">makers</w:t>
      </w:r>
      <w:r>
        <w:t xml:space="preserve"> </w:t>
      </w:r>
      <w:r>
        <w:t xml:space="preserve">n/a</w:t>
      </w:r>
      <w:r>
        <w:t xml:space="preserve"> </w:t>
      </w:r>
      <w:r>
        <w:t xml:space="preserve">Analysis and improvement of quality</w:t>
      </w:r>
      <w:r>
        <w:t xml:space="preserve"> </w:t>
      </w:r>
      <w:r>
        <w:t xml:space="preserve">and efficiency of healthcare processes.</w:t>
      </w:r>
      <w:r>
        <w:t xml:space="preserve"> </w:t>
      </w:r>
      <w:r>
        <w:t xml:space="preserve">Planning of improvements in the</w:t>
      </w:r>
      <w:r>
        <w:t xml:space="preserve"> </w:t>
      </w:r>
      <w:r>
        <w:t xml:space="preserve">organisation of the healthcare system,</w:t>
      </w:r>
      <w:r>
        <w:t xml:space="preserve"> </w:t>
      </w:r>
      <w:r>
        <w:t xml:space="preserve">preparation of legislative reform.</w:t>
      </w:r>
      <w:r>
        <w:t xml:space="preserve"> </w:t>
      </w:r>
      <w:r>
        <w:t xml:space="preserve">Regulators</w:t>
      </w:r>
      <w:r>
        <w:t xml:space="preserve"> </w:t>
      </w:r>
      <w:r>
        <w:t xml:space="preserve">n/a</w:t>
      </w:r>
      <w:r>
        <w:t xml:space="preserve"> </w:t>
      </w:r>
      <w:r>
        <w:t xml:space="preserve">Carrying out regulatory activities</w:t>
      </w:r>
      <w:r>
        <w:t xml:space="preserve"> </w:t>
      </w:r>
      <w:r>
        <w:t xml:space="preserve">based on real-world evidence (e.g. </w:t>
      </w:r>
      <w:r>
        <w:t xml:space="preserve"> </w:t>
      </w:r>
      <w:r>
        <w:t xml:space="preserve">monitoring the long-term effects of</w:t>
      </w:r>
      <w:r>
        <w:t xml:space="preserve"> </w:t>
      </w:r>
      <w:r>
        <w:t xml:space="preserve">medicinal products, beyond the data</w:t>
      </w:r>
      <w:r>
        <w:t xml:space="preserve"> </w:t>
      </w:r>
      <w:r>
        <w:t xml:space="preserve">submitted by manufacturers in the</w:t>
      </w:r>
      <w:r>
        <w:t xml:space="preserve"> </w:t>
      </w:r>
      <w:r>
        <w:t xml:space="preserve">context of authorisation).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The initiative will benefit patients, healthcare providers and researchers in a number of</w:t>
      </w:r>
      <w:r>
        <w:t xml:space="preserve"> </w:t>
      </w:r>
      <w:r>
        <w:t xml:space="preserve">ways. Patients will have greater control over their health data, whenever and wherever</w:t>
      </w:r>
      <w:r>
        <w:t xml:space="preserve"> </w:t>
      </w:r>
      <w:r>
        <w:t xml:space="preserve">they want, giving them greater autonomy and freedom to receive care wherever they are.</w:t>
      </w:r>
      <w:r>
        <w:t xml:space="preserve"> </w:t>
      </w:r>
      <w:r>
        <w:t xml:space="preserve">They will be able to grant access to healthcare providers of their choice, giving greater</w:t>
      </w:r>
      <w:r>
        <w:t xml:space="preserve"> </w:t>
      </w:r>
      <w:r>
        <w:t xml:space="preserve">control to patients. Healthcare providers will enjoy enhanced access to health data in an</w:t>
      </w:r>
      <w:r>
        <w:t xml:space="preserve"> </w:t>
      </w:r>
      <w:r>
        <w:t xml:space="preserve">electronic, interoperable format. Healthcare providers will find that they spend less time</w:t>
      </w:r>
      <w:r>
        <w:t xml:space="preserve"> </w:t>
      </w:r>
      <w:r>
        <w:t xml:space="preserve">copying data from different data sources in different formats, saving them a lot of time,</w:t>
      </w:r>
      <w:r>
        <w:t xml:space="preserve"> </w:t>
      </w:r>
      <w:r>
        <w:t xml:space="preserve">thus improving healthcare systems efficiency. Researchers, innovators and policy makers</w:t>
      </w:r>
      <w:r>
        <w:t xml:space="preserve"> </w:t>
      </w:r>
      <w:r>
        <w:t xml:space="preserve">will enjoy enhanced access to health data in a standardised format, with transparency on</w:t>
      </w:r>
      <w:r>
        <w:t xml:space="preserve"> </w:t>
      </w:r>
      <w:r>
        <w:t xml:space="preserve">data quality and with an infrastructure supporting their needs.</w:t>
      </w:r>
      <w:r>
        <w:t xml:space="preserve"> </w:t>
      </w:r>
      <w:r>
        <w:t xml:space="preserve">Digital health authorities will work towards making their infrastructure and their</w:t>
      </w:r>
      <w:r>
        <w:t xml:space="preserve"> </w:t>
      </w:r>
      <w:r>
        <w:t xml:space="preserve">solutions interoperable across borders. This has practical implications for the design and</w:t>
      </w:r>
      <w:r>
        <w:t xml:space="preserve"> </w:t>
      </w:r>
      <w:r>
        <w:t xml:space="preserve">configuration of their work, which will be impacted by EU-level decision making (binding</w:t>
      </w:r>
      <w:r>
        <w:t xml:space="preserve"> </w:t>
      </w:r>
      <w:r>
        <w:t xml:space="preserve">decision-making through delegated and implementing acts). The digital health authorities</w:t>
      </w:r>
      <w:r>
        <w:t xml:space="preserve"> </w:t>
      </w:r>
      <w:r>
        <w:t xml:space="preserve">will work to expand the services of MyHealth@EU to cover a larger group of end-users.</w:t>
      </w:r>
      <w:r>
        <w:t xml:space="preserve"> </w:t>
      </w:r>
      <w:r>
        <w:t xml:space="preserve">eID requirements will become mandatory and will require digital health authorities to</w:t>
      </w:r>
      <w:r>
        <w:t xml:space="preserve"> </w:t>
      </w:r>
      <w:r>
        <w:t xml:space="preserve">introduce the necessary measures, making it possible to support an ecosystem of trust,</w:t>
      </w:r>
      <w:r>
        <w:t xml:space="preserve"> </w:t>
      </w:r>
      <w:r>
        <w:t xml:space="preserve">where users of digital health solutions can safely grant access to health data.</w:t>
      </w:r>
      <w:r>
        <w:t xml:space="preserve"> </w:t>
      </w:r>
      <w:r>
        <w:t xml:space="preserve">Member States will be mandated to appoint a national health Data Access Body (DAB),</w:t>
      </w:r>
      <w:r>
        <w:t xml:space="preserve"> </w:t>
      </w:r>
      <w:r>
        <w:t xml:space="preserve">working on the basis of the EHDS mandate and binding decision-making (delegated /</w:t>
      </w:r>
      <w:r>
        <w:t xml:space="preserve"> </w:t>
      </w:r>
      <w:r>
        <w:t xml:space="preserve">implementing acts). Certain categories of health data will be made available through the</w:t>
      </w:r>
      <w:r>
        <w:t xml:space="preserve"> </w:t>
      </w:r>
      <w:r>
        <w:t xml:space="preserve">EHDS legal base, which will make more health data available for re-use for researchers,</w:t>
      </w:r>
      <w:r>
        <w:t xml:space="preserve"> </w:t>
      </w:r>
      <w:r>
        <w:t xml:space="preserve">policy makers, regulators and innovators. The NHDAB will become part of a mandatory</w:t>
      </w:r>
      <w:r>
        <w:t xml:space="preserve"> </w:t>
      </w:r>
      <w:r>
        <w:t xml:space="preserve">federated European infrastructure. Data sources will be required to fulfil a mandatory data</w:t>
      </w:r>
      <w:r>
        <w:t xml:space="preserve"> </w:t>
      </w:r>
      <w:r>
        <w:t xml:space="preserve">quality label and should support algorithm training and validation for certain user groups.</w:t>
      </w:r>
      <w:r>
        <w:t xml:space="preserve"> </w:t>
      </w:r>
      <w:r>
        <w:t xml:space="preserve">Through the services provided by the NHDABs, user groups such as researchers, policy-</w:t>
      </w:r>
      <w:r>
        <w:t xml:space="preserve"> </w:t>
      </w:r>
      <w:r>
        <w:t xml:space="preserve">makers, regulators and innovators will have services at their disposal that will facilitate</w:t>
      </w:r>
      <w:r>
        <w:t xml:space="preserve"> </w:t>
      </w:r>
      <w:r>
        <w:t xml:space="preserve">the development of innovative digital health solutions to better serve the needs of the</w:t>
      </w:r>
      <w:r>
        <w:t xml:space="preserve"> </w:t>
      </w:r>
      <w:r>
        <w:t xml:space="preserve">healthcare systems and patients.</w:t>
      </w:r>
      <w:r>
        <w:t xml:space="preserve"> </w:t>
      </w:r>
      <w:r>
        <w:t xml:space="preserve">With more health data available for reuse, researchers will be able to better develop</w:t>
      </w:r>
      <w:r>
        <w:t xml:space="preserve"> </w:t>
      </w:r>
      <w:r>
        <w:t xml:space="preserve">improved prevention, diagnosis and treatment services together with healthcare providers</w:t>
      </w:r>
      <w:r>
        <w:t xml:space="preserve"> </w:t>
      </w:r>
      <w:r>
        <w:t xml:space="preserve">and industry. Regulators and policy-makers will have more health data available to build</w:t>
      </w:r>
      <w:r>
        <w:t xml:space="preserve"> </w:t>
      </w:r>
      <w:r>
        <w:t xml:space="preserve">on real-world evidence to improve the functioning of the healthcare system. This will</w:t>
      </w:r>
      <w:r>
        <w:t xml:space="preserve"> </w:t>
      </w:r>
      <w:r>
        <w:t xml:space="preserve">improve the health outcomes for patients and the public at large.</w:t>
      </w:r>
      <w:r>
        <w:t xml:space="preserve"> </w:t>
      </w:r>
      <w:r>
        <w:t xml:space="preserve">Digital health industry will find that the initiative creates a level playing field through</w:t>
      </w:r>
      <w:r>
        <w:t xml:space="preserve"> </w:t>
      </w:r>
      <w:r>
        <w:t xml:space="preserve">standardisation and the promotion of interoperability across borders, which will promote</w:t>
      </w:r>
      <w:r>
        <w:t xml:space="preserve"> </w:t>
      </w:r>
      <w:r>
        <w:t xml:space="preserve">the uptake of digital health software solutions across borders. The practical implications</w:t>
      </w:r>
      <w:r>
        <w:t xml:space="preserve"> </w:t>
      </w:r>
      <w:r>
        <w:t xml:space="preserve">for industry are that they are able to prove their solutions are interoperable and meet</w:t>
      </w:r>
      <w:r>
        <w:t xml:space="preserve"> </w:t>
      </w:r>
      <w:r>
        <w:t xml:space="preserve">common requirements, which will help make the solutions easier to use for end-users</w:t>
      </w:r>
      <w:r>
        <w:t xml:space="preserve"> </w:t>
      </w:r>
      <w:r>
        <w:t xml:space="preserve">across borders.</w:t>
      </w:r>
      <w:r>
        <w:t xml:space="preserve"> </w:t>
      </w:r>
      <w:r>
        <w:t xml:space="preserve">6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The figures cited in the tables below illustrate the costs under the preferred option in</w:t>
      </w:r>
      <w:r>
        <w:t xml:space="preserve"> </w:t>
      </w:r>
      <w:r>
        <w:t xml:space="preserve">relation to its specific elements for different types of stakeholders. They are based on the</w:t>
      </w:r>
      <w:r>
        <w:t xml:space="preserve"> </w:t>
      </w:r>
      <w:r>
        <w:t xml:space="preserve">assessment of costs and benefits as part of the study supporting this impact assessment,</w:t>
      </w:r>
      <w:r>
        <w:t xml:space="preserve"> </w:t>
      </w:r>
      <w:r>
        <w:t xml:space="preserve">conducted by a consortium led by ICF. The overall methodology used in the study to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estimate the baseline scenario, as well as the impacts of the policy options, are provided in</w:t>
      </w:r>
      <w:r>
        <w:t xml:space="preserve"> </w:t>
      </w:r>
      <w:r>
        <w:t xml:space="preserve">Annex 5.</w:t>
      </w:r>
      <w:r>
        <w:t xml:space="preserve"> </w:t>
      </w:r>
      <w:r>
        <w:t xml:space="preserve">Table 2. Overview of Benefits for the Preferred Option (above the baseline and over 10 years).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and</w:t>
      </w:r>
      <w:r>
        <w:t xml:space="preserve"> </w:t>
      </w:r>
      <w:r>
        <w:t xml:space="preserve">efficiency gains in the</w:t>
      </w:r>
      <w:r>
        <w:t xml:space="preserve"> </w:t>
      </w:r>
      <w:r>
        <w:t xml:space="preserve">healthcare sector</w:t>
      </w:r>
      <w:r>
        <w:t xml:space="preserve"> </w:t>
      </w:r>
      <w:r>
        <w:t xml:space="preserve">EUR 5.4 billion (EUR 58.9 saved per</w:t>
      </w:r>
      <w:r>
        <w:t xml:space="preserve"> </w:t>
      </w:r>
      <w:r>
        <w:t xml:space="preserve">patient per year)</w:t>
      </w:r>
      <w:r>
        <w:t xml:space="preserve"> </w:t>
      </w:r>
      <w:r>
        <w:t xml:space="preserve">Savings stemming from higher uptake</w:t>
      </w:r>
      <w:r>
        <w:t xml:space="preserve"> </w:t>
      </w:r>
      <w:r>
        <w:t xml:space="preserve">of telemedicine assuming traditional</w:t>
      </w:r>
      <w:r>
        <w:t xml:space="preserve"> </w:t>
      </w:r>
      <w:r>
        <w:t xml:space="preserve">medicine costs EUR 68.9 per patient</w:t>
      </w:r>
      <w:r>
        <w:t xml:space="preserve"> </w:t>
      </w:r>
      <w:r>
        <w:t xml:space="preserve">per year while only EUR 10 if using</w:t>
      </w:r>
      <w:r>
        <w:t xml:space="preserve"> </w:t>
      </w:r>
      <w:r>
        <w:t xml:space="preserve">telemedicine</w:t>
      </w:r>
      <w:r>
        <w:t xml:space="preserve"> </w:t>
      </w:r>
      <w:r>
        <w:t xml:space="preserve">Cost savings in the</w:t>
      </w:r>
      <w:r>
        <w:t xml:space="preserve"> </w:t>
      </w:r>
      <w:r>
        <w:t xml:space="preserve">cross-border provision</w:t>
      </w:r>
      <w:r>
        <w:t xml:space="preserve"> </w:t>
      </w:r>
      <w:r>
        <w:t xml:space="preserve">of health services</w:t>
      </w:r>
      <w:r>
        <w:t xml:space="preserve"> </w:t>
      </w:r>
      <w:r>
        <w:t xml:space="preserve">EUR 173-232 million</w:t>
      </w:r>
      <w:r>
        <w:br/>
      </w:r>
      <w:r>
        <w:t xml:space="preserve">Savings</w:t>
      </w:r>
      <w:r>
        <w:t xml:space="preserve"> </w:t>
      </w:r>
      <w:r>
        <w:t xml:space="preserve">originating</w:t>
      </w:r>
      <w:r>
        <w:t xml:space="preserve"> </w:t>
      </w:r>
      <w:r>
        <w:t xml:space="preserve">from</w:t>
      </w:r>
      <w:r>
        <w:t xml:space="preserve"> </w:t>
      </w:r>
      <w:r>
        <w:t xml:space="preserve">faster</w:t>
      </w:r>
      <w:r>
        <w:t xml:space="preserve"> </w:t>
      </w:r>
      <w:r>
        <w:t xml:space="preserve">deployment</w:t>
      </w:r>
      <w:r>
        <w:t xml:space="preserve"> </w:t>
      </w:r>
      <w:r>
        <w:t xml:space="preserve">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ePrescription and medical imaging</w:t>
      </w:r>
      <w:r>
        <w:t xml:space="preserve"> </w:t>
      </w:r>
      <w:r>
        <w:t xml:space="preserve">services through MyHealth@EU</w:t>
      </w:r>
      <w:r>
        <w:t xml:space="preserve"> </w:t>
      </w:r>
      <w:r>
        <w:t xml:space="preserve">Efficiency</w:t>
      </w:r>
      <w:r>
        <w:t xml:space="preserve"> </w:t>
      </w:r>
      <w:r>
        <w:t xml:space="preserve">gains</w:t>
      </w:r>
      <w:r>
        <w:t xml:space="preserve"> </w:t>
      </w:r>
      <w:r>
        <w:t xml:space="preserve">in</w:t>
      </w:r>
      <w:r>
        <w:t xml:space="preserve"> </w:t>
      </w:r>
      <w:r>
        <w:t xml:space="preserve">accessing health data by</w:t>
      </w:r>
      <w:r>
        <w:t xml:space="preserve"> </w:t>
      </w:r>
      <w:r>
        <w:t xml:space="preserve">researchers</w:t>
      </w:r>
      <w:r>
        <w:t xml:space="preserve"> </w:t>
      </w:r>
      <w:r>
        <w:t xml:space="preserve">and</w:t>
      </w:r>
      <w:r>
        <w:t xml:space="preserve"> </w:t>
      </w:r>
      <w:r>
        <w:t xml:space="preserve">innovators</w:t>
      </w:r>
      <w:r>
        <w:t xml:space="preserve"> </w:t>
      </w:r>
      <w:r>
        <w:t xml:space="preserve">EUR 0.8 billion</w:t>
      </w:r>
      <w:r>
        <w:br/>
      </w:r>
      <w:r>
        <w:t xml:space="preserve">The use of real-world evidence in</w:t>
      </w:r>
      <w:r>
        <w:t xml:space="preserve"> </w:t>
      </w:r>
      <w:r>
        <w:t xml:space="preserve">policy-making in health can yield</w:t>
      </w:r>
      <w:r>
        <w:t xml:space="preserve"> </w:t>
      </w:r>
      <w:r>
        <w:t xml:space="preserve">substantial savings thanks to greater</w:t>
      </w:r>
      <w:r>
        <w:t xml:space="preserve"> </w:t>
      </w:r>
      <w:r>
        <w:t xml:space="preserve">transparency of the effectiveness of</w:t>
      </w:r>
      <w:r>
        <w:t xml:space="preserve"> </w:t>
      </w:r>
      <w:r>
        <w:t xml:space="preserve">medicinal products resulting in more</w:t>
      </w:r>
      <w:r>
        <w:t xml:space="preserve"> </w:t>
      </w:r>
      <w:r>
        <w:t xml:space="preserve">efficient regulatory processes</w:t>
      </w:r>
      <w:r>
        <w:t xml:space="preserve"> </w:t>
      </w:r>
      <w:r>
        <w:t xml:space="preserve">Cost savings in the</w:t>
      </w:r>
      <w:r>
        <w:t xml:space="preserve"> </w:t>
      </w:r>
      <w:r>
        <w:t xml:space="preserve">reuse of health data</w:t>
      </w:r>
      <w:r>
        <w:t xml:space="preserve"> </w:t>
      </w:r>
      <w:r>
        <w:t xml:space="preserve">access</w:t>
      </w:r>
      <w:r>
        <w:t xml:space="preserve"> </w:t>
      </w:r>
      <w:r>
        <w:t xml:space="preserve">EUR 3.4 billion</w:t>
      </w:r>
    </w:p>
    <w:p>
      <w:pPr>
        <w:pStyle w:val="BodyText"/>
      </w:pPr>
      <w:r>
        <w:t xml:space="preserve">Savings for researchers, innovators,</w:t>
      </w:r>
      <w:r>
        <w:t xml:space="preserve"> </w:t>
      </w:r>
      <w:r>
        <w:t xml:space="preserve">regulators</w:t>
      </w:r>
      <w:r>
        <w:t xml:space="preserve"> </w:t>
      </w:r>
      <w:r>
        <w:t xml:space="preserve">and</w:t>
      </w:r>
      <w:r>
        <w:t xml:space="preserve"> </w:t>
      </w:r>
      <w:r>
        <w:t xml:space="preserve">policy-makers,</w:t>
      </w:r>
      <w:r>
        <w:t xml:space="preserve"> </w:t>
      </w:r>
      <w:r>
        <w:t xml:space="preserve">originating from not having to reach</w:t>
      </w:r>
      <w:r>
        <w:t xml:space="preserve"> </w:t>
      </w:r>
      <w:r>
        <w:t xml:space="preserve">directly the data subjects to further</w:t>
      </w:r>
      <w:r>
        <w:t xml:space="preserve"> </w:t>
      </w:r>
      <w:r>
        <w:t xml:space="preserve">process their health data and from</w:t>
      </w:r>
      <w:r>
        <w:t xml:space="preserve"> </w:t>
      </w:r>
      <w:r>
        <w:t xml:space="preserve">instead relying on access granted by</w:t>
      </w:r>
      <w:r>
        <w:t xml:space="preserve"> </w:t>
      </w:r>
      <w:r>
        <w:t xml:space="preserve">national health data access bodies</w:t>
      </w:r>
      <w:r>
        <w:t xml:space="preserve"> </w:t>
      </w:r>
      <w:r>
        <w:t xml:space="preserve">Increased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health data</w:t>
      </w:r>
      <w:r>
        <w:t xml:space="preserve"> </w:t>
      </w:r>
      <w:r>
        <w:t xml:space="preserve">EUR 1.2 billion</w:t>
      </w:r>
      <w:r>
        <w:br/>
      </w:r>
      <w:r>
        <w:t xml:space="preserve">Value generated thanks to more</w:t>
      </w:r>
      <w:r>
        <w:t xml:space="preserve"> </w:t>
      </w:r>
      <w:r>
        <w:t xml:space="preserve">intensive and extensive health data</w:t>
      </w:r>
      <w:r>
        <w:t xml:space="preserve"> </w:t>
      </w:r>
      <w:r>
        <w:t xml:space="preserve">sharing</w:t>
      </w:r>
      <w:r>
        <w:t xml:space="preserve"> </w:t>
      </w:r>
      <w:r>
        <w:t xml:space="preserve">supporting</w:t>
      </w:r>
      <w:r>
        <w:t xml:space="preserve"> </w:t>
      </w:r>
      <w:r>
        <w:t xml:space="preserve">data-driven</w:t>
      </w:r>
      <w:r>
        <w:t xml:space="preserve"> </w:t>
      </w:r>
      <w:r>
        <w:t xml:space="preserve">innovation and regulatory and policy-</w:t>
      </w:r>
      <w:r>
        <w:t xml:space="preserve"> </w:t>
      </w:r>
      <w:r>
        <w:t xml:space="preserve">making processes in health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growth of the digital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wellness</w:t>
      </w:r>
      <w:r>
        <w:t xml:space="preserve"> </w:t>
      </w:r>
      <w:r>
        <w:t xml:space="preserve">applications markets</w:t>
      </w:r>
      <w:r>
        <w:t xml:space="preserve"> </w:t>
      </w:r>
      <w:r>
        <w:t xml:space="preserve">Faster growth expected at 20%-30% and</w:t>
      </w:r>
      <w:r>
        <w:t xml:space="preserve"> </w:t>
      </w:r>
      <w:r>
        <w:t xml:space="preserve">15%-20% per year, respectively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non-</w:t>
      </w:r>
      <w:r>
        <w:t xml:space="preserve"> </w:t>
      </w:r>
      <w:r>
        <w:t xml:space="preserve">dispensation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cross-border</w:t>
      </w:r>
      <w:r>
        <w:t xml:space="preserve"> </w:t>
      </w:r>
      <w:r>
        <w:t xml:space="preserve">prescriptions</w:t>
      </w:r>
      <w:r>
        <w:t xml:space="preserve"> </w:t>
      </w:r>
      <w:r>
        <w:t xml:space="preserve">26%</w:t>
      </w:r>
      <w:r>
        <w:br/>
      </w:r>
      <w:r>
        <w:t xml:space="preserve">Based on the estimate of the current</w:t>
      </w:r>
      <w:r>
        <w:t xml:space="preserve"> </w:t>
      </w:r>
      <w:r>
        <w:t xml:space="preserve">non-dispensation rate (46%)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innovative</w:t>
      </w:r>
      <w:r>
        <w:t xml:space="preserve"> </w:t>
      </w:r>
      <w:r>
        <w:t xml:space="preserve">medical</w:t>
      </w:r>
      <w:r>
        <w:t xml:space="preserve"> </w:t>
      </w:r>
      <w:r>
        <w:t xml:space="preserve">products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health data use and</w:t>
      </w:r>
      <w:r>
        <w:t xml:space="preserve"> </w:t>
      </w:r>
      <w:r>
        <w:t xml:space="preserve">reuse</w:t>
      </w:r>
      <w:r>
        <w:t xml:space="preserve"> </w:t>
      </w:r>
      <w:r>
        <w:t xml:space="preserve">Non-quantifiable due to lack of data</w:t>
      </w:r>
      <w:r>
        <w:br/>
      </w:r>
      <w:r>
        <w:t xml:space="preserve">Citizens, healthcare professionals and</w:t>
      </w:r>
      <w:r>
        <w:t xml:space="preserve"> </w:t>
      </w:r>
      <w:r>
        <w:t xml:space="preserve">providers would be able to benefit</w:t>
      </w:r>
      <w:r>
        <w:t xml:space="preserve"> </w:t>
      </w:r>
      <w:r>
        <w:t xml:space="preserve">from innovative medical products</w:t>
      </w:r>
      <w:r>
        <w:t xml:space="preserve"> </w:t>
      </w:r>
      <w:r>
        <w:t xml:space="preserve">based on health data use and reuse</w:t>
      </w:r>
      <w:r>
        <w:t xml:space="preserve"> </w:t>
      </w:r>
      <w:r>
        <w:t xml:space="preserve">Table 3. Overview of costs for the Preferred Option (above the baseline).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Governance</w:t>
      </w:r>
      <w:r>
        <w:t xml:space="preserve"> </w:t>
      </w:r>
      <w:r>
        <w:t xml:space="preserve">of the EHDS</w:t>
      </w:r>
      <w:r>
        <w:t xml:space="preserve"> </w:t>
      </w:r>
      <w:r>
        <w:t xml:space="preserve">(including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requirements,</w:t>
      </w:r>
      <w:r>
        <w:t xml:space="preserve"> </w:t>
      </w:r>
      <w:r>
        <w:t xml:space="preserve">assessment</w:t>
      </w:r>
      <w:r>
        <w:t xml:space="preserve"> </w:t>
      </w:r>
      <w:r>
        <w:t xml:space="preserve">frameworks</w:t>
      </w:r>
      <w:r>
        <w:t xml:space="preserve"> </w:t>
      </w:r>
      <w:r>
        <w:t xml:space="preserve">and</w:t>
      </w:r>
      <w:r>
        <w:t xml:space="preserve"> </w:t>
      </w:r>
      <w:r>
        <w:t xml:space="preserve">guidelines,</w:t>
      </w:r>
      <w:r>
        <w:t xml:space="preserve"> </w:t>
      </w:r>
      <w:r>
        <w:t xml:space="preserve">both for</w:t>
      </w:r>
      <w:r>
        <w:t xml:space="preserve"> </w:t>
      </w:r>
      <w:r>
        <w:t xml:space="preserve">primary and</w:t>
      </w:r>
      <w:r>
        <w:t xml:space="preserve"> </w:t>
      </w:r>
      <w:r>
        <w:t xml:space="preserve">secondary</w:t>
      </w:r>
      <w:r>
        <w:t xml:space="preserve"> </w:t>
      </w:r>
      <w:r>
        <w:t xml:space="preserve">uses of health</w:t>
      </w:r>
      <w:r>
        <w:t xml:space="preserve"> </w:t>
      </w:r>
      <w:r>
        <w:t xml:space="preserve">data)</w:t>
      </w:r>
      <w:r>
        <w:br/>
      </w:r>
      <w:r>
        <w:t xml:space="preserve">Concerned</w:t>
      </w:r>
      <w:r>
        <w:t xml:space="preserve"> </w:t>
      </w:r>
      <w:r>
        <w:t xml:space="preserve">parties</w:t>
      </w:r>
      <w:r>
        <w:t xml:space="preserve"> </w:t>
      </w:r>
      <w:r>
        <w:t xml:space="preserve">National digital health</w:t>
      </w:r>
      <w:r>
        <w:t xml:space="preserve"> </w:t>
      </w:r>
      <w:r>
        <w:t xml:space="preserve">authorities and the</w:t>
      </w:r>
      <w:r>
        <w:t xml:space="preserve"> </w:t>
      </w:r>
      <w:r>
        <w:t xml:space="preserve">Commission (primary</w:t>
      </w:r>
      <w:r>
        <w:t xml:space="preserve"> </w:t>
      </w:r>
      <w:r>
        <w:t xml:space="preserve">uses)</w:t>
      </w:r>
      <w:r>
        <w:t xml:space="preserve"> </w:t>
      </w:r>
      <w:r>
        <w:t xml:space="preserve">Health Data Access</w:t>
      </w:r>
      <w:r>
        <w:t xml:space="preserve"> </w:t>
      </w:r>
      <w:r>
        <w:t xml:space="preserve">Bodies and the</w:t>
      </w:r>
      <w:r>
        <w:t xml:space="preserve"> </w:t>
      </w:r>
      <w:r>
        <w:t xml:space="preserve">Commission (secondary</w:t>
      </w:r>
      <w:r>
        <w:t xml:space="preserve"> </w:t>
      </w:r>
      <w:r>
        <w:t xml:space="preserve">uses)</w:t>
      </w:r>
    </w:p>
    <w:bookmarkStart w:id="9" w:name="direct-costs"/>
    <w:p>
      <w:pPr>
        <w:pStyle w:val="Heading2"/>
      </w:pPr>
      <w:r>
        <w:t xml:space="preserve">Direct costs</w:t>
      </w:r>
    </w:p>
    <w:p>
      <w:pPr>
        <w:pStyle w:val="FirstParagraph"/>
      </w:pPr>
      <w:r>
        <w:t xml:space="preserve">EUR 1.3-2.0</w:t>
      </w:r>
      <w:r>
        <w:t xml:space="preserve"> </w:t>
      </w:r>
      <w:r>
        <w:t xml:space="preserve">million/year</w:t>
      </w:r>
      <w:r>
        <w:t xml:space="preserve"> </w:t>
      </w:r>
      <w:r>
        <w:t xml:space="preserve">-</w:t>
      </w:r>
      <w:r>
        <w:t xml:space="preserve"> </w:t>
      </w:r>
      <w:r>
        <w:t xml:space="preserve">EUR 1.3-</w:t>
      </w:r>
      <w:r>
        <w:t xml:space="preserve"> </w:t>
      </w:r>
      <w:r>
        <w:t xml:space="preserve">2.0</w:t>
      </w:r>
      <w:r>
        <w:t xml:space="preserve"> </w:t>
      </w:r>
      <w:r>
        <w:t xml:space="preserve">million/year</w:t>
      </w:r>
      <w:r>
        <w:t xml:space="preserve"> </w:t>
      </w:r>
      <w:r>
        <w:t xml:space="preserve">EUR 1.0-</w:t>
      </w:r>
      <w:r>
        <w:t xml:space="preserve"> </w:t>
      </w:r>
      <w:r>
        <w:t xml:space="preserve">3.0</w:t>
      </w:r>
      <w:r>
        <w:t xml:space="preserve"> </w:t>
      </w:r>
      <w:r>
        <w:t xml:space="preserve">million/year</w:t>
      </w:r>
      <w:r>
        <w:t xml:space="preserve"> </w:t>
      </w:r>
      <w:r>
        <w:t xml:space="preserve">invested for</w:t>
      </w:r>
      <w:r>
        <w:t xml:space="preserve"> </w:t>
      </w:r>
      <w:r>
        <w:t xml:space="preserve">actions</w:t>
      </w:r>
      <w:r>
        <w:t xml:space="preserve"> </w:t>
      </w:r>
      <w:r>
        <w:t xml:space="preserve">promoting</w:t>
      </w:r>
      <w:r>
        <w:t xml:space="preserve"> </w:t>
      </w:r>
      <w:r>
        <w:t xml:space="preserve">interoperab</w:t>
      </w:r>
      <w:r>
        <w:t xml:space="preserve"> </w:t>
      </w:r>
      <w:r>
        <w:t xml:space="preserve">ility, data</w:t>
      </w:r>
      <w:r>
        <w:t xml:space="preserve"> </w:t>
      </w:r>
      <w:r>
        <w:t xml:space="preserve">altruism</w:t>
      </w:r>
      <w:r>
        <w:t xml:space="preserve"> </w:t>
      </w:r>
      <w:r>
        <w:t xml:space="preserve">and the</w:t>
      </w:r>
      <w:r>
        <w:t xml:space="preserve"> </w:t>
      </w:r>
      <w:r>
        <w:t xml:space="preserve">developmen</w:t>
      </w:r>
      <w:r>
        <w:t xml:space="preserve"> </w:t>
      </w:r>
      <w:r>
        <w:t xml:space="preserve">t of AI in</w:t>
      </w:r>
      <w:r>
        <w:t xml:space="preserve"> </w:t>
      </w:r>
      <w:r>
        <w:t xml:space="preserve">health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Establishmen</w:t>
      </w:r>
      <w:r>
        <w:t xml:space="preserve"> </w:t>
      </w:r>
      <w:r>
        <w:t xml:space="preserve">t and</w:t>
      </w:r>
      <w:r>
        <w:t xml:space="preserve"> </w:t>
      </w:r>
      <w:r>
        <w:t xml:space="preserve">operation of</w:t>
      </w:r>
      <w:r>
        <w:t xml:space="preserve"> </w:t>
      </w:r>
      <w:r>
        <w:t xml:space="preserve">health data</w:t>
      </w:r>
      <w:r>
        <w:t xml:space="preserve"> </w:t>
      </w:r>
      <w:r>
        <w:t xml:space="preserve">access bodies</w:t>
      </w:r>
    </w:p>
    <w:p>
      <w:pPr>
        <w:pStyle w:val="BodyText"/>
      </w:pPr>
      <w:r>
        <w:t xml:space="preserve">Concerned</w:t>
      </w:r>
      <w:r>
        <w:t xml:space="preserve"> </w:t>
      </w:r>
      <w:r>
        <w:t xml:space="preserve">parties</w:t>
      </w:r>
      <w:r>
        <w:t xml:space="preserve"> </w:t>
      </w:r>
      <w:r>
        <w:t xml:space="preserve">Member States’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Direct costs EUR 1-3</w:t>
      </w:r>
      <w:r>
        <w:t xml:space="preserve"> </w:t>
      </w:r>
      <w:r>
        <w:t xml:space="preserve">million for</w:t>
      </w:r>
      <w:r>
        <w:t xml:space="preserve"> </w:t>
      </w:r>
      <w:r>
        <w:t xml:space="preserve">each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  <w:r>
        <w:t xml:space="preserve"> </w:t>
      </w:r>
      <w:r>
        <w:t xml:space="preserve">EUR 0.5-</w:t>
      </w:r>
      <w:r>
        <w:t xml:space="preserve"> </w:t>
      </w:r>
      <w:r>
        <w:t xml:space="preserve">1.5</w:t>
      </w:r>
      <w:r>
        <w:t xml:space="preserve"> </w:t>
      </w:r>
      <w:r>
        <w:t xml:space="preserve">million/yea</w:t>
      </w:r>
      <w:r>
        <w:t xml:space="preserve"> </w:t>
      </w:r>
      <w:r>
        <w:t xml:space="preserve">r for each</w:t>
      </w:r>
      <w:r>
        <w:t xml:space="preserve"> </w:t>
      </w:r>
      <w:r>
        <w:t xml:space="preserve">health data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access</w:t>
      </w:r>
      <w:r>
        <w:t xml:space="preserve"> </w:t>
      </w:r>
      <w:r>
        <w:t xml:space="preserve">body (not</w:t>
      </w:r>
      <w:r>
        <w:t xml:space="preserve"> </w:t>
      </w:r>
      <w:r>
        <w:t xml:space="preserve">considerin</w:t>
      </w:r>
      <w:r>
        <w:t xml:space="preserve"> </w:t>
      </w:r>
      <w:r>
        <w:t xml:space="preserve">g secure</w:t>
      </w:r>
      <w:r>
        <w:t xml:space="preserve"> </w:t>
      </w:r>
      <w:r>
        <w:t xml:space="preserve">clouds and</w:t>
      </w:r>
      <w:r>
        <w:t xml:space="preserve"> </w:t>
      </w:r>
      <w:r>
        <w:t xml:space="preserve">infrastruct</w:t>
      </w:r>
      <w:r>
        <w:t xml:space="preserve"> </w:t>
      </w:r>
      <w:r>
        <w:t xml:space="preserve">ure, which</w:t>
      </w:r>
      <w:r>
        <w:t xml:space="preserve"> </w:t>
      </w:r>
      <w:r>
        <w:t xml:space="preserve">may be</w:t>
      </w:r>
      <w:r>
        <w:t xml:space="preserve"> </w:t>
      </w:r>
      <w:r>
        <w:t xml:space="preserve">shared</w:t>
      </w:r>
      <w:r>
        <w:t xml:space="preserve"> </w:t>
      </w:r>
      <w:r>
        <w:t xml:space="preserve">with other</w:t>
      </w:r>
      <w:r>
        <w:t xml:space="preserve"> </w:t>
      </w:r>
      <w:r>
        <w:t xml:space="preserve">bodies</w:t>
      </w:r>
      <w:r>
        <w:t xml:space="preserve"> </w:t>
      </w:r>
      <w:r>
        <w:t xml:space="preserve">under</w:t>
      </w:r>
      <w:r>
        <w:t xml:space="preserve"> </w:t>
      </w:r>
      <w:r>
        <w:t xml:space="preserve">Article 7</w:t>
      </w:r>
      <w:r>
        <w:t xml:space="preserve"> </w:t>
      </w:r>
      <w:r>
        <w:t xml:space="preserve">of the</w:t>
      </w:r>
      <w:r>
        <w:t xml:space="preserve"> </w:t>
      </w:r>
      <w:r>
        <w:t xml:space="preserve">DGA)</w:t>
      </w:r>
      <w:r>
        <w:t xml:space="preserve"> </w:t>
      </w:r>
      <w:r>
        <w:t xml:space="preserve">access</w:t>
      </w:r>
      <w:r>
        <w:t xml:space="preserve"> </w:t>
      </w:r>
      <w:r>
        <w:t xml:space="preserve">body</w:t>
      </w:r>
      <w:r>
        <w:br/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Expansion of</w:t>
      </w:r>
      <w:r>
        <w:t xml:space="preserve"> </w:t>
      </w:r>
      <w:r>
        <w:t xml:space="preserve">the EU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for primary</w:t>
      </w:r>
      <w:r>
        <w:t xml:space="preserve"> </w:t>
      </w:r>
      <w:r>
        <w:t xml:space="preserve">uses of health</w:t>
      </w:r>
      <w:r>
        <w:t xml:space="preserve"> </w:t>
      </w:r>
      <w:r>
        <w:t xml:space="preserve">data</w:t>
      </w:r>
      <w:r>
        <w:t xml:space="preserve"> </w:t>
      </w:r>
      <w:r>
        <w:t xml:space="preserve">(MyHealth@</w:t>
      </w:r>
      <w:r>
        <w:t xml:space="preserve"> </w:t>
      </w:r>
      <w:r>
        <w:t xml:space="preserve">EU)</w:t>
      </w:r>
      <w:r>
        <w:t xml:space="preserve"> </w:t>
      </w:r>
      <w:r>
        <w:t xml:space="preserve">Concerned</w:t>
      </w:r>
      <w:r>
        <w:t xml:space="preserve"> </w:t>
      </w:r>
      <w:r>
        <w:t xml:space="preserve">parties</w:t>
      </w:r>
      <w:r>
        <w:t xml:space="preserve"> </w:t>
      </w:r>
      <w:r>
        <w:t xml:space="preserve">National digital health</w:t>
      </w:r>
      <w:r>
        <w:t xml:space="preserve"> </w:t>
      </w:r>
      <w:r>
        <w:t xml:space="preserve">authorities and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Direct costs EUR 0.8-</w:t>
      </w:r>
      <w:r>
        <w:t xml:space="preserve"> </w:t>
      </w:r>
      <w:r>
        <w:t xml:space="preserve">2.5 million</w:t>
      </w:r>
      <w:r>
        <w:t xml:space="preserve"> </w:t>
      </w:r>
      <w:r>
        <w:t xml:space="preserve">for the</w:t>
      </w:r>
      <w:r>
        <w:t xml:space="preserve"> </w:t>
      </w:r>
      <w:r>
        <w:t xml:space="preserve">deploymen</w:t>
      </w:r>
      <w:r>
        <w:t xml:space="preserve"> </w:t>
      </w:r>
      <w:r>
        <w:t xml:space="preserve">t of each</w:t>
      </w:r>
      <w:r>
        <w:t xml:space="preserve"> </w:t>
      </w:r>
      <w:r>
        <w:t xml:space="preserve">new</w:t>
      </w:r>
      <w:r>
        <w:t xml:space="preserve"> </w:t>
      </w:r>
      <w:r>
        <w:t xml:space="preserve">NCPeH</w:t>
      </w:r>
      <w:r>
        <w:t xml:space="preserve"> </w:t>
      </w:r>
      <w:r>
        <w:t xml:space="preserve">(for new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only;</w:t>
      </w:r>
      <w:r>
        <w:t xml:space="preserve"> </w:t>
      </w:r>
      <w:r>
        <w:t xml:space="preserve">shared)</w:t>
      </w:r>
      <w:r>
        <w:t xml:space="preserve"> </w:t>
      </w:r>
      <w:r>
        <w:t xml:space="preserve">EUR 0.3-</w:t>
      </w:r>
      <w:r>
        <w:t xml:space="preserve"> </w:t>
      </w:r>
      <w:r>
        <w:t xml:space="preserve">1.0 million</w:t>
      </w:r>
      <w:r>
        <w:t xml:space="preserve"> </w:t>
      </w:r>
      <w:r>
        <w:t xml:space="preserve">for the</w:t>
      </w:r>
      <w:r>
        <w:t xml:space="preserve"> </w:t>
      </w:r>
      <w:r>
        <w:t xml:space="preserve">implement</w:t>
      </w:r>
      <w:r>
        <w:t xml:space="preserve"> </w:t>
      </w:r>
      <w:r>
        <w:t xml:space="preserve">ation of</w:t>
      </w:r>
      <w:r>
        <w:t xml:space="preserve"> </w:t>
      </w:r>
      <w:r>
        <w:t xml:space="preserve">each new</w:t>
      </w:r>
      <w:r>
        <w:t xml:space="preserve"> </w:t>
      </w:r>
      <w:r>
        <w:t xml:space="preserve">service for</w:t>
      </w:r>
      <w:r>
        <w:t xml:space="preserve"> </w:t>
      </w:r>
      <w:r>
        <w:t xml:space="preserve">at a</w:t>
      </w:r>
      <w:r>
        <w:t xml:space="preserve"> </w:t>
      </w:r>
      <w:r>
        <w:t xml:space="preserve">NCPeH</w:t>
      </w:r>
      <w:r>
        <w:t xml:space="preserve"> </w:t>
      </w:r>
      <w:r>
        <w:t xml:space="preserve">(shared)</w:t>
      </w:r>
      <w:r>
        <w:t xml:space="preserve"> </w:t>
      </w:r>
      <w:r>
        <w:t xml:space="preserve">EUR 0.5-1</w:t>
      </w:r>
      <w:r>
        <w:t xml:space="preserve"> </w:t>
      </w:r>
      <w:r>
        <w:t xml:space="preserve">million for</w:t>
      </w:r>
      <w:r>
        <w:t xml:space="preserve"> </w:t>
      </w:r>
      <w:r>
        <w:t xml:space="preserve">the</w:t>
      </w:r>
      <w:r>
        <w:t xml:space="preserve"> </w:t>
      </w:r>
      <w:r>
        <w:t xml:space="preserve">maintenanc</w:t>
      </w:r>
      <w:r>
        <w:t xml:space="preserve"> </w:t>
      </w:r>
      <w:r>
        <w:t xml:space="preserve">e of each</w:t>
      </w:r>
      <w:r>
        <w:t xml:space="preserve"> </w:t>
      </w:r>
      <w:r>
        <w:t xml:space="preserve">MyHealth@</w:t>
      </w:r>
      <w:r>
        <w:t xml:space="preserve"> </w:t>
      </w:r>
      <w:r>
        <w:t xml:space="preserve">EU generic</w:t>
      </w:r>
      <w:r>
        <w:t xml:space="preserve"> </w:t>
      </w:r>
      <w:r>
        <w:t xml:space="preserve">service</w:t>
      </w:r>
      <w:r>
        <w:br/>
      </w:r>
      <w:r>
        <w:t xml:space="preserve">EUR 7</w:t>
      </w:r>
      <w:r>
        <w:t xml:space="preserve"> </w:t>
      </w:r>
      <w:r>
        <w:t xml:space="preserve">million for</w:t>
      </w:r>
      <w:r>
        <w:t xml:space="preserve"> </w:t>
      </w:r>
      <w:r>
        <w:t xml:space="preserve">the central</w:t>
      </w:r>
      <w:r>
        <w:t xml:space="preserve"> </w:t>
      </w:r>
      <w:r>
        <w:t xml:space="preserve">services of</w:t>
      </w:r>
      <w:r>
        <w:t xml:space="preserve"> </w:t>
      </w:r>
      <w:r>
        <w:t xml:space="preserve">MyHealth@</w:t>
      </w:r>
      <w:r>
        <w:t xml:space="preserve"> </w:t>
      </w:r>
      <w:r>
        <w:t xml:space="preserve">EU</w:t>
      </w:r>
      <w:r>
        <w:t xml:space="preserve"> </w:t>
      </w:r>
      <w:r>
        <w:t xml:space="preserve">(Commissio</w:t>
      </w:r>
      <w:r>
        <w:t xml:space="preserve"> </w:t>
      </w:r>
      <w:r>
        <w:t xml:space="preserve">n only)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Mandatory</w:t>
      </w:r>
      <w:r>
        <w:t xml:space="preserve"> </w:t>
      </w:r>
      <w:r>
        <w:t xml:space="preserve">third-party</w:t>
      </w:r>
      <w:r>
        <w:t xml:space="preserve"> </w:t>
      </w:r>
      <w:r>
        <w:t xml:space="preserve">Concerned</w:t>
      </w:r>
      <w:r>
        <w:t xml:space="preserve"> </w:t>
      </w:r>
      <w:r>
        <w:t xml:space="preserve">parties</w:t>
      </w:r>
      <w:r>
        <w:t xml:space="preserve"> </w:t>
      </w:r>
      <w:r>
        <w:t xml:space="preserve">Citizens, healthcare</w:t>
      </w:r>
      <w:r>
        <w:t xml:space="preserve"> </w:t>
      </w:r>
      <w:r>
        <w:t xml:space="preserve">professionals/providers</w:t>
      </w:r>
      <w:r>
        <w:t xml:space="preserve"> </w:t>
      </w:r>
      <w:r>
        <w:t xml:space="preserve">Digital health products</w:t>
      </w:r>
      <w:r>
        <w:t xml:space="preserve"> </w:t>
      </w:r>
      <w:r>
        <w:t xml:space="preserve">manufacturers obtaining</w:t>
      </w:r>
      <w:r>
        <w:t xml:space="preserve"> </w:t>
      </w:r>
      <w:r>
        <w:t xml:space="preserve">the label</w:t>
      </w:r>
      <w:r>
        <w:t xml:space="preserve"> </w:t>
      </w:r>
      <w:r>
        <w:t xml:space="preserve">Digital health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certification</w:t>
      </w:r>
      <w:r>
        <w:t xml:space="preserve"> </w:t>
      </w:r>
      <w:r>
        <w:t xml:space="preserve">for EHR</w:t>
      </w:r>
      <w:r>
        <w:t xml:space="preserve"> </w:t>
      </w:r>
      <w:r>
        <w:t xml:space="preserve">systems</w:t>
      </w:r>
      <w:r>
        <w:t xml:space="preserve"> </w:t>
      </w:r>
      <w:r>
        <w:t xml:space="preserve">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20,000-</w:t>
      </w:r>
      <w:r>
        <w:t xml:space="preserve"> </w:t>
      </w:r>
      <w:r>
        <w:t xml:space="preserve">50,000</w:t>
      </w:r>
      <w:r>
        <w:t xml:space="preserve"> </w:t>
      </w:r>
      <w:r>
        <w:t xml:space="preserve">(Recertifica</w:t>
      </w:r>
      <w:r>
        <w:t xml:space="preserve"> </w:t>
      </w:r>
      <w:r>
        <w:t xml:space="preserve">tion</w:t>
      </w:r>
      <w:r>
        <w:t xml:space="preserve"> </w:t>
      </w:r>
      <w:r>
        <w:t xml:space="preserve">estimated at</w:t>
      </w:r>
      <w:r>
        <w:t xml:space="preserve"> </w:t>
      </w:r>
      <w:r>
        <w:t xml:space="preserve">80% of</w:t>
      </w:r>
      <w:r>
        <w:t xml:space="preserve"> </w:t>
      </w:r>
      <w:r>
        <w:t xml:space="preserve">certification</w:t>
      </w:r>
      <w:r>
        <w:t xml:space="preserve"> </w:t>
      </w:r>
      <w:r>
        <w:t xml:space="preserve">cost every 5</w:t>
      </w:r>
      <w:r>
        <w:t xml:space="preserve"> </w:t>
      </w:r>
      <w:r>
        <w:t xml:space="preserve">years)</w:t>
      </w:r>
      <w:r>
        <w:t xml:space="preserve"> </w:t>
      </w:r>
      <w:r>
        <w:t xml:space="preserve">-</w:t>
      </w:r>
      <w:r>
        <w:t xml:space="preserve"> </w:t>
      </w:r>
      <w:r>
        <w:t xml:space="preserve">Monitoring</w:t>
      </w:r>
      <w:r>
        <w:t xml:space="preserve"> </w:t>
      </w:r>
      <w:r>
        <w:t xml:space="preserve">of market</w:t>
      </w:r>
      <w:r>
        <w:t xml:space="preserve"> </w:t>
      </w:r>
      <w:r>
        <w:t xml:space="preserve">and</w:t>
      </w:r>
      <w:r>
        <w:t xml:space="preserve"> </w:t>
      </w:r>
      <w:r>
        <w:t xml:space="preserve">guidance</w:t>
      </w:r>
      <w:r>
        <w:t xml:space="preserve"> </w:t>
      </w:r>
      <w:r>
        <w:t xml:space="preserve">on label</w:t>
      </w:r>
      <w:r>
        <w:t xml:space="preserve"> </w:t>
      </w:r>
      <w:r>
        <w:t xml:space="preserve">(included in</w:t>
      </w:r>
      <w:r>
        <w:t xml:space="preserve"> </w:t>
      </w:r>
      <w:r>
        <w:t xml:space="preserve">governance</w:t>
      </w:r>
      <w:r>
        <w:t xml:space="preserve"> </w:t>
      </w:r>
      <w:r>
        <w:t xml:space="preserve">costs)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Mandatory</w:t>
      </w:r>
      <w:r>
        <w:t xml:space="preserve"> </w:t>
      </w:r>
      <w:r>
        <w:t xml:space="preserve">third-party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for digital</w:t>
      </w:r>
      <w:r>
        <w:t xml:space="preserve"> </w:t>
      </w:r>
      <w:r>
        <w:t xml:space="preserve">health</w:t>
      </w:r>
      <w:r>
        <w:t xml:space="preserve"> </w:t>
      </w:r>
      <w:r>
        <w:t xml:space="preserve">products</w:t>
      </w:r>
      <w:r>
        <w:t xml:space="preserve"> </w:t>
      </w:r>
      <w:r>
        <w:t xml:space="preserve">(medical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feeding into</w:t>
      </w:r>
      <w:r>
        <w:t xml:space="preserve"> </w:t>
      </w:r>
      <w:r>
        <w:t xml:space="preserve">EHRs)</w:t>
      </w:r>
      <w:r>
        <w:t xml:space="preserve"> </w:t>
      </w:r>
      <w:r>
        <w:t xml:space="preserve">Concerned</w:t>
      </w:r>
      <w:r>
        <w:t xml:space="preserve"> </w:t>
      </w:r>
      <w:r>
        <w:t xml:space="preserve">parties</w:t>
      </w:r>
      <w:r>
        <w:t xml:space="preserve"> </w:t>
      </w:r>
      <w:r>
        <w:t xml:space="preserve">Citizens, healthcare</w:t>
      </w:r>
      <w:r>
        <w:t xml:space="preserve"> </w:t>
      </w:r>
      <w:r>
        <w:t xml:space="preserve">professionals/providers</w:t>
      </w:r>
      <w:r>
        <w:t xml:space="preserve"> </w:t>
      </w:r>
      <w:r>
        <w:t xml:space="preserve">Digital health products</w:t>
      </w:r>
      <w:r>
        <w:t xml:space="preserve"> </w:t>
      </w:r>
      <w:r>
        <w:t xml:space="preserve">manufacturers obtaining</w:t>
      </w:r>
      <w:r>
        <w:t xml:space="preserve"> </w:t>
      </w:r>
      <w:r>
        <w:t xml:space="preserve">the label</w:t>
      </w:r>
      <w:r>
        <w:t xml:space="preserve"> </w:t>
      </w:r>
      <w:r>
        <w:t xml:space="preserve">Digital health</w:t>
      </w:r>
      <w:r>
        <w:t xml:space="preserve"> </w:t>
      </w:r>
      <w:r>
        <w:t xml:space="preserve">authorities</w:t>
      </w:r>
      <w:r>
        <w:t xml:space="preserve"> </w:t>
      </w:r>
      <w:r>
        <w:t xml:space="preserve">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20,000-</w:t>
      </w:r>
      <w:r>
        <w:t xml:space="preserve"> </w:t>
      </w:r>
      <w:r>
        <w:t xml:space="preserve">50,000</w:t>
      </w:r>
      <w:r>
        <w:br/>
      </w:r>
      <w:r>
        <w:t xml:space="preserve">(Recertifica</w:t>
      </w:r>
      <w:r>
        <w:t xml:space="preserve"> </w:t>
      </w:r>
      <w:r>
        <w:t xml:space="preserve">tion</w:t>
      </w:r>
      <w:r>
        <w:t xml:space="preserve"> </w:t>
      </w:r>
      <w:r>
        <w:t xml:space="preserve">estimated at</w:t>
      </w:r>
      <w:r>
        <w:t xml:space="preserve"> </w:t>
      </w:r>
      <w:r>
        <w:t xml:space="preserve">80% of</w:t>
      </w:r>
      <w:r>
        <w:t xml:space="preserve"> </w:t>
      </w:r>
      <w:r>
        <w:t xml:space="preserve">certification</w:t>
      </w:r>
      <w:r>
        <w:t xml:space="preserve"> </w:t>
      </w:r>
      <w:r>
        <w:t xml:space="preserve">cost every 5</w:t>
      </w:r>
      <w:r>
        <w:t xml:space="preserve"> </w:t>
      </w:r>
      <w:r>
        <w:t xml:space="preserve">years)</w:t>
      </w:r>
      <w:r>
        <w:t xml:space="preserve"> </w:t>
      </w:r>
      <w:r>
        <w:t xml:space="preserve">-</w:t>
      </w:r>
      <w:r>
        <w:t xml:space="preserve"> </w:t>
      </w:r>
      <w:r>
        <w:t xml:space="preserve">Monitoring</w:t>
      </w:r>
      <w:r>
        <w:t xml:space="preserve"> </w:t>
      </w:r>
      <w:r>
        <w:t xml:space="preserve">of market</w:t>
      </w:r>
      <w:r>
        <w:t xml:space="preserve"> </w:t>
      </w:r>
      <w:r>
        <w:t xml:space="preserve">and</w:t>
      </w:r>
      <w:r>
        <w:t xml:space="preserve"> </w:t>
      </w:r>
      <w:r>
        <w:t xml:space="preserve">guidance</w:t>
      </w:r>
      <w:r>
        <w:t xml:space="preserve"> </w:t>
      </w:r>
      <w:r>
        <w:t xml:space="preserve">on label</w:t>
      </w:r>
      <w:r>
        <w:t xml:space="preserve"> </w:t>
      </w:r>
      <w:r>
        <w:t xml:space="preserve">(included in</w:t>
      </w:r>
      <w:r>
        <w:t xml:space="preserve"> </w:t>
      </w:r>
      <w:r>
        <w:t xml:space="preserve">governance</w:t>
      </w:r>
      <w:r>
        <w:t xml:space="preserve"> </w:t>
      </w:r>
      <w:r>
        <w:t xml:space="preserve">costs)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Voluntary</w:t>
      </w:r>
      <w:r>
        <w:t xml:space="preserve"> </w:t>
      </w:r>
      <w:r>
        <w:t xml:space="preserve">self-declared</w:t>
      </w:r>
      <w:r>
        <w:t xml:space="preserve"> </w:t>
      </w:r>
      <w:r>
        <w:t xml:space="preserve">quality label</w:t>
      </w:r>
      <w:r>
        <w:t xml:space="preserve"> </w:t>
      </w:r>
      <w:r>
        <w:t xml:space="preserve">for wellness</w:t>
      </w:r>
      <w:r>
        <w:t xml:space="preserve"> </w:t>
      </w:r>
      <w:r>
        <w:t xml:space="preserve">applications</w:t>
      </w:r>
      <w:r>
        <w:t xml:space="preserve"> </w:t>
      </w:r>
      <w:r>
        <w:t xml:space="preserve">Concerned</w:t>
      </w:r>
      <w:r>
        <w:t xml:space="preserve"> </w:t>
      </w:r>
      <w:r>
        <w:t xml:space="preserve">parties</w:t>
      </w:r>
      <w:r>
        <w:t xml:space="preserve"> </w:t>
      </w:r>
      <w:r>
        <w:t xml:space="preserve">Citizens, healthcare</w:t>
      </w:r>
      <w:r>
        <w:t xml:space="preserve"> </w:t>
      </w:r>
      <w:r>
        <w:t xml:space="preserve">professionals/providers</w:t>
      </w:r>
      <w:r>
        <w:t xml:space="preserve"> </w:t>
      </w:r>
      <w:r>
        <w:t xml:space="preserve">Mobile wellness</w:t>
      </w:r>
      <w:r>
        <w:t xml:space="preserve"> </w:t>
      </w:r>
      <w:r>
        <w:t xml:space="preserve">applications developers</w:t>
      </w:r>
      <w:r>
        <w:t xml:space="preserve"> </w:t>
      </w:r>
      <w:r>
        <w:t xml:space="preserve">obtaining the label</w:t>
      </w:r>
      <w:r>
        <w:t xml:space="preserve"> </w:t>
      </w:r>
      <w:r>
        <w:t xml:space="preserve">Digital health</w:t>
      </w:r>
      <w:r>
        <w:t xml:space="preserve"> </w:t>
      </w:r>
      <w:r>
        <w:t xml:space="preserve">authorities</w:t>
      </w:r>
      <w:r>
        <w:t xml:space="preserve"> </w:t>
      </w:r>
      <w:r>
        <w:t xml:space="preserve">Direct costs -</w:t>
      </w:r>
      <w:r>
        <w:t xml:space="preserve"> </w:t>
      </w:r>
      <w:r>
        <w:t xml:space="preserve">-</w:t>
      </w:r>
      <w:r>
        <w:t xml:space="preserve"> </w:t>
      </w:r>
      <w:r>
        <w:t xml:space="preserve">EUR 1,500-</w:t>
      </w:r>
      <w:r>
        <w:t xml:space="preserve"> </w:t>
      </w:r>
      <w:r>
        <w:t xml:space="preserve">3,000</w:t>
      </w:r>
      <w:r>
        <w:t xml:space="preserve"> </w:t>
      </w:r>
      <w:r>
        <w:t xml:space="preserve">Non-</w:t>
      </w:r>
      <w:r>
        <w:t xml:space="preserve"> </w:t>
      </w:r>
      <w:r>
        <w:t xml:space="preserve">quantifiable</w:t>
      </w:r>
      <w:r>
        <w:t xml:space="preserve"> </w:t>
      </w:r>
      <w:r>
        <w:t xml:space="preserve">costs due to</w:t>
      </w:r>
      <w:r>
        <w:t xml:space="preserve"> </w:t>
      </w:r>
      <w:r>
        <w:t xml:space="preserve">lack of data</w:t>
      </w:r>
      <w:r>
        <w:t xml:space="preserve"> </w:t>
      </w:r>
      <w:r>
        <w:t xml:space="preserve">-</w:t>
      </w:r>
      <w:r>
        <w:t xml:space="preserve"> </w:t>
      </w:r>
      <w:r>
        <w:t xml:space="preserve">Monitoring</w:t>
      </w:r>
      <w:r>
        <w:t xml:space="preserve"> </w:t>
      </w:r>
      <w:r>
        <w:t xml:space="preserve">of market</w:t>
      </w:r>
      <w:r>
        <w:t xml:space="preserve"> </w:t>
      </w:r>
      <w:r>
        <w:t xml:space="preserve">(non-</w:t>
      </w:r>
      <w:r>
        <w:t xml:space="preserve"> </w:t>
      </w:r>
      <w:r>
        <w:t xml:space="preserve">quantifiable</w:t>
      </w:r>
      <w:r>
        <w:t xml:space="preserve"> </w:t>
      </w:r>
      <w:r>
        <w:t xml:space="preserve">)</w:t>
      </w:r>
      <w:r>
        <w:t xml:space="preserve"> </w:t>
      </w:r>
      <w:r>
        <w:t xml:space="preserve">Guidance</w:t>
      </w:r>
      <w:r>
        <w:t xml:space="preserve"> </w:t>
      </w:r>
      <w:r>
        <w:t xml:space="preserve">on label</w:t>
      </w:r>
      <w:r>
        <w:t xml:space="preserve"> </w:t>
      </w:r>
      <w:r>
        <w:t xml:space="preserve">(included in</w:t>
      </w:r>
      <w:r>
        <w:t xml:space="preserve"> </w:t>
      </w:r>
      <w:r>
        <w:t xml:space="preserve">governance</w:t>
      </w:r>
      <w:r>
        <w:t xml:space="preserve"> </w:t>
      </w:r>
      <w:r>
        <w:t xml:space="preserve">costs)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deployment of</w:t>
      </w:r>
      <w:r>
        <w:t xml:space="preserve"> </w:t>
      </w:r>
      <w:r>
        <w:t xml:space="preserve">Concerned</w:t>
      </w:r>
      <w:r>
        <w:t xml:space="preserve"> </w:t>
      </w:r>
      <w:r>
        <w:t xml:space="preserve">parties</w:t>
      </w:r>
      <w:r>
        <w:t xml:space="preserve"> </w:t>
      </w:r>
      <w:r>
        <w:t xml:space="preserve">Health Data Access</w:t>
      </w:r>
      <w:r>
        <w:t xml:space="preserve"> </w:t>
      </w:r>
      <w:r>
        <w:t xml:space="preserve">Bodies</w:t>
      </w:r>
      <w:r>
        <w:br/>
      </w:r>
      <w:r>
        <w:t xml:space="preserve">European Commission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the EU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for secondary</w:t>
      </w:r>
      <w:r>
        <w:t xml:space="preserve"> </w:t>
      </w:r>
      <w:r>
        <w:t xml:space="preserve">uses of health</w:t>
      </w:r>
      <w:r>
        <w:t xml:space="preserve"> </w:t>
      </w:r>
      <w:r>
        <w:t xml:space="preserve">data</w:t>
      </w:r>
      <w:r>
        <w:t xml:space="preserve"> </w:t>
      </w:r>
      <w:r>
        <w:t xml:space="preserve">Direct costs EUR 0.8-</w:t>
      </w:r>
      <w:r>
        <w:t xml:space="preserve"> </w:t>
      </w:r>
      <w:r>
        <w:t xml:space="preserve">2.8 million</w:t>
      </w:r>
      <w:r>
        <w:t xml:space="preserve"> </w:t>
      </w:r>
      <w:r>
        <w:t xml:space="preserve">for the</w:t>
      </w:r>
      <w:r>
        <w:t xml:space="preserve"> </w:t>
      </w:r>
      <w:r>
        <w:t xml:space="preserve">deploymen</w:t>
      </w:r>
      <w:r>
        <w:t xml:space="preserve"> </w:t>
      </w:r>
      <w:r>
        <w:t xml:space="preserve">t of</w:t>
      </w:r>
      <w:r>
        <w:t xml:space="preserve"> </w:t>
      </w:r>
      <w:r>
        <w:t xml:space="preserve">infrastruct</w:t>
      </w:r>
      <w:r>
        <w:t xml:space="preserve"> </w:t>
      </w:r>
      <w:r>
        <w:t xml:space="preserve">ure</w:t>
      </w:r>
      <w:r>
        <w:t xml:space="preserve"> </w:t>
      </w:r>
      <w:r>
        <w:t xml:space="preserve">required</w:t>
      </w:r>
      <w:r>
        <w:t xml:space="preserve"> </w:t>
      </w:r>
      <w:r>
        <w:t xml:space="preserve">per data</w:t>
      </w:r>
      <w:r>
        <w:t xml:space="preserve"> </w:t>
      </w:r>
      <w:r>
        <w:t xml:space="preserve">access</w:t>
      </w:r>
      <w:r>
        <w:t xml:space="preserve"> </w:t>
      </w:r>
      <w:r>
        <w:t xml:space="preserve">body to</w:t>
      </w:r>
      <w:r>
        <w:t xml:space="preserve"> </w:t>
      </w:r>
      <w:r>
        <w:t xml:space="preserve">connect to</w:t>
      </w:r>
      <w:r>
        <w:t xml:space="preserve"> </w:t>
      </w:r>
      <w:r>
        <w:t xml:space="preserve">the EHDS</w:t>
      </w:r>
      <w:r>
        <w:t xml:space="preserve"> </w:t>
      </w:r>
      <w:r>
        <w:t xml:space="preserve">infrastruct</w:t>
      </w:r>
      <w:r>
        <w:t xml:space="preserve"> </w:t>
      </w:r>
      <w:r>
        <w:t xml:space="preserve">ure</w:t>
      </w:r>
      <w:r>
        <w:br/>
      </w:r>
      <w:r>
        <w:t xml:space="preserve">EUR 0.2-0.8</w:t>
      </w:r>
      <w:r>
        <w:t xml:space="preserve"> </w:t>
      </w:r>
      <w:r>
        <w:t xml:space="preserve">million for</w:t>
      </w:r>
      <w:r>
        <w:t xml:space="preserve"> </w:t>
      </w:r>
      <w:r>
        <w:t xml:space="preserve">yearly</w:t>
      </w:r>
      <w:r>
        <w:t xml:space="preserve"> </w:t>
      </w:r>
      <w:r>
        <w:t xml:space="preserve">maintenanc</w:t>
      </w:r>
      <w:r>
        <w:t xml:space="preserve"> </w:t>
      </w:r>
      <w:r>
        <w:t xml:space="preserve">e</w:t>
      </w:r>
      <w:r>
        <w:t xml:space="preserve"> </w:t>
      </w:r>
      <w:r>
        <w:t xml:space="preserve">EUR 3</w:t>
      </w:r>
      <w:r>
        <w:t xml:space="preserve"> </w:t>
      </w:r>
      <w:r>
        <w:t xml:space="preserve">million for</w:t>
      </w:r>
      <w:r>
        <w:t xml:space="preserve"> </w:t>
      </w:r>
      <w:r>
        <w:t xml:space="preserve">the</w:t>
      </w:r>
      <w:r>
        <w:t xml:space="preserve"> </w:t>
      </w:r>
      <w:r>
        <w:t xml:space="preserve">deployment</w:t>
      </w:r>
      <w:r>
        <w:t xml:space="preserve"> </w:t>
      </w:r>
      <w:r>
        <w:t xml:space="preserve">of a node</w:t>
      </w:r>
      <w:r>
        <w:t xml:space="preserve"> </w:t>
      </w:r>
      <w:r>
        <w:t xml:space="preserve">for an EU</w:t>
      </w:r>
      <w:r>
        <w:t xml:space="preserve"> </w:t>
      </w:r>
      <w:r>
        <w:t xml:space="preserve">body</w:t>
      </w:r>
      <w:r>
        <w:t xml:space="preserve"> </w:t>
      </w:r>
      <w:r>
        <w:t xml:space="preserve">EUR 25</w:t>
      </w:r>
      <w:r>
        <w:t xml:space="preserve"> </w:t>
      </w:r>
      <w:r>
        <w:t xml:space="preserve">million for</w:t>
      </w:r>
      <w:r>
        <w:t xml:space="preserve"> </w:t>
      </w:r>
      <w:r>
        <w:t xml:space="preserve">the</w:t>
      </w:r>
      <w:r>
        <w:t xml:space="preserve"> </w:t>
      </w:r>
      <w:r>
        <w:t xml:space="preserve">deployment</w:t>
      </w:r>
      <w:r>
        <w:t xml:space="preserve"> </w:t>
      </w:r>
      <w:r>
        <w:t xml:space="preserve">of central</w:t>
      </w:r>
      <w:r>
        <w:t xml:space="preserve"> </w:t>
      </w:r>
      <w:r>
        <w:t xml:space="preserve">services</w:t>
      </w:r>
      <w:r>
        <w:t xml:space="preserve"> </w:t>
      </w:r>
      <w:r>
        <w:t xml:space="preserve">EUR 6-7</w:t>
      </w:r>
      <w:r>
        <w:t xml:space="preserve"> </w:t>
      </w:r>
      <w:r>
        <w:t xml:space="preserve">million for</w:t>
      </w:r>
      <w:r>
        <w:t xml:space="preserve"> </w:t>
      </w:r>
      <w:r>
        <w:t xml:space="preserve">the</w:t>
      </w:r>
      <w:r>
        <w:t xml:space="preserve"> </w:t>
      </w:r>
      <w:r>
        <w:t xml:space="preserve">maintenanc</w:t>
      </w:r>
      <w:r>
        <w:t xml:space="preserve"> </w:t>
      </w:r>
      <w:r>
        <w:t xml:space="preserve">e for</w:t>
      </w:r>
      <w:r>
        <w:t xml:space="preserve"> </w:t>
      </w:r>
      <w:r>
        <w:t xml:space="preserve">central</w:t>
      </w:r>
      <w:r>
        <w:t xml:space="preserve"> </w:t>
      </w:r>
      <w:r>
        <w:t xml:space="preserve">services</w:t>
      </w:r>
      <w:r>
        <w:t xml:space="preserve"> </w:t>
      </w:r>
      <w:r>
        <w:t xml:space="preserve">and nodes</w:t>
      </w:r>
      <w:r>
        <w:t xml:space="preserve"> </w:t>
      </w:r>
      <w:r>
        <w:t xml:space="preserve">of EU</w:t>
      </w:r>
      <w:r>
        <w:t xml:space="preserve"> </w:t>
      </w:r>
      <w:r>
        <w:t xml:space="preserve">bodies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Data quality</w:t>
      </w:r>
      <w:r>
        <w:t xml:space="preserve"> </w:t>
      </w:r>
      <w:r>
        <w:t xml:space="preserve">label</w:t>
      </w:r>
      <w:r>
        <w:t xml:space="preserve"> </w:t>
      </w:r>
      <w:r>
        <w:t xml:space="preserve">Concerned</w:t>
      </w:r>
      <w:r>
        <w:t xml:space="preserve"> </w:t>
      </w:r>
      <w:r>
        <w:t xml:space="preserve">parties</w:t>
      </w:r>
      <w:r>
        <w:t xml:space="preserve"> </w:t>
      </w:r>
      <w:r>
        <w:t xml:space="preserve">Data holders</w:t>
      </w:r>
      <w:r>
        <w:t xml:space="preserve"> </w:t>
      </w:r>
      <w:r>
        <w:t xml:space="preserve">Health data access bodies Data reusers</w:t>
      </w:r>
      <w:r>
        <w:t xml:space="preserve"> </w:t>
      </w:r>
      <w:r>
        <w:t xml:space="preserve">Direct costs EUR</w:t>
      </w:r>
      <w:r>
        <w:t xml:space="preserve"> </w:t>
      </w:r>
      <w:r>
        <w:t xml:space="preserve">7,000-</w:t>
      </w:r>
      <w:r>
        <w:t xml:space="preserve"> </w:t>
      </w:r>
      <w:r>
        <w:t xml:space="preserve">17,000 for</w:t>
      </w:r>
      <w:r>
        <w:t xml:space="preserve"> </w:t>
      </w:r>
      <w:r>
        <w:t xml:space="preserve">obtaining</w:t>
      </w:r>
      <w:r>
        <w:t xml:space="preserve"> </w:t>
      </w:r>
      <w:r>
        <w:t xml:space="preserve">the data</w:t>
      </w:r>
      <w:r>
        <w:t xml:space="preserve"> </w:t>
      </w:r>
      <w:r>
        <w:t xml:space="preserve">quality</w:t>
      </w:r>
      <w:r>
        <w:t xml:space="preserve"> </w:t>
      </w:r>
      <w:r>
        <w:t xml:space="preserve">label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enforcemen</w:t>
      </w:r>
      <w:r>
        <w:t xml:space="preserve"> </w:t>
      </w:r>
      <w:r>
        <w:t xml:space="preserve">t costs</w:t>
      </w:r>
      <w:r>
        <w:t xml:space="preserve"> </w:t>
      </w:r>
      <w:r>
        <w:t xml:space="preserve">(non-</w:t>
      </w:r>
      <w:r>
        <w:t xml:space="preserve"> </w:t>
      </w:r>
      <w:r>
        <w:t xml:space="preserve">quantifiable</w:t>
      </w:r>
      <w:r>
        <w:t xml:space="preserve"> </w:t>
      </w:r>
      <w:r>
        <w:t xml:space="preserve">due to lack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Increased</w:t>
      </w:r>
      <w:r>
        <w:t xml:space="preserve"> </w:t>
      </w:r>
      <w:r>
        <w:t xml:space="preserve">costs in</w:t>
      </w:r>
      <w:r>
        <w:t xml:space="preserve"> </w:t>
      </w:r>
      <w:r>
        <w:t xml:space="preserve">data access</w:t>
      </w:r>
      <w:r>
        <w:t xml:space="preserve"> </w:t>
      </w:r>
      <w:r>
        <w:t xml:space="preserve">due to</w:t>
      </w:r>
      <w:r>
        <w:t xml:space="preserve"> </w:t>
      </w:r>
      <w:r>
        <w:t xml:space="preserve">increased</w:t>
      </w:r>
      <w:r>
        <w:t xml:space="preserve"> </w:t>
      </w:r>
      <w:r>
        <w:t xml:space="preserve">data quality</w:t>
      </w:r>
      <w:r>
        <w:t xml:space="preserve"> </w:t>
      </w:r>
      <w:r>
        <w:t xml:space="preserve">(non-</w:t>
      </w:r>
      <w:r>
        <w:t xml:space="preserve"> </w:t>
      </w:r>
      <w:r>
        <w:t xml:space="preserve">quantifiable</w:t>
      </w:r>
      <w:r>
        <w:t xml:space="preserve"> </w:t>
      </w:r>
      <w:r>
        <w:t xml:space="preserve">due to lack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Table 4. Costs, benefits and benefit-cost ratio for the considered policy options (costs and benefits are</w:t>
      </w:r>
      <w:r>
        <w:t xml:space="preserve"> </w:t>
      </w:r>
      <w:r>
        <w:t xml:space="preserve">shown in EUR billion, except for the ratio; costs and benefits for the policy options shown as above the</w:t>
      </w:r>
      <w:r>
        <w:t xml:space="preserve"> </w:t>
      </w:r>
      <w:r>
        <w:t xml:space="preserve">baseline; in order to maximise the possible range of costs-benefit ration, this was calculated by dividing the</w:t>
      </w:r>
      <w:r>
        <w:t xml:space="preserve"> </w:t>
      </w:r>
      <w:r>
        <w:t xml:space="preserve">lower bound benefit by upper bound costs and of higher bound benefit by lower bound costs).</w:t>
      </w:r>
    </w:p>
    <w:p>
      <w:pPr>
        <w:pStyle w:val="BodyText"/>
      </w:pPr>
      <w:r>
        <w:t xml:space="preserve">Costs</w:t>
      </w:r>
      <w:r>
        <w:br/>
      </w:r>
      <w:r>
        <w:t xml:space="preserve">Benefits</w:t>
      </w:r>
      <w:r>
        <w:br/>
      </w:r>
      <w:r>
        <w:t xml:space="preserve">Benefit-Cost ratio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Primary uses</w:t>
      </w:r>
      <w:r>
        <w:t xml:space="preserve"> </w:t>
      </w:r>
      <w:r>
        <w:t xml:space="preserve">(+) 0.1-0.3</w:t>
      </w:r>
      <w:r>
        <w:t xml:space="preserve"> </w:t>
      </w:r>
      <w:r>
        <w:t xml:space="preserve">(+) 0.4-0.5</w:t>
      </w:r>
      <w:r>
        <w:t xml:space="preserve"> </w:t>
      </w:r>
      <w:r>
        <w:t xml:space="preserve">1.4-5.1</w:t>
      </w:r>
      <w:r>
        <w:t xml:space="preserve"> </w:t>
      </w:r>
      <w:r>
        <w:t xml:space="preserve">Secondary</w:t>
      </w:r>
      <w:r>
        <w:t xml:space="preserve"> </w:t>
      </w:r>
      <w:r>
        <w:t xml:space="preserve">uses</w:t>
      </w:r>
      <w:r>
        <w:t xml:space="preserve"> </w:t>
      </w:r>
      <w:r>
        <w:t xml:space="preserve">(+) 0.3-0.5</w:t>
      </w:r>
      <w:r>
        <w:t xml:space="preserve"> </w:t>
      </w:r>
      <w:r>
        <w:t xml:space="preserve">(+) 2.8</w:t>
      </w:r>
      <w:r>
        <w:t xml:space="preserve"> </w:t>
      </w:r>
      <w:r>
        <w:t xml:space="preserve">5.3-9.5</w:t>
      </w:r>
      <w:r>
        <w:t xml:space="preserve"> </w:t>
      </w:r>
      <w:r>
        <w:t xml:space="preserve">Total</w:t>
      </w:r>
      <w:r>
        <w:t xml:space="preserve"> </w:t>
      </w:r>
      <w:r>
        <w:t xml:space="preserve">(+) 0.4-0.9</w:t>
      </w:r>
      <w:r>
        <w:t xml:space="preserve"> </w:t>
      </w:r>
      <w:r>
        <w:t xml:space="preserve">(+) 3.3</w:t>
      </w:r>
      <w:r>
        <w:t xml:space="preserve"> </w:t>
      </w:r>
      <w:r>
        <w:t xml:space="preserve">3.8-8.5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Primary uses</w:t>
      </w:r>
      <w:r>
        <w:t xml:space="preserve"> </w:t>
      </w:r>
      <w:r>
        <w:t xml:space="preserve">(+) 0.2-1.2</w:t>
      </w:r>
      <w:r>
        <w:t xml:space="preserve"> </w:t>
      </w:r>
      <w:r>
        <w:t xml:space="preserve">(+) 5.5-5.6</w:t>
      </w:r>
      <w:r>
        <w:t xml:space="preserve"> </w:t>
      </w:r>
      <w:r>
        <w:t xml:space="preserve">4.7-30.2</w:t>
      </w:r>
      <w:r>
        <w:t xml:space="preserve"> </w:t>
      </w:r>
      <w:r>
        <w:t xml:space="preserve">Secondary</w:t>
      </w:r>
      <w:r>
        <w:t xml:space="preserve"> </w:t>
      </w:r>
      <w:r>
        <w:t xml:space="preserve">uses</w:t>
      </w:r>
      <w:r>
        <w:t xml:space="preserve"> </w:t>
      </w:r>
      <w:r>
        <w:t xml:space="preserve">(+) 0.4-0.7</w:t>
      </w:r>
      <w:r>
        <w:t xml:space="preserve"> </w:t>
      </w:r>
      <w:r>
        <w:t xml:space="preserve">(+) 5.4</w:t>
      </w:r>
      <w:r>
        <w:t xml:space="preserve"> </w:t>
      </w:r>
      <w:r>
        <w:t xml:space="preserve">7.3-15.4</w:t>
      </w:r>
      <w:r>
        <w:t xml:space="preserve"> </w:t>
      </w:r>
      <w:r>
        <w:t xml:space="preserve">Total</w:t>
      </w:r>
      <w:r>
        <w:t xml:space="preserve"> </w:t>
      </w:r>
      <w:r>
        <w:t xml:space="preserve">(+) 0.5-1.9</w:t>
      </w:r>
      <w:r>
        <w:t xml:space="preserve"> </w:t>
      </w:r>
      <w:r>
        <w:t xml:space="preserve">(+) 11.0</w:t>
      </w:r>
      <w:r>
        <w:t xml:space="preserve"> </w:t>
      </w:r>
      <w:r>
        <w:t xml:space="preserve">5.7-20.5</w:t>
      </w:r>
      <w:r>
        <w:t xml:space="preserve"> </w:t>
      </w:r>
      <w:r>
        <w:t xml:space="preserve">Policy Option 2+ (certification for</w:t>
      </w:r>
      <w:r>
        <w:t xml:space="preserve"> </w:t>
      </w:r>
      <w:r>
        <w:t xml:space="preserve">EHRs and digital health products/</w:t>
      </w:r>
      <w:r>
        <w:t xml:space="preserve"> </w:t>
      </w:r>
      <w:r>
        <w:t xml:space="preserve">services; voluntary labelling for</w:t>
      </w:r>
      <w:r>
        <w:t xml:space="preserve"> </w:t>
      </w:r>
      <w:r>
        <w:t xml:space="preserve">mobile wellness applications)</w:t>
      </w:r>
      <w:r>
        <w:t xml:space="preserve"> </w:t>
      </w:r>
      <w:r>
        <w:t xml:space="preserve">Primary uses</w:t>
      </w:r>
      <w:r>
        <w:t xml:space="preserve"> </w:t>
      </w:r>
      <w:r>
        <w:t xml:space="preserve">(+) 0.3-1.8</w:t>
      </w:r>
      <w:r>
        <w:t xml:space="preserve"> </w:t>
      </w:r>
      <w:r>
        <w:t xml:space="preserve">(+) 5.5-5.6</w:t>
      </w:r>
      <w:r>
        <w:t xml:space="preserve"> </w:t>
      </w:r>
      <w:r>
        <w:t xml:space="preserve">3.1-17.0</w:t>
      </w:r>
      <w:r>
        <w:t xml:space="preserve"> </w:t>
      </w:r>
      <w:r>
        <w:t xml:space="preserve">Secondary</w:t>
      </w:r>
      <w:r>
        <w:t xml:space="preserve"> </w:t>
      </w:r>
      <w:r>
        <w:t xml:space="preserve">uses</w:t>
      </w:r>
      <w:r>
        <w:t xml:space="preserve"> </w:t>
      </w:r>
      <w:r>
        <w:t xml:space="preserve">(+) 0.4-0.7</w:t>
      </w:r>
      <w:r>
        <w:t xml:space="preserve"> </w:t>
      </w:r>
      <w:r>
        <w:t xml:space="preserve">(+) 5.4</w:t>
      </w:r>
      <w:r>
        <w:t xml:space="preserve"> </w:t>
      </w:r>
      <w:r>
        <w:t xml:space="preserve">7.3-15.4</w:t>
      </w:r>
      <w:r>
        <w:t xml:space="preserve"> </w:t>
      </w:r>
      <w:r>
        <w:t xml:space="preserve">Total</w:t>
      </w:r>
      <w:r>
        <w:t xml:space="preserve"> </w:t>
      </w:r>
      <w:r>
        <w:t xml:space="preserve">(+) 0.7-2.6</w:t>
      </w:r>
      <w:r>
        <w:t xml:space="preserve"> </w:t>
      </w:r>
      <w:r>
        <w:t xml:space="preserve">(+) 11.0</w:t>
      </w:r>
      <w:r>
        <w:t xml:space="preserve"> </w:t>
      </w:r>
      <w:r>
        <w:t xml:space="preserve">4.3-16.2</w:t>
      </w:r>
      <w:r>
        <w:t xml:space="preserve"> </w:t>
      </w:r>
      <w:r>
        <w:t xml:space="preserve">Policy Option 3 (EU governance by</w:t>
      </w:r>
      <w:r>
        <w:t xml:space="preserve"> </w:t>
      </w:r>
      <w:r>
        <w:t xml:space="preserve">existing EU body)</w:t>
      </w:r>
    </w:p>
    <w:p>
      <w:pPr>
        <w:pStyle w:val="BodyText"/>
      </w:pPr>
      <w:r>
        <w:t xml:space="preserve">Primary uses</w:t>
      </w:r>
      <w:r>
        <w:t xml:space="preserve"> </w:t>
      </w:r>
      <w:r>
        <w:t xml:space="preserve">(+) 0.7-3.1</w:t>
      </w:r>
      <w:r>
        <w:t xml:space="preserve"> </w:t>
      </w:r>
      <w:r>
        <w:t xml:space="preserve">(+) 5.5-5.6</w:t>
      </w:r>
      <w:r>
        <w:t xml:space="preserve"> </w:t>
      </w:r>
      <w:r>
        <w:t xml:space="preserve">1.8-8.5</w:t>
      </w:r>
      <w:r>
        <w:t xml:space="preserve"> </w:t>
      </w:r>
      <w:r>
        <w:t xml:space="preserve">Secondary</w:t>
      </w:r>
      <w:r>
        <w:t xml:space="preserve"> </w:t>
      </w:r>
      <w:r>
        <w:t xml:space="preserve">uses</w:t>
      </w:r>
      <w:r>
        <w:t xml:space="preserve"> </w:t>
      </w:r>
      <w:r>
        <w:t xml:space="preserve">(+) 0.5-1.0</w:t>
      </w:r>
      <w:r>
        <w:t xml:space="preserve"> </w:t>
      </w:r>
      <w:r>
        <w:t xml:space="preserve">(+) 6.1</w:t>
      </w:r>
      <w:r>
        <w:t xml:space="preserve"> </w:t>
      </w:r>
      <w:r>
        <w:t xml:space="preserve">5.9-11.3</w:t>
      </w:r>
      <w:r>
        <w:t xml:space="preserve"> </w:t>
      </w:r>
      <w:r>
        <w:t xml:space="preserve">Total</w:t>
      </w:r>
      <w:r>
        <w:t xml:space="preserve"> </w:t>
      </w:r>
      <w:r>
        <w:t xml:space="preserve">(+) 1.2-4.1</w:t>
      </w:r>
      <w:r>
        <w:t xml:space="preserve"> </w:t>
      </w:r>
      <w:r>
        <w:t xml:space="preserve">(+) 11.6-11.7</w:t>
      </w:r>
      <w:r>
        <w:t xml:space="preserve"> </w:t>
      </w:r>
      <w:r>
        <w:t xml:space="preserve">2.9-9.8</w:t>
      </w:r>
      <w:r>
        <w:t xml:space="preserve"> </w:t>
      </w:r>
      <w:r>
        <w:t xml:space="preserve">Policy Option 3+ (EU governance by</w:t>
      </w:r>
      <w:r>
        <w:t xml:space="preserve"> </w:t>
      </w:r>
      <w:r>
        <w:t xml:space="preserve">new EU body)</w:t>
      </w:r>
      <w:r>
        <w:t xml:space="preserve"> </w:t>
      </w:r>
      <w:r>
        <w:t xml:space="preserve">Primary uses</w:t>
      </w:r>
      <w:r>
        <w:t xml:space="preserve"> </w:t>
      </w:r>
      <w:r>
        <w:t xml:space="preserve">(+) 0.9-3.4</w:t>
      </w:r>
      <w:r>
        <w:t xml:space="preserve"> </w:t>
      </w:r>
      <w:r>
        <w:t xml:space="preserve">(+) 5.5-5.6</w:t>
      </w:r>
      <w:r>
        <w:t xml:space="preserve"> </w:t>
      </w:r>
      <w:r>
        <w:t xml:space="preserve">1.7-5.9</w:t>
      </w:r>
      <w:r>
        <w:t xml:space="preserve"> </w:t>
      </w:r>
      <w:r>
        <w:t xml:space="preserve">Secondary</w:t>
      </w:r>
      <w:r>
        <w:t xml:space="preserve"> </w:t>
      </w:r>
      <w:r>
        <w:t xml:space="preserve">uses</w:t>
      </w:r>
      <w:r>
        <w:t xml:space="preserve"> </w:t>
      </w:r>
      <w:r>
        <w:t xml:space="preserve">(+) 0.5-1.0</w:t>
      </w:r>
      <w:r>
        <w:t xml:space="preserve"> </w:t>
      </w:r>
      <w:r>
        <w:t xml:space="preserve">(+) 6.1</w:t>
      </w:r>
      <w:r>
        <w:t xml:space="preserve"> </w:t>
      </w:r>
      <w:r>
        <w:t xml:space="preserve">5.9-11.3</w:t>
      </w:r>
      <w:r>
        <w:t xml:space="preserve"> </w:t>
      </w:r>
      <w:r>
        <w:t xml:space="preserve">Total</w:t>
      </w:r>
      <w:r>
        <w:t xml:space="preserve"> </w:t>
      </w:r>
      <w:r>
        <w:t xml:space="preserve">(+) 1.5-4.4</w:t>
      </w:r>
      <w:r>
        <w:t xml:space="preserve"> </w:t>
      </w:r>
      <w:r>
        <w:t xml:space="preserve">(+) 11.6-11.7</w:t>
      </w:r>
      <w:r>
        <w:t xml:space="preserve"> </w:t>
      </w:r>
      <w:r>
        <w:t xml:space="preserve">2.7-7.9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ANNEX 4: GRAPHICAL REPRESENTATION OF DIFFERENT ELEMENTS IN THE IMPACT</w:t>
      </w:r>
      <w:r>
        <w:t xml:space="preserve"> </w:t>
      </w:r>
      <w:r>
        <w:t xml:space="preserve">ASSESSMENT13</w:t>
      </w:r>
    </w:p>
    <w:p>
      <w:pPr>
        <w:pStyle w:val="BodyText"/>
      </w:pPr>
      <w:r>
        <w:t xml:space="preserve">Figure 2. User perspectives on the use and reuse of health data.</w:t>
      </w:r>
    </w:p>
    <w:p>
      <w:pPr>
        <w:pStyle w:val="BodyText"/>
      </w:pPr>
      <w:r>
        <w:t xml:space="preserve">Figure 3. Overview of problems.</w:t>
      </w:r>
    </w:p>
    <w:p>
      <w:pPr>
        <w:pStyle w:val="BodyText"/>
      </w:pPr>
      <w:r>
        <w:t xml:space="preserve">13 European Commission (forthcoming study). A study on an infrastructure and data ecosystem supporting</w:t>
      </w:r>
      <w:r>
        <w:t xml:space="preserve"> </w:t>
      </w:r>
      <w:r>
        <w:t xml:space="preserve">the impact assessment of the European Health Data Space, Trasys.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Figure 4. Preferred option for primary use of health data.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Figure 5. Preferred option for secondary use.</w:t>
      </w:r>
    </w:p>
    <w:p>
      <w:pPr>
        <w:pStyle w:val="BodyText"/>
      </w:pPr>
      <w:r>
        <w:t xml:space="preserve">Figure 6. Federated infrastructure architecture for the EHDS for primary uses of health data</w:t>
      </w:r>
      <w:r>
        <w:t xml:space="preserve"> </w:t>
      </w:r>
      <w:r>
        <w:t xml:space="preserve">(MyHealth@EU) (same architecture for all policy options).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Figure 7. Federated infrastructure architecture for the EHDS for secondary uses of health data (Policy</w:t>
      </w:r>
      <w:r>
        <w:t xml:space="preserve"> </w:t>
      </w:r>
      <w:r>
        <w:t xml:space="preserve">Option 2).</w:t>
      </w:r>
    </w:p>
    <w:p>
      <w:pPr>
        <w:pStyle w:val="BodyText"/>
      </w:pPr>
      <w:r>
        <w:t xml:space="preserve">Figure 8. Centralised infrastructure architecture for the EHDS for secondary uses of health data</w:t>
      </w:r>
      <w:r>
        <w:t xml:space="preserve"> </w:t>
      </w:r>
      <w:r>
        <w:t xml:space="preserve">(Policy Option 3).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ANNEX 5: METHODOLOGICAL APPROACH</w:t>
      </w:r>
      <w:r>
        <w:t xml:space="preserve"> </w:t>
      </w:r>
      <w:r>
        <w:t xml:space="preserve">This section presents the methodological approach used in this impact assessment,</w:t>
      </w:r>
      <w:r>
        <w:t xml:space="preserve"> </w:t>
      </w:r>
      <w:r>
        <w:t xml:space="preserve">including the general approach used in the study supporting this impact assessment. The</w:t>
      </w:r>
      <w:r>
        <w:t xml:space="preserve"> </w:t>
      </w:r>
      <w:r>
        <w:t xml:space="preserve">body of the text of this impact assessment provides complementary information, where</w:t>
      </w:r>
      <w:r>
        <w:t xml:space="preserve"> </w:t>
      </w:r>
      <w:r>
        <w:t xml:space="preserve">necessary, particularly in the footnotes.</w:t>
      </w:r>
      <w:r>
        <w:t xml:space="preserve"> </w:t>
      </w:r>
      <w:r>
        <w:t xml:space="preserve">7</w:t>
      </w:r>
      <w:r>
        <w:t xml:space="preserve"> </w:t>
      </w:r>
      <w:r>
        <w:t xml:space="preserve">1.</w:t>
      </w:r>
      <w:r>
        <w:t xml:space="preserve"> </w:t>
      </w:r>
      <w:r>
        <w:t xml:space="preserve">SOURCES</w:t>
      </w:r>
      <w:r>
        <w:br/>
      </w:r>
      <w:r>
        <w:t xml:space="preserve">The assessment of the costs was carried out using multiple sources and triangulating data</w:t>
      </w:r>
      <w:r>
        <w:t xml:space="preserve"> </w:t>
      </w:r>
      <w:r>
        <w:t xml:space="preserve">when possible. The main sources used have been:</w:t>
      </w:r>
      <w:r>
        <w:t xml:space="preserve"> </w:t>
      </w:r>
      <w:r>
        <w:t xml:space="preserve"> desk research;</w:t>
      </w:r>
      <w:r>
        <w:br/>
      </w:r>
      <w:r>
        <w:t xml:space="preserve"> interviews with stakeholders from national authorities in four Member States</w:t>
      </w:r>
      <w:r>
        <w:t xml:space="preserve"> </w:t>
      </w:r>
      <w:r>
        <w:t xml:space="preserve">(Belgium, France, Germany, Slovakia);</w:t>
      </w:r>
      <w:r>
        <w:br/>
      </w:r>
      <w:r>
        <w:t xml:space="preserve"> information from stakeholders’ workshops organised as part of related</w:t>
      </w:r>
      <w:r>
        <w:t xml:space="preserve"> </w:t>
      </w:r>
      <w:r>
        <w:t xml:space="preserve">European Commission activities and initiatives;</w:t>
      </w:r>
      <w:r>
        <w:br/>
      </w:r>
      <w:r>
        <w:t xml:space="preserve"> data from other relevant and still ongoing studies commissioned by DG</w:t>
      </w:r>
      <w:r>
        <w:t xml:space="preserve"> </w:t>
      </w:r>
      <w:r>
        <w:t xml:space="preserve">SANTE; and</w:t>
      </w:r>
      <w:r>
        <w:t xml:space="preserve"> </w:t>
      </w:r>
      <w:r>
        <w:t xml:space="preserve"> results of the Public Consultation as relevant.</w:t>
      </w:r>
      <w:r>
        <w:br/>
      </w:r>
      <w:r>
        <w:t xml:space="preserve">8</w:t>
      </w:r>
      <w:r>
        <w:t xml:space="preserve"> </w:t>
      </w:r>
      <w:r>
        <w:t xml:space="preserve">2.</w:t>
      </w:r>
      <w:r>
        <w:t xml:space="preserve"> </w:t>
      </w:r>
      <w:r>
        <w:t xml:space="preserve">DISCOUNT RATE</w:t>
      </w:r>
      <w:r>
        <w:t xml:space="preserve"> </w:t>
      </w:r>
      <w:r>
        <w:t xml:space="preserve">A 3% social discount rate was applied. Monetary results are expressed in current prices.</w:t>
      </w:r>
      <w:r>
        <w:br/>
      </w:r>
      <w:r>
        <w:t xml:space="preserve">9</w:t>
      </w:r>
      <w:r>
        <w:t xml:space="preserve"> </w:t>
      </w:r>
      <w:r>
        <w:t xml:space="preserve">3.</w:t>
      </w:r>
      <w:r>
        <w:t xml:space="preserve"> </w:t>
      </w:r>
      <w:r>
        <w:t xml:space="preserve">TIMELINE</w:t>
      </w:r>
      <w:r>
        <w:t xml:space="preserve"> </w:t>
      </w:r>
      <w:r>
        <w:t xml:space="preserve">All figures are provided over 10 years from entry into force, as net present value, unless</w:t>
      </w:r>
      <w:r>
        <w:t xml:space="preserve"> </w:t>
      </w:r>
      <w:r>
        <w:t xml:space="preserve">specified otherwise.</w:t>
      </w:r>
      <w:r>
        <w:t xml:space="preserve"> </w:t>
      </w:r>
      <w:r>
        <w:t xml:space="preserve">10 4.</w:t>
      </w:r>
      <w:r>
        <w:t xml:space="preserve"> </w:t>
      </w:r>
      <w:r>
        <w:t xml:space="preserve">BASELINE SCENARIO</w:t>
      </w:r>
      <w:r>
        <w:br/>
      </w:r>
      <w:r>
        <w:t xml:space="preserve">The baseline scenario defines the expected evolution of the primary and secondary uses of</w:t>
      </w:r>
      <w:r>
        <w:t xml:space="preserve"> </w:t>
      </w:r>
      <w:r>
        <w:t xml:space="preserve">health data in the EU (and the problems of concern within it) in the absence of additional</w:t>
      </w:r>
      <w:r>
        <w:t xml:space="preserve"> </w:t>
      </w:r>
      <w:r>
        <w:t xml:space="preserve">EU intervention.</w:t>
      </w:r>
      <w:r>
        <w:br/>
      </w:r>
      <w:r>
        <w:t xml:space="preserve">For both primary and secondary data, a baseline scenario was established to understand</w:t>
      </w:r>
      <w:r>
        <w:t xml:space="preserve"> </w:t>
      </w:r>
      <w:r>
        <w:t xml:space="preserve">which Member States already implement measures in line with what is proposed under</w:t>
      </w:r>
      <w:r>
        <w:t xml:space="preserve"> </w:t>
      </w:r>
      <w:r>
        <w:t xml:space="preserve">each measure for primary and secondary data. This analysis allows for the identification of</w:t>
      </w:r>
      <w:r>
        <w:t xml:space="preserve"> </w:t>
      </w:r>
      <w:r>
        <w:t xml:space="preserve">those countries for which the EU proposals will require larger adjustments (e.g. creating</w:t>
      </w:r>
      <w:r>
        <w:t xml:space="preserve"> </w:t>
      </w:r>
      <w:r>
        <w:t xml:space="preserve">structures and policies ex-novo), and of those countries for which the EU proposals will</w:t>
      </w:r>
      <w:r>
        <w:t xml:space="preserve"> </w:t>
      </w:r>
      <w:r>
        <w:t xml:space="preserve">require adjustments of measures already in place.</w:t>
      </w:r>
      <w:r>
        <w:br/>
      </w:r>
      <w:r>
        <w:t xml:space="preserve">The following information was mapped for all Member States, as these are considered</w:t>
      </w:r>
      <w:r>
        <w:t xml:space="preserve"> </w:t>
      </w:r>
      <w:r>
        <w:t xml:space="preserve">relevant predictors of the preparedness of Member States to implement the EU proposals:</w:t>
      </w:r>
      <w:r>
        <w:br/>
      </w:r>
      <w:r>
        <w:t xml:space="preserve"> participation in the eHDSI by 2025;</w:t>
      </w:r>
      <w:r>
        <w:br/>
      </w:r>
      <w:r>
        <w:t xml:space="preserve"> deployment of EHRs and data personal spaces;</w:t>
      </w:r>
      <w:r>
        <w:br/>
      </w:r>
      <w:r>
        <w:t xml:space="preserve"> existence of labelling/certification mechanisms for digital healthcare services</w:t>
      </w:r>
      <w:r>
        <w:t xml:space="preserve"> </w:t>
      </w:r>
      <w:r>
        <w:t xml:space="preserve">and products and the costs for this; and</w:t>
      </w:r>
      <w:r>
        <w:br/>
      </w:r>
      <w:r>
        <w:t xml:space="preserve"> existence of governance and digital infrastructure for regulating secondary</w:t>
      </w:r>
      <w:r>
        <w:t xml:space="preserve"> </w:t>
      </w:r>
      <w:r>
        <w:t xml:space="preserve">access to health data.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This mapping exercise was also used to collect available data on the costs of such national</w:t>
      </w:r>
      <w:r>
        <w:t xml:space="preserve"> </w:t>
      </w:r>
      <w:r>
        <w:t xml:space="preserve">measures, to be used in the estimation of the likely costs of the measures proposed for the</w:t>
      </w:r>
      <w:r>
        <w:t xml:space="preserve"> </w:t>
      </w:r>
      <w:r>
        <w:t xml:space="preserve">different categories of stakeholders concerned.</w:t>
      </w:r>
      <w:r>
        <w:br/>
      </w:r>
      <w:r>
        <w:t xml:space="preserve">The baseline scenario also considers that the estimated governance framework, including</w:t>
      </w:r>
      <w:r>
        <w:t xml:space="preserve"> </w:t>
      </w:r>
      <w:r>
        <w:t xml:space="preserve">potentially two joint actions, would cover for the staff costs (for Member States and the</w:t>
      </w:r>
      <w:r>
        <w:t xml:space="preserve"> </w:t>
      </w:r>
      <w:r>
        <w:t xml:space="preserve">Commission) of twice-a-year 1-day general meetings and operational meetings of 1.5</w:t>
      </w:r>
      <w:r>
        <w:t xml:space="preserve"> </w:t>
      </w:r>
      <w:r>
        <w:t xml:space="preserve">hours, on top of the joint actions. This estimate for the governance framework in the</w:t>
      </w:r>
      <w:r>
        <w:t xml:space="preserve"> </w:t>
      </w:r>
      <w:r>
        <w:t xml:space="preserve">baseline relies on the experience of the eHealth Network. Normally, two physical meetings</w:t>
      </w:r>
      <w:r>
        <w:t xml:space="preserve"> </w:t>
      </w:r>
      <w:r>
        <w:t xml:space="preserve">of the eHealth Network and semantic and technical subgroups would be organised yearly.</w:t>
      </w:r>
      <w:r>
        <w:t xml:space="preserve"> </w:t>
      </w:r>
      <w:r>
        <w:t xml:space="preserve">These are complemented with online meetings (which reached 300 meetings during March</w:t>
      </w:r>
      <w:r>
        <w:t xml:space="preserve"> </w:t>
      </w:r>
      <w:r>
        <w:t xml:space="preserve">2020 and September 2021, to deal with COVID-19, although the normal activity is</w:t>
      </w:r>
      <w:r>
        <w:t xml:space="preserve"> </w:t>
      </w:r>
      <w:r>
        <w:t xml:space="preserve">expected to be less intensive). Here, the participation was counted involving 30 Member</w:t>
      </w:r>
      <w:r>
        <w:t xml:space="preserve"> </w:t>
      </w:r>
      <w:r>
        <w:t xml:space="preserve">States and online meetings of 1-1.5 hours. The work of the eHealth Network is</w:t>
      </w:r>
      <w:r>
        <w:t xml:space="preserve"> </w:t>
      </w:r>
      <w:r>
        <w:t xml:space="preserve">complemented with joint actions to support specific cooperation activities, and this would</w:t>
      </w:r>
      <w:r>
        <w:t xml:space="preserve"> </w:t>
      </w:r>
      <w:r>
        <w:t xml:space="preserve">be expected to continue in the future.</w:t>
      </w:r>
      <w:r>
        <w:t xml:space="preserve"> </w:t>
      </w:r>
      <w:r>
        <w:t xml:space="preserve">Based on the information provided by Member States (e.g. regarding their deployment</w:t>
      </w:r>
      <w:r>
        <w:t xml:space="preserve"> </w:t>
      </w:r>
      <w:r>
        <w:t xml:space="preserve">roadmap for cross-border services), the expectation is that, within baseline, by the end of</w:t>
      </w:r>
      <w:r>
        <w:t xml:space="preserve"> </w:t>
      </w:r>
      <w:r>
        <w:t xml:space="preserve">10 years period, all Member States will have a National Contact Point for eHealth and</w:t>
      </w:r>
      <w:r>
        <w:t xml:space="preserve"> </w:t>
      </w:r>
      <w:r>
        <w:t xml:space="preserve">digital services for the exchange of patient summaries and ePrescriptions. However, based</w:t>
      </w:r>
      <w:r>
        <w:t xml:space="preserve"> </w:t>
      </w:r>
      <w:r>
        <w:t xml:space="preserve">on the same information, the expectation is that only around 20 Member States would</w:t>
      </w:r>
      <w:r>
        <w:t xml:space="preserve"> </w:t>
      </w:r>
      <w:r>
        <w:t xml:space="preserve">allow their patients and healthcare professionals to share or have access to laboratory</w:t>
      </w:r>
      <w:r>
        <w:t xml:space="preserve"> </w:t>
      </w:r>
      <w:r>
        <w:t xml:space="preserve">results, images and image reports, discharge reports within the same 10 year period.</w:t>
      </w:r>
      <w:r>
        <w:t xml:space="preserve"> </w:t>
      </w:r>
      <w:r>
        <w:t xml:space="preserve">The benefits originating from cross-border ePrescriptions are calculated on the basis of the</w:t>
      </w:r>
      <w:r>
        <w:t xml:space="preserve"> </w:t>
      </w:r>
      <w:r>
        <w:t xml:space="preserve">methodology used for the 2012 impact assessment for the Commission Implementing</w:t>
      </w:r>
      <w:r>
        <w:t xml:space="preserve"> </w:t>
      </w:r>
      <w:r>
        <w:t xml:space="preserve">Directive on the recognition of medical prescriptions issued in another Member State14.</w:t>
      </w:r>
      <w:r>
        <w:t xml:space="preserve"> </w:t>
      </w:r>
      <w:r>
        <w:t xml:space="preserve">This methodology allows for capturing the cost of non-dispensation of a cross-border</w:t>
      </w:r>
      <w:r>
        <w:t xml:space="preserve"> </w:t>
      </w:r>
      <w:r>
        <w:t xml:space="preserve">prescription (in the form of a visit to a local General Practitioner), as well as to identify the</w:t>
      </w:r>
      <w:r>
        <w:t xml:space="preserve"> </w:t>
      </w:r>
      <w:r>
        <w:t xml:space="preserve">potential benefit of rolling out cross-border digital health services.</w:t>
      </w:r>
      <w:r>
        <w:br/>
      </w:r>
      <w:r>
        <w:t xml:space="preserve">Results from the study supporting the evaluation of the CBHC Directive, which includes a</w:t>
      </w:r>
      <w:r>
        <w:t xml:space="preserve"> </w:t>
      </w:r>
      <w:r>
        <w:t xml:space="preserve">repeat study of the cross-border prescriptions use case, suggest that 7.8 million cross-</w:t>
      </w:r>
      <w:r>
        <w:t xml:space="preserve"> </w:t>
      </w:r>
      <w:r>
        <w:t xml:space="preserve">border prescriptions are presented for dispensation per year in EU, with a non-dispensation</w:t>
      </w:r>
      <w:r>
        <w:t xml:space="preserve"> </w:t>
      </w:r>
      <w:r>
        <w:t xml:space="preserve">rate of 46%, which is down from the estimated 55% non-dispensation rate in 2012. The</w:t>
      </w:r>
      <w:r>
        <w:t xml:space="preserve"> </w:t>
      </w:r>
      <w:r>
        <w:t xml:space="preserve">key problem drivers for non-dispensation include veryfying prescription, veryfying</w:t>
      </w:r>
      <w:r>
        <w:t xml:space="preserve"> </w:t>
      </w:r>
      <w:r>
        <w:t xml:space="preserve">prescribing doctor, language, insufficient information, correct drug/device and alternative</w:t>
      </w:r>
      <w:r>
        <w:t xml:space="preserve"> </w:t>
      </w:r>
      <w:r>
        <w:t xml:space="preserve">drug/device. One important limitation of the calculation of the non-dispensation rate in</w:t>
      </w:r>
      <w:r>
        <w:t xml:space="preserve"> </w:t>
      </w:r>
      <w:r>
        <w:t xml:space="preserve">2021 (46%) and the reasons for non-prescription is that it originates from a survey with a</w:t>
      </w:r>
      <w:r>
        <w:t xml:space="preserve"> </w:t>
      </w:r>
      <w:r>
        <w:t xml:space="preserve">low response rate of 158 pharmacists across 5 countries, which was extrapolated to the</w:t>
      </w:r>
      <w:r>
        <w:t xml:space="preserve"> </w:t>
      </w:r>
      <w:r>
        <w:t xml:space="preserve">whole of the EU.</w:t>
      </w:r>
      <w:r>
        <w:t xml:space="preserve"> </w:t>
      </w:r>
      <w:r>
        <w:t xml:space="preserve">The cross-border exchange service of ePrescriptions through MyHealth@EU would solve</w:t>
      </w:r>
      <w:r>
        <w:t xml:space="preserve"> </w:t>
      </w:r>
      <w:r>
        <w:t xml:space="preserve">authentication and language barrier issues. To calculate the cost of non-dispensation, it is</w:t>
      </w:r>
      <w:r>
        <w:t xml:space="preserve"> </w:t>
      </w:r>
      <w:r>
        <w:t xml:space="preserve">assumed that an individual would need to visit a local GP to obtain a local prescription.</w:t>
      </w:r>
      <w:r>
        <w:t xml:space="preserve"> </w:t>
      </w:r>
      <w:r>
        <w:t xml:space="preserve">The cost for visiting a local GP is estimated at EUR 65.77, based on a population-weighted</w:t>
      </w:r>
      <w:r>
        <w:t xml:space="preserve"> </w:t>
      </w:r>
      <w:r>
        <w:t xml:space="preserve">extrapolation of the outpatient/ambulatory activity (2.6 billion consultations per year) and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https://ec.europa.eu/health/sites/default/files/cross_border_care/docs/impl_directive_presciptions_2012</w:t>
      </w:r>
      <w:r>
        <w:t xml:space="preserve"> </w:t>
      </w:r>
      <w:r>
        <w:t xml:space="preserve">_ia_en.pdf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the total general outpatient curative and specialised outpatient curative care cost (EUR</w:t>
      </w:r>
      <w:r>
        <w:t xml:space="preserve"> </w:t>
      </w:r>
      <w:r>
        <w:t xml:space="preserve">132.5 billion, from Eurostat). The adoption timeline is based on input collected from</w:t>
      </w:r>
      <w:r>
        <w:t xml:space="preserve"> </w:t>
      </w:r>
      <w:r>
        <w:t xml:space="preserve">Member States.</w:t>
      </w:r>
      <w:r>
        <w:br/>
      </w:r>
      <w:r>
        <w:t xml:space="preserve">The benefits originating from cross-border interoperability of medical images are</w:t>
      </w:r>
      <w:r>
        <w:t xml:space="preserve"> </w:t>
      </w:r>
      <w:r>
        <w:t xml:space="preserve">calculated as potential savings in the use of medical imaging machinery (Computed</w:t>
      </w:r>
      <w:r>
        <w:t xml:space="preserve"> </w:t>
      </w:r>
      <w:r>
        <w:t xml:space="preserve">Tomography Scanners, Magnetic Resonance Imaging Units, PET scanners). For that</w:t>
      </w:r>
      <w:r>
        <w:t xml:space="preserve"> </w:t>
      </w:r>
      <w:r>
        <w:t xml:space="preserve">purpose, the number of examinations using medical imaging techniques in the EU (97.7</w:t>
      </w:r>
      <w:r>
        <w:t xml:space="preserve"> </w:t>
      </w:r>
      <w:r>
        <w:t xml:space="preserve">million examinations, based on a population-weighted extrapolation from the total</w:t>
      </w:r>
      <w:r>
        <w:t xml:space="preserve"> </w:t>
      </w:r>
      <w:r>
        <w:t xml:space="preserve">reported in Eurostat) was multiplied by the estimated cost for the UK (GBP 94, GBP 173</w:t>
      </w:r>
      <w:r>
        <w:t xml:space="preserve"> </w:t>
      </w:r>
      <w:r>
        <w:t xml:space="preserve">and GBP 270, respectively15), and corrected for the proportion of examinations of non-</w:t>
      </w:r>
      <w:r>
        <w:t xml:space="preserve"> </w:t>
      </w:r>
      <w:r>
        <w:t xml:space="preserve">residents across the EU using the proportion of non-residents among all hospital</w:t>
      </w:r>
      <w:r>
        <w:t xml:space="preserve"> </w:t>
      </w:r>
      <w:r>
        <w:t xml:space="preserve">discharges as a proxy (population-weighted average: 0.63%; based on Eurostat data).</w:t>
      </w:r>
      <w:r>
        <w:t xml:space="preserve"> </w:t>
      </w:r>
      <w:r>
        <w:t xml:space="preserve">There is very limited data available on the estimated costs of examinations involving</w:t>
      </w:r>
      <w:r>
        <w:t xml:space="preserve"> </w:t>
      </w:r>
      <w:r>
        <w:t xml:space="preserve">imaging technology in the EU. While the UK is no longer an EU member, the costs</w:t>
      </w:r>
      <w:r>
        <w:t xml:space="preserve"> </w:t>
      </w:r>
      <w:r>
        <w:t xml:space="preserve">available for the UK are considered a useful proxy for the EU.</w:t>
      </w:r>
      <w:r>
        <w:t xml:space="preserve"> </w:t>
      </w:r>
      <w:r>
        <w:t xml:space="preserve">The amount of duplications/waste is considered between 4% and 16% based on data</w:t>
      </w:r>
      <w:r>
        <w:t xml:space="preserve"> </w:t>
      </w:r>
      <w:r>
        <w:t xml:space="preserve">reported for The Netherlands and Germany, respectively16, which was used to calculate the</w:t>
      </w:r>
      <w:r>
        <w:t xml:space="preserve"> </w:t>
      </w:r>
      <w:r>
        <w:t xml:space="preserve">lower and upper bounds. The absence of precise and up-to-date data on waste in health and</w:t>
      </w:r>
      <w:r>
        <w:t xml:space="preserve"> </w:t>
      </w:r>
      <w:r>
        <w:t xml:space="preserve">the potential contribution of interoperability to solving this problem is a source of</w:t>
      </w:r>
      <w:r>
        <w:t xml:space="preserve"> </w:t>
      </w:r>
      <w:r>
        <w:t xml:space="preserve">uncertainty. However, the duplication/waste rates (4% and 16%), although estimated</w:t>
      </w:r>
      <w:r>
        <w:t xml:space="preserve"> </w:t>
      </w:r>
      <w:r>
        <w:t xml:space="preserve">originally in 2007, are thought to be conservative given that several studies published in</w:t>
      </w:r>
      <w:r>
        <w:t xml:space="preserve"> </w:t>
      </w:r>
      <w:r>
        <w:t xml:space="preserve">the last 5 years have estimated overall wasteful spending as 20% of total spending17.</w:t>
      </w:r>
      <w:r>
        <w:t xml:space="preserve"> </w:t>
      </w:r>
      <w:r>
        <w:t xml:space="preserve">Moreover, OECD estimates that around a fifth of health care expenditure across the OECD</w:t>
      </w:r>
      <w:r>
        <w:t xml:space="preserve"> </w:t>
      </w:r>
      <w:r>
        <w:t xml:space="preserve">countries (around USD 1.3 trillion annually) is wasteful (such as the unnecessary</w:t>
      </w:r>
      <w:r>
        <w:t xml:space="preserve"> </w:t>
      </w:r>
      <w:r>
        <w:t xml:space="preserve">duplication of diagnostic tests or services, avoidable hospitalisations, inappropriate care,</w:t>
      </w:r>
      <w:r>
        <w:t xml:space="preserve"> </w:t>
      </w:r>
      <w:r>
        <w:t xml:space="preserve">and other inefficiencies within clinical, operational, and administrative activities), i.e. it is</w:t>
      </w:r>
      <w:r>
        <w:t xml:space="preserve"> </w:t>
      </w:r>
      <w:r>
        <w:t xml:space="preserve">not used to generate better health, and sometimes even harms health18.</w:t>
      </w:r>
      <w:r>
        <w:t xml:space="preserve"> </w:t>
      </w:r>
      <w:r>
        <w:t xml:space="preserve">For estimating the investments needed at national level for interoperability of the data</w:t>
      </w:r>
      <w:r>
        <w:t xml:space="preserve"> </w:t>
      </w:r>
      <w:r>
        <w:t xml:space="preserve">domains included in the European Electronic Health Record exchange format</w:t>
      </w:r>
      <w:r>
        <w:t xml:space="preserve"> </w:t>
      </w:r>
      <w:r>
        <w:t xml:space="preserve">(ePrescriptions, patient summaries, medical images, laboratory results and discharge</w:t>
      </w:r>
      <w:r>
        <w:t xml:space="preserve"> </w:t>
      </w:r>
      <w:r>
        <w:t xml:space="preserve">letters), of original clinical documents and for the access of patients to their health data,</w:t>
      </w:r>
      <w:r>
        <w:t xml:space="preserve"> </w:t>
      </w:r>
      <w:r>
        <w:t xml:space="preserve">the digital health service availability at national level was used as gathered by Thiel et al. </w:t>
      </w:r>
      <w:r>
        <w:t xml:space="preserve"> </w:t>
      </w:r>
      <w:r>
        <w:t xml:space="preserve">The estimated average cost to introduce nationally a digital health service for a data</w:t>
      </w:r>
      <w:r>
        <w:t xml:space="preserve"> </w:t>
      </w:r>
      <w:r>
        <w:t xml:space="preserve">domain that is in scope of MyHealth@EU is between EUR 50 and 150 million. This is</w:t>
      </w:r>
      <w:r>
        <w:t xml:space="preserve"> </w:t>
      </w:r>
      <w:r>
        <w:t xml:space="preserve">based on estimates reported by Member States (e.g. a large-sized Member State reported</w:t>
      </w:r>
      <w:r>
        <w:t xml:space="preserve"> </w:t>
      </w:r>
      <w:r>
        <w:t xml:space="preserve">the need for EUR 100-200 million for national deployment of digital health services in the</w:t>
      </w:r>
      <w:r>
        <w:t xml:space="preserve"> </w:t>
      </w:r>
      <w:r>
        <w:t xml:space="preserve">scope of MyHealth@EU), and a mapping of the deployment roadmap by Member States</w:t>
      </w:r>
      <w:r>
        <w:t xml:space="preserve"> </w:t>
      </w:r>
      <w:r>
        <w:t xml:space="preserve">of the MyHealth@EU services. There is little visibility currently of the national investment</w:t>
      </w:r>
      <w:r>
        <w:t xml:space="preserve"> </w:t>
      </w:r>
      <w:r>
        <w:t xml:space="preserve">requirements for the deployment of MyHealth@EU services nationally, and this</w:t>
      </w:r>
      <w:r>
        <w:t xml:space="preserve"> </w:t>
      </w:r>
      <w:r>
        <w:t xml:space="preserve">uncertainty is reflected in the wide range between the estimated lower (EUR 3 billion) and</w:t>
      </w:r>
      <w:r>
        <w:t xml:space="preserve"> </w:t>
      </w:r>
      <w:r>
        <w:t xml:space="preserve">upper bounds (EUR 9 billion).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https://digital.nhs.uk/services/national-casemix-office/downloads-groupers-and-tools/local-payment-</w:t>
      </w:r>
      <w:r>
        <w:t xml:space="preserve"> </w:t>
      </w:r>
      <w:r>
        <w:t xml:space="preserve">grouper-2019-20</w:t>
      </w:r>
      <w:r>
        <w:br/>
      </w:r>
      <w:r>
        <w:t xml:space="preserve">16 Addressing Overutilization in Medical Imaging | Radiology (rsna.org)</w:t>
      </w:r>
      <w:r>
        <w:t xml:space="preserve"> </w:t>
      </w:r>
      <w:r>
        <w:t xml:space="preserve">17 OECD/EU (2018), Health at a Glance: Europe 2018: State of Health in the EU Cycle, OECD Publishing,</w:t>
      </w:r>
      <w:r>
        <w:t xml:space="preserve"> </w:t>
      </w:r>
      <w:r>
        <w:t xml:space="preserve">Paris. https://doi.org/10.1787/health_glance_eur-2018-en</w:t>
      </w:r>
      <w:r>
        <w:br/>
      </w:r>
      <w:r>
        <w:t xml:space="preserve">18 https://www.oecd.org/health/health-systems/Empowering-Health-Workforce-Digital-Revolution.pdf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11 5.</w:t>
      </w:r>
      <w:r>
        <w:t xml:space="preserve"> </w:t>
      </w:r>
      <w:r>
        <w:t xml:space="preserve">ESTIMATION OF COSTS OF MEASURES PROPOSED</w:t>
      </w:r>
      <w:r>
        <w:t xml:space="preserve"> </w:t>
      </w:r>
      <w:r>
        <w:t xml:space="preserve">The mapping exercise of Member State preparedness revealed a low availability of</w:t>
      </w:r>
      <w:r>
        <w:t xml:space="preserve"> </w:t>
      </w:r>
      <w:r>
        <w:t xml:space="preserve">detailed information to be used for the estimation of the costs of the measures considered</w:t>
      </w:r>
      <w:r>
        <w:t xml:space="preserve"> </w:t>
      </w:r>
      <w:r>
        <w:t xml:space="preserve">in this impact assessment. Specifics on costs and structures applicable to the estimation</w:t>
      </w:r>
      <w:r>
        <w:t xml:space="preserve"> </w:t>
      </w:r>
      <w:r>
        <w:t xml:space="preserve">exercise were available only for a very limited number of Member States (the most</w:t>
      </w:r>
      <w:r>
        <w:t xml:space="preserve"> </w:t>
      </w:r>
      <w:r>
        <w:t xml:space="preserve">advanced ones).</w:t>
      </w:r>
      <w:r>
        <w:t xml:space="preserve"> </w:t>
      </w:r>
      <w:r>
        <w:t xml:space="preserve">It was thus decided to use the mapping exercise to build clusters of countries which had</w:t>
      </w:r>
      <w:r>
        <w:t xml:space="preserve"> </w:t>
      </w:r>
      <w:r>
        <w:t xml:space="preserve">similar developments in digital healthcare which could then be used to estimate the likely</w:t>
      </w:r>
      <w:r>
        <w:t xml:space="preserve"> </w:t>
      </w:r>
      <w:r>
        <w:t xml:space="preserve">extent of the costs associated with implementing the different measures proposed. In</w:t>
      </w:r>
      <w:r>
        <w:t xml:space="preserve"> </w:t>
      </w:r>
      <w:r>
        <w:t xml:space="preserve">detail, the following dimensions were used to define the clusters:</w:t>
      </w:r>
      <w:r>
        <w:br/>
      </w:r>
      <w:r>
        <w:t xml:space="preserve"> Health expenditure as a share of GDP (dataset from Eurostat19), as a proxy for the</w:t>
      </w:r>
      <w:r>
        <w:t xml:space="preserve"> </w:t>
      </w:r>
      <w:r>
        <w:t xml:space="preserve">size of the heath sector in the country and the existing development of digital health</w:t>
      </w:r>
      <w:r>
        <w:t xml:space="preserve"> </w:t>
      </w:r>
      <w:r>
        <w:t xml:space="preserve">products and services (as it is considered that part of the health expenditure would</w:t>
      </w:r>
      <w:r>
        <w:t xml:space="preserve"> </w:t>
      </w:r>
      <w:r>
        <w:t xml:space="preserve">be for the EHRs, telehealth and m-health).</w:t>
      </w:r>
      <w:r>
        <w:br/>
      </w:r>
      <w:r>
        <w:t xml:space="preserve"> Index of development of cross-border public services (from the annual</w:t>
      </w:r>
      <w:r>
        <w:t xml:space="preserve"> </w:t>
      </w:r>
      <w:r>
        <w:t xml:space="preserve">eGovernment benchmark20), as a proxy of the development of the digital</w:t>
      </w:r>
      <w:r>
        <w:t xml:space="preserve"> </w:t>
      </w:r>
      <w:r>
        <w:t xml:space="preserve">infrastructure necessary to implement the measures considered by the impact</w:t>
      </w:r>
      <w:r>
        <w:t xml:space="preserve"> </w:t>
      </w:r>
      <w:r>
        <w:t xml:space="preserve">assessment. It was not possible to use more specific indices, as those measuring the</w:t>
      </w:r>
      <w:r>
        <w:t xml:space="preserve"> </w:t>
      </w:r>
      <w:r>
        <w:t xml:space="preserve">IT infrastructure are not up-to-date (e.g. the ITU index has been under revision</w:t>
      </w:r>
      <w:r>
        <w:t xml:space="preserve"> </w:t>
      </w:r>
      <w:r>
        <w:t xml:space="preserve">since 201821), and the Digital Health Index recently created by the WHO22 only</w:t>
      </w:r>
      <w:r>
        <w:t xml:space="preserve"> </w:t>
      </w:r>
      <w:r>
        <w:t xml:space="preserve">covers 22 countries (only one in the EU).</w:t>
      </w:r>
      <w:r>
        <w:br/>
      </w:r>
      <w:r>
        <w:t xml:space="preserve"> Existence (already operational or under development) of a Health Data Access</w:t>
      </w:r>
      <w:r>
        <w:t xml:space="preserve"> </w:t>
      </w:r>
      <w:r>
        <w:t xml:space="preserve">Body23, as a proxy for how advanced countries are in relation to the secondary use</w:t>
      </w:r>
      <w:r>
        <w:t xml:space="preserve"> </w:t>
      </w:r>
      <w:r>
        <w:t xml:space="preserve">of data.</w:t>
      </w:r>
      <w:r>
        <w:br/>
      </w:r>
      <w:r>
        <w:t xml:space="preserve">The combination of these indicators allowed for the identification of three clusters. The</w:t>
      </w:r>
      <w:r>
        <w:t xml:space="preserve"> </w:t>
      </w:r>
      <w:r>
        <w:t xml:space="preserve">first cluster (Cluster A) includes countries above the EU average in both indices, and with</w:t>
      </w:r>
      <w:r>
        <w:t xml:space="preserve"> </w:t>
      </w:r>
      <w:r>
        <w:t xml:space="preserve">an existing or soon-to-be created Health Data Access Body. The second cluster (Cluster B)</w:t>
      </w:r>
      <w:r>
        <w:t xml:space="preserve"> </w:t>
      </w:r>
      <w:r>
        <w:t xml:space="preserve">includes countries above the EU average in only one of the indices, and with no (or a soon-</w:t>
      </w:r>
      <w:r>
        <w:t xml:space="preserve"> </w:t>
      </w:r>
      <w:r>
        <w:t xml:space="preserve">to-be created) Health Data Access Body. Finally, the third cluster (Cluster C) includes</w:t>
      </w:r>
      <w:r>
        <w:t xml:space="preserve"> </w:t>
      </w:r>
      <w:r>
        <w:t xml:space="preserve">countries below the EU average in both indices, and with no Health Data Access Body.</w:t>
      </w:r>
      <w:r>
        <w:br/>
      </w:r>
      <w:r>
        <w:t xml:space="preserve">The clusters were thus used to provide some granularity to the estimation of costs for</w:t>
      </w:r>
      <w:r>
        <w:t xml:space="preserve"> </w:t>
      </w:r>
      <w:r>
        <w:t xml:space="preserve">national authorities, manufacturers, dataset owners and researchers in the Member States.</w:t>
      </w:r>
      <w:r>
        <w:t xml:space="preserve"> </w:t>
      </w:r>
      <w:r>
        <w:t xml:space="preserve">The clusters were considered to be predictors of the effort and costs necessary for Member</w:t>
      </w:r>
      <w:r>
        <w:t xml:space="preserve"> </w:t>
      </w:r>
      <w:r>
        <w:t xml:space="preserve">States to implement the measures considered by the impact assessment. Countries in</w:t>
      </w:r>
      <w:r>
        <w:t xml:space="preserve"> </w:t>
      </w:r>
      <w:r>
        <w:t xml:space="preserve">Cluster A are more advanced and likely to require less effort, while countries in Cluster B</w:t>
      </w:r>
    </w:p>
    <w:p>
      <w:pPr>
        <w:pStyle w:val="BodyText"/>
      </w:pPr>
      <w:r>
        <w:t xml:space="preserve">19 See: https://ec.europa.eu/eurostat/web/products-eurostat-news/-/ddn-20201202-1</w:t>
      </w:r>
      <w:r>
        <w:br/>
      </w:r>
      <w:r>
        <w:t xml:space="preserve">20 See: https://www.capgemini.com/wp-content/uploads/2020/09/eGovernment-Benchmark-2020-Insight-</w:t>
      </w:r>
      <w:r>
        <w:t xml:space="preserve"> </w:t>
      </w:r>
      <w:r>
        <w:t xml:space="preserve">Report.pdf</w:t>
      </w:r>
      <w:r>
        <w:br/>
      </w:r>
      <w:r>
        <w:t xml:space="preserve">21</w:t>
      </w:r>
      <w:r>
        <w:t xml:space="preserve"> </w:t>
      </w:r>
      <w:r>
        <w:t xml:space="preserve">See:</w:t>
      </w:r>
      <w:r>
        <w:t xml:space="preserve"> </w:t>
      </w:r>
      <w:r>
        <w:t xml:space="preserve">https://www.itu.int/en/ITU-</w:t>
      </w:r>
      <w:r>
        <w:t xml:space="preserve"> </w:t>
      </w:r>
      <w:r>
        <w:t xml:space="preserve">D/Statistics/Documents/events/egti2020/IDI2020_BackgroundDocument_20200903.pdf</w:t>
      </w:r>
      <w:r>
        <w:br/>
      </w:r>
      <w:r>
        <w:t xml:space="preserve">22 See: https://www.who.int/health-topics/digital-health#tab=tab_1</w:t>
      </w:r>
      <w:r>
        <w:br/>
      </w:r>
      <w:r>
        <w:t xml:space="preserve">23 European Commission (2020). Assessment of the EU Member States rules on health data in the light of</w:t>
      </w:r>
      <w:r>
        <w:t xml:space="preserve"> </w:t>
      </w:r>
      <w:r>
        <w:t xml:space="preserve">GDPR.</w:t>
      </w:r>
      <w:r>
        <w:t xml:space="preserve"> </w:t>
      </w:r>
      <w:r>
        <w:t xml:space="preserve">https://ec.europa.eu/health/sites/health/files/ehealth/docs/ms_rules_health-data_en.pdf</w:t>
      </w:r>
      <w:r>
        <w:t xml:space="preserve"> </w:t>
      </w:r>
      <w:r>
        <w:t xml:space="preserve">(Annexes available at:</w:t>
      </w:r>
      <w:r>
        <w:t xml:space="preserve"> </w:t>
      </w:r>
      <w:r>
        <w:t xml:space="preserve">https://ec.europa.eu/health/sites/default/files/ehealth/docs/ms_rules_health-</w:t>
      </w:r>
      <w:r>
        <w:t xml:space="preserve"> </w:t>
      </w:r>
      <w:r>
        <w:t xml:space="preserve">data_annex_en.pdf).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are likely to require more effort (and incur higher costs), and countries in Cluster C even</w:t>
      </w:r>
      <w:r>
        <w:t xml:space="preserve"> </w:t>
      </w:r>
      <w:r>
        <w:t xml:space="preserve">higher effort and costs.</w:t>
      </w:r>
      <w:r>
        <w:br/>
      </w:r>
      <w:r>
        <w:t xml:space="preserve">Available information on costs concerned Member States in Cluster A. Such data was then</w:t>
      </w:r>
      <w:r>
        <w:t xml:space="preserve"> </w:t>
      </w:r>
      <w:r>
        <w:t xml:space="preserve">use as a proxy for the basic estimation, to be adjusted for each cluster to account for the</w:t>
      </w:r>
      <w:r>
        <w:t xml:space="preserve"> </w:t>
      </w:r>
      <w:r>
        <w:t xml:space="preserve">level of effort required.</w:t>
      </w:r>
      <w:r>
        <w:br/>
      </w:r>
      <w:r>
        <w:t xml:space="preserve">The table below provides an overview of the composition of the clusters and the basis</w:t>
      </w:r>
      <w:r>
        <w:t xml:space="preserve"> </w:t>
      </w:r>
      <w:r>
        <w:t xml:space="preserve">assumptions used to estimate the efforts and costs.</w:t>
      </w:r>
      <w:r>
        <w:br/>
      </w:r>
      <w:r>
        <w:t xml:space="preserve">Table 5. Clusters of Member States used for cost estimation</w:t>
      </w:r>
      <w:r>
        <w:t xml:space="preserve"> </w:t>
      </w:r>
      <w:r>
        <w:t xml:space="preserve">Cluster</w:t>
      </w:r>
      <w:r>
        <w:t xml:space="preserve"> </w:t>
      </w:r>
      <w:r>
        <w:t xml:space="preserve">Cluster A</w:t>
      </w:r>
      <w:r>
        <w:t xml:space="preserve"> </w:t>
      </w:r>
      <w:r>
        <w:t xml:space="preserve">Cluster B</w:t>
      </w:r>
      <w:r>
        <w:t xml:space="preserve"> </w:t>
      </w:r>
      <w:r>
        <w:t xml:space="preserve">Cluster C</w:t>
      </w:r>
      <w:r>
        <w:t xml:space="preserve"> </w:t>
      </w:r>
      <w:r>
        <w:t xml:space="preserve">Number</w:t>
      </w:r>
      <w:r>
        <w:t xml:space="preserve"> </w:t>
      </w:r>
      <w:r>
        <w:t xml:space="preserve">of MSs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MSs</w:t>
      </w:r>
      <w:r>
        <w:t xml:space="preserve"> </w:t>
      </w:r>
      <w:r>
        <w:t xml:space="preserve">AT, BE, DK, FI, FR, DE,</w:t>
      </w:r>
      <w:r>
        <w:t xml:space="preserve"> </w:t>
      </w:r>
      <w:r>
        <w:t xml:space="preserve">NL, SW</w:t>
      </w:r>
      <w:r>
        <w:t xml:space="preserve"> </w:t>
      </w:r>
      <w:r>
        <w:t xml:space="preserve">CY, EE, IE, IT, LV, LU, MT,</w:t>
      </w:r>
      <w:r>
        <w:t xml:space="preserve"> </w:t>
      </w:r>
      <w:r>
        <w:t xml:space="preserve">PT, SL, ES</w:t>
      </w:r>
      <w:r>
        <w:t xml:space="preserve"> </w:t>
      </w:r>
      <w:r>
        <w:t xml:space="preserve">BG, HR, CZ, GR, HU, LT, PL,</w:t>
      </w:r>
      <w:r>
        <w:t xml:space="preserve"> </w:t>
      </w:r>
      <w:r>
        <w:t xml:space="preserve">RO, SK</w:t>
      </w:r>
      <w:r>
        <w:t xml:space="preserve"> </w:t>
      </w:r>
      <w:r>
        <w:t xml:space="preserve">Assumpt</w:t>
      </w:r>
      <w:r>
        <w:t xml:space="preserve"> </w:t>
      </w:r>
      <w:r>
        <w:t xml:space="preserve">ion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80%-90%</w:t>
      </w:r>
      <w:r>
        <w:t xml:space="preserve"> </w:t>
      </w:r>
      <w:r>
        <w:t xml:space="preserve">of</w:t>
      </w:r>
      <w:r>
        <w:t xml:space="preserve"> </w:t>
      </w:r>
      <w:r>
        <w:t xml:space="preserve">basic</w:t>
      </w:r>
      <w:r>
        <w:t xml:space="preserve"> </w:t>
      </w:r>
      <w:r>
        <w:t xml:space="preserve">estimation</w:t>
      </w:r>
      <w:r>
        <w:t xml:space="preserve"> </w:t>
      </w:r>
      <w:r>
        <w:t xml:space="preserve">110%-120% of basic estimation</w:t>
      </w:r>
      <w:r>
        <w:t xml:space="preserve"> </w:t>
      </w:r>
      <w:r>
        <w:t xml:space="preserve">130%-150%</w:t>
      </w:r>
      <w:r>
        <w:t xml:space="preserve"> </w:t>
      </w:r>
      <w:r>
        <w:t xml:space="preserve">of</w:t>
      </w:r>
      <w:r>
        <w:t xml:space="preserve"> </w:t>
      </w:r>
      <w:r>
        <w:t xml:space="preserve">basic</w:t>
      </w:r>
      <w:r>
        <w:t xml:space="preserve"> </w:t>
      </w:r>
      <w:r>
        <w:t xml:space="preserve">estimation</w:t>
      </w:r>
      <w:r>
        <w:t xml:space="preserve"> </w:t>
      </w:r>
      <w:r>
        <w:t xml:space="preserve">12 6.</w:t>
      </w:r>
      <w:r>
        <w:t xml:space="preserve"> </w:t>
      </w:r>
      <w:r>
        <w:t xml:space="preserve">GENERAL TAKE-UP/PARTICIPATION SCENARIOS</w:t>
      </w:r>
      <w:r>
        <w:t xml:space="preserve"> </w:t>
      </w:r>
      <w:r>
        <w:t xml:space="preserve">It was also considered that the implementation of the measures analysed in this impact</w:t>
      </w:r>
      <w:r>
        <w:t xml:space="preserve"> </w:t>
      </w:r>
      <w:r>
        <w:t xml:space="preserve">assessment would follow different ‘paths’, depending on their nature (i.e. voluntary vs. </w:t>
      </w:r>
      <w:r>
        <w:t xml:space="preserve"> </w:t>
      </w:r>
      <w:r>
        <w:t xml:space="preserve">mandatory), the interest towards the domain (especially in the case of voluntary measures),</w:t>
      </w:r>
      <w:r>
        <w:t xml:space="preserve"> </w:t>
      </w:r>
      <w:r>
        <w:t xml:space="preserve">the level of investment and time needed to be ready for implementation (the</w:t>
      </w:r>
      <w:r>
        <w:t xml:space="preserve"> </w:t>
      </w:r>
      <w:r>
        <w:t xml:space="preserve">implementation of eHDSI, with the progressive participation of Member States over time,</w:t>
      </w:r>
      <w:r>
        <w:t xml:space="preserve"> </w:t>
      </w:r>
      <w:r>
        <w:t xml:space="preserve">provided an example), the existing level of governance and infrastructure necessary to</w:t>
      </w:r>
      <w:r>
        <w:t xml:space="preserve"> </w:t>
      </w:r>
      <w:r>
        <w:t xml:space="preserve">support the implementation.</w:t>
      </w:r>
      <w:r>
        <w:br/>
      </w:r>
      <w:r>
        <w:t xml:space="preserve">Where insufficient information exists for the estimation of adoption and participation,</w:t>
      </w:r>
      <w:r>
        <w:t xml:space="preserve"> </w:t>
      </w:r>
      <w:r>
        <w:t xml:space="preserve">Member States were clustered into 3 groups (Clusters A, B, and C)24. While Member</w:t>
      </w:r>
      <w:r>
        <w:t xml:space="preserve"> </w:t>
      </w:r>
      <w:r>
        <w:t xml:space="preserve">States in Cluster A and, to a lesser extent, Cluster B were considered likely to participate</w:t>
      </w:r>
      <w:r>
        <w:t xml:space="preserve"> </w:t>
      </w:r>
      <w:r>
        <w:t xml:space="preserve">in voluntary measures from the beginning or early-on following their introduction, this</w:t>
      </w:r>
      <w:r>
        <w:t xml:space="preserve"> </w:t>
      </w:r>
      <w:r>
        <w:t xml:space="preserve">was considered more difficult for countries in Cluster C.</w:t>
      </w:r>
      <w:r>
        <w:br/>
      </w:r>
      <w:r>
        <w:t xml:space="preserve">As a result, the study generated take-up/participation scenarios to account for the number</w:t>
      </w:r>
      <w:r>
        <w:t xml:space="preserve"> </w:t>
      </w:r>
      <w:r>
        <w:t xml:space="preserve">of Member States likely to implement voluntary measures, and the rate at which Member</w:t>
      </w:r>
      <w:r>
        <w:t xml:space="preserve"> </w:t>
      </w:r>
      <w:r>
        <w:t xml:space="preserve">States from different clusters are likely to be ready to deploy the measures (either</w:t>
      </w:r>
      <w:r>
        <w:t xml:space="preserve"> </w:t>
      </w:r>
      <w:r>
        <w:t xml:space="preserve">voluntary or mandatory).</w:t>
      </w:r>
      <w:r>
        <w:br/>
      </w:r>
      <w:r>
        <w:t xml:space="preserve">The first scenario (low participation) considers that only up to 20 Member States are likely</w:t>
      </w:r>
      <w:r>
        <w:t xml:space="preserve"> </w:t>
      </w:r>
      <w:r>
        <w:t xml:space="preserve">to implement some voluntary measures proposed over the 10-year period considered,</w:t>
      </w:r>
      <w:r>
        <w:t xml:space="preserve"> </w:t>
      </w:r>
      <w:r>
        <w:t xml:space="preserve">either because the investments necessary are deemed too expensive in relation to the likely</w:t>
      </w:r>
      <w:r>
        <w:t xml:space="preserve"> </w:t>
      </w:r>
      <w:r>
        <w:t xml:space="preserve">benefits, and/or because the measures are considered to interfere with national</w:t>
      </w:r>
      <w:r>
        <w:t xml:space="preserve"> </w:t>
      </w:r>
      <w:r>
        <w:t xml:space="preserve">prerogatives.</w:t>
      </w:r>
    </w:p>
    <w:p>
      <w:pPr>
        <w:pStyle w:val="BodyText"/>
      </w:pPr>
      <w:r>
        <w:t xml:space="preserve">24 For example, for the adoption of MyHealth@EU over time more detailed information was collected by</w:t>
      </w:r>
      <w:r>
        <w:t xml:space="preserve"> </w:t>
      </w:r>
      <w:r>
        <w:t xml:space="preserve">DG SANTE and other supporting studies, which was used to model specific adoption timelines for the</w:t>
      </w:r>
      <w:r>
        <w:t xml:space="preserve"> </w:t>
      </w:r>
      <w:r>
        <w:t xml:space="preserve">baseline and each policy option.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The second scenario (medium participation) considers that up to 25 Member States are</w:t>
      </w:r>
      <w:r>
        <w:t xml:space="preserve"> </w:t>
      </w:r>
      <w:r>
        <w:t xml:space="preserve">likely to implement some voluntary measures proposed over the 10-year period</w:t>
      </w:r>
      <w:r>
        <w:t xml:space="preserve"> </w:t>
      </w:r>
      <w:r>
        <w:t xml:space="preserve">considered.</w:t>
      </w:r>
      <w:r>
        <w:br/>
      </w:r>
      <w:r>
        <w:t xml:space="preserve">Finally, the third scenario (high participation) considers that all 27 Member States are</w:t>
      </w:r>
      <w:r>
        <w:t xml:space="preserve"> </w:t>
      </w:r>
      <w:r>
        <w:t xml:space="preserve">likely to implement some voluntary measures proposed over the 10-year period</w:t>
      </w:r>
      <w:r>
        <w:t xml:space="preserve"> </w:t>
      </w:r>
      <w:r>
        <w:t xml:space="preserve">considered.</w:t>
      </w:r>
      <w:r>
        <w:br/>
      </w:r>
      <w:r>
        <w:t xml:space="preserve">The table below provides an overview of the estimated take-up/participation rate over the</w:t>
      </w:r>
      <w:r>
        <w:t xml:space="preserve"> </w:t>
      </w:r>
      <w:r>
        <w:t xml:space="preserve">10-year period considered under the three scenarios.</w:t>
      </w:r>
      <w:r>
        <w:br/>
      </w:r>
      <w:r>
        <w:t xml:space="preserve">Table 6 – Take-up/participation scenarios used for cost estimation</w:t>
      </w:r>
      <w:r>
        <w:t xml:space="preserve"> </w:t>
      </w:r>
      <w:r>
        <w:t xml:space="preserve">N. MSs</w:t>
      </w:r>
      <w:r>
        <w:t xml:space="preserve"> </w:t>
      </w:r>
      <w:r>
        <w:t xml:space="preserve">Year 1</w:t>
      </w:r>
      <w:r>
        <w:t xml:space="preserve"> </w:t>
      </w:r>
      <w:r>
        <w:t xml:space="preserve">Year 2</w:t>
      </w:r>
      <w:r>
        <w:t xml:space="preserve"> </w:t>
      </w:r>
      <w:r>
        <w:t xml:space="preserve">Year 3</w:t>
      </w:r>
      <w:r>
        <w:t xml:space="preserve"> </w:t>
      </w:r>
      <w:r>
        <w:t xml:space="preserve">Year 4</w:t>
      </w:r>
      <w:r>
        <w:t xml:space="preserve"> </w:t>
      </w:r>
      <w:r>
        <w:t xml:space="preserve">Year 5</w:t>
      </w:r>
      <w:r>
        <w:t xml:space="preserve"> </w:t>
      </w:r>
      <w:r>
        <w:t xml:space="preserve">Year 6</w:t>
      </w:r>
      <w:r>
        <w:t xml:space="preserve"> </w:t>
      </w:r>
      <w:r>
        <w:t xml:space="preserve">Year 7</w:t>
      </w:r>
      <w:r>
        <w:t xml:space="preserve"> </w:t>
      </w:r>
      <w:r>
        <w:t xml:space="preserve">Year 8</w:t>
      </w:r>
      <w:r>
        <w:t xml:space="preserve"> </w:t>
      </w:r>
      <w:r>
        <w:t xml:space="preserve">Year 9</w:t>
      </w:r>
      <w:r>
        <w:t xml:space="preserve"> </w:t>
      </w:r>
      <w:r>
        <w:t xml:space="preserve">Year 10</w:t>
      </w:r>
      <w:r>
        <w:t xml:space="preserve"> </w:t>
      </w:r>
      <w:r>
        <w:t xml:space="preserve">Scenario 1 – low participation</w:t>
      </w:r>
      <w:r>
        <w:br/>
      </w:r>
      <w:r>
        <w:t xml:space="preserve">Cluster</w:t>
      </w:r>
      <w:r>
        <w:t xml:space="preserve"> </w:t>
      </w:r>
      <w:r>
        <w:t xml:space="preserve">A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Cluster</w:t>
      </w:r>
      <w:r>
        <w:t xml:space="preserve"> </w:t>
      </w:r>
      <w:r>
        <w:t xml:space="preserve">B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Custer C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Scenario 2 – medium participation</w:t>
      </w:r>
      <w:r>
        <w:br/>
      </w:r>
      <w:r>
        <w:t xml:space="preserve">Cluster</w:t>
      </w:r>
      <w:r>
        <w:t xml:space="preserve"> </w:t>
      </w:r>
      <w:r>
        <w:t xml:space="preserve">A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Cluster</w:t>
      </w:r>
      <w:r>
        <w:t xml:space="preserve"> </w:t>
      </w:r>
      <w:r>
        <w:t xml:space="preserve">B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Custer C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Scenario 3 – high participation</w:t>
      </w:r>
      <w:r>
        <w:br/>
      </w:r>
      <w:r>
        <w:t xml:space="preserve">Cluster</w:t>
      </w:r>
      <w:r>
        <w:t xml:space="preserve"> </w:t>
      </w:r>
      <w:r>
        <w:t xml:space="preserve">A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Cluster</w:t>
      </w:r>
      <w:r>
        <w:t xml:space="preserve"> </w:t>
      </w:r>
      <w:r>
        <w:t xml:space="preserve">B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Cluster</w:t>
      </w:r>
      <w:r>
        <w:t xml:space="preserve"> </w:t>
      </w:r>
      <w:r>
        <w:t xml:space="preserve">C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13 7.</w:t>
      </w:r>
      <w:r>
        <w:t xml:space="preserve"> </w:t>
      </w:r>
      <w:r>
        <w:t xml:space="preserve">SPECIFIC ASSUMPTIONS USED FOR MEASURES ON PRIMARY USE</w:t>
      </w:r>
      <w:r>
        <w:t xml:space="preserve"> </w:t>
      </w:r>
      <w:r>
        <w:t xml:space="preserve">OF HEALTH DATA</w:t>
      </w:r>
      <w:r>
        <w:t xml:space="preserve"> </w:t>
      </w:r>
      <w:r>
        <w:t xml:space="preserve">14 7.1.</w:t>
      </w:r>
      <w:r>
        <w:t xml:space="preserve"> </w:t>
      </w:r>
      <w:r>
        <w:t xml:space="preserve">GOVERNANCE</w:t>
      </w:r>
      <w:r>
        <w:t xml:space="preserve"> </w:t>
      </w:r>
      <w:r>
        <w:t xml:space="preserve">Governance costs are to be incurred by the Commission and Member States.</w:t>
      </w:r>
      <w:r>
        <w:br/>
      </w:r>
      <w:r>
        <w:t xml:space="preserve">Costs for the Commission are estimated using the available information on existing related</w:t>
      </w:r>
      <w:r>
        <w:t xml:space="preserve"> </w:t>
      </w:r>
      <w:r>
        <w:t xml:space="preserve">to similar initiatives as a proxy. In more details:</w:t>
      </w:r>
      <w:r>
        <w:br/>
      </w:r>
      <w:r>
        <w:t xml:space="preserve"> In the case of measure Policy Option 1 (strengthened eHealth Network), cost</w:t>
      </w:r>
      <w:r>
        <w:t xml:space="preserve"> </w:t>
      </w:r>
      <w:r>
        <w:t xml:space="preserve">estimations are based on the current EU funding of the eHealth Network, increased to</w:t>
      </w:r>
      <w:r>
        <w:t xml:space="preserve"> </w:t>
      </w:r>
      <w:r>
        <w:t xml:space="preserve">reflect the mandatory participation of all Member States and the broadened scope of</w:t>
      </w:r>
      <w:r>
        <w:t xml:space="preserve"> </w:t>
      </w:r>
      <w:r>
        <w:t xml:space="preserve">their work.</w:t>
      </w:r>
      <w:r>
        <w:br/>
      </w:r>
      <w:r>
        <w:t xml:space="preserve"> In case of measure Policy Option 2 (Expert Group on Digital Health), costs estimations</w:t>
      </w:r>
      <w:r>
        <w:t xml:space="preserve"> </w:t>
      </w:r>
      <w:r>
        <w:t xml:space="preserve">are based on costs information available on other expert groups organised and</w:t>
      </w:r>
      <w:r>
        <w:t xml:space="preserve"> </w:t>
      </w:r>
      <w:r>
        <w:t xml:space="preserve">coordinated by DG SANTE, and used by ICF in other recent impact assessments for</w:t>
      </w:r>
      <w:r>
        <w:t xml:space="preserve"> </w:t>
      </w:r>
      <w:r>
        <w:t xml:space="preserve">DG SANTE. On this basis, up to 4 FTE were considered to be needed for the</w:t>
      </w:r>
      <w:r>
        <w:t xml:space="preserve"> </w:t>
      </w:r>
      <w:r>
        <w:t xml:space="preserve">participation in the Expert Group on Digital Health.</w:t>
      </w:r>
      <w:r>
        <w:br/>
      </w:r>
      <w:r>
        <w:t xml:space="preserve"> In case of measure Policy Option 3 (new task given to an existing EU Body), costs</w:t>
      </w:r>
      <w:r>
        <w:t xml:space="preserve"> </w:t>
      </w:r>
      <w:r>
        <w:t xml:space="preserve">estimations are based on the size of the team working on digital health at DG SANTE</w:t>
      </w:r>
      <w:r>
        <w:t xml:space="preserve"> </w:t>
      </w:r>
      <w:r>
        <w:t xml:space="preserve">(10-12 FTE). On this basis, the costs are assumed to be equal to 12 FTE over 10 years.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 In case of measure Policy Option 3+ (new EU Body), cost estimations are based on</w:t>
      </w:r>
      <w:r>
        <w:t xml:space="preserve"> </w:t>
      </w:r>
      <w:r>
        <w:t xml:space="preserve">information available on the budget for European Labour Authority, a recently created</w:t>
      </w:r>
      <w:r>
        <w:t xml:space="preserve"> </w:t>
      </w:r>
      <w:r>
        <w:t xml:space="preserve">agency assisting national authorities to help ensure that EU rules on labour mobility</w:t>
      </w:r>
      <w:r>
        <w:t xml:space="preserve"> </w:t>
      </w:r>
      <w:r>
        <w:t xml:space="preserve">and social security coordination are enforced consistently, which is used as a proxy25.</w:t>
      </w:r>
      <w:r>
        <w:t xml:space="preserve"> </w:t>
      </w:r>
      <w:r>
        <w:t xml:space="preserve">Costs for Member States are estimated using the same approach, i.e. using available</w:t>
      </w:r>
      <w:r>
        <w:t xml:space="preserve"> </w:t>
      </w:r>
      <w:r>
        <w:t xml:space="preserve">information on the governance costs for similar initiatives as a proxy. In more details:</w:t>
      </w:r>
      <w:r>
        <w:br/>
      </w:r>
      <w:r>
        <w:t xml:space="preserve"> In the case of measure Policy Option 1 (strengthened eHealth Network), cost</w:t>
      </w:r>
      <w:r>
        <w:t xml:space="preserve"> </w:t>
      </w:r>
      <w:r>
        <w:t xml:space="preserve">estimations are based on the current EU funding of the eHealth network, increased to</w:t>
      </w:r>
      <w:r>
        <w:t xml:space="preserve"> </w:t>
      </w:r>
      <w:r>
        <w:t xml:space="preserve">reflect the mandatory participation of all Member States and the broadened scope of</w:t>
      </w:r>
      <w:r>
        <w:t xml:space="preserve"> </w:t>
      </w:r>
      <w:r>
        <w:t xml:space="preserve">their work.</w:t>
      </w:r>
      <w:r>
        <w:br/>
      </w:r>
      <w:r>
        <w:t xml:space="preserve"> In case of measure Policy Option 2 (Expert Group on Digital Health) and Policy</w:t>
      </w:r>
      <w:r>
        <w:t xml:space="preserve"> </w:t>
      </w:r>
      <w:r>
        <w:t xml:space="preserve">Option 3 (new task given to an existing EU Body), costs estimations are based on costs</w:t>
      </w:r>
      <w:r>
        <w:t xml:space="preserve"> </w:t>
      </w:r>
      <w:r>
        <w:t xml:space="preserve">information available on other expert groups organised and coordinated by DG</w:t>
      </w:r>
      <w:r>
        <w:t xml:space="preserve"> </w:t>
      </w:r>
      <w:r>
        <w:t xml:space="preserve">SANTE, and the related activities and costs of participating Member States (e.g. </w:t>
      </w:r>
      <w:r>
        <w:t xml:space="preserve"> </w:t>
      </w:r>
      <w:r>
        <w:t xml:space="preserve">preparatory work for meetings, participation to technical groups, etc.);</w:t>
      </w:r>
      <w:r>
        <w:br/>
      </w:r>
      <w:r>
        <w:t xml:space="preserve"> In case of measure Policy Option 3+ (new EU Body), costs estimations are based on</w:t>
      </w:r>
      <w:r>
        <w:t xml:space="preserve"> </w:t>
      </w:r>
      <w:r>
        <w:t xml:space="preserve">information available on the costs for Member States in the case of supporting the</w:t>
      </w:r>
      <w:r>
        <w:t xml:space="preserve"> </w:t>
      </w:r>
      <w:r>
        <w:t xml:space="preserve">work of an EU body such as the EDPB, used as a proxy.</w:t>
      </w:r>
      <w:r>
        <w:br/>
      </w:r>
      <w:r>
        <w:t xml:space="preserve">15 7.2.</w:t>
      </w:r>
      <w:r>
        <w:t xml:space="preserve"> </w:t>
      </w:r>
      <w:r>
        <w:t xml:space="preserve">DIGITAL INFRASTRUCTURE</w:t>
      </w:r>
      <w:r>
        <w:br/>
      </w:r>
      <w:r>
        <w:t xml:space="preserve">The costs for MyHealth@EU are estimated taking in consideration the experience of the</w:t>
      </w:r>
      <w:r>
        <w:t xml:space="preserve"> </w:t>
      </w:r>
      <w:r>
        <w:t xml:space="preserve">deployment of National Contact Points for eHealth (NCPeH) and additional cross-border</w:t>
      </w:r>
      <w:r>
        <w:t xml:space="preserve"> </w:t>
      </w:r>
      <w:r>
        <w:t xml:space="preserve">digital health services (for patient summaries and ePrescriptions) for the first 6 years</w:t>
      </w:r>
      <w:r>
        <w:t xml:space="preserve"> </w:t>
      </w:r>
      <w:r>
        <w:t xml:space="preserve">(2016-2021) of deployment and operation of this infrastructure. The services portfolio for</w:t>
      </w:r>
      <w:r>
        <w:t xml:space="preserve"> </w:t>
      </w:r>
      <w:r>
        <w:t xml:space="preserve">MyHealth@EU includes the exchange of patient summaries ajd ePrescriptions currently</w:t>
      </w:r>
      <w:r>
        <w:t xml:space="preserve"> </w:t>
      </w:r>
      <w:r>
        <w:t xml:space="preserve">and, in the future, medical images, discharge letters and reports and laboratory results, and</w:t>
      </w:r>
      <w:r>
        <w:t xml:space="preserve"> </w:t>
      </w:r>
      <w:r>
        <w:t xml:space="preserve">original clinical documents (plus patients’ access to health data in Policy Options 1, 2 and</w:t>
      </w:r>
      <w:r>
        <w:t xml:space="preserve"> </w:t>
      </w:r>
      <w:r>
        <w:t xml:space="preserve">3).</w:t>
      </w:r>
      <w:r>
        <w:t xml:space="preserve"> </w:t>
      </w:r>
      <w:r>
        <w:t xml:space="preserve">The total costs include the initial investment phase (set-up) and maintenance phase</w:t>
      </w:r>
      <w:r>
        <w:t xml:space="preserve"> </w:t>
      </w:r>
      <w:r>
        <w:t xml:space="preserve">(operation). These estimates are based on expected timelines for the deployment of new</w:t>
      </w:r>
      <w:r>
        <w:t xml:space="preserve"> </w:t>
      </w:r>
      <w:r>
        <w:t xml:space="preserve">NCPeHs in Member States, as reported by the relevant experts, and new digital health</w:t>
      </w:r>
      <w:r>
        <w:t xml:space="preserve"> </w:t>
      </w:r>
      <w:r>
        <w:t xml:space="preserve">services in MyHealth@EU, according to each policy option, e.g. while in Policy Option 1</w:t>
      </w:r>
      <w:r>
        <w:t xml:space="preserve"> </w:t>
      </w:r>
      <w:r>
        <w:t xml:space="preserve">the assumptions is that all Member States would have a NCPeH established but not all</w:t>
      </w:r>
      <w:r>
        <w:t xml:space="preserve"> </w:t>
      </w:r>
      <w:r>
        <w:t xml:space="preserve">services deployed within 10 years, Policy Option 3 imposes a requirement for all Member</w:t>
      </w:r>
      <w:r>
        <w:t xml:space="preserve"> </w:t>
      </w:r>
      <w:r>
        <w:t xml:space="preserve">States to have all MyHealth@EU services in operation by Year 3. Policy Option 2 sets out</w:t>
      </w:r>
      <w:r>
        <w:t xml:space="preserve"> </w:t>
      </w:r>
      <w:r>
        <w:t xml:space="preserve">a faster adoption scenario than in Policy Option 1, with patient summaries and</w:t>
      </w:r>
      <w:r>
        <w:t xml:space="preserve"> </w:t>
      </w:r>
      <w:r>
        <w:t xml:space="preserve">ePrescriptions becoming mandatory in Year 3, and the rest of data domains by Year 6.</w:t>
      </w:r>
      <w:r>
        <w:t xml:space="preserve"> </w:t>
      </w:r>
      <w:r>
        <w:t xml:space="preserve">While these adoption scenarios are based on the best available information, one key</w:t>
      </w:r>
      <w:r>
        <w:t xml:space="preserve"> </w:t>
      </w:r>
      <w:r>
        <w:t xml:space="preserve">limitation is that these adoption scenarios are dependent on future political decisions and,</w:t>
      </w:r>
      <w:r>
        <w:t xml:space="preserve"> </w:t>
      </w:r>
      <w:r>
        <w:t xml:space="preserve">therefore, there is limited certainty.</w:t>
      </w:r>
      <w:r>
        <w:t xml:space="preserve"> </w:t>
      </w:r>
      <w:r>
        <w:t xml:space="preserve">The cost estimation per service is an extrapolation of costs incurred by Member States in</w:t>
      </w:r>
      <w:r>
        <w:t xml:space="preserve"> </w:t>
      </w:r>
      <w:r>
        <w:t xml:space="preserve">the deployment and maintenance of existing services gathered through a survey with</w:t>
      </w:r>
      <w:r>
        <w:t xml:space="preserve"> </w:t>
      </w:r>
      <w:r>
        <w:t xml:space="preserve">Member State experts and validated internally. These costs entail: the expenditure for</w:t>
      </w:r>
    </w:p>
    <w:p>
      <w:pPr>
        <w:pStyle w:val="BodyText"/>
      </w:pPr>
      <w:r>
        <w:t xml:space="preserve">25 See: https://www.ela.europa.eu/sites/default/files/2021-01/Draft-SPD-2022-2024_0.pdf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central services, calculated based on the incurred costs by the Commission (between EUR</w:t>
      </w:r>
      <w:r>
        <w:t xml:space="preserve"> </w:t>
      </w:r>
      <w:r>
        <w:t xml:space="preserve">4-7 million/year); costs for Member States, based on previous financing from Connecting</w:t>
      </w:r>
      <w:r>
        <w:t xml:space="preserve"> </w:t>
      </w:r>
      <w:r>
        <w:t xml:space="preserve">Europe Facility (CEF) and inputs of Member States. On average, the costs are: EUR 1</w:t>
      </w:r>
      <w:r>
        <w:t xml:space="preserve"> </w:t>
      </w:r>
      <w:r>
        <w:t xml:space="preserve">million for the implementation of each service (Patient Summary, ePrescription, images,</w:t>
      </w:r>
      <w:r>
        <w:t xml:space="preserve"> </w:t>
      </w:r>
      <w:r>
        <w:t xml:space="preserve">laboratory results, discharge reports and access of patients to their health data in a foreign</w:t>
      </w:r>
      <w:r>
        <w:t xml:space="preserve"> </w:t>
      </w:r>
      <w:r>
        <w:t xml:space="preserve">language) and between EUR 0.3-1 million/NCPeH/year for maintaining the services and to</w:t>
      </w:r>
      <w:r>
        <w:t xml:space="preserve"> </w:t>
      </w:r>
      <w:r>
        <w:t xml:space="preserve">upgrade the existing services to the new requirements. In absence of detailed information</w:t>
      </w:r>
      <w:r>
        <w:t xml:space="preserve"> </w:t>
      </w:r>
      <w:r>
        <w:t xml:space="preserve">on associated costs, costs related to audits of new NCPeHs, project management, etc. are</w:t>
      </w:r>
      <w:r>
        <w:t xml:space="preserve"> </w:t>
      </w:r>
      <w:r>
        <w:t xml:space="preserve">added as 10% of maintenance and implementation costs.</w:t>
      </w:r>
      <w:r>
        <w:t xml:space="preserve"> </w:t>
      </w:r>
      <w:r>
        <w:t xml:space="preserve">The detailed implementation costs for each service are estimated as follows:</w:t>
      </w:r>
      <w:r>
        <w:t xml:space="preserve"> </w:t>
      </w:r>
      <w:r>
        <w:t xml:space="preserve">-</w:t>
      </w:r>
      <w:r>
        <w:t xml:space="preserve"> </w:t>
      </w:r>
      <w:r>
        <w:t xml:space="preserve">Implementation of initial services (including the deployment of the NCPeH and</w:t>
      </w:r>
      <w:r>
        <w:t xml:space="preserve"> </w:t>
      </w:r>
      <w:r>
        <w:t xml:space="preserve">Patient Summaries and ePrescriptions): EUR 0.8 million to EUR 2.5 million;</w:t>
      </w:r>
      <w:r>
        <w:t xml:space="preserve"> </w:t>
      </w:r>
      <w:r>
        <w:t xml:space="preserve">-</w:t>
      </w:r>
      <w:r>
        <w:t xml:space="preserve"> </w:t>
      </w:r>
      <w:r>
        <w:t xml:space="preserve">Implementation of Original Clinical Documents: EUR 0.8 million to EUR 2.5</w:t>
      </w:r>
      <w:r>
        <w:t xml:space="preserve"> </w:t>
      </w:r>
      <w:r>
        <w:t xml:space="preserve">million;</w:t>
      </w:r>
      <w:r>
        <w:t xml:space="preserve"> </w:t>
      </w:r>
      <w:r>
        <w:t xml:space="preserve">-</w:t>
      </w:r>
      <w:r>
        <w:t xml:space="preserve"> </w:t>
      </w:r>
      <w:r>
        <w:t xml:space="preserve">Implementation of Structured Laboratory reports: EUR 0.3 million to EUR 1.0</w:t>
      </w:r>
      <w:r>
        <w:t xml:space="preserve"> </w:t>
      </w:r>
      <w:r>
        <w:t xml:space="preserve">million;</w:t>
      </w:r>
      <w:r>
        <w:t xml:space="preserve"> </w:t>
      </w:r>
      <w:r>
        <w:t xml:space="preserve">-</w:t>
      </w:r>
      <w:r>
        <w:t xml:space="preserve"> </w:t>
      </w:r>
      <w:r>
        <w:t xml:space="preserve">Implementation of the Structured Hospital Discharge Letters: EUR 0.5 million</w:t>
      </w:r>
      <w:r>
        <w:t xml:space="preserve"> </w:t>
      </w:r>
      <w:r>
        <w:t xml:space="preserve">to EUR 1.5 million;</w:t>
      </w:r>
      <w:r>
        <w:t xml:space="preserve"> </w:t>
      </w:r>
      <w:r>
        <w:t xml:space="preserve">-</w:t>
      </w:r>
      <w:r>
        <w:t xml:space="preserve"> </w:t>
      </w:r>
      <w:r>
        <w:t xml:space="preserve">Implementation of the Structured Medical Images and Reports: EUR 0.3 million</w:t>
      </w:r>
      <w:r>
        <w:t xml:space="preserve"> </w:t>
      </w:r>
      <w:r>
        <w:t xml:space="preserve">to EUR 1.0 million;</w:t>
      </w:r>
      <w:r>
        <w:t xml:space="preserve"> </w:t>
      </w:r>
      <w:r>
        <w:t xml:space="preserve">The above described reference values were used as assumptions to estimate the necessary</w:t>
      </w:r>
      <w:r>
        <w:t xml:space="preserve"> </w:t>
      </w:r>
      <w:r>
        <w:t xml:space="preserve">investment in digital infrastructures and adjusted according to the intensity of the different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The total cost over 10 years for MyHealth@EU varies according to the intensity of the</w:t>
      </w:r>
      <w:r>
        <w:t xml:space="preserve"> </w:t>
      </w:r>
      <w:r>
        <w:t xml:space="preserve">policy options. For Option 1, costs are distributed along the 10 year period, with Member</w:t>
      </w:r>
      <w:r>
        <w:t xml:space="preserve"> </w:t>
      </w:r>
      <w:r>
        <w:t xml:space="preserve">States gradually adopting more services. For Options 2 and 3, due to the mandatory nature</w:t>
      </w:r>
      <w:r>
        <w:t xml:space="preserve"> </w:t>
      </w:r>
      <w:r>
        <w:t xml:space="preserve">of the interventions, costs tend to accumulate in the first 5 years of these intervention. In</w:t>
      </w:r>
      <w:r>
        <w:t xml:space="preserve"> </w:t>
      </w:r>
      <w:r>
        <w:t xml:space="preserve">particular in Option 3 where all the services become available in all countries by the Year</w:t>
      </w:r>
      <w:r>
        <w:t xml:space="preserve"> </w:t>
      </w:r>
      <w:r>
        <w:t xml:space="preserve">3. Hence, the costs peak in the first years of the initiative while the remaining years are</w:t>
      </w:r>
      <w:r>
        <w:t xml:space="preserve"> </w:t>
      </w:r>
      <w:r>
        <w:t xml:space="preserve">dedicated to maintenance.</w:t>
      </w:r>
      <w:r>
        <w:t xml:space="preserve"> </w:t>
      </w:r>
      <w:r>
        <w:t xml:space="preserve">For estimating the total cost of rolling out the necessary digital infrastructure, the digital</w:t>
      </w:r>
      <w:r>
        <w:t xml:space="preserve"> </w:t>
      </w:r>
      <w:r>
        <w:t xml:space="preserve">health service availability nationally gathered by Thiel et al. (2021) was used as a</w:t>
      </w:r>
      <w:r>
        <w:t xml:space="preserve"> </w:t>
      </w:r>
      <w:r>
        <w:t xml:space="preserve">reference.</w:t>
      </w:r>
      <w:r>
        <w:t xml:space="preserve"> </w:t>
      </w:r>
      <w:r>
        <w:t xml:space="preserve">16 7.3.</w:t>
      </w:r>
      <w:r>
        <w:t xml:space="preserve"> </w:t>
      </w:r>
      <w:r>
        <w:t xml:space="preserve">DATA INTEROPERABILITY</w:t>
      </w:r>
      <w:r>
        <w:t xml:space="preserve"> </w:t>
      </w:r>
      <w:r>
        <w:t xml:space="preserve">Measures for data interoperability in the case of primary use of health data include</w:t>
      </w:r>
      <w:r>
        <w:t xml:space="preserve"> </w:t>
      </w:r>
      <w:r>
        <w:t xml:space="preserve">provisions on cross-border exchanges falling within EEHRxF, quality labels for digital</w:t>
      </w:r>
      <w:r>
        <w:t xml:space="preserve"> </w:t>
      </w:r>
      <w:r>
        <w:t xml:space="preserve">health products and services and framework for assessment of wellness mobile</w:t>
      </w:r>
      <w:r>
        <w:t xml:space="preserve"> </w:t>
      </w:r>
      <w:r>
        <w:t xml:space="preserve">applications.</w:t>
      </w:r>
      <w:r>
        <w:br/>
      </w:r>
      <w:r>
        <w:t xml:space="preserve">The costs for the Commission and Member States are estimated to account for their role in</w:t>
      </w:r>
      <w:r>
        <w:t xml:space="preserve"> </w:t>
      </w:r>
      <w:r>
        <w:t xml:space="preserve">the design and definition of implementation of policies and implementing measures for the</w:t>
      </w:r>
      <w:r>
        <w:t xml:space="preserve"> </w:t>
      </w:r>
      <w:r>
        <w:t xml:space="preserve">provisions listed above. Measures for data interoperability are expected to generate costs</w:t>
      </w:r>
      <w:r>
        <w:t xml:space="preserve"> </w:t>
      </w:r>
      <w:r>
        <w:t xml:space="preserve">for manufacturers of digital health products and services. Some key assumptions include:</w:t>
      </w:r>
      <w:r>
        <w:t xml:space="preserve"> </w:t>
      </w:r>
      <w:r>
        <w:t xml:space="preserve">-</w:t>
      </w:r>
      <w:r>
        <w:t xml:space="preserve"> </w:t>
      </w:r>
      <w:r>
        <w:t xml:space="preserve">The estimated costs for self-declared labels for EHR sytems, digital health</w:t>
      </w:r>
      <w:r>
        <w:t xml:space="preserve"> </w:t>
      </w:r>
      <w:r>
        <w:t xml:space="preserve">products (Policy Option 1 and 2) are EUR 9,000-32,000 (EUR 1,500-3,000 for</w:t>
      </w:r>
      <w:r>
        <w:t xml:space="preserve"> </w:t>
      </w:r>
      <w:r>
        <w:t xml:space="preserve">wellness applications). The overall amount is derived from the costs of the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German DiGA system. One important limitation is that these costs do not</w:t>
      </w:r>
      <w:r>
        <w:t xml:space="preserve"> </w:t>
      </w:r>
      <w:r>
        <w:t xml:space="preserve">include any cost of adaptation of the product to the requirements of the label,</w:t>
      </w:r>
      <w:r>
        <w:t xml:space="preserve"> </w:t>
      </w:r>
      <w:r>
        <w:t xml:space="preserve">but rather the preparatory work by the manufacturer for the self-declaration.</w:t>
      </w:r>
      <w:r>
        <w:t xml:space="preserve"> </w:t>
      </w:r>
      <w:r>
        <w:t xml:space="preserve">-</w:t>
      </w:r>
      <w:r>
        <w:t xml:space="preserve"> </w:t>
      </w:r>
      <w:r>
        <w:t xml:space="preserve">The estimated costs for third-party certification for EHR sytems, digital health</w:t>
      </w:r>
      <w:r>
        <w:t xml:space="preserve"> </w:t>
      </w:r>
      <w:r>
        <w:t xml:space="preserve">products and wellness applications (Policy Option 3) are EUR 20,000-50,000.</w:t>
      </w:r>
      <w:r>
        <w:t xml:space="preserve"> </w:t>
      </w:r>
      <w:r>
        <w:t xml:space="preserve">Similarly, the same limitation applies: these costs do not include any cost of</w:t>
      </w:r>
      <w:r>
        <w:t xml:space="preserve"> </w:t>
      </w:r>
      <w:r>
        <w:t xml:space="preserve">adaptation of the product to the requirements of the certification.</w:t>
      </w:r>
      <w:r>
        <w:t xml:space="preserve"> </w:t>
      </w:r>
      <w:r>
        <w:t xml:space="preserve">The table below shows the modelling assumptions for the calculation of costs for labelling</w:t>
      </w:r>
      <w:r>
        <w:t xml:space="preserve"> </w:t>
      </w:r>
      <w:r>
        <w:t xml:space="preserve">and certification for each option. In the cases where labelling/certification is voluntary, a</w:t>
      </w:r>
      <w:r>
        <w:t xml:space="preserve"> </w:t>
      </w:r>
      <w:r>
        <w:t xml:space="preserve">base year (Year 1) volume is estimated on the number of products labelled/certified within</w:t>
      </w:r>
      <w:r>
        <w:t xml:space="preserve"> </w:t>
      </w:r>
      <w:r>
        <w:t xml:space="preserve">the French and German systems (DiGA). In the cases where labelling/certification is</w:t>
      </w:r>
      <w:r>
        <w:t xml:space="preserve"> </w:t>
      </w:r>
      <w:r>
        <w:t xml:space="preserve">mandatory, a linear growth is assumed until full market coverage is reached in Year 5,</w:t>
      </w:r>
      <w:r>
        <w:t xml:space="preserve"> </w:t>
      </w:r>
      <w:r>
        <w:t xml:space="preserve">which could mark the end of a possible transition period.</w:t>
      </w:r>
      <w:r>
        <w:t xml:space="preserve"> </w:t>
      </w:r>
      <w:r>
        <w:t xml:space="preserve">Table 7. Modelling assumptions for the calculation of costs for labelling and certification for each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2+</w:t>
      </w:r>
      <w:r>
        <w:t xml:space="preserve"> </w:t>
      </w:r>
      <w:r>
        <w:t xml:space="preserve">Option 3 (same for</w:t>
      </w:r>
      <w:r>
        <w:t xml:space="preserve"> </w:t>
      </w:r>
      <w:r>
        <w:t xml:space="preserve">Option 3+)</w:t>
      </w:r>
      <w:r>
        <w:t xml:space="preserve"> </w:t>
      </w:r>
      <w:r>
        <w:t xml:space="preserve">EHR</w:t>
      </w:r>
      <w:r>
        <w:t xml:space="preserve"> </w:t>
      </w:r>
      <w:r>
        <w:t xml:space="preserve">systems</w:t>
      </w:r>
      <w:r>
        <w:t xml:space="preserve"> </w:t>
      </w:r>
      <w:r>
        <w:t xml:space="preserve">Voluntary self-</w:t>
      </w:r>
      <w:r>
        <w:t xml:space="preserve"> </w:t>
      </w:r>
      <w:r>
        <w:t xml:space="preserve">declared label</w:t>
      </w:r>
      <w:r>
        <w:t xml:space="preserve"> </w:t>
      </w:r>
      <w:r>
        <w:t xml:space="preserve">Mandatory self-</w:t>
      </w:r>
      <w:r>
        <w:t xml:space="preserve"> </w:t>
      </w:r>
      <w:r>
        <w:t xml:space="preserve">declared label</w:t>
      </w:r>
      <w:r>
        <w:t xml:space="preserve"> </w:t>
      </w:r>
      <w:r>
        <w:t xml:space="preserve">Mandatory third-</w:t>
      </w:r>
      <w:r>
        <w:t xml:space="preserve"> </w:t>
      </w:r>
      <w:r>
        <w:t xml:space="preserve">party certification</w:t>
      </w:r>
      <w:r>
        <w:t xml:space="preserve"> </w:t>
      </w:r>
      <w:r>
        <w:t xml:space="preserve">Mandatory third-party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Base year 1: 8-12</w:t>
      </w:r>
      <w:r>
        <w:t xml:space="preserve"> </w:t>
      </w:r>
      <w:r>
        <w:t xml:space="preserve">products for Cluster 1</w:t>
      </w:r>
      <w:r>
        <w:t xml:space="preserve"> </w:t>
      </w:r>
      <w:r>
        <w:t xml:space="preserve">MSs, 5-9 for Cluster</w:t>
      </w:r>
      <w:r>
        <w:t xml:space="preserve"> </w:t>
      </w:r>
      <w:r>
        <w:t xml:space="preserve">2 MSs, 3-5 for</w:t>
      </w:r>
      <w:r>
        <w:t xml:space="preserve"> </w:t>
      </w:r>
      <w:r>
        <w:t xml:space="preserve">Cluster 3 MSs, i.e. </w:t>
      </w:r>
      <w:r>
        <w:t xml:space="preserve"> </w:t>
      </w:r>
      <w:r>
        <w:t xml:space="preserve">about 86 to 140 in</w:t>
      </w:r>
      <w:r>
        <w:t xml:space="preserve"> </w:t>
      </w:r>
      <w:r>
        <w:t xml:space="preserve">year 1</w:t>
      </w:r>
      <w:r>
        <w:t xml:space="preserve"> </w:t>
      </w:r>
      <w:r>
        <w:t xml:space="preserve">Estimated market</w:t>
      </w:r>
      <w:r>
        <w:t xml:space="preserve"> </w:t>
      </w:r>
      <w:r>
        <w:t xml:space="preserve">size: 4,000-5,000</w:t>
      </w:r>
      <w:r>
        <w:t xml:space="preserve"> </w:t>
      </w:r>
      <w:r>
        <w:t xml:space="preserve">products</w:t>
      </w:r>
      <w:r>
        <w:t xml:space="preserve"> </w:t>
      </w:r>
      <w:r>
        <w:t xml:space="preserve">Estimated market</w:t>
      </w:r>
      <w:r>
        <w:t xml:space="preserve"> </w:t>
      </w:r>
      <w:r>
        <w:t xml:space="preserve">size: 4,000-5,000</w:t>
      </w:r>
      <w:r>
        <w:t xml:space="preserve"> </w:t>
      </w:r>
      <w:r>
        <w:t xml:space="preserve">products</w:t>
      </w:r>
      <w:r>
        <w:t xml:space="preserve"> </w:t>
      </w:r>
      <w:r>
        <w:t xml:space="preserve">Estimated market size:</w:t>
      </w:r>
      <w:r>
        <w:t xml:space="preserve"> </w:t>
      </w:r>
      <w:r>
        <w:t xml:space="preserve">4,000-5,000 products</w:t>
      </w:r>
      <w:r>
        <w:t xml:space="preserve"> </w:t>
      </w:r>
      <w:r>
        <w:t xml:space="preserve">Gradual market</w:t>
      </w:r>
      <w:r>
        <w:t xml:space="preserve"> </w:t>
      </w:r>
      <w:r>
        <w:t xml:space="preserve">coverage with 10-</w:t>
      </w:r>
      <w:r>
        <w:t xml:space="preserve"> </w:t>
      </w:r>
      <w:r>
        <w:t xml:space="preserve">15% yearly market</w:t>
      </w:r>
      <w:r>
        <w:t xml:space="preserve"> </w:t>
      </w:r>
      <w:r>
        <w:t xml:space="preserve">growth</w:t>
      </w:r>
      <w:r>
        <w:t xml:space="preserve"> </w:t>
      </w:r>
      <w:r>
        <w:t xml:space="preserve">Full market</w:t>
      </w:r>
      <w:r>
        <w:t xml:space="preserve"> </w:t>
      </w:r>
      <w:r>
        <w:t xml:space="preserve">coverage by Year 5</w:t>
      </w:r>
      <w:r>
        <w:t xml:space="preserve"> </w:t>
      </w:r>
      <w:r>
        <w:t xml:space="preserve">Full market coverage</w:t>
      </w:r>
      <w:r>
        <w:t xml:space="preserve"> </w:t>
      </w:r>
      <w:r>
        <w:t xml:space="preserve">by Year 5</w:t>
      </w:r>
      <w:r>
        <w:t xml:space="preserve"> </w:t>
      </w:r>
      <w:r>
        <w:t xml:space="preserve">Full market coverage by</w:t>
      </w:r>
      <w:r>
        <w:t xml:space="preserve"> </w:t>
      </w:r>
      <w:r>
        <w:t xml:space="preserve">Year 5</w:t>
      </w:r>
      <w:r>
        <w:t xml:space="preserve"> </w:t>
      </w:r>
      <w:r>
        <w:t xml:space="preserve">Cost per label: EUR</w:t>
      </w:r>
      <w:r>
        <w:t xml:space="preserve"> </w:t>
      </w:r>
      <w:r>
        <w:t xml:space="preserve">9,000-32,000</w:t>
      </w:r>
      <w:r>
        <w:t xml:space="preserve"> </w:t>
      </w:r>
      <w:r>
        <w:t xml:space="preserve">Cost per label: EUR</w:t>
      </w:r>
      <w:r>
        <w:t xml:space="preserve"> </w:t>
      </w:r>
      <w:r>
        <w:t xml:space="preserve">9,000-32,000</w:t>
      </w:r>
      <w:r>
        <w:t xml:space="preserve"> </w:t>
      </w:r>
      <w:r>
        <w:t xml:space="preserve">Cost per certification:</w:t>
      </w:r>
      <w:r>
        <w:t xml:space="preserve"> </w:t>
      </w:r>
      <w:r>
        <w:t xml:space="preserve">EUR 20,000- 50,000</w:t>
      </w:r>
      <w:r>
        <w:t xml:space="preserve"> </w:t>
      </w:r>
      <w:r>
        <w:t xml:space="preserve">Cost per certification:</w:t>
      </w:r>
      <w:r>
        <w:t xml:space="preserve"> </w:t>
      </w:r>
      <w:r>
        <w:t xml:space="preserve">EUR 20,000- 50,000</w:t>
      </w:r>
      <w:r>
        <w:t xml:space="preserve"> </w:t>
      </w:r>
      <w:r>
        <w:t xml:space="preserve">Digital</w:t>
      </w:r>
      <w:r>
        <w:t xml:space="preserve"> </w:t>
      </w:r>
      <w:r>
        <w:t xml:space="preserve">health</w:t>
      </w:r>
      <w:r>
        <w:t xml:space="preserve"> </w:t>
      </w:r>
      <w:r>
        <w:t xml:space="preserve">products</w:t>
      </w:r>
      <w:r>
        <w:t xml:space="preserve"> </w:t>
      </w:r>
      <w:r>
        <w:t xml:space="preserve">(medical</w:t>
      </w:r>
      <w:r>
        <w:t xml:space="preserve"> </w:t>
      </w:r>
      <w:r>
        <w:t xml:space="preserve">devices)</w:t>
      </w:r>
      <w:r>
        <w:t xml:space="preserve"> </w:t>
      </w:r>
      <w:r>
        <w:t xml:space="preserve">Voluntary self-</w:t>
      </w:r>
      <w:r>
        <w:t xml:space="preserve"> </w:t>
      </w:r>
      <w:r>
        <w:t xml:space="preserve">declared label</w:t>
      </w:r>
      <w:r>
        <w:t xml:space="preserve"> </w:t>
      </w:r>
      <w:r>
        <w:t xml:space="preserve">Mandatory self-</w:t>
      </w:r>
      <w:r>
        <w:t xml:space="preserve"> </w:t>
      </w:r>
      <w:r>
        <w:t xml:space="preserve">declared label</w:t>
      </w:r>
      <w:r>
        <w:t xml:space="preserve"> </w:t>
      </w:r>
      <w:r>
        <w:t xml:space="preserve">Mandatory third-</w:t>
      </w:r>
      <w:r>
        <w:t xml:space="preserve"> </w:t>
      </w:r>
      <w:r>
        <w:t xml:space="preserve">party certification</w:t>
      </w:r>
      <w:r>
        <w:t xml:space="preserve"> </w:t>
      </w:r>
      <w:r>
        <w:t xml:space="preserve">Mandatory third-party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Base year 1: 8-12</w:t>
      </w:r>
      <w:r>
        <w:t xml:space="preserve"> </w:t>
      </w:r>
      <w:r>
        <w:t xml:space="preserve">products for Cluster 1</w:t>
      </w:r>
      <w:r>
        <w:t xml:space="preserve"> </w:t>
      </w:r>
      <w:r>
        <w:t xml:space="preserve">MSs, 5-9 for Cluster</w:t>
      </w:r>
      <w:r>
        <w:t xml:space="preserve"> </w:t>
      </w:r>
      <w:r>
        <w:t xml:space="preserve">2 MSs, 3-5 for</w:t>
      </w:r>
      <w:r>
        <w:t xml:space="preserve"> </w:t>
      </w:r>
      <w:r>
        <w:t xml:space="preserve">Cluster 3 MSs, i.e. </w:t>
      </w:r>
      <w:r>
        <w:t xml:space="preserve"> </w:t>
      </w:r>
      <w:r>
        <w:t xml:space="preserve">about 86 to 140 in</w:t>
      </w:r>
      <w:r>
        <w:t xml:space="preserve"> </w:t>
      </w:r>
      <w:r>
        <w:t xml:space="preserve">year 1</w:t>
      </w:r>
      <w:r>
        <w:t xml:space="preserve"> </w:t>
      </w:r>
      <w:r>
        <w:t xml:space="preserve">Estimated market</w:t>
      </w:r>
      <w:r>
        <w:t xml:space="preserve"> </w:t>
      </w:r>
      <w:r>
        <w:t xml:space="preserve">size: 5,000-20,000</w:t>
      </w:r>
      <w:r>
        <w:t xml:space="preserve"> </w:t>
      </w:r>
      <w:r>
        <w:t xml:space="preserve">products</w:t>
      </w:r>
      <w:r>
        <w:t xml:space="preserve"> </w:t>
      </w:r>
      <w:r>
        <w:t xml:space="preserve">Estimated market</w:t>
      </w:r>
      <w:r>
        <w:t xml:space="preserve"> </w:t>
      </w:r>
      <w:r>
        <w:t xml:space="preserve">size: 5,000-20,000</w:t>
      </w:r>
      <w:r>
        <w:t xml:space="preserve"> </w:t>
      </w:r>
      <w:r>
        <w:t xml:space="preserve">products</w:t>
      </w:r>
      <w:r>
        <w:t xml:space="preserve"> </w:t>
      </w:r>
      <w:r>
        <w:t xml:space="preserve">Estimated market size:</w:t>
      </w:r>
      <w:r>
        <w:t xml:space="preserve"> </w:t>
      </w:r>
      <w:r>
        <w:t xml:space="preserve">5,000-20,000 products</w:t>
      </w:r>
      <w:r>
        <w:t xml:space="preserve"> </w:t>
      </w:r>
      <w:r>
        <w:t xml:space="preserve">Gradual market</w:t>
      </w:r>
      <w:r>
        <w:t xml:space="preserve"> </w:t>
      </w:r>
      <w:r>
        <w:t xml:space="preserve">coverage with 10-</w:t>
      </w:r>
      <w:r>
        <w:t xml:space="preserve"> </w:t>
      </w:r>
      <w:r>
        <w:t xml:space="preserve">15% yearly coverage</w:t>
      </w:r>
      <w:r>
        <w:t xml:space="preserve"> </w:t>
      </w:r>
      <w:r>
        <w:t xml:space="preserve">growth</w:t>
      </w:r>
      <w:r>
        <w:t xml:space="preserve"> </w:t>
      </w:r>
      <w:r>
        <w:t xml:space="preserve">Full market</w:t>
      </w:r>
      <w:r>
        <w:t xml:space="preserve"> </w:t>
      </w:r>
      <w:r>
        <w:t xml:space="preserve">coverage by Year 5</w:t>
      </w:r>
      <w:r>
        <w:t xml:space="preserve"> </w:t>
      </w:r>
      <w:r>
        <w:t xml:space="preserve">Full market coverage</w:t>
      </w:r>
      <w:r>
        <w:t xml:space="preserve"> </w:t>
      </w:r>
      <w:r>
        <w:t xml:space="preserve">by Year 5</w:t>
      </w:r>
      <w:r>
        <w:t xml:space="preserve"> </w:t>
      </w:r>
      <w:r>
        <w:t xml:space="preserve">Full market coverage by</w:t>
      </w:r>
      <w:r>
        <w:t xml:space="preserve"> </w:t>
      </w:r>
      <w:r>
        <w:t xml:space="preserve">Year 5</w:t>
      </w:r>
      <w:r>
        <w:t xml:space="preserve"> </w:t>
      </w:r>
      <w:r>
        <w:t xml:space="preserve">Cost per label: EUR</w:t>
      </w:r>
      <w:r>
        <w:t xml:space="preserve"> </w:t>
      </w:r>
      <w:r>
        <w:t xml:space="preserve">9,000-32,000</w:t>
      </w:r>
      <w:r>
        <w:t xml:space="preserve"> </w:t>
      </w:r>
      <w:r>
        <w:t xml:space="preserve">Cost per label: EUR</w:t>
      </w:r>
      <w:r>
        <w:t xml:space="preserve"> </w:t>
      </w:r>
      <w:r>
        <w:t xml:space="preserve">9,000-32,000</w:t>
      </w:r>
      <w:r>
        <w:t xml:space="preserve"> </w:t>
      </w:r>
      <w:r>
        <w:t xml:space="preserve">Cost per certification:</w:t>
      </w:r>
      <w:r>
        <w:t xml:space="preserve"> </w:t>
      </w:r>
      <w:r>
        <w:t xml:space="preserve">EUR 20,000- 50,000</w:t>
      </w:r>
      <w:r>
        <w:t xml:space="preserve"> </w:t>
      </w:r>
      <w:r>
        <w:t xml:space="preserve">Cost per certification:</w:t>
      </w:r>
      <w:r>
        <w:t xml:space="preserve"> </w:t>
      </w:r>
      <w:r>
        <w:t xml:space="preserve">EUR 20,000- 50,000</w:t>
      </w:r>
      <w:r>
        <w:t xml:space="preserve"> </w:t>
      </w:r>
      <w:r>
        <w:t xml:space="preserve">Wellness</w:t>
      </w:r>
      <w:r>
        <w:t xml:space="preserve"> </w:t>
      </w:r>
      <w:r>
        <w:t xml:space="preserve">applicati</w:t>
      </w:r>
      <w:r>
        <w:t xml:space="preserve"> </w:t>
      </w:r>
      <w:r>
        <w:t xml:space="preserve">ons (not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devices)</w:t>
      </w:r>
      <w:r>
        <w:t xml:space="preserve"> </w:t>
      </w:r>
      <w:r>
        <w:t xml:space="preserve">Voluntary self-</w:t>
      </w:r>
      <w:r>
        <w:t xml:space="preserve"> </w:t>
      </w:r>
      <w:r>
        <w:t xml:space="preserve">declared label</w:t>
      </w:r>
      <w:r>
        <w:t xml:space="preserve"> </w:t>
      </w:r>
      <w:r>
        <w:t xml:space="preserve">Voluntary self-</w:t>
      </w:r>
      <w:r>
        <w:t xml:space="preserve"> </w:t>
      </w:r>
      <w:r>
        <w:t xml:space="preserve">declared label</w:t>
      </w:r>
      <w:r>
        <w:t xml:space="preserve"> </w:t>
      </w:r>
      <w:r>
        <w:t xml:space="preserve">Voluntary self-</w:t>
      </w:r>
      <w:r>
        <w:t xml:space="preserve"> </w:t>
      </w:r>
      <w:r>
        <w:t xml:space="preserve">declared label</w:t>
      </w:r>
      <w:r>
        <w:t xml:space="preserve"> </w:t>
      </w:r>
      <w:r>
        <w:t xml:space="preserve">Mandatory third-party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Base year 1: 60% of</w:t>
      </w:r>
      <w:r>
        <w:t xml:space="preserve"> </w:t>
      </w:r>
      <w:r>
        <w:t xml:space="preserve">volume of digital</w:t>
      </w:r>
      <w:r>
        <w:t xml:space="preserve"> </w:t>
      </w:r>
      <w:r>
        <w:t xml:space="preserve">health products</w:t>
      </w:r>
      <w:r>
        <w:t xml:space="preserve"> </w:t>
      </w:r>
      <w:r>
        <w:t xml:space="preserve">Base year 1: 8-12</w:t>
      </w:r>
      <w:r>
        <w:t xml:space="preserve"> </w:t>
      </w:r>
      <w:r>
        <w:t xml:space="preserve">products for Cluster</w:t>
      </w:r>
      <w:r>
        <w:t xml:space="preserve"> </w:t>
      </w:r>
      <w:r>
        <w:t xml:space="preserve">1 MSs, 5-9 for</w:t>
      </w:r>
      <w:r>
        <w:t xml:space="preserve"> </w:t>
      </w:r>
      <w:r>
        <w:t xml:space="preserve">Cluster 2 MSs, 3-5</w:t>
      </w:r>
      <w:r>
        <w:t xml:space="preserve"> </w:t>
      </w:r>
      <w:r>
        <w:t xml:space="preserve">for Cluster 3 MSs,</w:t>
      </w:r>
      <w:r>
        <w:t xml:space="preserve"> </w:t>
      </w:r>
      <w:r>
        <w:t xml:space="preserve">i.e. about 86 to 140</w:t>
      </w:r>
      <w:r>
        <w:t xml:space="preserve"> </w:t>
      </w:r>
      <w:r>
        <w:t xml:space="preserve">Base year 1: 8-12</w:t>
      </w:r>
      <w:r>
        <w:t xml:space="preserve"> </w:t>
      </w:r>
      <w:r>
        <w:t xml:space="preserve">products for Cluster 1</w:t>
      </w:r>
      <w:r>
        <w:t xml:space="preserve"> </w:t>
      </w:r>
      <w:r>
        <w:t xml:space="preserve">MSs, 5-9 for Cluster</w:t>
      </w:r>
      <w:r>
        <w:t xml:space="preserve"> </w:t>
      </w:r>
      <w:r>
        <w:t xml:space="preserve">2 MSs, 3-5 for</w:t>
      </w:r>
      <w:r>
        <w:t xml:space="preserve"> </w:t>
      </w:r>
      <w:r>
        <w:t xml:space="preserve">Cluster 3 MSs, i.e. </w:t>
      </w:r>
      <w:r>
        <w:t xml:space="preserve"> </w:t>
      </w:r>
      <w:r>
        <w:t xml:space="preserve">about 86 to 140 in</w:t>
      </w:r>
      <w:r>
        <w:t xml:space="preserve"> </w:t>
      </w:r>
      <w:r>
        <w:t xml:space="preserve">Estimated market size:</w:t>
      </w:r>
      <w:r>
        <w:t xml:space="preserve"> </w:t>
      </w:r>
      <w:r>
        <w:t xml:space="preserve">20,000 products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in year 1</w:t>
      </w:r>
      <w:r>
        <w:t xml:space="preserve"> </w:t>
      </w:r>
      <w:r>
        <w:t xml:space="preserve">year 1</w:t>
      </w:r>
      <w:r>
        <w:t xml:space="preserve"> </w:t>
      </w:r>
      <w:r>
        <w:t xml:space="preserve">Gradual market</w:t>
      </w:r>
      <w:r>
        <w:t xml:space="preserve"> </w:t>
      </w:r>
      <w:r>
        <w:t xml:space="preserve">coverage with 5-10%</w:t>
      </w:r>
      <w:r>
        <w:t xml:space="preserve"> </w:t>
      </w:r>
      <w:r>
        <w:t xml:space="preserve">yearly market growth</w:t>
      </w:r>
      <w:r>
        <w:t xml:space="preserve"> </w:t>
      </w:r>
      <w:r>
        <w:t xml:space="preserve">Gradual market</w:t>
      </w:r>
      <w:r>
        <w:t xml:space="preserve"> </w:t>
      </w:r>
      <w:r>
        <w:t xml:space="preserve">coverage with 5-</w:t>
      </w:r>
      <w:r>
        <w:t xml:space="preserve"> </w:t>
      </w:r>
      <w:r>
        <w:t xml:space="preserve">10% yearly market</w:t>
      </w:r>
      <w:r>
        <w:t xml:space="preserve"> </w:t>
      </w:r>
      <w:r>
        <w:t xml:space="preserve">growth</w:t>
      </w:r>
      <w:r>
        <w:t xml:space="preserve"> </w:t>
      </w:r>
      <w:r>
        <w:t xml:space="preserve">Gradual market</w:t>
      </w:r>
      <w:r>
        <w:t xml:space="preserve"> </w:t>
      </w:r>
      <w:r>
        <w:t xml:space="preserve">coverage with 5-10%</w:t>
      </w:r>
      <w:r>
        <w:t xml:space="preserve"> </w:t>
      </w:r>
      <w:r>
        <w:t xml:space="preserve">yearly market growth</w:t>
      </w:r>
      <w:r>
        <w:t xml:space="preserve"> </w:t>
      </w:r>
      <w:r>
        <w:t xml:space="preserve">Full market coverage by</w:t>
      </w:r>
      <w:r>
        <w:t xml:space="preserve"> </w:t>
      </w:r>
      <w:r>
        <w:t xml:space="preserve">Year 5</w:t>
      </w:r>
      <w:r>
        <w:t xml:space="preserve"> </w:t>
      </w:r>
      <w:r>
        <w:t xml:space="preserve">Cost per label: EUR</w:t>
      </w:r>
      <w:r>
        <w:t xml:space="preserve"> </w:t>
      </w:r>
      <w:r>
        <w:t xml:space="preserve">9,000-32,000</w:t>
      </w:r>
      <w:r>
        <w:t xml:space="preserve"> </w:t>
      </w:r>
      <w:r>
        <w:t xml:space="preserve">Cost per label: EUR</w:t>
      </w:r>
      <w:r>
        <w:t xml:space="preserve"> </w:t>
      </w:r>
      <w:r>
        <w:t xml:space="preserve">9,000-32,000</w:t>
      </w:r>
      <w:r>
        <w:t xml:space="preserve"> </w:t>
      </w:r>
      <w:r>
        <w:t xml:space="preserve">Cost per label: EUR</w:t>
      </w:r>
      <w:r>
        <w:t xml:space="preserve"> </w:t>
      </w:r>
      <w:r>
        <w:t xml:space="preserve">9,000-32,000</w:t>
      </w:r>
      <w:r>
        <w:t xml:space="preserve"> </w:t>
      </w:r>
      <w:r>
        <w:t xml:space="preserve">Cost per certification:</w:t>
      </w:r>
      <w:r>
        <w:t xml:space="preserve"> </w:t>
      </w:r>
      <w:r>
        <w:t xml:space="preserve">EUR 20,000- 50,000</w:t>
      </w:r>
      <w:r>
        <w:t xml:space="preserve"> </w:t>
      </w:r>
      <w:r>
        <w:t xml:space="preserve">The implementation costs for the label and assessment schemes are estimated using the</w:t>
      </w:r>
      <w:r>
        <w:t xml:space="preserve"> </w:t>
      </w:r>
      <w:r>
        <w:t xml:space="preserve">information available on the fees charged by national authorities in the application of the</w:t>
      </w:r>
      <w:r>
        <w:t xml:space="preserve"> </w:t>
      </w:r>
      <w:r>
        <w:t xml:space="preserve">DiGA system in Germany26. In particular, the fees charged by authorities are used as a</w:t>
      </w:r>
      <w:r>
        <w:t xml:space="preserve"> </w:t>
      </w:r>
      <w:r>
        <w:t xml:space="preserve">proxy for the costs necessary for the labelling/certification body to process the</w:t>
      </w:r>
      <w:r>
        <w:t xml:space="preserve"> </w:t>
      </w:r>
      <w:r>
        <w:t xml:space="preserve">documentation submitted. Manufacturers are estimated to incur into similar internal costs</w:t>
      </w:r>
      <w:r>
        <w:t xml:space="preserve"> </w:t>
      </w:r>
      <w:r>
        <w:t xml:space="preserve">to prepare for the labelling/certification scheme, which is confirmed by the quantification</w:t>
      </w:r>
      <w:r>
        <w:t xml:space="preserve"> </w:t>
      </w:r>
      <w:r>
        <w:t xml:space="preserve">of labelling/certification costs used recently in the Impact Assessment for the Digital</w:t>
      </w:r>
      <w:r>
        <w:t xml:space="preserve"> </w:t>
      </w:r>
      <w:r>
        <w:t xml:space="preserve">Governance Act27.</w:t>
      </w:r>
      <w:r>
        <w:br/>
      </w:r>
      <w:r>
        <w:t xml:space="preserve">For estimating the cost of developing and maintaining a product database at EU level, the</w:t>
      </w:r>
      <w:r>
        <w:t xml:space="preserve"> </w:t>
      </w:r>
      <w:r>
        <w:t xml:space="preserve">yearly costs of EUDAMED were taken as a reference, as it is a similar product database</w:t>
      </w:r>
      <w:r>
        <w:t xml:space="preserve"> </w:t>
      </w:r>
      <w:r>
        <w:t xml:space="preserve">under the MDR. On this basis, the development costs where estimated at EUR 15-20</w:t>
      </w:r>
      <w:r>
        <w:t xml:space="preserve"> </w:t>
      </w:r>
      <w:r>
        <w:t xml:space="preserve">million for development and EUR 2 million for maintenance when in regular operations.</w:t>
      </w:r>
      <w:r>
        <w:t xml:space="preserve"> </w:t>
      </w:r>
      <w:r>
        <w:t xml:space="preserve">A key limitation of these calculations is the lack of reliable data on the market sizes and</w:t>
      </w:r>
      <w:r>
        <w:t xml:space="preserve"> </w:t>
      </w:r>
      <w:r>
        <w:t xml:space="preserve">growth rates for different product categories. Therefore, proxies and ranges are used to</w:t>
      </w:r>
      <w:r>
        <w:t xml:space="preserve"> </w:t>
      </w:r>
      <w:r>
        <w:t xml:space="preserve">overcome this uncertainty. Although the high uncertainty around the sizes of the targeted</w:t>
      </w:r>
      <w:r>
        <w:t xml:space="preserve"> </w:t>
      </w:r>
      <w:r>
        <w:t xml:space="preserve">markets, the assumptions rely on the best available information, and are expected to</w:t>
      </w:r>
      <w:r>
        <w:t xml:space="preserve"> </w:t>
      </w:r>
      <w:r>
        <w:t xml:space="preserve">capture the differences between mandatory and voluntary and self-declared and third-party</w:t>
      </w:r>
      <w:r>
        <w:t xml:space="preserve"> </w:t>
      </w:r>
      <w:r>
        <w:t xml:space="preserve">schemes across the considered options.</w:t>
      </w:r>
      <w:r>
        <w:t xml:space="preserve"> </w:t>
      </w:r>
      <w:r>
        <w:t xml:space="preserve">In the case of EHR systems, the volume of digital systems certified under the Finnish</w:t>
      </w:r>
      <w:r>
        <w:t xml:space="preserve"> </w:t>
      </w:r>
      <w:r>
        <w:t xml:space="preserve">system was used as basis for extrapolation to the whole of the EU. Finland has enlisted</w:t>
      </w:r>
      <w:r>
        <w:t xml:space="preserve"> </w:t>
      </w:r>
      <w:r>
        <w:t xml:space="preserve">around 400 electronic health record systems and other digital health products processing</w:t>
      </w:r>
      <w:r>
        <w:t xml:space="preserve"> </w:t>
      </w:r>
      <w:r>
        <w:t xml:space="preserve">electronic health data in its current database of certifiable products. The system has been</w:t>
      </w:r>
      <w:r>
        <w:t xml:space="preserve"> </w:t>
      </w:r>
      <w:r>
        <w:t xml:space="preserve">operated for more than 10 years. Out of these products, around 80 are connected to the</w:t>
      </w:r>
      <w:r>
        <w:t xml:space="preserve"> </w:t>
      </w:r>
      <w:r>
        <w:t xml:space="preserve">national system (Kanta). By extrapolation, and considering that some of the products are</w:t>
      </w:r>
      <w:r>
        <w:t xml:space="preserve"> </w:t>
      </w:r>
      <w:r>
        <w:t xml:space="preserve">either provided by manufacturers supplying several national markets concurrently, the</w:t>
      </w:r>
      <w:r>
        <w:t xml:space="preserve"> </w:t>
      </w:r>
      <w:r>
        <w:t xml:space="preserve">estimate is that the market of EHR systems could have a size of 4,000-5,000 products</w:t>
      </w:r>
      <w:r>
        <w:t xml:space="preserve"> </w:t>
      </w:r>
      <w:r>
        <w:t xml:space="preserve">within the scope of certification/labelling. Assuming that re-certification would be</w:t>
      </w:r>
      <w:r>
        <w:t xml:space="preserve"> </w:t>
      </w:r>
      <w:r>
        <w:t xml:space="preserve">required every 5 years, the number of certifications during the period of 10 years could be</w:t>
      </w:r>
      <w:r>
        <w:t xml:space="preserve"> </w:t>
      </w:r>
      <w:r>
        <w:t xml:space="preserve">estimated as 8,000-10,000.</w:t>
      </w:r>
      <w:r>
        <w:t xml:space="preserve"> </w:t>
      </w:r>
      <w:r>
        <w:t xml:space="preserve">In the case of digital health products that are medical devices, the volume of software</w:t>
      </w:r>
      <w:r>
        <w:t xml:space="preserve"> </w:t>
      </w:r>
      <w:r>
        <w:t xml:space="preserve">products on medical devices databases were used as a reference. The volume of products</w:t>
      </w:r>
      <w:r>
        <w:t xml:space="preserve"> </w:t>
      </w:r>
      <w:r>
        <w:t xml:space="preserve">falling within the scope of certification/labelling was estimated to be 5,000-20,000.</w:t>
      </w:r>
      <w:r>
        <w:t xml:space="preserve"> </w:t>
      </w:r>
      <w:r>
        <w:t xml:space="preserve">In the case of wellness applications, according to the IQVIA Institute, the volume of</w:t>
      </w:r>
      <w:r>
        <w:t xml:space="preserve"> </w:t>
      </w:r>
      <w:r>
        <w:t xml:space="preserve">health-related mobile applications would have surpassed 350,000 globally in 202128.</w:t>
      </w:r>
      <w:r>
        <w:t xml:space="preserve"> </w:t>
      </w:r>
      <w:r>
        <w:t xml:space="preserve">According to industry analysts, sales in health and fitness apps in Europe accounted for</w:t>
      </w:r>
    </w:p>
    <w:p>
      <w:pPr>
        <w:pStyle w:val="BodyText"/>
      </w:pPr>
      <w:r>
        <w:t xml:space="preserve">26 See: https://www.bfarm.de/EN/Medical-devices/Tasks/Digital-Health-Applications/_node.html</w:t>
      </w:r>
      <w:r>
        <w:br/>
      </w:r>
      <w:r>
        <w:t xml:space="preserve">27</w:t>
      </w:r>
      <w:r>
        <w:t xml:space="preserve"> </w:t>
      </w:r>
      <w:r>
        <w:t xml:space="preserve">See:</w:t>
      </w:r>
      <w:r>
        <w:t xml:space="preserve"> </w:t>
      </w:r>
      <w:r>
        <w:t xml:space="preserve">https://digital-strategy.ec.europa.eu/en/library/impact-assessment-report-and-support-study-</w:t>
      </w:r>
      <w:r>
        <w:t xml:space="preserve"> </w:t>
      </w:r>
      <w:r>
        <w:t xml:space="preserve">accompanying-proposal-regulation-data-governance</w:t>
      </w:r>
      <w:r>
        <w:br/>
      </w:r>
      <w:r>
        <w:t xml:space="preserve">28 Digital Health Trends 2021 - IQVIA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30% of global spending in the category, up from a 27% share in 2019. Therefore, the</w:t>
      </w:r>
      <w:r>
        <w:t xml:space="preserve"> </w:t>
      </w:r>
      <w:r>
        <w:t xml:space="preserve">European market for wellness applications is estimated to comprise approximately</w:t>
      </w:r>
      <w:r>
        <w:t xml:space="preserve"> </w:t>
      </w:r>
      <w:r>
        <w:t xml:space="preserve">100,000 products. It is uncertain how many of these wellness applications could eventually</w:t>
      </w:r>
      <w:r>
        <w:t xml:space="preserve"> </w:t>
      </w:r>
      <w:r>
        <w:t xml:space="preserve">fall within the scope of mandatory third-party certification, and the eventual costs will vary</w:t>
      </w:r>
      <w:r>
        <w:t xml:space="preserve"> </w:t>
      </w:r>
      <w:r>
        <w:t xml:space="preserve">dependent on this scope. However, for the purpose of the calculations, an assumption was</w:t>
      </w:r>
      <w:r>
        <w:t xml:space="preserve"> </w:t>
      </w:r>
      <w:r>
        <w:t xml:space="preserve">made that 20% (20,000) could fall under the scope for certification. This volume is</w:t>
      </w:r>
      <w:r>
        <w:t xml:space="preserve"> </w:t>
      </w:r>
      <w:r>
        <w:t xml:space="preserve">sufficiently large to illustrate the effect that mandatory third-party certification would have</w:t>
      </w:r>
      <w:r>
        <w:t xml:space="preserve"> </w:t>
      </w:r>
      <w:r>
        <w:t xml:space="preserve">on market operators.</w:t>
      </w:r>
      <w:r>
        <w:t xml:space="preserve"> </w:t>
      </w:r>
      <w:r>
        <w:t xml:space="preserve">17 7.4.</w:t>
      </w:r>
      <w:r>
        <w:t xml:space="preserve"> </w:t>
      </w:r>
      <w:r>
        <w:t xml:space="preserve">ECONOMIC BENEFITS</w:t>
      </w:r>
      <w:r>
        <w:t xml:space="preserve"> </w:t>
      </w:r>
      <w:r>
        <w:t xml:space="preserve">The estimation of the economic benefit for primary use of health data is based mostly on</w:t>
      </w:r>
      <w:r>
        <w:t xml:space="preserve"> </w:t>
      </w:r>
      <w:r>
        <w:t xml:space="preserve">the potential saving for European citizens from access and use of telemedicine in place of</w:t>
      </w:r>
      <w:r>
        <w:t xml:space="preserve"> </w:t>
      </w:r>
      <w:r>
        <w:t xml:space="preserve">traditional medicine services, as the former is cheaper.</w:t>
      </w:r>
      <w:r>
        <w:br/>
      </w:r>
      <w:r>
        <w:t xml:space="preserve">Telemedicine is not only less expensive to EU patients compared to traditional medicine,</w:t>
      </w:r>
      <w:r>
        <w:t xml:space="preserve"> </w:t>
      </w:r>
      <w:r>
        <w:t xml:space="preserve">but it also requires less time taken for patients at health care. Both effects bring about</w:t>
      </w:r>
      <w:r>
        <w:t xml:space="preserve"> </w:t>
      </w:r>
      <w:r>
        <w:t xml:space="preserve">potential savings in terms of the monetary cost of health care for patients and time taken</w:t>
      </w:r>
      <w:r>
        <w:t xml:space="preserve"> </w:t>
      </w:r>
      <w:r>
        <w:t xml:space="preserve">which is monetised by taking the EU gross average salary as a measure of the value of</w:t>
      </w:r>
      <w:r>
        <w:t xml:space="preserve"> </w:t>
      </w:r>
      <w:r>
        <w:t xml:space="preserve">time.</w:t>
      </w:r>
      <w:r>
        <w:t xml:space="preserve"> </w:t>
      </w:r>
      <w:r>
        <w:t xml:space="preserve">Formulas applied:</w:t>
      </w:r>
      <w:r>
        <w:br/>
      </w:r>
      <w:r>
        <w:t xml:space="preserve">𝑃𝑜𝑡𝑒𝑛𝑡𝑖𝑎𝑙 𝑠𝑎𝑣𝑖𝑛𝑔𝑠 𝑎𝑡 𝑏𝑎𝑠𝑒𝑙𝑖𝑛𝑒</w:t>
      </w:r>
      <w:r>
        <w:t xml:space="preserve"> </w:t>
      </w:r>
      <w:r>
        <w:t xml:space="preserve">= [𝑇𝑜𝑡𝑎𝑙 𝐸𝑈 𝑝𝑜𝑝𝑢𝑙𝑎𝑡𝑖𝑜𝑛] ∗[% 𝑖𝑛𝑡𝑒𝑛𝑠𝑖𝑡𝑦 𝑜𝑓 𝑑𝑒𝑚𝑎𝑛𝑑]</w:t>
      </w:r>
      <w:r>
        <w:t xml:space="preserve"> </w:t>
      </w:r>
      <w:r>
        <w:t xml:space="preserve">∗[% 𝑜𝑓 𝑑𝑖𝑔𝑖𝑡𝑎𝑙 𝑟𝑒𝑎𝑑𝑖𝑛𝑒𝑠𝑠] ∗[% 𝑜𝑓 𝑡𝑒𝑙𝑒𝑚𝑒𝑑𝑖𝑐𝑖𝑛𝑒 𝑢𝑝𝑡𝑎𝑘𝑒]</w:t>
      </w:r>
      <w:r>
        <w:t xml:space="preserve"> </w:t>
      </w:r>
      <w:r>
        <w:t xml:space="preserve">∗[𝑐𝑜𝑠𝑡 𝑜𝑓 𝑡𝑟𝑎𝑑𝑖𝑡𝑖𝑜𝑛𝑎𝑙 𝑚𝑒𝑑𝑖𝑐𝑖𝑛𝑒−𝑐𝑜𝑠𝑡 𝑜𝑓 𝑡𝑒𝑙𝑒𝑚𝑒𝑑𝑖𝑐𝑖𝑛𝑒]</w:t>
      </w:r>
      <w:r>
        <w:t xml:space="preserve"> </w:t>
      </w:r>
      <w:r>
        <w:t xml:space="preserve">𝑃𝑜𝑡𝑒𝑛𝑡𝑖𝑎𝑙 𝑠𝑎𝑣𝑖𝑛𝑔𝑠 𝑎𝑡 𝑏𝑎𝑠𝑒𝑙𝑖𝑛𝑒</w:t>
      </w:r>
      <w:r>
        <w:t xml:space="preserve"> </w:t>
      </w:r>
      <w:r>
        <w:t xml:space="preserve">= [𝑇𝑜𝑡𝑎𝑙 𝐸𝑈 𝑝𝑜𝑝𝑢𝑙𝑎𝑡𝑖𝑜𝑛] ∗[% 𝑖𝑛𝑡𝑒𝑛𝑠𝑖𝑡𝑦 𝑜𝑓 𝑑𝑒𝑚𝑎𝑛𝑑]</w:t>
      </w:r>
      <w:r>
        <w:t xml:space="preserve"> </w:t>
      </w:r>
      <w:r>
        <w:t xml:space="preserve">∗[% 𝑜𝑓 𝑑𝑖𝑔𝑖𝑡𝑎𝑙 𝑟𝑒𝑎𝑑𝑖𝑛𝑒𝑠𝑠] ∗[% 𝑜𝑓 𝑡𝑒𝑙𝑒𝑚𝑒𝑑𝑖𝑐𝑖𝑛𝑒 𝑢𝑝𝑡𝑎𝑘𝑒]</w:t>
      </w:r>
      <w:r>
        <w:t xml:space="preserve"> </w:t>
      </w:r>
      <w:r>
        <w:t xml:space="preserve">∗[𝑡𝑖𝑚𝑒 𝑡𝑎𝑘𝑒𝑛 𝑖𝑛 𝑡𝑟𝑎𝑑𝑖𝑡𝑖𝑜𝑛𝑎𝑙 𝑚𝑒𝑑𝑖𝑐𝑖𝑛𝑒−𝑡𝑖𝑚𝑒 𝑡𝑎𝑘𝑒𝑛 𝑖𝑛 𝑡𝑒𝑙𝑒𝑚𝑒𝑑𝑖𝑐𝑖𝑛𝑒]</w:t>
      </w:r>
      <w:r>
        <w:t xml:space="preserve"> </w:t>
      </w:r>
      <w:r>
        <w:t xml:space="preserve">∗[𝑎𝑣𝑒𝑟𝑎𝑔𝑒 𝐸𝑢𝑟𝑜𝑝𝑒𝑎𝑛 𝑠𝑎𝑙𝑎𝑟𝑦]</w:t>
      </w:r>
      <w:r>
        <w:t xml:space="preserve"> </w:t>
      </w:r>
      <w:r>
        <w:t xml:space="preserve">The estimation is based on the following evidence and assumptions:</w:t>
      </w:r>
      <w:r>
        <w:t xml:space="preserve"> </w:t>
      </w:r>
      <w:r>
        <w:t xml:space="preserve"> [Evidence] The annual cost of traditional medicine per EU citizen/patient is</w:t>
      </w:r>
      <w:r>
        <w:t xml:space="preserve"> </w:t>
      </w:r>
      <w:r>
        <w:t xml:space="preserve">EUR 68.9 compared to EUR 10 of telemedicine according to a market study</w:t>
      </w:r>
      <w:r>
        <w:t xml:space="preserve"> </w:t>
      </w:r>
      <w:r>
        <w:t xml:space="preserve">on telemedicine29.</w:t>
      </w:r>
      <w:r>
        <w:t xml:space="preserve"> </w:t>
      </w:r>
      <w:r>
        <w:t xml:space="preserve"> [Evidence] Traditional medicine demands more consultation time per year</w:t>
      </w:r>
      <w:r>
        <w:t xml:space="preserve"> </w:t>
      </w:r>
      <w:r>
        <w:t xml:space="preserve">(0.014 days) compared to telemedicine (0.03 days) according to the same</w:t>
      </w:r>
      <w:r>
        <w:t xml:space="preserve"> </w:t>
      </w:r>
      <w:r>
        <w:t xml:space="preserve">market study on telemedicine. This means more time taken for patients at their</w:t>
      </w:r>
      <w:r>
        <w:t xml:space="preserve"> </w:t>
      </w:r>
      <w:r>
        <w:t xml:space="preserve">health care centre.</w:t>
      </w:r>
      <w:r>
        <w:t xml:space="preserve"> </w:t>
      </w:r>
      <w:r>
        <w:t xml:space="preserve"> [Evidence] EU-27 population is assumed to grow at an 0.19% according to</w:t>
      </w:r>
      <w:r>
        <w:t xml:space="preserve"> </w:t>
      </w:r>
      <w:r>
        <w:t xml:space="preserve">Eurostat population projections (TPS00002).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(2018).</w:t>
      </w:r>
      <w:r>
        <w:t xml:space="preserve"> </w:t>
      </w:r>
      <w:r>
        <w:t xml:space="preserve">Market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telemedicine.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https://ec.europa.eu/health/sites/default/files/ehealth/docs/2018_provision_marketstudy_telemedicine_e</w:t>
      </w:r>
      <w:r>
        <w:t xml:space="preserve"> </w:t>
      </w:r>
      <w:r>
        <w:t xml:space="preserve">n.pdf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 [Evidence-based assumption] The percentage of the population demanding</w:t>
      </w:r>
      <w:r>
        <w:t xml:space="preserve"> </w:t>
      </w:r>
      <w:r>
        <w:t xml:space="preserve">heavily health care is about 30% based on Eurostat self-perceived health</w:t>
      </w:r>
      <w:r>
        <w:t xml:space="preserve"> </w:t>
      </w:r>
      <w:r>
        <w:t xml:space="preserve">statistics (HS1 variable in the European Health interview survey)30</w:t>
      </w:r>
      <w:r>
        <w:t xml:space="preserve"> </w:t>
      </w:r>
      <w:r>
        <w:t xml:space="preserve"> [Evidence-based assumption] The proportion of potential savings is adjusted</w:t>
      </w:r>
      <w:r>
        <w:t xml:space="preserve"> </w:t>
      </w:r>
      <w:r>
        <w:t xml:space="preserve">by a rate of digital readiness of users and is assumed at an average of 44%</w:t>
      </w:r>
      <w:r>
        <w:t xml:space="preserve"> </w:t>
      </w:r>
      <w:r>
        <w:t xml:space="preserve">based on Eurostat (eGovernment use)31.</w:t>
      </w:r>
      <w:r>
        <w:t xml:space="preserve"> </w:t>
      </w:r>
      <w:r>
        <w:t xml:space="preserve"> [Evidence-based assumption] The daily wage of EU-27 population on average</w:t>
      </w:r>
      <w:r>
        <w:t xml:space="preserve"> </w:t>
      </w:r>
      <w:r>
        <w:t xml:space="preserve">is EUR 172 based on Eurostat (LC_LCI_LEV32).</w:t>
      </w:r>
      <w:r>
        <w:t xml:space="preserve"> </w:t>
      </w:r>
      <w:r>
        <w:t xml:space="preserve"> A total demand for healthcare is assumed fixed and patients are able to</w:t>
      </w:r>
      <w:r>
        <w:t xml:space="preserve"> </w:t>
      </w:r>
      <w:r>
        <w:t xml:space="preserve">substitute traditional medicine by telemedicine which is cheaper for patients in</w:t>
      </w:r>
      <w:r>
        <w:t xml:space="preserve"> </w:t>
      </w:r>
      <w:r>
        <w:t xml:space="preserve">terms of monetary costs and time taken by the service.</w:t>
      </w:r>
      <w:r>
        <w:t xml:space="preserve"> </w:t>
      </w:r>
      <w:r>
        <w:t xml:space="preserve"> The total EU population demands healthcare according to their needs. Based</w:t>
      </w:r>
      <w:r>
        <w:t xml:space="preserve"> </w:t>
      </w:r>
      <w:r>
        <w:t xml:space="preserve">on EU survey on self-reported health, the coefficient adjusting the total</w:t>
      </w:r>
      <w:r>
        <w:t xml:space="preserve"> </w:t>
      </w:r>
      <w:r>
        <w:t xml:space="preserve">population is 35%.</w:t>
      </w:r>
      <w:r>
        <w:t xml:space="preserve"> </w:t>
      </w:r>
      <w:r>
        <w:t xml:space="preserve">The uptake of telemedicine is given by the digital readiness of the EU population, hence,</w:t>
      </w:r>
      <w:r>
        <w:t xml:space="preserve"> </w:t>
      </w:r>
      <w:r>
        <w:t xml:space="preserve">the effective demand for health is further adjusted by 44%, based on the index of digital</w:t>
      </w:r>
      <w:r>
        <w:t xml:space="preserve"> </w:t>
      </w:r>
      <w:r>
        <w:t xml:space="preserve">readiness in Europe. The baseline uptake of telemedicine equals 5%, corresponding to the</w:t>
      </w:r>
      <w:r>
        <w:t xml:space="preserve"> </w:t>
      </w:r>
      <w:r>
        <w:t xml:space="preserve">share telemedicine would substitute traditional medicine. The benefits by options are</w:t>
      </w:r>
      <w:r>
        <w:t xml:space="preserve"> </w:t>
      </w:r>
      <w:r>
        <w:t xml:space="preserve">assumed as 6%, 20% and 20% for Policy Option 1, 2 and 3, respectively. This means 1%,</w:t>
      </w:r>
      <w:r>
        <w:t xml:space="preserve"> </w:t>
      </w:r>
      <w:r>
        <w:t xml:space="preserve">15% and 15% above the baseline, respectively.</w:t>
      </w:r>
      <w:r>
        <w:br/>
      </w:r>
      <w:r>
        <w:t xml:space="preserve">One key limitation of this approach is the absence of a data-driven approach to attribute</w:t>
      </w:r>
      <w:r>
        <w:t xml:space="preserve"> </w:t>
      </w:r>
      <w:r>
        <w:t xml:space="preserve">the potential for increasing efficiency (i.e. producing savings in the health sector) of each</w:t>
      </w:r>
      <w:r>
        <w:t xml:space="preserve"> </w:t>
      </w:r>
      <w:r>
        <w:t xml:space="preserve">of the options. However, it is understood that voluntary measures are close to the baseline,</w:t>
      </w:r>
      <w:r>
        <w:t xml:space="preserve"> </w:t>
      </w:r>
      <w:r>
        <w:t xml:space="preserve">and therefore their potential for producing benefits above the baseline is limited (hence,</w:t>
      </w:r>
      <w:r>
        <w:t xml:space="preserve"> </w:t>
      </w:r>
      <w:r>
        <w:t xml:space="preserve">only a small improvement of 1% is attributed to Option 1), while options establishing</w:t>
      </w:r>
      <w:r>
        <w:t xml:space="preserve"> </w:t>
      </w:r>
      <w:r>
        <w:t xml:space="preserve">obligations on manufacturers and Member States to ensure interoperability are expected to</w:t>
      </w:r>
      <w:r>
        <w:t xml:space="preserve"> </w:t>
      </w:r>
      <w:r>
        <w:t xml:space="preserve">produce higher benefits (15% above the baseline).</w:t>
      </w:r>
      <w:r>
        <w:t xml:space="preserve"> </w:t>
      </w:r>
      <w:r>
        <w:t xml:space="preserve">The benefits (explained above for baseline), stemming from the use of ePrescriptions and</w:t>
      </w:r>
      <w:r>
        <w:t xml:space="preserve"> </w:t>
      </w:r>
      <w:r>
        <w:t xml:space="preserve">avoiding repeated costs, are maintained in subsequent policy options.</w:t>
      </w:r>
      <w:r>
        <w:t xml:space="preserve"> </w:t>
      </w:r>
      <w:r>
        <w:t xml:space="preserve">18 8.</w:t>
      </w:r>
      <w:r>
        <w:t xml:space="preserve"> </w:t>
      </w:r>
      <w:r>
        <w:t xml:space="preserve">SPECIFIC ASSUMPTIONS USED FOR MEASURES ON SECONDARY USE</w:t>
      </w:r>
      <w:r>
        <w:t xml:space="preserve"> </w:t>
      </w:r>
      <w:r>
        <w:t xml:space="preserve">OF HEALTH DATA</w:t>
      </w:r>
      <w:r>
        <w:t xml:space="preserve"> </w:t>
      </w:r>
      <w:r>
        <w:t xml:space="preserve">19 8.1.</w:t>
      </w:r>
      <w:r>
        <w:t xml:space="preserve"> </w:t>
      </w:r>
      <w:r>
        <w:t xml:space="preserve">GOVERNANCE</w:t>
      </w:r>
      <w:r>
        <w:t xml:space="preserve"> </w:t>
      </w:r>
      <w:r>
        <w:t xml:space="preserve">The assessment of the governance costs for secondary use of health data followed the same</w:t>
      </w:r>
      <w:r>
        <w:t xml:space="preserve"> </w:t>
      </w:r>
      <w:r>
        <w:t xml:space="preserve">approach as for governance in the context of primary use of data. Measures in Policy</w:t>
      </w:r>
      <w:r>
        <w:t xml:space="preserve"> </w:t>
      </w:r>
      <w:r>
        <w:t xml:space="preserve">Option 2 and 3 require Member States to designate a Health Data Access Body, which</w:t>
      </w:r>
      <w:r>
        <w:t xml:space="preserve"> </w:t>
      </w:r>
      <w:r>
        <w:t xml:space="preserve">would require either the creation of such authority (if it does not exist already), or to assign</w:t>
      </w:r>
      <w:r>
        <w:t xml:space="preserve"> </w:t>
      </w:r>
      <w:r>
        <w:t xml:space="preserve">such role to an existing national authority/body.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See:</w:t>
      </w:r>
      <w:r>
        <w:t xml:space="preserve"> </w:t>
      </w:r>
      <w:r>
        <w:t xml:space="preserve">https://ec.europa.eu/eurostat/statistics-explained/index.php?title=Self-</w:t>
      </w:r>
      <w:r>
        <w:t xml:space="preserve"> </w:t>
      </w:r>
      <w:r>
        <w:t xml:space="preserve">perceived_health_statistics&amp;oldid=509628</w:t>
      </w:r>
      <w:r>
        <w:br/>
      </w:r>
      <w:r>
        <w:t xml:space="preserve">31 See: https://ec.europa.eu/eurostat/web/products-eurostat-news/-/EDN-20200307-1</w:t>
      </w:r>
      <w:r>
        <w:br/>
      </w:r>
      <w:r>
        <w:t xml:space="preserve">32 Eurostat - Data Explorer (europa.eu)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Based on the available information on the annual costs of existing national Health Data</w:t>
      </w:r>
      <w:r>
        <w:t xml:space="preserve"> </w:t>
      </w:r>
      <w:r>
        <w:t xml:space="preserve">Access Bodies (e.g. in France and Finland), it is estimated that their staff includes at least</w:t>
      </w:r>
      <w:r>
        <w:t xml:space="preserve"> </w:t>
      </w:r>
      <w:r>
        <w:t xml:space="preserve">10 FTEs, and their costs varies between EUR 2 million and EUR 5 million per year.</w:t>
      </w:r>
      <w:r>
        <w:br/>
      </w:r>
      <w:r>
        <w:t xml:space="preserve">Under both measures, it is assumed that only a very limited number of Member States will</w:t>
      </w:r>
      <w:r>
        <w:t xml:space="preserve"> </w:t>
      </w:r>
      <w:r>
        <w:t xml:space="preserve">create such authorities (larger Member States, from Cluster B – two in Policy Option 2 and</w:t>
      </w:r>
      <w:r>
        <w:t xml:space="preserve"> </w:t>
      </w:r>
      <w:r>
        <w:t xml:space="preserve">four in Policy Option 3), while all the remaining ones will attribute this role to existing</w:t>
      </w:r>
      <w:r>
        <w:t xml:space="preserve"> </w:t>
      </w:r>
      <w:r>
        <w:t xml:space="preserve">bodies. The new role will require an extra budget and staff for those national authorities,</w:t>
      </w:r>
      <w:r>
        <w:t xml:space="preserve"> </w:t>
      </w:r>
      <w:r>
        <w:t xml:space="preserve">which is estimated in 3 to 5 FTEs (as most of the remaining Member States are smaller</w:t>
      </w:r>
      <w:r>
        <w:t xml:space="preserve"> </w:t>
      </w:r>
      <w:r>
        <w:t xml:space="preserve">ones and/or from Cluster C), with annual running costs of approximately EUR 200,000-</w:t>
      </w:r>
      <w:r>
        <w:t xml:space="preserve"> </w:t>
      </w:r>
      <w:r>
        <w:t xml:space="preserve">250,000 per year.</w:t>
      </w:r>
      <w:r>
        <w:br/>
      </w:r>
      <w:r>
        <w:t xml:space="preserve">20 8.2.</w:t>
      </w:r>
      <w:r>
        <w:t xml:space="preserve"> </w:t>
      </w:r>
      <w:r>
        <w:t xml:space="preserve">DIGITAL INFRASTRUCTURE</w:t>
      </w:r>
      <w:r>
        <w:t xml:space="preserve"> </w:t>
      </w:r>
      <w:r>
        <w:t xml:space="preserve">Costs and revenues for the infrastructure for secondary use of health data are estimated</w:t>
      </w:r>
      <w:r>
        <w:t xml:space="preserve"> </w:t>
      </w:r>
      <w:r>
        <w:t xml:space="preserve">taking as reference 2 of the existing Health Data Access Bodies (Findata and French</w:t>
      </w:r>
      <w:r>
        <w:t xml:space="preserve"> </w:t>
      </w:r>
      <w:r>
        <w:t xml:space="preserve">Health Data Hub).</w:t>
      </w:r>
      <w:r>
        <w:br/>
      </w:r>
      <w:r>
        <w:t xml:space="preserve">The baseline considered the costs under Data Governance Act for setting up (EUR 10.6</w:t>
      </w:r>
      <w:r>
        <w:t xml:space="preserve"> </w:t>
      </w:r>
      <w:r>
        <w:t xml:space="preserve">mil) and maintenance (EUR 0.6 mil/year) of the secure processing environments33.</w:t>
      </w:r>
      <w:r>
        <w:br/>
      </w:r>
      <w:r>
        <w:t xml:space="preserve">Costs are organised by initial investment phase (set-up) and maintenance phase</w:t>
      </w:r>
      <w:r>
        <w:t xml:space="preserve"> </w:t>
      </w:r>
      <w:r>
        <w:t xml:space="preserve">(operation). While, in average a set-up phase from a Health Data Access Body can range</w:t>
      </w:r>
      <w:r>
        <w:t xml:space="preserve"> </w:t>
      </w:r>
      <w:r>
        <w:t xml:space="preserve">from EUR 0.5 million to EUR 8.5 million (depending on the size and complexity of a</w:t>
      </w:r>
      <w:r>
        <w:t xml:space="preserve"> </w:t>
      </w:r>
      <w:r>
        <w:t xml:space="preserve">Member State) the maintenance costs range from EUR 0.2 million to EUR 4.0 million per</w:t>
      </w:r>
      <w:r>
        <w:t xml:space="preserve"> </w:t>
      </w:r>
      <w:r>
        <w:t xml:space="preserve">year, per country.</w:t>
      </w:r>
      <w:r>
        <w:t xml:space="preserve"> </w:t>
      </w:r>
      <w:r>
        <w:t xml:space="preserve">To connect the National Health Data Access Body to the EU-wide infrastructures, the</w:t>
      </w:r>
      <w:r>
        <w:t xml:space="preserve"> </w:t>
      </w:r>
      <w:r>
        <w:t xml:space="preserve">initial investment costs vary between EUR 0.8 million to EUR 2.5 million per year, per</w:t>
      </w:r>
      <w:r>
        <w:t xml:space="preserve"> </w:t>
      </w:r>
      <w:r>
        <w:t xml:space="preserve">country, while maintenance costs of this connection are estimated to be between EUR 0.2</w:t>
      </w:r>
      <w:r>
        <w:t xml:space="preserve"> </w:t>
      </w:r>
      <w:r>
        <w:t xml:space="preserve">million to EUR 0.8 million. The cost for central services is estimated EUR 7 million</w:t>
      </w:r>
      <w:r>
        <w:t xml:space="preserve"> </w:t>
      </w:r>
      <w:r>
        <w:t xml:space="preserve">yearly.</w:t>
      </w:r>
      <w:r>
        <w:t xml:space="preserve"> </w:t>
      </w:r>
      <w:r>
        <w:t xml:space="preserve">Besides the digital infrastructure deployed in the Member States, it is also important to</w:t>
      </w:r>
      <w:r>
        <w:t xml:space="preserve"> </w:t>
      </w:r>
      <w:r>
        <w:t xml:space="preserve">consider the costs associated with supporting services (also known as central or core</w:t>
      </w:r>
      <w:r>
        <w:t xml:space="preserve"> </w:t>
      </w:r>
      <w:r>
        <w:t xml:space="preserve">services) provided by the Commission. These central services would require an initial</w:t>
      </w:r>
      <w:r>
        <w:t xml:space="preserve"> </w:t>
      </w:r>
      <w:r>
        <w:t xml:space="preserve">overall investment of EUR 25 million across a period of 4 years and yearly maintenance</w:t>
      </w:r>
      <w:r>
        <w:t xml:space="preserve"> </w:t>
      </w:r>
      <w:r>
        <w:t xml:space="preserve">costs of around EUR 4-7 million.</w:t>
      </w:r>
      <w:r>
        <w:t xml:space="preserve"> </w:t>
      </w:r>
      <w:r>
        <w:t xml:space="preserve">For the calculation of costs of national health data access bodies, EUR 75,000 is used as a</w:t>
      </w:r>
      <w:r>
        <w:t xml:space="preserve"> </w:t>
      </w:r>
      <w:r>
        <w:t xml:space="preserve">reference for each FTE, for comparability, as this is used as a reference in the impact</w:t>
      </w:r>
      <w:r>
        <w:t xml:space="preserve"> </w:t>
      </w:r>
      <w:r>
        <w:t xml:space="preserve">assessment for the DGA. The average overall costs over 10 years for individual Health</w:t>
      </w:r>
      <w:r>
        <w:t xml:space="preserve"> </w:t>
      </w:r>
      <w:r>
        <w:t xml:space="preserve">Data Access Bodies (HDABs) are expected to range between EUR 3.3 million (4 FTE)</w:t>
      </w:r>
      <w:r>
        <w:t xml:space="preserve"> </w:t>
      </w:r>
      <w:r>
        <w:t xml:space="preserve">and 41.3 million (50 FTE), depending on the size of the organisational arrangement. The</w:t>
      </w:r>
      <w:r>
        <w:t xml:space="preserve"> </w:t>
      </w:r>
      <w:r>
        <w:t xml:space="preserve">lower bound (4 FTE) is meant to reflect the choice of a Member State to establish the</w:t>
      </w:r>
      <w:r>
        <w:t xml:space="preserve"> </w:t>
      </w:r>
      <w:r>
        <w:t xml:space="preserve">HDAB within an existing body, while the upper bound (50 FTE) is meant to reflect the</w:t>
      </w:r>
      <w:r>
        <w:t xml:space="preserve"> </w:t>
      </w:r>
      <w:r>
        <w:t xml:space="preserve">choice of a Member State to establish a separate independent body for the HDAB (as done</w:t>
      </w:r>
      <w:r>
        <w:t xml:space="preserve"> </w:t>
      </w:r>
      <w:r>
        <w:t xml:space="preserve">in France with the French Health Data Hub).</w:t>
      </w:r>
      <w:r>
        <w:br/>
      </w:r>
      <w:r>
        <w:t xml:space="preserve">The upper bound is calculated on the basis of a balanced mix of sizes: 11 4-FTE HDABs;</w:t>
      </w:r>
      <w:r>
        <w:t xml:space="preserve"> </w:t>
      </w:r>
      <w:r>
        <w:t xml:space="preserve">10 15-FTE HDABs; 6 25-FTE HDABs; and 1 50-FTE HDAB. Given that many countries</w:t>
      </w:r>
    </w:p>
    <w:p>
      <w:pPr>
        <w:pStyle w:val="BodyText"/>
      </w:pPr>
      <w:r>
        <w:t xml:space="preserve">33 https://ec.europa.eu/newsroom/dae/document.cfm?doc_id=71225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have not adopted yet HDABs, it should be noted that the calculation of the upper bound is</w:t>
      </w:r>
      <w:r>
        <w:t xml:space="preserve"> </w:t>
      </w:r>
      <w:r>
        <w:t xml:space="preserve">highly uncertain, but it is aligned with the various approach taken so far by Member</w:t>
      </w:r>
      <w:r>
        <w:t xml:space="preserve"> </w:t>
      </w:r>
      <w:r>
        <w:t xml:space="preserve">States.</w:t>
      </w:r>
      <w:r>
        <w:br/>
      </w:r>
      <w:r>
        <w:t xml:space="preserve">Total costs vary according to the intensity of the policy options. For Policy Option 1, costs</w:t>
      </w:r>
      <w:r>
        <w:t xml:space="preserve"> </w:t>
      </w:r>
      <w:r>
        <w:t xml:space="preserve">are distributed along the 10-year period and the costs related with EU connection are</w:t>
      </w:r>
      <w:r>
        <w:t xml:space="preserve"> </w:t>
      </w:r>
      <w:r>
        <w:t xml:space="preserve">calculated as an additional cost in the infrastructure for primary use of health data</w:t>
      </w:r>
      <w:r>
        <w:t xml:space="preserve"> </w:t>
      </w:r>
      <w:r>
        <w:t xml:space="preserve">(MyHealth@EU). For Options 2 and 3, costs increase in particular in the first 5 years of</w:t>
      </w:r>
      <w:r>
        <w:t xml:space="preserve"> </w:t>
      </w:r>
      <w:r>
        <w:t xml:space="preserve">the intervention, as this is the period when Member States would most likely make</w:t>
      </w:r>
      <w:r>
        <w:t xml:space="preserve"> </w:t>
      </w:r>
      <w:r>
        <w:t xml:space="preserve">investments to meet their obligaions. Regarding Option 3, costs increase for the central</w:t>
      </w:r>
      <w:r>
        <w:t xml:space="preserve"> </w:t>
      </w:r>
      <w:r>
        <w:t xml:space="preserve">services due to the centralised architecture that requires that a bigger number of digital</w:t>
      </w:r>
      <w:r>
        <w:t xml:space="preserve"> </w:t>
      </w:r>
      <w:r>
        <w:t xml:space="preserve">services by the central entity, namely to EUR 32 million across a period of 3 years and</w:t>
      </w:r>
      <w:r>
        <w:t xml:space="preserve"> </w:t>
      </w:r>
      <w:r>
        <w:t xml:space="preserve">yearly maintenance costs of around EUR 4 million. It should be noted thath the estimated</w:t>
      </w:r>
      <w:r>
        <w:t xml:space="preserve"> </w:t>
      </w:r>
      <w:r>
        <w:t xml:space="preserve">costs for the central infrastructure are highly uncertain, as the actual system requirements</w:t>
      </w:r>
      <w:r>
        <w:t xml:space="preserve"> </w:t>
      </w:r>
      <w:r>
        <w:t xml:space="preserve">will not be defined until the implementation phase begins, but they build upon the</w:t>
      </w:r>
      <w:r>
        <w:t xml:space="preserve"> </w:t>
      </w:r>
      <w:r>
        <w:t xml:space="preserve">information that is currently available from similar initiatives (e.g. EU DARWIN).</w:t>
      </w:r>
      <w:r>
        <w:t xml:space="preserve"> </w:t>
      </w:r>
      <w:r>
        <w:t xml:space="preserve">The above-described reference values were used as assumptions to estimate the necessary</w:t>
      </w:r>
      <w:r>
        <w:t xml:space="preserve"> </w:t>
      </w:r>
      <w:r>
        <w:t xml:space="preserve">investment in digital infrastructures and adjusted according to the intensity of the different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21 8.3.</w:t>
      </w:r>
      <w:r>
        <w:t xml:space="preserve"> </w:t>
      </w:r>
      <w:r>
        <w:t xml:space="preserve">DATA INTEROPERABILITY AND DATA QUALITY</w:t>
      </w:r>
      <w:r>
        <w:t xml:space="preserve"> </w:t>
      </w:r>
      <w:r>
        <w:t xml:space="preserve">Measures for data interoperability for secondary use of health data include requirements</w:t>
      </w:r>
      <w:r>
        <w:t xml:space="preserve"> </w:t>
      </w:r>
      <w:r>
        <w:t xml:space="preserve">for Member States to ensure secure, reliable and interoperable discovery, access, sharing</w:t>
      </w:r>
      <w:r>
        <w:t xml:space="preserve"> </w:t>
      </w:r>
      <w:r>
        <w:t xml:space="preserve">and processing of health data (up to certification in Policy Option 3) and procedures for</w:t>
      </w:r>
      <w:r>
        <w:t xml:space="preserve"> </w:t>
      </w:r>
      <w:r>
        <w:t xml:space="preserve">handling multi-country data requests.</w:t>
      </w:r>
      <w:r>
        <w:br/>
      </w:r>
      <w:r>
        <w:t xml:space="preserve">Measures for data quality include quality labels (and certification in measure Policy</w:t>
      </w:r>
      <w:r>
        <w:t xml:space="preserve"> </w:t>
      </w:r>
      <w:r>
        <w:t xml:space="preserve">Option 3) datasets to evaluate, according to a common assessment scheme, their quality.</w:t>
      </w:r>
      <w:r>
        <w:br/>
      </w:r>
      <w:r>
        <w:t xml:space="preserve">The cost of label/certification for data quality (carried out by public authorities) was</w:t>
      </w:r>
      <w:r>
        <w:t xml:space="preserve"> </w:t>
      </w:r>
      <w:r>
        <w:t xml:space="preserve">estimated using the same costs calculated by the Impact Assessment for the Data</w:t>
      </w:r>
      <w:r>
        <w:t xml:space="preserve"> </w:t>
      </w:r>
      <w:r>
        <w:t xml:space="preserve">Governance Act (EUR 20,000-50,000, of which half represent internal costs for</w:t>
      </w:r>
      <w:r>
        <w:t xml:space="preserve"> </w:t>
      </w:r>
      <w:r>
        <w:t xml:space="preserve">manufacturers and half certification fees, which are considered as a proxy of the costs for</w:t>
      </w:r>
      <w:r>
        <w:t xml:space="preserve"> </w:t>
      </w:r>
      <w:r>
        <w:t xml:space="preserve">authority to process the application) as a basis. The following additional assumptions were</w:t>
      </w:r>
      <w:r>
        <w:t xml:space="preserve"> </w:t>
      </w:r>
      <w:r>
        <w:t xml:space="preserve">used:</w:t>
      </w:r>
      <w:r>
        <w:br/>
      </w:r>
      <w:r>
        <w:t xml:space="preserve"> Policy Option 1: costs for self-assessment estimated to represent about half of the</w:t>
      </w:r>
      <w:r>
        <w:t xml:space="preserve"> </w:t>
      </w:r>
      <w:r>
        <w:t xml:space="preserve">certification costs, to be borne by datasets owners only;</w:t>
      </w:r>
      <w:r>
        <w:br/>
      </w:r>
      <w:r>
        <w:t xml:space="preserve"> Policy Option 2: costs for self-assessed label estimated to represent about 70% of the</w:t>
      </w:r>
      <w:r>
        <w:t xml:space="preserve"> </w:t>
      </w:r>
      <w:r>
        <w:t xml:space="preserve">certification costs, to be borne by datasets owners only;</w:t>
      </w:r>
      <w:r>
        <w:br/>
      </w:r>
      <w:r>
        <w:t xml:space="preserve"> Policy Option 3: costs for public certification scheme estimated in line with the IA for</w:t>
      </w:r>
      <w:r>
        <w:t xml:space="preserve"> </w:t>
      </w:r>
      <w:r>
        <w:t xml:space="preserve">the Data Governance Act, to be borne by public authorities managing the certification</w:t>
      </w:r>
      <w:r>
        <w:t xml:space="preserve"> </w:t>
      </w:r>
      <w:r>
        <w:t xml:space="preserve">process and by datasets owners (in equals share);</w:t>
      </w:r>
      <w:r>
        <w:br/>
      </w:r>
      <w:r>
        <w:t xml:space="preserve"> Number of datasets likely to be labelled/certified: extrapolated from the number of</w:t>
      </w:r>
      <w:r>
        <w:t xml:space="preserve"> </w:t>
      </w:r>
      <w:r>
        <w:t xml:space="preserve">datasets currently available in national systems (15, of average), and used as a proxy</w:t>
      </w:r>
      <w:r>
        <w:t xml:space="preserve"> </w:t>
      </w:r>
      <w:r>
        <w:t xml:space="preserve">for Cluster A countries. Member States in Clusters B and C are estimated to have</w:t>
      </w:r>
      <w:r>
        <w:t xml:space="preserve"> </w:t>
      </w:r>
      <w:r>
        <w:t xml:space="preserve">fewer datasets (8 and 6 respectively). Availability of datasets is expected to grow</w:t>
      </w:r>
      <w:r>
        <w:t xml:space="preserve"> </w:t>
      </w:r>
      <w:r>
        <w:t xml:space="preserve">between 5% and 10% per year over the 10-year period considered.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22 8.4.</w:t>
      </w:r>
      <w:r>
        <w:t xml:space="preserve"> </w:t>
      </w:r>
      <w:r>
        <w:t xml:space="preserve">ECONOMIC BENEFITS</w:t>
      </w:r>
      <w:r>
        <w:t xml:space="preserve"> </w:t>
      </w:r>
      <w:r>
        <w:t xml:space="preserve">The total benefit of secondary use of health data is the sum of the economic value of health</w:t>
      </w:r>
      <w:r>
        <w:t xml:space="preserve"> </w:t>
      </w:r>
      <w:r>
        <w:t xml:space="preserve">data, the savings of more efficient access to data and cost savings thanks to information</w:t>
      </w:r>
      <w:r>
        <w:t xml:space="preserve"> </w:t>
      </w:r>
      <w:r>
        <w:t xml:space="preserve">transparency.</w:t>
      </w:r>
      <w:r>
        <w:t xml:space="preserve"> </w:t>
      </w:r>
      <w:r>
        <w:t xml:space="preserve">The economic value of health data is measured using the economic value of data in general</w:t>
      </w:r>
      <w:r>
        <w:t xml:space="preserve"> </w:t>
      </w:r>
      <w:r>
        <w:t xml:space="preserve">estimated by the IDC study and used by the study supporting the Data Governance Act IA.</w:t>
      </w:r>
      <w:r>
        <w:t xml:space="preserve"> </w:t>
      </w:r>
      <w:r>
        <w:t xml:space="preserve">Then, the value of data sharing is adjusted by the R&amp;D expenditure in health as proportion</w:t>
      </w:r>
      <w:r>
        <w:t xml:space="preserve"> </w:t>
      </w:r>
      <w:r>
        <w:t xml:space="preserve">of GDP in Europe. This adjustment allows to obtain an approximate magnitude of the</w:t>
      </w:r>
      <w:r>
        <w:t xml:space="preserve"> </w:t>
      </w:r>
      <w:r>
        <w:t xml:space="preserve">corresponding value attributable to health. The estimation is based on the following</w:t>
      </w:r>
      <w:r>
        <w:t xml:space="preserve"> </w:t>
      </w:r>
      <w:r>
        <w:t xml:space="preserve">evidence and key assumptions:</w:t>
      </w:r>
      <w:r>
        <w:t xml:space="preserve"> </w:t>
      </w:r>
      <w:r>
        <w:t xml:space="preserve"> [Evidence] According to the WHO, Europe allocates about 0.03% to R&amp;D in</w:t>
      </w:r>
      <w:r>
        <w:t xml:space="preserve"> </w:t>
      </w:r>
      <w:r>
        <w:t xml:space="preserve">health as proportion of the EU GDP34.</w:t>
      </w:r>
      <w:r>
        <w:br/>
      </w:r>
      <w:r>
        <w:t xml:space="preserve"> To measure how much of the overall value corresponds to health, it was used</w:t>
      </w:r>
      <w:r>
        <w:t xml:space="preserve"> </w:t>
      </w:r>
      <w:r>
        <w:t xml:space="preserve">the 8.3% as adjusting factor, which is the average expenditure on health across</w:t>
      </w:r>
      <w:r>
        <w:t xml:space="preserve"> </w:t>
      </w:r>
      <w:r>
        <w:t xml:space="preserve">EU-27 countries.</w:t>
      </w:r>
      <w:r>
        <w:t xml:space="preserve"> </w:t>
      </w:r>
      <w:r>
        <w:t xml:space="preserve">[Evidence] The value of data sharing is obtained from the IDC market study on data</w:t>
      </w:r>
      <w:r>
        <w:t xml:space="preserve"> </w:t>
      </w:r>
      <w:r>
        <w:t xml:space="preserve">economy that was used in the study to support the Data Governance Act35. A conservative</w:t>
      </w:r>
      <w:r>
        <w:t xml:space="preserve"> </w:t>
      </w:r>
      <w:r>
        <w:t xml:space="preserve">estimate increase of 0.5%, 1.0% and 1.2%, respectively for each policy option, is applied</w:t>
      </w:r>
      <w:r>
        <w:t xml:space="preserve"> </w:t>
      </w:r>
      <w:r>
        <w:t xml:space="preserve">to the economic value of health data based on the econometric analysis performed as part</w:t>
      </w:r>
      <w:r>
        <w:t xml:space="preserve"> </w:t>
      </w:r>
      <w:r>
        <w:t xml:space="preserve">of the impact assessment of the Data Governance Act.</w:t>
      </w:r>
      <w:r>
        <w:t xml:space="preserve"> </w:t>
      </w:r>
      <w:r>
        <w:t xml:space="preserve">For the benefits from information transparency for policy-makers and regulators thanks</w:t>
      </w:r>
      <w:r>
        <w:t xml:space="preserve"> </w:t>
      </w:r>
      <w:r>
        <w:t xml:space="preserve">to direct access to health data through EHDS infrastructure, input gathered from experts in</w:t>
      </w:r>
      <w:r>
        <w:t xml:space="preserve"> </w:t>
      </w:r>
      <w:r>
        <w:t xml:space="preserve">the pharmaceutical regulatory process was that if a 10% reduction in drug development</w:t>
      </w:r>
      <w:r>
        <w:t xml:space="preserve"> </w:t>
      </w:r>
      <w:r>
        <w:t xml:space="preserve">cost of phase III trials can be delivered through use of real-world evidence (in situations</w:t>
      </w:r>
      <w:r>
        <w:t xml:space="preserve"> </w:t>
      </w:r>
      <w:r>
        <w:t xml:space="preserve">where this is appropriate, e.g. repurposing medicines), it is estimated that, for 100</w:t>
      </w:r>
      <w:r>
        <w:t xml:space="preserve"> </w:t>
      </w:r>
      <w:r>
        <w:t xml:space="preserve">medicines annually, this could produce a possible saving of EUR 184 million. The cost of</w:t>
      </w:r>
      <w:r>
        <w:t xml:space="preserve"> </w:t>
      </w:r>
      <w:r>
        <w:t xml:space="preserve">a single phase I clinical trial was estimated as 2.9 million EUR, 7.4 million EUR for phase</w:t>
      </w:r>
      <w:r>
        <w:t xml:space="preserve"> </w:t>
      </w:r>
      <w:r>
        <w:t xml:space="preserve">II and 18.4 million EUR for a phase III trial36. Additionally, in a medium-sized EU</w:t>
      </w:r>
      <w:r>
        <w:t xml:space="preserve"> </w:t>
      </w:r>
      <w:r>
        <w:t xml:space="preserve">country, a 5% saving in drug cost in oncology, diabetes, cardiovascular,</w:t>
      </w:r>
      <w:r>
        <w:t xml:space="preserve"> </w:t>
      </w:r>
      <w:r>
        <w:t xml:space="preserve">respiratory/neurology thanks to information transparency regarding their effectiveness</w:t>
      </w:r>
      <w:r>
        <w:t xml:space="preserve"> </w:t>
      </w:r>
      <w:r>
        <w:t xml:space="preserve">could result in an annual saving of EUR 50 million. With increasing prices of new</w:t>
      </w:r>
      <w:r>
        <w:t xml:space="preserve"> </w:t>
      </w:r>
      <w:r>
        <w:t xml:space="preserve">medicines, this saving is expected to increase in the future. Over 10 years and</w:t>
      </w:r>
      <w:r>
        <w:t xml:space="preserve"> </w:t>
      </w:r>
      <w:r>
        <w:t xml:space="preserve">extrapolating to the whole of the EU, these savings could yield a benefit of EUR 1.6</w:t>
      </w:r>
      <w:r>
        <w:t xml:space="preserve"> </w:t>
      </w:r>
      <w:r>
        <w:t xml:space="preserve">billion. Given that existing initiatives will contribute to capturing this benefit, EUR 0.8</w:t>
      </w:r>
      <w:r>
        <w:t xml:space="preserve"> </w:t>
      </w:r>
      <w:r>
        <w:t xml:space="preserve">billion (half) were attributed to the baseline, while other EUR 0.8 billion were attributed to</w:t>
      </w:r>
      <w:r>
        <w:t xml:space="preserve"> </w:t>
      </w:r>
      <w:r>
        <w:t xml:space="preserve">Policy Options 2 and 3 for providing enhanced access to health data for policy-makers and</w:t>
      </w:r>
      <w:r>
        <w:t xml:space="preserve"> </w:t>
      </w:r>
      <w:r>
        <w:t xml:space="preserve">regulators.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https://www.who.int/observatories/global-observatory-on-health-research-and-</w:t>
      </w:r>
      <w:r>
        <w:t xml:space="preserve"> </w:t>
      </w:r>
      <w:r>
        <w:t xml:space="preserve">development/indicators/gross-domestic-r-d-expenditure-on-health-as-a-percent-of-gross-domestic-</w:t>
      </w:r>
      <w:r>
        <w:t xml:space="preserve"> </w:t>
      </w:r>
      <w:r>
        <w:t xml:space="preserve">product</w:t>
      </w:r>
      <w:r>
        <w:br/>
      </w:r>
      <w:r>
        <w:t xml:space="preserve">35 https://digital-strategy.ec.europa.eu/en/library/impact-assessment-report-and-support-study-accompanying-</w:t>
      </w:r>
      <w:r>
        <w:t xml:space="preserve"> </w:t>
      </w:r>
      <w:r>
        <w:t xml:space="preserve">proposal-regulation-data-governance</w:t>
      </w:r>
      <w:r>
        <w:br/>
      </w:r>
      <w:r>
        <w:t xml:space="preserve">36 Martin L et al. How much do clinical trials cost? Nat Rev Drug Discov. 2017 Jun;16(6):381-382. doi:</w:t>
      </w:r>
      <w:r>
        <w:t xml:space="preserve"> </w:t>
      </w:r>
      <w:r>
        <w:t xml:space="preserve">10.1038/nrd.2017.70. Epub 2017 May 19.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There will also be saving stemming from efficiency gains (replacing the collection of</w:t>
      </w:r>
      <w:r>
        <w:t xml:space="preserve"> </w:t>
      </w:r>
      <w:r>
        <w:t xml:space="preserve">consent by fees paid to data access bodies). The internal costs for national health data</w:t>
      </w:r>
      <w:r>
        <w:t xml:space="preserve"> </w:t>
      </w:r>
      <w:r>
        <w:t xml:space="preserve">access bodies are estimated around EUR 2,100-2,600 per request. The costs for data</w:t>
      </w:r>
      <w:r>
        <w:t xml:space="preserve"> </w:t>
      </w:r>
      <w:r>
        <w:t xml:space="preserve">owners are not possible to estimate, as this depends on standards established. The costs for</w:t>
      </w:r>
      <w:r>
        <w:t xml:space="preserve"> </w:t>
      </w:r>
      <w:r>
        <w:t xml:space="preserve">data reusers include assembly of data requested and costs for obtaining individuals’</w:t>
      </w:r>
      <w:r>
        <w:t xml:space="preserve"> </w:t>
      </w:r>
      <w:r>
        <w:t xml:space="preserve">consent in most Member States (used parameters: 100 requests per country, 30 min for</w:t>
      </w:r>
      <w:r>
        <w:t xml:space="preserve"> </w:t>
      </w:r>
      <w:r>
        <w:t xml:space="preserve">obtaining each consent). However, the usual cohorts are much bigger (they can vary</w:t>
      </w:r>
      <w:r>
        <w:t xml:space="preserve"> </w:t>
      </w:r>
      <w:r>
        <w:t xml:space="preserve">between 10 persons for rare disease to 500,000 data subjects for countries like Finland.</w:t>
      </w:r>
      <w:r>
        <w:t xml:space="preserve"> </w:t>
      </w:r>
      <w:r>
        <w:t xml:space="preserve">There are also cases where the cohort could include the whole population of a country, in</w:t>
      </w:r>
      <w:r>
        <w:t xml:space="preserve"> </w:t>
      </w:r>
      <w:r>
        <w:t xml:space="preserve">which case obtaining consent is very difficult and biased, as one cannot have random</w:t>
      </w:r>
      <w:r>
        <w:t xml:space="preserve"> </w:t>
      </w:r>
      <w:r>
        <w:t xml:space="preserve">samples). The costs for the fees of data access bodies comprise for an average request</w:t>
      </w:r>
      <w:r>
        <w:t xml:space="preserve"> </w:t>
      </w:r>
      <w:r>
        <w:t xml:space="preserve">including a EUR 1,000 data request, 115 EUR/data processing hour (an average of 10-20</w:t>
      </w:r>
      <w:r>
        <w:t xml:space="preserve"> </w:t>
      </w:r>
      <w:r>
        <w:t xml:space="preserve">processing hours/request) and between 3 and 12 months of remote access. However, it</w:t>
      </w:r>
      <w:r>
        <w:t xml:space="preserve"> </w:t>
      </w:r>
      <w:r>
        <w:t xml:space="preserve">should be noted that pricing models differ across existing health data access bodies and</w:t>
      </w:r>
      <w:r>
        <w:t xml:space="preserve"> </w:t>
      </w:r>
      <w:r>
        <w:t xml:space="preserve">national policy choices. For example, the Danish body charges approximately EUR 300</w:t>
      </w:r>
      <w:r>
        <w:t xml:space="preserve"> </w:t>
      </w:r>
      <w:r>
        <w:t xml:space="preserve">per data processing hour and estimates self-sustainability in the medium run, with the</w:t>
      </w:r>
      <w:r>
        <w:t xml:space="preserve"> </w:t>
      </w:r>
      <w:r>
        <w:t xml:space="preserve">current evolution of the number of requests. French Data Hub does not charge the public</w:t>
      </w:r>
      <w:r>
        <w:t xml:space="preserve"> </w:t>
      </w:r>
      <w:r>
        <w:t xml:space="preserve">sector and the overall fees may be lower. The average of requests per year took into</w:t>
      </w:r>
      <w:r>
        <w:t xml:space="preserve"> </w:t>
      </w:r>
      <w:r>
        <w:t xml:space="preserve">account Finnish and Danish experience (400-500 requests per year), but French Data Hub</w:t>
      </w:r>
      <w:r>
        <w:t xml:space="preserve"> </w:t>
      </w:r>
      <w:r>
        <w:t xml:space="preserve">recorded so far over 1600 projects, which indicates that the number also depends on the</w:t>
      </w:r>
      <w:r>
        <w:t xml:space="preserve"> </w:t>
      </w:r>
      <w:r>
        <w:t xml:space="preserve">size of the country.</w:t>
      </w:r>
      <w:r>
        <w:t xml:space="preserve"> </w:t>
      </w:r>
      <w:r>
        <w:t xml:space="preserve">The provisions for handling multi-country data requests were estimated using the</w:t>
      </w:r>
      <w:r>
        <w:t xml:space="preserve"> </w:t>
      </w:r>
      <w:r>
        <w:t xml:space="preserve">following key data points:</w:t>
      </w:r>
      <w:r>
        <w:br/>
      </w:r>
      <w:r>
        <w:t xml:space="preserve"> Number of requests: extrapolated from the (expected) number of requests (600) from</w:t>
      </w:r>
      <w:r>
        <w:t xml:space="preserve"> </w:t>
      </w:r>
      <w:r>
        <w:t xml:space="preserve">the Finnish system for secondary use of health data (Findata), using the R&amp;D</w:t>
      </w:r>
      <w:r>
        <w:t xml:space="preserve"> </w:t>
      </w:r>
      <w:r>
        <w:t xml:space="preserve">expenditure of EU Member States from Eurostat37 as an indicator for the volume of</w:t>
      </w:r>
      <w:r>
        <w:t xml:space="preserve"> </w:t>
      </w:r>
      <w:r>
        <w:t xml:space="preserve">request. This value was used as proxy for Cluster A countries. Member States in</w:t>
      </w:r>
      <w:r>
        <w:t xml:space="preserve"> </w:t>
      </w:r>
      <w:r>
        <w:t xml:space="preserve">Clusters B and C are estimated to have fewer requests per year (245 and 241</w:t>
      </w:r>
      <w:r>
        <w:t xml:space="preserve"> </w:t>
      </w:r>
      <w:r>
        <w:t xml:space="preserve">respectively). The number of requests is expected to grow between 5% and 10% per</w:t>
      </w:r>
      <w:r>
        <w:t xml:space="preserve"> </w:t>
      </w:r>
      <w:r>
        <w:t xml:space="preserve">year over the 10-year period considered, as an effect of increased availability of</w:t>
      </w:r>
      <w:r>
        <w:t xml:space="preserve"> </w:t>
      </w:r>
      <w:r>
        <w:t xml:space="preserve">datasets and of increasing interest in health-related fields of research.</w:t>
      </w:r>
      <w:r>
        <w:br/>
      </w:r>
      <w:r>
        <w:t xml:space="preserve"> Costs for authorities to process the requests: estimated using the information on the</w:t>
      </w:r>
      <w:r>
        <w:t xml:space="preserve"> </w:t>
      </w:r>
      <w:r>
        <w:t xml:space="preserve">data request fee in the Finnish case as a proxy (corresponding to about 3 person-days),</w:t>
      </w:r>
      <w:r>
        <w:t xml:space="preserve"> </w:t>
      </w:r>
      <w:r>
        <w:t xml:space="preserve">and considered to decrease as an effect of the coordination mechanisms implemented</w:t>
      </w:r>
      <w:r>
        <w:t xml:space="preserve"> </w:t>
      </w:r>
      <w:r>
        <w:t xml:space="preserve">(to 2.5 person-days under measure Policy Option 2 and to 2 person-days under</w:t>
      </w:r>
      <w:r>
        <w:t xml:space="preserve"> </w:t>
      </w:r>
      <w:r>
        <w:t xml:space="preserve">measure Policy Option 3). Variable costs for the extraction and treatment of data</w:t>
      </w:r>
      <w:r>
        <w:t xml:space="preserve"> </w:t>
      </w:r>
      <w:r>
        <w:t xml:space="preserve">requested were not included, as there was not sufficient information to build a robust</w:t>
      </w:r>
      <w:r>
        <w:t xml:space="preserve"> </w:t>
      </w:r>
      <w:r>
        <w:t xml:space="preserve">example. Costs for the EC to process the request were estimated for measure Policy</w:t>
      </w:r>
      <w:r>
        <w:t xml:space="preserve"> </w:t>
      </w:r>
      <w:r>
        <w:t xml:space="preserve">Option 3, and assessed at 0.5 person-days per request.</w:t>
      </w:r>
      <w:r>
        <w:br/>
      </w:r>
      <w:r>
        <w:t xml:space="preserve"> Costs for data users (researchers) to prepare the data request: assumed to be of</w:t>
      </w:r>
      <w:r>
        <w:t xml:space="preserve"> </w:t>
      </w:r>
      <w:r>
        <w:t xml:space="preserve">approximately 15 person-days (not including waiting times in between steps of the</w:t>
      </w:r>
      <w:r>
        <w:t xml:space="preserve"> </w:t>
      </w:r>
      <w:r>
        <w:t xml:space="preserve">process) for multi-country requests to be filed separately to each national data access</w:t>
      </w:r>
      <w:r>
        <w:t xml:space="preserve"> </w:t>
      </w:r>
      <w:r>
        <w:t xml:space="preserve">body, up to 20 days.</w:t>
      </w:r>
    </w:p>
    <w:p>
      <w:pPr>
        <w:pStyle w:val="BodyText"/>
      </w:pPr>
      <w:r>
        <w:t xml:space="preserve">37 See: https://ec.europa.eu/eurostat/statistics-</w:t>
      </w:r>
      <w:r>
        <w:t xml:space="preserve"> </w:t>
      </w:r>
      <w:r>
        <w:t xml:space="preserve">explained/index.php?title=R_%26_D_expenditure&amp;oldid=503835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An illustrative example was elaborated to describe the procedures and costs under the</w:t>
      </w:r>
      <w:r>
        <w:t xml:space="preserve"> </w:t>
      </w:r>
      <w:r>
        <w:t xml:space="preserve">different measures, considering a 3-country data request.</w:t>
      </w:r>
      <w:r>
        <w:br/>
      </w:r>
      <w:r>
        <w:t xml:space="preserve">23 9.</w:t>
      </w:r>
      <w:r>
        <w:t xml:space="preserve"> </w:t>
      </w:r>
      <w:r>
        <w:t xml:space="preserve">METHODOLOGY AND ASSUMPTIONS USED FOR THE EVALUATION</w:t>
      </w:r>
      <w:r>
        <w:t xml:space="preserve"> </w:t>
      </w:r>
      <w:r>
        <w:t xml:space="preserve">OF THE ARTICLE 14 OF THE CBHC DIRECTIVE (ANNEX 12)</w:t>
      </w:r>
      <w:r>
        <w:t xml:space="preserve"> </w:t>
      </w:r>
      <w:r>
        <w:t xml:space="preserve">A consortium led Open Evidence carried out a specific study for the Commission to</w:t>
      </w:r>
      <w:r>
        <w:t xml:space="preserve"> </w:t>
      </w:r>
      <w:r>
        <w:t xml:space="preserve">inform and support the evaluation of Article 14 of Directive 2011/24/EU. Lot 4 of that</w:t>
      </w:r>
      <w:r>
        <w:t xml:space="preserve"> </w:t>
      </w:r>
      <w:r>
        <w:t xml:space="preserve">study examines the effectiveness, efficiency, coherence, relevance, and EU added value of</w:t>
      </w:r>
      <w:r>
        <w:t xml:space="preserve"> </w:t>
      </w:r>
      <w:r>
        <w:t xml:space="preserve">Article 14 of the Directive 2011/24/EU and other related articles. The study was launched</w:t>
      </w:r>
      <w:r>
        <w:t xml:space="preserve"> </w:t>
      </w:r>
      <w:r>
        <w:t xml:space="preserve">in September 2020 and the final report was provided in August 202138.</w:t>
      </w:r>
      <w:r>
        <w:br/>
      </w:r>
      <w:r>
        <w:t xml:space="preserve">An extensive desk review was conducted between September and October 2020 to get the</w:t>
      </w:r>
      <w:r>
        <w:t xml:space="preserve"> </w:t>
      </w:r>
      <w:r>
        <w:t xml:space="preserve">most updated and comprehensive literature and policy documents to answer the research</w:t>
      </w:r>
      <w:r>
        <w:t xml:space="preserve"> </w:t>
      </w:r>
      <w:r>
        <w:t xml:space="preserve">questions guiding this study. This was complemented by targeted consultations activities</w:t>
      </w:r>
      <w:r>
        <w:t xml:space="preserve"> </w:t>
      </w:r>
      <w:r>
        <w:t xml:space="preserve">(eHealth Network members and coordinators of Joint Actions; national bodies (Ministries</w:t>
      </w:r>
      <w:r>
        <w:t xml:space="preserve"> </w:t>
      </w:r>
      <w:r>
        <w:t xml:space="preserve">of Health, eHealth agencies, National Medicines Agencies); EU institutions (European</w:t>
      </w:r>
      <w:r>
        <w:t xml:space="preserve"> </w:t>
      </w:r>
      <w:r>
        <w:t xml:space="preserve">Commission, European Medicines Agency, ECDC); patients organisations; healthcare</w:t>
      </w:r>
      <w:r>
        <w:t xml:space="preserve"> </w:t>
      </w:r>
      <w:r>
        <w:t xml:space="preserve">Professionals organisations; organisations representing the industry (medical devices</w:t>
      </w:r>
      <w:r>
        <w:t xml:space="preserve"> </w:t>
      </w:r>
      <w:r>
        <w:t xml:space="preserve">industry); individual companies (digital industry, pharmaceutical industry, medical devices</w:t>
      </w:r>
      <w:r>
        <w:t xml:space="preserve"> </w:t>
      </w:r>
      <w:r>
        <w:t xml:space="preserve">industry). Stakeholders were consulted via in-depth interviews39, focus groups40 and online</w:t>
      </w:r>
      <w:r>
        <w:t xml:space="preserve"> </w:t>
      </w:r>
      <w:r>
        <w:t xml:space="preserve">surveys41.</w:t>
      </w:r>
      <w:r>
        <w:br/>
      </w:r>
      <w:r>
        <w:t xml:space="preserve">The study supporting the evaluation is based on the available evidence drawn from the</w:t>
      </w:r>
      <w:r>
        <w:t xml:space="preserve"> </w:t>
      </w:r>
      <w:r>
        <w:t xml:space="preserve">triangulation of a diverse and appropriate range of methods and sources. Where secondary</w:t>
      </w:r>
      <w:r>
        <w:t xml:space="preserve"> </w:t>
      </w:r>
      <w:r>
        <w:t xml:space="preserve">sources were not available to answer the research questions guiding this study, primary</w:t>
      </w:r>
      <w:r>
        <w:t xml:space="preserve"> </w:t>
      </w:r>
      <w:r>
        <w:t xml:space="preserve">data and evidence was collected. A complementary desk research exercise was conducted</w:t>
      </w:r>
      <w:r>
        <w:t xml:space="preserve"> </w:t>
      </w:r>
      <w:r>
        <w:t xml:space="preserve">to ensure the completeness and validity of the results obtained.</w:t>
      </w:r>
      <w:r>
        <w:br/>
      </w:r>
      <w:r>
        <w:t xml:space="preserve">The principal limitation that this type of methodology is an intrinsic limitation coming</w:t>
      </w:r>
      <w:r>
        <w:t xml:space="preserve"> </w:t>
      </w:r>
      <w:r>
        <w:t xml:space="preserve">from literature that may not cover all the information available. Another limitation was</w:t>
      </w:r>
      <w:r>
        <w:t xml:space="preserve"> </w:t>
      </w:r>
      <w:r>
        <w:t xml:space="preserve">accurately quantifying costs and benefits of the access and exchange of health data by</w:t>
      </w:r>
      <w:r>
        <w:t xml:space="preserve"> </w:t>
      </w:r>
      <w:r>
        <w:t xml:space="preserve">stakeholders. The nature of quantifying this process is complex due to the uniqueness per</w:t>
      </w:r>
      <w:r>
        <w:t xml:space="preserve"> </w:t>
      </w:r>
      <w:r>
        <w:t xml:space="preserve">case and hard-to-measure realisation of outputs. For instance, in the case of</w:t>
      </w:r>
      <w:r>
        <w:t xml:space="preserve"> </w:t>
      </w:r>
      <w:r>
        <w:t xml:space="preserve">MyHealth@EU, since the exchanges on the platform for the early adopters only started in</w:t>
      </w:r>
    </w:p>
    <w:p>
      <w:pPr>
        <w:pStyle w:val="BodyText"/>
      </w:pPr>
      <w:r>
        <w:t xml:space="preserve">38 Lupiáñez-Villanueva, F., Gunderson, L., Vitiello, S., Febrer, N., Folkvord, F., Chabanier, L., Filali, N.,</w:t>
      </w:r>
      <w:r>
        <w:t xml:space="preserve"> </w:t>
      </w:r>
      <w:r>
        <w:t xml:space="preserve">Hamonic, R., Achard, E., Couret, H., Arredondo, M. T., Cabrera, M. F., García, R., López, L., Merino,</w:t>
      </w:r>
      <w:r>
        <w:t xml:space="preserve"> </w:t>
      </w:r>
      <w:r>
        <w:t xml:space="preserve">B., Fico, G. (2022). Study on Health Data, Digital Health and Artificial Intelligence in Healthcare,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https://op.europa.eu/en/publication-detail/-</w:t>
      </w:r>
      <w:r>
        <w:t xml:space="preserve"> </w:t>
      </w:r>
      <w:r>
        <w:t xml:space="preserve">/publication/179e7382-b564-11ec-b6f4-01aa75ed71a1/language-en</w:t>
      </w:r>
      <w:r>
        <w:t xml:space="preserve"> </w:t>
      </w:r>
      <w:r>
        <w:t xml:space="preserve">39 Interviews with targeted representatives of the industry and of patients, as well as co-coordinators of</w:t>
      </w:r>
      <w:r>
        <w:t xml:space="preserve"> </w:t>
      </w:r>
      <w:r>
        <w:t xml:space="preserve">current and past Joint Actions supporting the eHealth Network and the European Health Data Space</w:t>
      </w:r>
      <w:r>
        <w:t xml:space="preserve"> </w:t>
      </w:r>
      <w:r>
        <w:t xml:space="preserve">(TEHDaS).</w:t>
      </w:r>
      <w:r>
        <w:t xml:space="preserve"> </w:t>
      </w:r>
      <w:r>
        <w:t xml:space="preserve">40 Three focus groups/workshops were carried out in. The first workshop was organised with the eHealth</w:t>
      </w:r>
      <w:r>
        <w:t xml:space="preserve"> </w:t>
      </w:r>
      <w:r>
        <w:t xml:space="preserve">Network and focused on the evaluation of the activities carried out. The second workshop was organised</w:t>
      </w:r>
      <w:r>
        <w:t xml:space="preserve"> </w:t>
      </w:r>
      <w:r>
        <w:t xml:space="preserve">with a broad range of experts and focused on future needs. A third workshop was carried out on the</w:t>
      </w:r>
      <w:r>
        <w:t xml:space="preserve"> </w:t>
      </w:r>
      <w:r>
        <w:t xml:space="preserve">secondary use of health data with the participation of members of the Joint Action TEHDaS.</w:t>
      </w:r>
      <w:r>
        <w:t xml:space="preserve"> </w:t>
      </w:r>
      <w:r>
        <w:t xml:space="preserve">41 A survey was sent out to all eHealth Network members to gather information on the evaluation of the</w:t>
      </w:r>
      <w:r>
        <w:t xml:space="preserve"> </w:t>
      </w:r>
      <w:r>
        <w:t xml:space="preserve">activities carried out by the eHealth Network covering both the cross-border provision of digital</w:t>
      </w:r>
      <w:r>
        <w:t xml:space="preserve"> </w:t>
      </w:r>
      <w:r>
        <w:t xml:space="preserve">healthcare across the EU and access to health data for secondary use. A total of 19 Member States and</w:t>
      </w:r>
      <w:r>
        <w:t xml:space="preserve"> </w:t>
      </w:r>
      <w:r>
        <w:t xml:space="preserve">Norway responded to this survey.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2019 (and 7 Member States were live at the end of 2020 and 9 mid-2021), the full potential</w:t>
      </w:r>
      <w:r>
        <w:t xml:space="preserve"> </w:t>
      </w:r>
      <w:r>
        <w:t xml:space="preserve">of the platform has not been observed yet. Furthermore, the results suggest that most</w:t>
      </w:r>
      <w:r>
        <w:t xml:space="preserve"> </w:t>
      </w:r>
      <w:r>
        <w:t xml:space="preserve">exchanges happen across neighbouring countries. Of the early adopters, only Finland and</w:t>
      </w:r>
      <w:r>
        <w:t xml:space="preserve"> </w:t>
      </w:r>
      <w:r>
        <w:t xml:space="preserve">Estonia are neighbouring countries, limiting even more the exchanges on the platform. As</w:t>
      </w:r>
      <w:r>
        <w:t xml:space="preserve"> </w:t>
      </w:r>
      <w:r>
        <w:t xml:space="preserve">more Member States and more neighbours will join the platform, one can expect that over</w:t>
      </w:r>
      <w:r>
        <w:t xml:space="preserve"> </w:t>
      </w:r>
      <w:r>
        <w:t xml:space="preserve">time there will be more information to assess the results and impacts in this area.</w:t>
      </w:r>
      <w:r>
        <w:br/>
      </w:r>
      <w:r>
        <w:t xml:space="preserve">Furthermore, quantitative data on the costs of implementing the infrastructure were limited</w:t>
      </w:r>
      <w:r>
        <w:t xml:space="preserve"> </w:t>
      </w:r>
      <w:r>
        <w:t xml:space="preserve">as the Member States that did implement the infrastructure were not able to quantify the</w:t>
      </w:r>
      <w:r>
        <w:t xml:space="preserve"> </w:t>
      </w:r>
      <w:r>
        <w:t xml:space="preserve">costs in terms of man-days and budget allocated to it. Often, eHealth Network members</w:t>
      </w:r>
      <w:r>
        <w:t xml:space="preserve"> </w:t>
      </w:r>
      <w:r>
        <w:t xml:space="preserve">did not keep appropriate accounting of the effort invested in carrying out eHealth Network</w:t>
      </w:r>
      <w:r>
        <w:t xml:space="preserve"> </w:t>
      </w:r>
      <w:r>
        <w:t xml:space="preserve">activities and did not split this work from the one conducted for their national institutions.</w:t>
      </w:r>
      <w:r>
        <w:t xml:space="preserve"> </w:t>
      </w:r>
      <w:r>
        <w:t xml:space="preserve">As a result, in the area of efficiency, the information is mostly qualitative and resulting</w:t>
      </w:r>
      <w:r>
        <w:t xml:space="preserve"> </w:t>
      </w:r>
      <w:r>
        <w:t xml:space="preserve">from expert’s opinions.</w:t>
      </w:r>
    </w:p>
    <w:p>
      <w:pPr>
        <w:pStyle w:val="BodyText"/>
      </w:pPr>
      <w:r>
        <w:t xml:space="preserve">ANNEX 6: COHERENCE WITH OTHER LEGISLATIVE INSTRUMENTS</w:t>
      </w:r>
    </w:p>
    <w:p>
      <w:pPr>
        <w:pStyle w:val="BodyText"/>
      </w:pPr>
      <w:r>
        <w:t xml:space="preserve">Figure 9. Interplay of the proposal for a regulation on the EHDS with other horizontal and health-specific</w:t>
      </w:r>
      <w:r>
        <w:t xml:space="preserve"> </w:t>
      </w:r>
      <w:r>
        <w:t xml:space="preserve">legislative frameworks.</w:t>
      </w:r>
      <w:r>
        <w:t xml:space="preserve"> </w:t>
      </w:r>
      <w:r>
        <w:t xml:space="preserve">1. Relevant fundamental rights legislation</w:t>
      </w:r>
      <w:r>
        <w:br/>
      </w:r>
      <w:r>
        <w:t xml:space="preserve">The Union is founded on the values of human dignity and respect of human rights that are further</w:t>
      </w:r>
      <w:r>
        <w:t xml:space="preserve"> </w:t>
      </w:r>
      <w:r>
        <w:t xml:space="preserve">specified in the EU Charter of Fundamental Rights (the Charter). Articles 7 and 8 of the Charter</w:t>
      </w:r>
      <w:r>
        <w:t xml:space="preserve"> </w:t>
      </w:r>
      <w:r>
        <w:t xml:space="preserve">guarantee the fundamental rights of individuals to privacy and to data protection, while Article 35</w:t>
      </w:r>
      <w:r>
        <w:t xml:space="preserve"> </w:t>
      </w:r>
      <w:r>
        <w:t xml:space="preserve">ensures that a high level of human health protection shall be integrated in the definition and</w:t>
      </w:r>
      <w:r>
        <w:t xml:space="preserve"> </w:t>
      </w:r>
      <w:r>
        <w:t xml:space="preserve">implementation of all the Union’s policies and activities. Some fundamental rights obligations are</w:t>
      </w:r>
      <w:r>
        <w:t xml:space="preserve"> </w:t>
      </w:r>
      <w:r>
        <w:t xml:space="preserve">further provided for in EU secondary legislation, in particular in the field of data protection.</w:t>
      </w:r>
      <w:r>
        <w:t xml:space="preserve"> </w:t>
      </w:r>
      <w:r>
        <w:t xml:space="preserve">In particular, the General Data Protection Regulation42 and the EU Data Protection</w:t>
      </w:r>
      <w:r>
        <w:t xml:space="preserve"> </w:t>
      </w:r>
      <w:r>
        <w:t xml:space="preserve">Regulation43 aim to protect the fundamental rights and freedoms of natural persons, and in</w:t>
      </w:r>
      <w:r>
        <w:t xml:space="preserve"> </w:t>
      </w:r>
      <w:r>
        <w:t xml:space="preserve">particular their right to the protection of personal data including personal health data, whenever</w:t>
      </w:r>
      <w:r>
        <w:t xml:space="preserve"> </w:t>
      </w:r>
      <w:r>
        <w:t xml:space="preserve">their personal data are processed. The sharing by data controllers of personal data with third parties</w:t>
      </w:r>
      <w:r>
        <w:t xml:space="preserve"> </w:t>
      </w:r>
      <w:r>
        <w:t xml:space="preserve">and their further processing are subject to a number of data processing principles such as</w:t>
      </w:r>
      <w:r>
        <w:t xml:space="preserve"> </w:t>
      </w:r>
      <w:r>
        <w:t xml:space="preserve">lawfulness, transparency, fairness, accuracy, data minimisation, purpose and storage limitation,</w:t>
      </w:r>
      <w:r>
        <w:t xml:space="preserve"> </w:t>
      </w:r>
      <w:r>
        <w:t xml:space="preserve">confidentiality and accountability. Additionally, natural persons, whose personal data are processed,</w:t>
      </w:r>
      <w:r>
        <w:t xml:space="preserve"> </w:t>
      </w:r>
      <w:r>
        <w:t xml:space="preserve">have a number of rights, for instance, the right to access, correct, or port their personal data under</w:t>
      </w:r>
      <w:r>
        <w:t xml:space="preserve"> </w:t>
      </w:r>
      <w:r>
        <w:t xml:space="preserve">certain conditions. Stricter conditions also apply for the processing of sensitive data, including</w:t>
      </w:r>
      <w:r>
        <w:t xml:space="preserve"> </w:t>
      </w:r>
      <w:r>
        <w:t xml:space="preserve">health data, genetic data and biometric data used for identification purposes, while processing that</w:t>
      </w:r>
      <w:r>
        <w:t xml:space="preserve"> </w:t>
      </w:r>
      <w:r>
        <w:t xml:space="preserve">poses high risk to natural persons’ rights and freedoms requires a data protection impact</w:t>
      </w:r>
      <w:r>
        <w:t xml:space="preserve"> </w:t>
      </w:r>
      <w:r>
        <w:t xml:space="preserve">assessment. The legislative framework for the EHDS would ensure compliance with the rules of the</w:t>
      </w:r>
    </w:p>
    <w:p>
      <w:pPr>
        <w:pStyle w:val="BodyText"/>
      </w:pPr>
      <w:r>
        <w:t xml:space="preserve">42 Regulation (EU) 2016/679 of the European Parliament and of the Council of 27 April 2016 on the protection of</w:t>
      </w:r>
      <w:r>
        <w:t xml:space="preserve"> </w:t>
      </w:r>
      <w:r>
        <w:t xml:space="preserve">natural persons with regard to the processing of personal data and on the free movement of such data, and repealing</w:t>
      </w:r>
      <w:r>
        <w:t xml:space="preserve"> </w:t>
      </w:r>
      <w:r>
        <w:t xml:space="preserve">Directive 95/46/EC (General Data Protection Regulation).</w:t>
      </w:r>
      <w:r>
        <w:t xml:space="preserve"> </w:t>
      </w:r>
      <w:r>
        <w:t xml:space="preserve">43</w:t>
      </w:r>
      <w:r>
        <w:br/>
      </w:r>
      <w:r>
        <w:t xml:space="preserve">Regulation (EU) 2018/1725</w:t>
      </w:r>
    </w:p>
    <w:p>
      <w:pPr>
        <w:pStyle w:val="BodyText"/>
      </w:pPr>
      <w:r>
        <w:t xml:space="preserve">existing legislation on the protection of personal data and would provide further harmonised</w:t>
      </w:r>
      <w:r>
        <w:t xml:space="preserve"> </w:t>
      </w:r>
      <w:r>
        <w:t xml:space="preserve">specifications on the processing of health data in line with Articles 6(1)(3) and 9(2)(h), (i) and (j) of</w:t>
      </w:r>
      <w:r>
        <w:t xml:space="preserve"> </w:t>
      </w:r>
      <w:r>
        <w:t xml:space="preserve">the GDPR. The legislative initiative also aims at strengthening the application of individuals’ rights</w:t>
      </w:r>
      <w:r>
        <w:t xml:space="preserve"> </w:t>
      </w:r>
      <w:r>
        <w:t xml:space="preserve">granted under EU data protection legislation as regards the processing of their health data and</w:t>
      </w:r>
      <w:r>
        <w:t xml:space="preserve"> </w:t>
      </w:r>
      <w:r>
        <w:t xml:space="preserve">provides more control over their access and use. It would also provide the EU legal basis for the re-</w:t>
      </w:r>
      <w:r>
        <w:t xml:space="preserve"> </w:t>
      </w:r>
      <w:r>
        <w:t xml:space="preserve">use of health data, based on public interest, scientific, historical research and statistical purposes (as</w:t>
      </w:r>
      <w:r>
        <w:t xml:space="preserve"> </w:t>
      </w:r>
      <w:r>
        <w:t xml:space="preserve">per Article 9(2), (i) and (j)).</w:t>
      </w:r>
    </w:p>
    <w:p>
      <w:pPr>
        <w:pStyle w:val="Compact"/>
        <w:numPr>
          <w:ilvl w:val="0"/>
          <w:numId w:val="1001"/>
        </w:numPr>
      </w:pPr>
      <w:r>
        <w:t xml:space="preserve">Directive 2011/24/EU on the application of patients’ rights in cross-border healthcare</w:t>
      </w:r>
      <w:r>
        <w:t xml:space="preserve"> </w:t>
      </w:r>
      <w:r>
        <w:t xml:space="preserve">and other legislation relevant for digital health services and products</w:t>
      </w:r>
      <w:r>
        <w:br/>
      </w:r>
      <w:r>
        <w:t xml:space="preserve">The current relevant applicable EU legal framework for the cross-border exchange of health data is</w:t>
      </w:r>
      <w:r>
        <w:t xml:space="preserve"> </w:t>
      </w:r>
      <w:r>
        <w:t xml:space="preserve">laid down in Directive 2011/24/EU on the application of patients’ rights in cross-border</w:t>
      </w:r>
      <w:r>
        <w:t xml:space="preserve"> </w:t>
      </w:r>
      <w:r>
        <w:t xml:space="preserve">healthcare44. The Directive provides rules for facilitating the access to safe and high-quality cross-</w:t>
      </w:r>
      <w:r>
        <w:t xml:space="preserve"> </w:t>
      </w:r>
      <w:r>
        <w:t xml:space="preserve">border healthcare, ensures patient mobility in accordance with the principles established by the</w:t>
      </w:r>
      <w:r>
        <w:t xml:space="preserve"> </w:t>
      </w:r>
      <w:r>
        <w:t xml:space="preserve">Court of Justice, and promotes cooperation on healthcare between Member States, in full respect of</w:t>
      </w:r>
      <w:r>
        <w:t xml:space="preserve"> </w:t>
      </w:r>
      <w:r>
        <w:t xml:space="preserve">national competencies in organising and delivering healthcare. The Directive applies to individual</w:t>
      </w:r>
      <w:r>
        <w:t xml:space="preserve"> </w:t>
      </w:r>
      <w:r>
        <w:t xml:space="preserve">patients who decide to seek healthcare in a Member State other than the Member State of affiliation.</w:t>
      </w:r>
      <w:r>
        <w:t xml:space="preserve"> </w:t>
      </w:r>
      <w:r>
        <w:t xml:space="preserve">However that legislation does not address access to health data for reuse. Furthermore, the proposal</w:t>
      </w:r>
      <w:r>
        <w:t xml:space="preserve"> </w:t>
      </w:r>
      <w:r>
        <w:t xml:space="preserve">for a Data Governance Act, currently being examined by the co-legislators, lays down a horizontal</w:t>
      </w:r>
      <w:r>
        <w:t xml:space="preserve"> </w:t>
      </w:r>
      <w:r>
        <w:t xml:space="preserve">framework across sectors with common governance mechanisms and rules to enhance access to</w:t>
      </w:r>
      <w:r>
        <w:t xml:space="preserve"> </w:t>
      </w:r>
      <w:r>
        <w:t xml:space="preserve">data for reuse, which will apply also in the health sector. The initiative aims at further</w:t>
      </w:r>
      <w:r>
        <w:t xml:space="preserve"> </w:t>
      </w:r>
      <w:r>
        <w:t xml:space="preserve">complementing these EU legislative frameworks with the necessary rules to further enhance health</w:t>
      </w:r>
      <w:r>
        <w:t xml:space="preserve"> </w:t>
      </w:r>
      <w:r>
        <w:t xml:space="preserve">data sharing and reuse in full respect of individuals’ fundamental rights.</w:t>
      </w:r>
      <w:r>
        <w:t xml:space="preserve"> </w:t>
      </w:r>
      <w:r>
        <w:t xml:space="preserve">In addition, the current legislative initiative would strengthen Article 14 of Directive 2011/24/EU</w:t>
      </w:r>
      <w:r>
        <w:t xml:space="preserve"> </w:t>
      </w:r>
      <w:r>
        <w:t xml:space="preserve">by facilitating a better uptake of digital health products and services for the provision of health care</w:t>
      </w:r>
      <w:r>
        <w:t xml:space="preserve"> </w:t>
      </w:r>
      <w:r>
        <w:t xml:space="preserve">(including telemedicine, telehealth, and mHealth) across the EU.</w:t>
      </w:r>
      <w:r>
        <w:t xml:space="preserve"> </w:t>
      </w:r>
      <w:r>
        <w:t xml:space="preserve">Article 14 of Directive 2011/24/EU requires the Union to support and facilitate cooperation and the</w:t>
      </w:r>
      <w:r>
        <w:t xml:space="preserve"> </w:t>
      </w:r>
      <w:r>
        <w:t xml:space="preserve">exchange of information among Member States working within a voluntary network connecting</w:t>
      </w:r>
      <w:r>
        <w:t xml:space="preserve"> </w:t>
      </w:r>
      <w:r>
        <w:t xml:space="preserve">national authorities responsible for eHealth in the Member States (the ‘eHealth Network’). The</w:t>
      </w:r>
      <w:r>
        <w:t xml:space="preserve"> </w:t>
      </w:r>
      <w:r>
        <w:t xml:space="preserve">objective of the eHealth Network is to “work towards delivering sustainable economic and social</w:t>
      </w:r>
      <w:r>
        <w:t xml:space="preserve"> </w:t>
      </w:r>
      <w:r>
        <w:t xml:space="preserve">benefits of European eHealth systems and services and interoperable applications, with a view to</w:t>
      </w:r>
      <w:r>
        <w:t xml:space="preserve"> </w:t>
      </w:r>
      <w:r>
        <w:t xml:space="preserve">achieving a high level of trust and security, enhancing continuity of care and ensuring access to safe</w:t>
      </w:r>
      <w:r>
        <w:t xml:space="preserve"> </w:t>
      </w:r>
      <w:r>
        <w:t xml:space="preserve">and high-quality healthcare.” (Art. 14(2)(a)). The eHealth Network – and the eHealth Digital</w:t>
      </w:r>
      <w:r>
        <w:t xml:space="preserve"> </w:t>
      </w:r>
      <w:r>
        <w:t xml:space="preserve">Service Infrastructure (eHDSI), later renamed “MyHealth@EU” – has improved the cross-border</w:t>
      </w:r>
      <w:r>
        <w:t xml:space="preserve"> </w:t>
      </w:r>
      <w:r>
        <w:t xml:space="preserve">exchange of health data for healthcare (primary use of data), such as patient summaries and e-</w:t>
      </w:r>
      <w:r>
        <w:t xml:space="preserve"> </w:t>
      </w:r>
      <w:r>
        <w:t xml:space="preserve">prescriptions. So far 7 Member States exchange health data via this infrastructure. The current</w:t>
      </w:r>
      <w:r>
        <w:t xml:space="preserve"> </w:t>
      </w:r>
      <w:r>
        <w:t xml:space="preserve">legislative initiative aims at expanding and strengthening the cross-border exchange of health data</w:t>
      </w:r>
      <w:r>
        <w:t xml:space="preserve"> </w:t>
      </w:r>
      <w:r>
        <w:t xml:space="preserve">to support continuity of care for citizens travelling within the EU, by amending relevant provisions</w:t>
      </w:r>
      <w:r>
        <w:t xml:space="preserve"> </w:t>
      </w:r>
      <w:r>
        <w:t xml:space="preserve">of Directive 2011/24/EU, in particular its Article 14.</w:t>
      </w:r>
    </w:p>
    <w:p>
      <w:pPr>
        <w:pStyle w:val="FirstParagraph"/>
      </w:pPr>
      <w:r>
        <w:t xml:space="preserve">44 EUR-Lex - 32011L0024 - EN - EUR-Lex (europa.eu)</w:t>
      </w:r>
    </w:p>
    <w:p>
      <w:pPr>
        <w:pStyle w:val="Compact"/>
        <w:numPr>
          <w:ilvl w:val="0"/>
          <w:numId w:val="1002"/>
        </w:numPr>
      </w:pPr>
      <w:r>
        <w:t xml:space="preserve">Cybersecurity regulatory framework</w:t>
      </w:r>
      <w:r>
        <w:br/>
      </w:r>
      <w:r>
        <w:t xml:space="preserve">The Directive on Security of Network and Information Systems (</w:t>
      </w:r>
      <w:r>
        <w:t xml:space="preserve">‘NIS Directive’</w:t>
      </w:r>
      <w:r>
        <w:t xml:space="preserve"> </w:t>
      </w:r>
      <w:r>
        <w:t xml:space="preserve">/ 2016/1148/EU)</w:t>
      </w:r>
      <w:r>
        <w:t xml:space="preserve"> </w:t>
      </w:r>
      <w:r>
        <w:t xml:space="preserve">represents the first EU-wide rules on cybersecurity. The objective of the Directive is to achieve a</w:t>
      </w:r>
      <w:r>
        <w:t xml:space="preserve"> </w:t>
      </w:r>
      <w:r>
        <w:t xml:space="preserve">high common level of security of network and information systems within the EU and covers</w:t>
      </w:r>
      <w:r>
        <w:t xml:space="preserve"> </w:t>
      </w:r>
      <w:r>
        <w:t xml:space="preserve">operators working in the healthcare sector. The Cybersecurity regulatory framework also includes</w:t>
      </w:r>
      <w:r>
        <w:t xml:space="preserve"> </w:t>
      </w:r>
      <w:r>
        <w:t xml:space="preserve">the cybersecurity Regulation (2019/881/EU) and the Regulation on electronic identification and</w:t>
      </w:r>
      <w:r>
        <w:t xml:space="preserve"> </w:t>
      </w:r>
      <w:r>
        <w:t xml:space="preserve">trust services for electronic transactions in the internal market (eIDAS Regulation) which help</w:t>
      </w:r>
      <w:r>
        <w:t xml:space="preserve"> </w:t>
      </w:r>
      <w:r>
        <w:t xml:space="preserve">business, citizens and public authorities carry out secure and seamless electronic interactions using</w:t>
      </w:r>
      <w:r>
        <w:t xml:space="preserve"> </w:t>
      </w:r>
      <w:r>
        <w:t xml:space="preserve">electronic identification schemes (eIDs) to access public services available online in other EU</w:t>
      </w:r>
      <w:r>
        <w:t xml:space="preserve"> </w:t>
      </w:r>
      <w:r>
        <w:t xml:space="preserve">countries.</w:t>
      </w:r>
      <w:r>
        <w:t xml:space="preserve"> </w:t>
      </w:r>
      <w:r>
        <w:t xml:space="preserve">By promoting the use of compulsory common security standards and of the integration of electronic</w:t>
      </w:r>
      <w:r>
        <w:t xml:space="preserve"> </w:t>
      </w:r>
      <w:r>
        <w:t xml:space="preserve">identification (eID) for healthcare professionals and patients, the EHDS initiative reinforce and</w:t>
      </w:r>
      <w:r>
        <w:t xml:space="preserve"> </w:t>
      </w:r>
      <w:r>
        <w:t xml:space="preserve">complement the principles and security measures set out in the aforementioned cybersecurity</w:t>
      </w:r>
      <w:r>
        <w:t xml:space="preserve"> </w:t>
      </w:r>
      <w:r>
        <w:t xml:space="preserve">regulatory framework. It is designed to enhance the security and trust in the technical framework</w:t>
      </w:r>
      <w:r>
        <w:t xml:space="preserve"> </w:t>
      </w:r>
      <w:r>
        <w:t xml:space="preserve">designed to facilitate the exchange of health data both for primary and secondary use.</w:t>
      </w:r>
      <w:r>
        <w:t xml:space="preserve"> </w:t>
      </w:r>
      <w:r>
        <w:t xml:space="preserve">The NIS Directive is being revised (the ‘NIS2 proposal45) and is currently undergoing negotiations</w:t>
      </w:r>
      <w:r>
        <w:t xml:space="preserve"> </w:t>
      </w:r>
      <w:r>
        <w:t xml:space="preserve">with the co-legislators. It aims to raise the EU common level of ambition of the cybersecurity</w:t>
      </w:r>
      <w:r>
        <w:t xml:space="preserve"> </w:t>
      </w:r>
      <w:r>
        <w:t xml:space="preserve">regulatory framework, through a wider scope, clearer rules and stronger supervision tools. The</w:t>
      </w:r>
      <w:r>
        <w:t xml:space="preserve"> </w:t>
      </w:r>
      <w:r>
        <w:t xml:space="preserve">Commission proposal addresses these issues across three pillars: (1) Member State capabilities; (2)</w:t>
      </w:r>
      <w:r>
        <w:t xml:space="preserve"> </w:t>
      </w:r>
      <w:r>
        <w:t xml:space="preserve">risk management; (3) cooperation and information exchange. Operators in the healthcare system</w:t>
      </w:r>
      <w:r>
        <w:t xml:space="preserve"> </w:t>
      </w:r>
      <w:r>
        <w:t xml:space="preserve">remain under the scope.</w:t>
      </w:r>
      <w:r>
        <w:t xml:space="preserve"> </w:t>
      </w:r>
      <w:r>
        <w:t xml:space="preserve">A proposal for a Cyber Resilience Act is also planned for adoption by the Commission in 2022,</w:t>
      </w:r>
      <w:r>
        <w:t xml:space="preserve"> </w:t>
      </w:r>
      <w:r>
        <w:t xml:space="preserve">with the aim to set out horizontal cybersecurity requirements for digital products and ancillary</w:t>
      </w:r>
      <w:r>
        <w:t xml:space="preserve"> </w:t>
      </w:r>
      <w:r>
        <w:t xml:space="preserve">services. The envisaged set of essential cybersecurity requirements to be laid down by the Cyber</w:t>
      </w:r>
      <w:r>
        <w:t xml:space="preserve"> </w:t>
      </w:r>
      <w:r>
        <w:t xml:space="preserve">Resilience Act will be applied to all sectors and categories of digital products whose producers and</w:t>
      </w:r>
      <w:r>
        <w:t xml:space="preserve"> </w:t>
      </w:r>
      <w:r>
        <w:t xml:space="preserve">vendors shall comply with, before placing the products on the market or, as applicable, when</w:t>
      </w:r>
      <w:r>
        <w:t xml:space="preserve"> </w:t>
      </w:r>
      <w:r>
        <w:t xml:space="preserve">putting them into service and also through the entire product lifecycle. These requirements will be</w:t>
      </w:r>
      <w:r>
        <w:t xml:space="preserve"> </w:t>
      </w:r>
      <w:r>
        <w:t xml:space="preserve">of general nature and technology neutral. The security requirements set out in the EHDS, notably as</w:t>
      </w:r>
      <w:r>
        <w:t xml:space="preserve"> </w:t>
      </w:r>
      <w:r>
        <w:t xml:space="preserve">regards EHR systems, will provide more specific requirements in certain areas, such as access</w:t>
      </w:r>
      <w:r>
        <w:t xml:space="preserve"> </w:t>
      </w:r>
      <w:r>
        <w:t xml:space="preserve">control.</w:t>
      </w:r>
    </w:p>
    <w:p>
      <w:pPr>
        <w:pStyle w:val="Compact"/>
        <w:numPr>
          <w:ilvl w:val="0"/>
          <w:numId w:val="1002"/>
        </w:numPr>
      </w:pPr>
      <w:r>
        <w:t xml:space="preserve">eID framework</w:t>
      </w:r>
      <w:r>
        <w:t xml:space="preserve"> </w:t>
      </w:r>
      <w:r>
        <w:t xml:space="preserve">The initiative would build on the new framework for eID, including the Digital eID Wallet. This</w:t>
      </w:r>
      <w:r>
        <w:t xml:space="preserve"> </w:t>
      </w:r>
      <w:r>
        <w:t xml:space="preserve">would allow the online identification of patients. A pilot project has been launched in 2021 and</w:t>
      </w:r>
      <w:r>
        <w:t xml:space="preserve"> </w:t>
      </w:r>
      <w:r>
        <w:t xml:space="preserve">aims to support the access of patients to their data, including in the context of MyHealth@EU.</w:t>
      </w:r>
    </w:p>
    <w:p>
      <w:pPr>
        <w:pStyle w:val="Compact"/>
        <w:numPr>
          <w:ilvl w:val="0"/>
          <w:numId w:val="1002"/>
        </w:numPr>
      </w:pPr>
      <w:r>
        <w:t xml:space="preserve">Medical device and pharmaceutical regulatory framework</w:t>
      </w:r>
      <w:r>
        <w:br/>
      </w:r>
      <w:r>
        <w:t xml:space="preserve">The medical device regulatory framework is composed of the medical devices Regulation</w:t>
      </w:r>
      <w:r>
        <w:t xml:space="preserve"> </w:t>
      </w:r>
      <w:r>
        <w:t xml:space="preserve">(2017/745/EU) and the in vitro diagnostic medical devices Regulation (2017/746/EU). These</w:t>
      </w:r>
    </w:p>
    <w:p>
      <w:pPr>
        <w:pStyle w:val="FirstParagraph"/>
      </w:pPr>
      <w:r>
        <w:t xml:space="preserve">45</w:t>
      </w:r>
      <w:r>
        <w:br/>
      </w:r>
      <w:r>
        <w:t xml:space="preserve">Proposal for a Directive of the European Parliament and of the Council on measures for a high common level of cybersecurity</w:t>
      </w:r>
      <w:r>
        <w:t xml:space="preserve"> </w:t>
      </w:r>
      <w:r>
        <w:t xml:space="preserve">across the Union, repealing Directive (EU) 2016/1148, COM(2020) 823 final</w:t>
      </w:r>
    </w:p>
    <w:p>
      <w:pPr>
        <w:pStyle w:val="BodyText"/>
      </w:pPr>
      <w:r>
        <w:t xml:space="preserve">regulations include provisions related to the assessment and marketing authorisation of medical</w:t>
      </w:r>
      <w:r>
        <w:t xml:space="preserve"> </w:t>
      </w:r>
      <w:r>
        <w:t xml:space="preserve">devices in the Union.</w:t>
      </w:r>
      <w:r>
        <w:t xml:space="preserve"> </w:t>
      </w:r>
      <w:r>
        <w:t xml:space="preserve">The EU legal framework for human medicines sets standards to ensure a high level of public health</w:t>
      </w:r>
      <w:r>
        <w:t xml:space="preserve"> </w:t>
      </w:r>
      <w:r>
        <w:t xml:space="preserve">protection and the quality, safety and efficacy of authorised medicines. The requirements and</w:t>
      </w:r>
      <w:r>
        <w:t xml:space="preserve"> </w:t>
      </w:r>
      <w:r>
        <w:t xml:space="preserve">procedures for marketing authorisation, as well as the rules for monitoring authorised products, are</w:t>
      </w:r>
      <w:r>
        <w:t xml:space="preserve"> </w:t>
      </w:r>
      <w:r>
        <w:t xml:space="preserve">primarily laid down in Directive 2001/83/EC and in Regulation (EC) No 726/2004. They also</w:t>
      </w:r>
      <w:r>
        <w:t xml:space="preserve"> </w:t>
      </w:r>
      <w:r>
        <w:t xml:space="preserve">include harmonised provisions for the manufacture, wholesale or advertising of medicinal products</w:t>
      </w:r>
      <w:r>
        <w:t xml:space="preserve"> </w:t>
      </w:r>
      <w:r>
        <w:t xml:space="preserve">for human use.</w:t>
      </w:r>
      <w:r>
        <w:t xml:space="preserve"> </w:t>
      </w:r>
      <w:r>
        <w:t xml:space="preserve">Additionally, EU legislation provides for common rules for the conduct of clinical trials in the EU.</w:t>
      </w:r>
      <w:r>
        <w:t xml:space="preserve"> </w:t>
      </w:r>
      <w:r>
        <w:t xml:space="preserve">Various rules have also been adopted to address the particularities of certain types of medicinal</w:t>
      </w:r>
      <w:r>
        <w:t xml:space="preserve"> </w:t>
      </w:r>
      <w:r>
        <w:t xml:space="preserve">products and promote research in specific areas46.</w:t>
      </w:r>
      <w:r>
        <w:t xml:space="preserve"> </w:t>
      </w:r>
      <w:r>
        <w:t xml:space="preserve">The EHDS initiative complements the aims and scopes of the aforementioned Regulations and</w:t>
      </w:r>
      <w:r>
        <w:t xml:space="preserve"> </w:t>
      </w:r>
      <w:r>
        <w:t xml:space="preserve">Directives by providing access to a wide range of health data that could be useful for regulatory</w:t>
      </w:r>
      <w:r>
        <w:t xml:space="preserve"> </w:t>
      </w:r>
      <w:r>
        <w:t xml:space="preserve">purposes and enhance and streamline the collection of the necessary health data required to assess</w:t>
      </w:r>
      <w:r>
        <w:t xml:space="preserve"> </w:t>
      </w:r>
      <w:r>
        <w:t xml:space="preserve">and supervise the introduction and surveillance of pharmaceutical products and devices in the</w:t>
      </w:r>
      <w:r>
        <w:t xml:space="preserve"> </w:t>
      </w:r>
      <w:r>
        <w:t xml:space="preserve">Union.</w:t>
      </w:r>
      <w:r>
        <w:t xml:space="preserve"> </w:t>
      </w:r>
      <w:r>
        <w:t xml:space="preserve">6. Relationship with other initiatives</w:t>
      </w:r>
      <w:r>
        <w:t xml:space="preserve"> </w:t>
      </w:r>
      <w:r>
        <w:t xml:space="preserve">On 25 November 2020, the Commission adopted a proposal for a Regulation on European Data</w:t>
      </w:r>
      <w:r>
        <w:t xml:space="preserve"> </w:t>
      </w:r>
      <w:r>
        <w:t xml:space="preserve">Governance (“Data Governance Act”). The proposal sets out an overarching framework</w:t>
      </w:r>
      <w:r>
        <w:t xml:space="preserve"> </w:t>
      </w:r>
      <w:r>
        <w:t xml:space="preserve">encompassing horizontal measures for all common European data spaces, and leaves room for</w:t>
      </w:r>
      <w:r>
        <w:t xml:space="preserve"> </w:t>
      </w:r>
      <w:r>
        <w:t xml:space="preserve">sector-specific rules, governance mechanisms and standards where relevant. The proposal</w:t>
      </w:r>
      <w:r>
        <w:t xml:space="preserve"> </w:t>
      </w:r>
      <w:r>
        <w:t xml:space="preserve">complements the Directive on open data and the reuse of public sector information (Open Data</w:t>
      </w:r>
      <w:r>
        <w:t xml:space="preserve"> </w:t>
      </w:r>
      <w:r>
        <w:t xml:space="preserve">Directive)47. EHDS would use the DGA framework for data altruism and competent bodies</w:t>
      </w:r>
      <w:r>
        <w:t xml:space="preserve"> </w:t>
      </w:r>
      <w:r>
        <w:t xml:space="preserve">supporting access to data (Article 7 DGA) through a secure processing environment. For data</w:t>
      </w:r>
      <w:r>
        <w:t xml:space="preserve"> </w:t>
      </w:r>
      <w:r>
        <w:t xml:space="preserve">altruism, such activities could be carried out by Data Access Bodies or DABs, in collaboration with</w:t>
      </w:r>
      <w:r>
        <w:t xml:space="preserve"> </w:t>
      </w:r>
      <w:r>
        <w:t xml:space="preserve">DGA bodies, which could request specific aspects from other entities caring out data altruism</w:t>
      </w:r>
      <w:r>
        <w:t xml:space="preserve"> </w:t>
      </w:r>
      <w:r>
        <w:t xml:space="preserve">activities. With regards to competent bodies to support access to health data, the National Health</w:t>
      </w:r>
      <w:r>
        <w:t xml:space="preserve"> </w:t>
      </w:r>
      <w:r>
        <w:t xml:space="preserve">Data Access bodies could be built around Article 7 DGA bodies and their secure environment, with</w:t>
      </w:r>
      <w:r>
        <w:t xml:space="preserve"> </w:t>
      </w:r>
      <w:r>
        <w:t xml:space="preserve">additional tasks related to providing authorisations to data.</w:t>
      </w:r>
    </w:p>
    <w:p>
      <w:pPr>
        <w:pStyle w:val="BodyText"/>
      </w:pPr>
      <w:r>
        <w:t xml:space="preserve">46 Medicinal products for rare diseases (‘Orphan medicines’) (Regulation (EC) No 141/2000, Medicinal products</w:t>
      </w:r>
      <w:r>
        <w:t xml:space="preserve"> </w:t>
      </w:r>
      <w:r>
        <w:t xml:space="preserve">for children (Regulation (EC) No 1901/2006, Advanced therapy medicinal products (Regulation (EC) No</w:t>
      </w:r>
      <w:r>
        <w:t xml:space="preserve"> </w:t>
      </w:r>
      <w:r>
        <w:t xml:space="preserve">1394/2007.</w:t>
      </w:r>
    </w:p>
    <w:p>
      <w:pPr>
        <w:pStyle w:val="BodyText"/>
      </w:pPr>
      <w:r>
        <w:t xml:space="preserve">47 OJ L 172, 26.6.2019, p. 56–83.</w:t>
      </w:r>
    </w:p>
    <w:p>
      <w:pPr>
        <w:pStyle w:val="BodyText"/>
      </w:pPr>
      <w:r>
        <w:t xml:space="preserve">Figure 10. Comparison between the Data Governance Act and the European Health Data Space.</w:t>
      </w:r>
      <w:r>
        <w:t xml:space="preserve"> </w:t>
      </w:r>
      <w:r>
        <w:t xml:space="preserve">Further EU legislative action on issues that affect relations between actors in the data-agile</w:t>
      </w:r>
      <w:r>
        <w:t xml:space="preserve"> </w:t>
      </w:r>
      <w:r>
        <w:t xml:space="preserve">economy in order to provide incentives for horizontal data sharing across sectors (complementing</w:t>
      </w:r>
      <w:r>
        <w:t xml:space="preserve"> </w:t>
      </w:r>
      <w:r>
        <w:t xml:space="preserve">data sharing within sectors) could be taken forward in the Data Act.</w:t>
      </w:r>
      <w:r>
        <w:br/>
      </w:r>
      <w:r>
        <w:t xml:space="preserve">The EHDS initiative will build upon the horizontal framework on data to complement it and</w:t>
      </w:r>
      <w:r>
        <w:t xml:space="preserve"> </w:t>
      </w:r>
      <w:r>
        <w:t xml:space="preserve">provide more specific rules for the health sector. For instance, it is important for the trustworthiness</w:t>
      </w:r>
      <w:r>
        <w:t xml:space="preserve"> </w:t>
      </w:r>
      <w:r>
        <w:t xml:space="preserve">of the system that decisions concerning access to and further processing of health data, applicable</w:t>
      </w:r>
      <w:r>
        <w:t xml:space="preserve"> </w:t>
      </w:r>
      <w:r>
        <w:t xml:space="preserve">rules and policies are taken by health (data) authorities and health policy makers within the</w:t>
      </w:r>
      <w:r>
        <w:t xml:space="preserve"> </w:t>
      </w:r>
      <w:r>
        <w:t xml:space="preserve">appropriate framework. Similarly, the relevant health authorities should be involved in the selection</w:t>
      </w:r>
      <w:r>
        <w:t xml:space="preserve"> </w:t>
      </w:r>
      <w:r>
        <w:t xml:space="preserve">of standards in the health area and in the notification of data intermediaries in the health sector to</w:t>
      </w:r>
      <w:r>
        <w:t xml:space="preserve"> </w:t>
      </w:r>
      <w:r>
        <w:t xml:space="preserve">take into account the specific requirements, standards and specifications for the processing of health</w:t>
      </w:r>
      <w:r>
        <w:t xml:space="preserve"> </w:t>
      </w:r>
      <w:r>
        <w:t xml:space="preserve">data. As the sensitivity of health data demands a high level of trust for citizens to voluntarily</w:t>
      </w:r>
      <w:r>
        <w:t xml:space="preserve"> </w:t>
      </w:r>
      <w:r>
        <w:t xml:space="preserve">provide their health data for altruistic purposes; competent sectoral bodies should be in involved in</w:t>
      </w:r>
      <w:r>
        <w:t xml:space="preserve"> </w:t>
      </w:r>
      <w:r>
        <w:t xml:space="preserve">such data altruism schemes when they relate to health data.</w:t>
      </w:r>
      <w:r>
        <w:t xml:space="preserve"> </w:t>
      </w:r>
      <w:r>
        <w:t xml:space="preserve">It would also build on upcoming Data Act, especially on its provisions of portability and access of</w:t>
      </w:r>
      <w:r>
        <w:t xml:space="preserve"> </w:t>
      </w:r>
      <w:r>
        <w:t xml:space="preserve">data from private sector.</w:t>
      </w:r>
      <w:r>
        <w:t xml:space="preserve"> </w:t>
      </w:r>
      <w:r>
        <w:t xml:space="preserve">In April 2021, the Commission published a proposal for a regulation laying down harmonised</w:t>
      </w:r>
      <w:r>
        <w:t xml:space="preserve"> </w:t>
      </w:r>
      <w:r>
        <w:t xml:space="preserve">rules on artificial intelligence (artificial intelligence act). This proposal constitutes a central part</w:t>
      </w:r>
      <w:r>
        <w:t xml:space="preserve"> </w:t>
      </w:r>
      <w:r>
        <w:t xml:space="preserve">of the EU digital single market strategy. The primary objective of this proposal is to ensure the</w:t>
      </w:r>
      <w:r>
        <w:t xml:space="preserve"> </w:t>
      </w:r>
      <w:r>
        <w:t xml:space="preserve">proper functioning of the internal market. The proposal sets out common mandatory rules</w:t>
      </w:r>
      <w:r>
        <w:t xml:space="preserve"> </w:t>
      </w:r>
      <w:r>
        <w:t xml:space="preserve">concerning the placing on the market, putting into service and use of AI systems. Additionally, it</w:t>
      </w:r>
      <w:r>
        <w:t xml:space="preserve"> </w:t>
      </w:r>
      <w:r>
        <w:t xml:space="preserve">contains certain specific rules on the protection of individuals with regard to the processing of</w:t>
      </w:r>
      <w:r>
        <w:t xml:space="preserve"> </w:t>
      </w:r>
      <w:r>
        <w:t xml:space="preserve">personal data. It follows a risk-based approach, differentiating between (i) unacceptable risks (ii)</w:t>
      </w:r>
      <w:r>
        <w:t xml:space="preserve"> </w:t>
      </w:r>
      <w:r>
        <w:t xml:space="preserve">high risks and (iii) low or minimal risks. The proposal identifies two main categories of high-risk</w:t>
      </w:r>
      <w:r>
        <w:t xml:space="preserve"> </w:t>
      </w:r>
      <w:r>
        <w:t xml:space="preserve">AI systems: (i) AI systems intended to be used as safety components of products that are subject to</w:t>
      </w:r>
      <w:r>
        <w:t xml:space="preserve"> </w:t>
      </w:r>
      <w:r>
        <w:t xml:space="preserve">third party ex-ante conformity assessment and (ii) other stand-alone AI with mainly fundamental</w:t>
      </w:r>
      <w:r>
        <w:t xml:space="preserve"> </w:t>
      </w:r>
      <w:r>
        <w:t xml:space="preserve">rights implications expressly listed in Annex III. There are legal requirements that are set out for</w:t>
      </w:r>
      <w:r>
        <w:t xml:space="preserve"> </w:t>
      </w:r>
      <w:r>
        <w:t xml:space="preserve">high-risk AI systems concerning data and data governance, documentation and record keeping,</w:t>
      </w:r>
      <w:r>
        <w:t xml:space="preserve"> </w:t>
      </w:r>
      <w:r>
        <w:t xml:space="preserve">transparency and provision of information to users, human oversight, robustness, accuracy and</w:t>
      </w:r>
      <w:r>
        <w:t xml:space="preserve"> </w:t>
      </w:r>
      <w:r>
        <w:t xml:space="preserve">security. The precise technical solutions to achieve compliance with those requirements may be</w:t>
      </w:r>
    </w:p>
    <w:p>
      <w:pPr>
        <w:pStyle w:val="BodyText"/>
      </w:pPr>
      <w:r>
        <w:t xml:space="preserve">provided by standards or by other technical specifications or otherwise be developed according to</w:t>
      </w:r>
      <w:r>
        <w:t xml:space="preserve"> </w:t>
      </w:r>
      <w:r>
        <w:t xml:space="preserve">general engineering or scientific knowledge at the discretion of the provider of the AI system.</w:t>
      </w:r>
      <w:r>
        <w:t xml:space="preserve"> </w:t>
      </w:r>
      <w:r>
        <w:t xml:space="preserve">Health data play a key role in the training, validation, testing and post-market monitoring of AI in</w:t>
      </w:r>
      <w:r>
        <w:t xml:space="preserve"> </w:t>
      </w:r>
      <w:r>
        <w:t xml:space="preserve">healthcare. The aim of establishing the EHDS is to also aid providers and users of AI as well as</w:t>
      </w:r>
      <w:r>
        <w:t xml:space="preserve"> </w:t>
      </w:r>
      <w:r>
        <w:t xml:space="preserve">notified bodies and market surveillance authorities to carry out their tasks and effectively and</w:t>
      </w:r>
      <w:r>
        <w:t xml:space="preserve"> </w:t>
      </w:r>
      <w:r>
        <w:t xml:space="preserve">efficiently fulfil their legal obligations under the AIA. The possibility to access diverse and a large</w:t>
      </w:r>
      <w:r>
        <w:t xml:space="preserve"> </w:t>
      </w:r>
      <w:r>
        <w:t xml:space="preserve">amount of organized data within the EHDS infrastructure that provide transparency and information</w:t>
      </w:r>
      <w:r>
        <w:t xml:space="preserve"> </w:t>
      </w:r>
      <w:r>
        <w:t xml:space="preserve">concerning the characteristics of these data would lead to the speedy development, upscale and</w:t>
      </w:r>
      <w:r>
        <w:t xml:space="preserve"> </w:t>
      </w:r>
      <w:r>
        <w:t xml:space="preserve">uptake of trustworthy AI in healthcare. For instance, health data within the EHDS could share</w:t>
      </w:r>
      <w:r>
        <w:t xml:space="preserve"> </w:t>
      </w:r>
      <w:r>
        <w:t xml:space="preserve">common standards and/or follow common rules and guidelines on issues like annotation, labelling,</w:t>
      </w:r>
      <w:r>
        <w:t xml:space="preserve"> </w:t>
      </w:r>
      <w:r>
        <w:t xml:space="preserve">prevention of bias and avoidance of errors. Additionally, information might be provided on the</w:t>
      </w:r>
      <w:r>
        <w:t xml:space="preserve"> </w:t>
      </w:r>
      <w:r>
        <w:t xml:space="preserve">characteristics of data within the EHDS infrastructure that would enable the developer of AI</w:t>
      </w:r>
      <w:r>
        <w:t xml:space="preserve"> </w:t>
      </w:r>
      <w:r>
        <w:t xml:space="preserve">systems to use appropriate data to train, test and validate algorithms that reflect the geographical,</w:t>
      </w:r>
      <w:r>
        <w:t xml:space="preserve"> </w:t>
      </w:r>
      <w:r>
        <w:t xml:space="preserve">behavioural or functional setting within which the AI system is intended to be used. In this regard,</w:t>
      </w:r>
      <w:r>
        <w:t xml:space="preserve"> </w:t>
      </w:r>
      <w:r>
        <w:t xml:space="preserve">Health Data Access Bodies and/or national bodies might be involved to develop and oversee</w:t>
      </w:r>
      <w:r>
        <w:t xml:space="preserve"> </w:t>
      </w:r>
      <w:r>
        <w:t xml:space="preserve">common rules.</w:t>
      </w:r>
      <w:r>
        <w:br/>
      </w:r>
      <w:r>
        <w:t xml:space="preserve">The set-up of the EHDS wouldbe an integral part of building a European Health Union, a process</w:t>
      </w:r>
      <w:r>
        <w:t xml:space="preserve"> </w:t>
      </w:r>
      <w:r>
        <w:t xml:space="preserve">launched by the adoption of a first set of proposals to reinforce preparedness and response during</w:t>
      </w:r>
      <w:r>
        <w:t xml:space="preserve"> </w:t>
      </w:r>
      <w:r>
        <w:t xml:space="preserve">health crisis48, which pave the way for the participation of the European Medicines Agency (EMA)</w:t>
      </w:r>
      <w:r>
        <w:t xml:space="preserve"> </w:t>
      </w:r>
      <w:r>
        <w:t xml:space="preserve">and the European Centre for Disease Prevention and Control (ECDC) in the future EHDS</w:t>
      </w:r>
      <w:r>
        <w:t xml:space="preserve"> </w:t>
      </w:r>
      <w:r>
        <w:t xml:space="preserve">infrastructure, along with research institutes, public health bodies, and Health Data Access Bodies</w:t>
      </w:r>
      <w:r>
        <w:t xml:space="preserve"> </w:t>
      </w:r>
      <w:r>
        <w:t xml:space="preserve">in the Member States.</w:t>
      </w:r>
      <w:r>
        <w:br/>
      </w:r>
      <w:r>
        <w:t xml:space="preserve">European Health Emergency preparedness and Response Authority (HERA)49 is a central element</w:t>
      </w:r>
      <w:r>
        <w:t xml:space="preserve"> </w:t>
      </w:r>
      <w:r>
        <w:t xml:space="preserve">for strengthening the European Health Union with better EU preparedness and response to serious</w:t>
      </w:r>
      <w:r>
        <w:t xml:space="preserve"> </w:t>
      </w:r>
      <w:r>
        <w:t xml:space="preserve">cross-border health threats, by enabling rapid availability, access and distribution of needed</w:t>
      </w:r>
      <w:r>
        <w:t xml:space="preserve"> </w:t>
      </w:r>
      <w:r>
        <w:t xml:space="preserve">countermeasures. The proposal provides synergies with the Union’s Digital Single Market agenda</w:t>
      </w:r>
      <w:r>
        <w:t xml:space="preserve"> </w:t>
      </w:r>
      <w:r>
        <w:t xml:space="preserve">and EHDS, by encouraging research and innovation, facilitating the access and sharing of data and</w:t>
      </w:r>
      <w:r>
        <w:t xml:space="preserve"> </w:t>
      </w:r>
      <w:r>
        <w:t xml:space="preserve">information and data, and supporting the monitoring medical countermeasures.</w:t>
      </w:r>
      <w:r>
        <w:t xml:space="preserve"> </w:t>
      </w:r>
      <w:r>
        <w:t xml:space="preserve">On 25 November 2020, the European Commission adopted a Pharmaceutical Strategy50 for</w:t>
      </w:r>
      <w:r>
        <w:t xml:space="preserve"> </w:t>
      </w:r>
      <w:r>
        <w:t xml:space="preserve">Europe with the stated aim at creating a future proof regulatory framework and at supporting</w:t>
      </w:r>
      <w:r>
        <w:t xml:space="preserve"> </w:t>
      </w:r>
      <w:r>
        <w:t xml:space="preserve">industry in promoting research and technologies. It will ensure that patients have access to</w:t>
      </w:r>
      <w:r>
        <w:t xml:space="preserve"> </w:t>
      </w:r>
      <w:r>
        <w:t xml:space="preserve">innovative and affordable medicines, and will support the competitiveness, innovative capacity and</w:t>
      </w:r>
      <w:r>
        <w:t xml:space="preserve"> </w:t>
      </w:r>
      <w:r>
        <w:t xml:space="preserve">sustainability of the EU’s pharmaceutical industry. One of the EHDS aims is to establish</w:t>
      </w:r>
      <w:r>
        <w:t xml:space="preserve"> </w:t>
      </w:r>
      <w:r>
        <w:t xml:space="preserve">interoperable data access infrastructure, which will improve exchange, federated access and cross-</w:t>
      </w:r>
    </w:p>
    <w:p>
      <w:pPr>
        <w:pStyle w:val="BodyText"/>
      </w:pPr>
      <w:r>
        <w:t xml:space="preserve">48 Proposal for a Regulation of the European Parliament and of the Council amending Regulation (EC) No 851/2004</w:t>
      </w:r>
      <w:r>
        <w:t xml:space="preserve"> </w:t>
      </w:r>
      <w:r>
        <w:t xml:space="preserve">establishing a European Centre for disease prevention and control, Proposal for a Regulation of the European</w:t>
      </w:r>
      <w:r>
        <w:t xml:space="preserve"> </w:t>
      </w:r>
      <w:r>
        <w:t xml:space="preserve">Parliament and of the Council on serious cross-border threats to health and repealing Decision No 1082/2013/EU,</w:t>
      </w:r>
      <w:r>
        <w:t xml:space="preserve"> </w:t>
      </w:r>
      <w:r>
        <w:t xml:space="preserve">Proposal for a Regulation of the European Parliament and of the Council on a reinforced role for the European</w:t>
      </w:r>
      <w:r>
        <w:t xml:space="preserve"> </w:t>
      </w:r>
      <w:r>
        <w:t xml:space="preserve">Medicines Agency in crisis preparedness and management for medicinal products and medical devices.</w:t>
      </w:r>
      <w:r>
        <w:t xml:space="preserve"> </w:t>
      </w:r>
      <w:r>
        <w:t xml:space="preserve">49</w:t>
      </w:r>
      <w:r>
        <w:t xml:space="preserve"> </w:t>
      </w:r>
      <w:r>
        <w:t xml:space="preserve">https://ec.europa.eu/health/sites/default/files/preparedness_response/docs/hera_2021_propcouncreg_medical-</w:t>
      </w:r>
      <w:r>
        <w:t xml:space="preserve"> </w:t>
      </w:r>
      <w:r>
        <w:t xml:space="preserve">countermeasures_en.pdf</w:t>
      </w:r>
    </w:p>
    <w:p>
      <w:pPr>
        <w:pStyle w:val="BodyText"/>
      </w:pPr>
      <w:r>
        <w:t xml:space="preserve">50 https://eur-lex.europa.eu/legal-content/EN/TXT/PDF/?uri=CELEX:52020DC0761&amp;rid=3</w:t>
      </w:r>
    </w:p>
    <w:p>
      <w:pPr>
        <w:pStyle w:val="BodyText"/>
      </w:pPr>
      <w:r>
        <w:t xml:space="preserve">border analysis of health data in the EU, while ensuring the necessary safeguards and citizens’</w:t>
      </w:r>
      <w:r>
        <w:t xml:space="preserve"> </w:t>
      </w:r>
      <w:r>
        <w:t xml:space="preserve">control over their own health data. The Commission will propose to revise the pharmaceutical</w:t>
      </w:r>
      <w:r>
        <w:t xml:space="preserve"> </w:t>
      </w:r>
      <w:r>
        <w:t xml:space="preserve">legislation to consider how to make best use of digital transformation. This includes new methods</w:t>
      </w:r>
      <w:r>
        <w:t xml:space="preserve"> </w:t>
      </w:r>
      <w:r>
        <w:t xml:space="preserve">of evidence generation and assessment, such as analysis of big and real-world data to support the</w:t>
      </w:r>
      <w:r>
        <w:t xml:space="preserve"> </w:t>
      </w:r>
      <w:r>
        <w:t xml:space="preserve">development, authorisation and use of medicines51. EMA will be a node in the EHDS infrastrucrure</w:t>
      </w:r>
      <w:r>
        <w:t xml:space="preserve"> </w:t>
      </w:r>
      <w:r>
        <w:t xml:space="preserve">for secondary use of health data.</w:t>
      </w:r>
      <w:r>
        <w:br/>
      </w:r>
      <w:r>
        <w:t xml:space="preserve">The European Commission’s “Europe’s Beating Cancer Plan”52 and the recently launched</w:t>
      </w:r>
      <w:r>
        <w:t xml:space="preserve"> </w:t>
      </w:r>
      <w:r>
        <w:t xml:space="preserve">Horizon Europe Mission on Cancer53 also emphasise the need for better collecting and using</w:t>
      </w:r>
      <w:r>
        <w:t xml:space="preserve"> </w:t>
      </w:r>
      <w:r>
        <w:t xml:space="preserve">health data in order to tackle inequalities, survivorship, advance research. The smart combination of</w:t>
      </w:r>
      <w:r>
        <w:t xml:space="preserve"> </w:t>
      </w:r>
      <w:r>
        <w:t xml:space="preserve">health data and new technologies caters for the exponential development of personalised medicine,</w:t>
      </w:r>
      <w:r>
        <w:t xml:space="preserve"> </w:t>
      </w:r>
      <w:r>
        <w:t xml:space="preserve">which becomes a powerful tool to address cancer through tailor-made prevention and treatment</w:t>
      </w:r>
      <w:r>
        <w:t xml:space="preserve"> </w:t>
      </w:r>
      <w:r>
        <w:t xml:space="preserve">strategies so patients receive the therapies that work best for them, and no money is wasted on trial</w:t>
      </w:r>
      <w:r>
        <w:t xml:space="preserve"> </w:t>
      </w:r>
      <w:r>
        <w:t xml:space="preserve">and error treatments.54 It is important to make the most of the potential of health digitalisation,</w:t>
      </w:r>
      <w:r>
        <w:t xml:space="preserve"> </w:t>
      </w:r>
      <w:r>
        <w:t xml:space="preserve">through EHDS to improve cancer treatment, healthcare delivery and quality of life outcomes.</w:t>
      </w:r>
    </w:p>
    <w:p>
      <w:pPr>
        <w:pStyle w:val="BodyText"/>
      </w:pPr>
      <w:r>
        <w:t xml:space="preserve">51 https://eur-lex.europa.eu/legal-content/EN/TXT/PDF/?uri=CELEX:52020DC0761&amp;rid=3</w:t>
      </w:r>
      <w:r>
        <w:br/>
      </w:r>
      <w:r>
        <w:t xml:space="preserve">52 https://ec.europa.eu/health/sites/default/files/non_communicable_diseases/docs/eu_cancer-plan_en.pdf</w:t>
      </w:r>
      <w:r>
        <w:br/>
      </w:r>
      <w:r>
        <w:t xml:space="preserve">53 EU Mission: Cancer | European Commission (europa.eu)</w:t>
      </w:r>
      <w:r>
        <w:t xml:space="preserve"> </w:t>
      </w:r>
      <w:r>
        <w:t xml:space="preserve">54 https://ec.europa.eu/health/sites/default/files/non_communicable_diseases/docs/eu_cancer-plan_en.pdf</w:t>
      </w:r>
    </w:p>
    <w:p>
      <w:pPr>
        <w:pStyle w:val="BodyText"/>
      </w:pPr>
      <w:r>
        <w:t xml:space="preserve">ANNEX 7: LIST OF M-HEALTH AND TELEHEALTH INITIATIVES (LEGISLATION, FRAMEWORKS AND</w:t>
      </w:r>
      <w:r>
        <w:t xml:space="preserve"> </w:t>
      </w:r>
      <w:r>
        <w:t xml:space="preserve">CERTIFICATION/LABELS)</w:t>
      </w:r>
      <w:r>
        <w:t xml:space="preserve"> </w:t>
      </w:r>
      <w:r>
        <w:t xml:space="preserve">Examples of legislative frameworks for the telemedicine in MS</w:t>
      </w:r>
      <w:r>
        <w:t xml:space="preserve"> </w:t>
      </w:r>
      <w:r>
        <w:t xml:space="preserve">In order to implement digital health products, Member States often have a use case approach, such as chronic diseases</w:t>
      </w:r>
      <w:r>
        <w:t xml:space="preserve"> </w:t>
      </w:r>
      <w:r>
        <w:t xml:space="preserve">or rare diseases. This approach makes it possible to test products and services on a small and often more voluntary</w:t>
      </w:r>
      <w:r>
        <w:t xml:space="preserve"> </w:t>
      </w:r>
      <w:r>
        <w:t xml:space="preserve">population because they are severely affected. Denmark, for example, has implemented telemedicine services for</w:t>
      </w:r>
      <w:r>
        <w:t xml:space="preserve"> </w:t>
      </w:r>
      <w:r>
        <w:t xml:space="preserve">patients with COPD.</w:t>
      </w:r>
      <w:r>
        <w:t xml:space="preserve"> </w:t>
      </w:r>
      <w:r>
        <w:t xml:space="preserve">Countries can then extend the most successful services to the rest of the population, as in the case of telemedicine in</w:t>
      </w:r>
      <w:r>
        <w:t xml:space="preserve"> </w:t>
      </w:r>
      <w:r>
        <w:t xml:space="preserve">France, Germany and Italy.</w:t>
      </w:r>
      <w:r>
        <w:t xml:space="preserve"> </w:t>
      </w:r>
      <w:r>
        <w:t xml:space="preserve">Finally, health crisis episodes, such as the Covid crisis, have lifted certain access limitations, such as the obligation to</w:t>
      </w:r>
      <w:r>
        <w:t xml:space="preserve"> </w:t>
      </w:r>
      <w:r>
        <w:t xml:space="preserve">consult the doctor in person before a teleconsultation</w:t>
      </w:r>
      <w:r>
        <w:t xml:space="preserve"> </w:t>
      </w:r>
      <w:r>
        <w:t xml:space="preserve">In Denmark, telemedicine is specifically targeted at patients with Chronic Obstructive Pulmonary Disease (COPD)</w:t>
      </w:r>
      <w:r>
        <w:t xml:space="preserve"> </w:t>
      </w:r>
      <w:r>
        <w:t xml:space="preserve">who tend to have frequent visits to a clinic.</w:t>
      </w:r>
      <w:r>
        <w:t xml:space="preserve"> </w:t>
      </w:r>
      <w:r>
        <w:t xml:space="preserve">In Estonia, since March 2013, consultation of the family doctor with a specialist is reimbursed by the Estonian Health</w:t>
      </w:r>
      <w:r>
        <w:t xml:space="preserve"> </w:t>
      </w:r>
      <w:r>
        <w:t xml:space="preserve">Insurance Fund (EHIF). The specialist provides his instructions for treatment (by e-mail or other means) and receives</w:t>
      </w:r>
      <w:r>
        <w:t xml:space="preserve"> </w:t>
      </w:r>
      <w:r>
        <w:t xml:space="preserve">68% of the normal rate for a face-to-face consultation (Kruus et al., 2015).</w:t>
      </w:r>
      <w:r>
        <w:br/>
      </w:r>
      <w:r>
        <w:t xml:space="preserve">Finland has had a telemedicine strategy since 1995. Teleradiology has become regular practice and is the main</w:t>
      </w:r>
      <w:r>
        <w:t xml:space="preserve"> </w:t>
      </w:r>
      <w:r>
        <w:t xml:space="preserve">telemedicine act in Finland. Most district hospitals provide teleradiology and telelaboratory services and offer</w:t>
      </w:r>
      <w:r>
        <w:t xml:space="preserve"> </w:t>
      </w:r>
      <w:r>
        <w:t xml:space="preserve">teleconsultation for primary healthcare centres. These activities are partially covered by the healthcare system and the</w:t>
      </w:r>
      <w:r>
        <w:t xml:space="preserve"> </w:t>
      </w:r>
      <w:r>
        <w:t xml:space="preserve">budget of the healthcare centres. Other telemedicine services provided are telepsychiatry, teleopthalmology,</w:t>
      </w:r>
      <w:r>
        <w:t xml:space="preserve"> </w:t>
      </w:r>
      <w:r>
        <w:t xml:space="preserve">teledermatology and teledentistry. Most telemedicine projects, focusing on teleconsultation and telemonitoring, were</w:t>
      </w:r>
      <w:r>
        <w:t xml:space="preserve"> </w:t>
      </w:r>
      <w:r>
        <w:t xml:space="preserve">funded by public funds and EU projects (Khatri et al., 2011).</w:t>
      </w:r>
      <w:r>
        <w:t xml:space="preserve"> </w:t>
      </w:r>
      <w:r>
        <w:t xml:space="preserve">In Germany, according to the professional codes, diagnoses and prescriptions have to be provided after a face-to-face</w:t>
      </w:r>
      <w:r>
        <w:t xml:space="preserve"> </w:t>
      </w:r>
      <w:r>
        <w:t xml:space="preserve">meeting between the patient and the physician and after an examination. Teleconsultations are possible for follow-up</w:t>
      </w:r>
      <w:r>
        <w:t xml:space="preserve"> </w:t>
      </w:r>
      <w:r>
        <w:t xml:space="preserve">purposes and have been eligible for financial compensation since 2017, as have tele-expertise services (Hantson, 2019).</w:t>
      </w:r>
      <w:r>
        <w:t xml:space="preserve"> </w:t>
      </w:r>
      <w:r>
        <w:t xml:space="preserve">Since the ban on tele-therapy only applies if the practising physician is a member of the German medical association</w:t>
      </w:r>
      <w:r>
        <w:t xml:space="preserve"> </w:t>
      </w:r>
      <w:r>
        <w:t xml:space="preserve">(Bundesärztekammer), it does not apply to telemedicine provided by health providers outside the territory (Europe</w:t>
      </w:r>
      <w:r>
        <w:t xml:space="preserve"> </w:t>
      </w:r>
      <w:r>
        <w:t xml:space="preserve">Economics 2019).</w:t>
      </w:r>
      <w:r>
        <w:br/>
      </w:r>
      <w:r>
        <w:t xml:space="preserve">In France, teleconsultation has been reimbursed since 2018 at the same rate as a normal consultation, as long as there is</w:t>
      </w:r>
      <w:r>
        <w:t xml:space="preserve"> </w:t>
      </w:r>
      <w:r>
        <w:t xml:space="preserve">a prior therapeutic relationship between the health professional and the patient. Tele-expertise has been funded since</w:t>
      </w:r>
      <w:r>
        <w:t xml:space="preserve"> </w:t>
      </w:r>
      <w:r>
        <w:t xml:space="preserve">February 2019. Two levels of tele-expertise are defined, depending on the complexity of the telemedicine services</w:t>
      </w:r>
      <w:r>
        <w:t xml:space="preserve"> </w:t>
      </w:r>
      <w:r>
        <w:t xml:space="preserve">provided (low difficulty and patient with chronic disease).</w:t>
      </w:r>
      <w:r>
        <w:br/>
      </w:r>
      <w:r>
        <w:t xml:space="preserve">In Italy, many telemedicine projects have been initiated but only a few were sustainable. Telemonitoring and</w:t>
      </w:r>
      <w:r>
        <w:t xml:space="preserve"> </w:t>
      </w:r>
      <w:r>
        <w:t xml:space="preserve">teleradiology are considered established practices, while telepathology, teledermatology and telepsychiatry, in the form</w:t>
      </w:r>
      <w:r>
        <w:t xml:space="preserve"> </w:t>
      </w:r>
      <w:r>
        <w:t xml:space="preserve">of teleconsultation and tele-expertise, exist as pilot projects or informal practices (World Health Organization, 2016).</w:t>
      </w:r>
      <w:r>
        <w:t xml:space="preserve"> </w:t>
      </w:r>
      <w:r>
        <w:t xml:space="preserve">Telemonitoring pilot projects are being implemented at a regional level by the regional health authorities</w:t>
      </w:r>
      <w:r>
        <w:t xml:space="preserve"> </w:t>
      </w:r>
      <w:r>
        <w:t xml:space="preserve">(AziendaSanitaria Locale, ASL) (Rojahn et al., 2016).</w:t>
      </w:r>
      <w:r>
        <w:br/>
      </w:r>
      <w:r>
        <w:t xml:space="preserve">In the Netherlands, since 2019, it has been made easier for health care providers and health insurers to include digital</w:t>
      </w:r>
      <w:r>
        <w:t xml:space="preserve"> </w:t>
      </w:r>
      <w:r>
        <w:t xml:space="preserve">consultations in funding agreements. For GPs it no longer matters how the doctor organizes the consultation with the</w:t>
      </w:r>
      <w:r>
        <w:t xml:space="preserve"> </w:t>
      </w:r>
      <w:r>
        <w:t xml:space="preserve">patient: in the consultation room, by telephone, by e-mail or using other digital means. In specialist medical care it has</w:t>
      </w:r>
      <w:r>
        <w:t xml:space="preserve"> </w:t>
      </w:r>
      <w:r>
        <w:t xml:space="preserve">become easier to fund remote monitoring of patients. Attempts have also been made to implement telemonitoring for</w:t>
      </w:r>
      <w:r>
        <w:t xml:space="preserve"> </w:t>
      </w:r>
      <w:r>
        <w:t xml:space="preserve">heart failure and diabetes in Dutch hospitals (Kroneman et al., 2016; Faber et al., 2017).</w:t>
      </w:r>
      <w:r>
        <w:t xml:space="preserve"> </w:t>
      </w:r>
      <w:r>
        <w:t xml:space="preserve">In Portugal, a national telehealth strategy and policy was implemented in 2013. One third of hospitals have offered</w:t>
      </w:r>
      <w:r>
        <w:t xml:space="preserve"> </w:t>
      </w:r>
      <w:r>
        <w:t xml:space="preserve">telemedicine services since 2014 (Pina 2015; Dias 2017). Since 2013, the Health System administration has funded</w:t>
      </w:r>
      <w:r>
        <w:t xml:space="preserve"> </w:t>
      </w:r>
      <w:r>
        <w:t xml:space="preserve">several telemonitoring projects. Local authorities have created a certification for teleconsultation. When a</w:t>
      </w:r>
      <w:r>
        <w:t xml:space="preserve"> </w:t>
      </w:r>
      <w:r>
        <w:t xml:space="preserve">teleconsultation is required between a specialist and a patient, primary care units appoint a coordinator or the patient’s</w:t>
      </w:r>
    </w:p>
    <w:p>
      <w:pPr>
        <w:pStyle w:val="BodyText"/>
      </w:pPr>
      <w:r>
        <w:t xml:space="preserve">own General Practitioner to assist during the consultation (Oliveira et al. 2014). More than half of hospitals use remote</w:t>
      </w:r>
      <w:r>
        <w:t xml:space="preserve"> </w:t>
      </w:r>
      <w:r>
        <w:t xml:space="preserve">screening, particularly in the area of dermatology, and have carried out teleconsultations (The Portugal news 2019).</w:t>
      </w:r>
      <w:r>
        <w:t xml:space="preserve"> </w:t>
      </w:r>
      <w:r>
        <w:t xml:space="preserve">To be noted: in Norway, most telemedicine services are available through projects. There is however a disparity</w:t>
      </w:r>
      <w:r>
        <w:t xml:space="preserve"> </w:t>
      </w:r>
      <w:r>
        <w:t xml:space="preserve">between implementation by the Norwegian government and the actual use of telemedicine (Alami et al. 2017).</w:t>
      </w:r>
      <w:r>
        <w:t xml:space="preserve"> </w:t>
      </w:r>
      <w:r>
        <w:t xml:space="preserve">Source: Bensemmane et al. 201955</w:t>
      </w:r>
      <w:r>
        <w:t xml:space="preserve"> </w:t>
      </w:r>
      <w:r>
        <w:t xml:space="preserve">Examples of European cross-border telemedicine projects</w:t>
      </w:r>
      <w:r>
        <w:t xml:space="preserve"> </w:t>
      </w:r>
      <w:r>
        <w:t xml:space="preserve">Below are some relevant examples of currently running telemedicine initiatives in a cross-border context, used to</w:t>
      </w:r>
      <w:r>
        <w:t xml:space="preserve"> </w:t>
      </w:r>
      <w:r>
        <w:t xml:space="preserve">illustrate the implementation of digital health practices across Europe.</w:t>
      </w:r>
      <w:r>
        <w:t xml:space="preserve"> </w:t>
      </w:r>
      <w:r>
        <w:t xml:space="preserve"></w:t>
      </w:r>
      <w:r>
        <w:t xml:space="preserve"> </w:t>
      </w:r>
      <w:r>
        <w:t xml:space="preserve">Pomerania project56 is mainly funded by the European Commission (up to 84%) and involves 20 German and</w:t>
      </w:r>
      <w:r>
        <w:t xml:space="preserve"> </w:t>
      </w:r>
      <w:r>
        <w:t xml:space="preserve">15 Polish hospitals. It aims at enlarging the healthcare services offered in a region with a low density of hospitals</w:t>
      </w:r>
      <w:r>
        <w:t xml:space="preserve"> </w:t>
      </w:r>
      <w:r>
        <w:t xml:space="preserve">and covers fields such as radiology, urology, stroke care, cardiology, oncology, ophthalmology, ear, nose and</w:t>
      </w:r>
      <w:r>
        <w:t xml:space="preserve"> </w:t>
      </w:r>
      <w:r>
        <w:t xml:space="preserve">throat illnesses.</w:t>
      </w:r>
      <w:r>
        <w:t xml:space="preserve"> </w:t>
      </w:r>
      <w:r>
        <w:t xml:space="preserve"></w:t>
      </w:r>
      <w:r>
        <w:t xml:space="preserve"> </w:t>
      </w:r>
      <w:r>
        <w:t xml:space="preserve">The European Stroke Organisation is a Swiss organisation bringing together European stroke experts and aims</w:t>
      </w:r>
      <w:r>
        <w:t xml:space="preserve"> </w:t>
      </w:r>
      <w:r>
        <w:t xml:space="preserve">at improving the delivery of stroke services. They produce guidelines57 for the implementation of a tele-stroke</w:t>
      </w:r>
      <w:r>
        <w:t xml:space="preserve"> </w:t>
      </w:r>
      <w:r>
        <w:t xml:space="preserve">network in Europe in a practical way.</w:t>
      </w:r>
      <w:r>
        <w:t xml:space="preserve"> </w:t>
      </w:r>
      <w:r>
        <w:t xml:space="preserve"></w:t>
      </w:r>
      <w:r>
        <w:t xml:space="preserve"> </w:t>
      </w:r>
      <w:r>
        <w:t xml:space="preserve">The university hospitals of Aachen (Germany) and Maastricht (the Netherlands) share the services of one</w:t>
      </w:r>
      <w:r>
        <w:t xml:space="preserve"> </w:t>
      </w:r>
      <w:r>
        <w:t xml:space="preserve">neurophysiologist, through the use of telemedicine practices for certain procedures. Surgeons are able to operate</w:t>
      </w:r>
      <w:r>
        <w:t xml:space="preserve"> </w:t>
      </w:r>
      <w:r>
        <w:t xml:space="preserve">on a patient at Aachen Hospital while the neurophysiologist in Maastricht follows the operation on a screen and</w:t>
      </w:r>
      <w:r>
        <w:t xml:space="preserve"> </w:t>
      </w:r>
      <w:r>
        <w:t xml:space="preserve">monitors the patient’s condition.</w:t>
      </w:r>
      <w:r>
        <w:br/>
      </w:r>
      <w:r>
        <w:t xml:space="preserve"></w:t>
      </w:r>
      <w:r>
        <w:t xml:space="preserve"> </w:t>
      </w:r>
      <w:r>
        <w:t xml:space="preserve">In 2006, Denmark and Sweden started a telepsychiatry collaboration for asylum seekers and migrants. Only one</w:t>
      </w:r>
      <w:r>
        <w:t xml:space="preserve"> </w:t>
      </w:r>
      <w:r>
        <w:t xml:space="preserve">Danish hospital had a cross-cultural expertise (Mucic 2008) and the study showed a good acceptance of patients</w:t>
      </w:r>
      <w:r>
        <w:t xml:space="preserve"> </w:t>
      </w:r>
      <w:r>
        <w:t xml:space="preserve">towards telemedicine and an appreciation to exchange with a healthcare professional without an interpreter.</w:t>
      </w:r>
      <w:r>
        <w:br/>
      </w:r>
      <w:r>
        <w:t xml:space="preserve"></w:t>
      </w:r>
      <w:r>
        <w:t xml:space="preserve"> </w:t>
      </w:r>
      <w:r>
        <w:t xml:space="preserve">A shared software platform has been created between France and Swiss in order to establish collaborative</w:t>
      </w:r>
      <w:r>
        <w:t xml:space="preserve"> </w:t>
      </w:r>
      <w:r>
        <w:t xml:space="preserve">diagnosis, to study neuroimaging, as well as to access virtual examination. A virtual network is even used to</w:t>
      </w:r>
      <w:r>
        <w:t xml:space="preserve"> </w:t>
      </w:r>
      <w:r>
        <w:t xml:space="preserve">transfer diagnosis from university hospital Basel to collaborating German district hospitals.</w:t>
      </w:r>
      <w:r>
        <w:t xml:space="preserve"> </w:t>
      </w:r>
      <w:r>
        <w:t xml:space="preserve">However, it is important to stress the fact that the cross-border initiatives identified above are generally located in small</w:t>
      </w:r>
      <w:r>
        <w:t xml:space="preserve"> </w:t>
      </w:r>
      <w:r>
        <w:t xml:space="preserve">border regions, funded by the European Union, specialised in a specific therapeutic area and often poorly documented.</w:t>
      </w:r>
      <w:r>
        <w:t xml:space="preserve"> </w:t>
      </w:r>
      <w:r>
        <w:t xml:space="preserve">Source: Author’s elaborations in Lupiáñez-Villanueva, et al. (2022).</w:t>
      </w:r>
      <w:r>
        <w:t xml:space="preserve"> </w:t>
      </w:r>
      <w:r>
        <w:t xml:space="preserve">Examples of m-health/tele-health assessment frameworks and certification/labels</w:t>
      </w:r>
      <w:r>
        <w:t xml:space="preserve"> </w:t>
      </w:r>
      <w:r>
        <w:t xml:space="preserve">DiGA58</w:t>
      </w:r>
      <w:r>
        <w:t xml:space="preserve"> </w:t>
      </w:r>
      <w:r>
        <w:t xml:space="preserve">MS</w:t>
      </w:r>
      <w:r>
        <w:t xml:space="preserve"> </w:t>
      </w:r>
      <w:r>
        <w:t xml:space="preserve">Germany</w:t>
      </w:r>
      <w:r>
        <w:t xml:space="preserve"> </w:t>
      </w:r>
      <w:r>
        <w:t xml:space="preserve">Covered services</w:t>
      </w:r>
      <w:r>
        <w:t xml:space="preserve"> </w:t>
      </w:r>
      <w:r>
        <w:t xml:space="preserve">CE marked mobile health applications</w:t>
      </w:r>
    </w:p>
    <w:p>
      <w:pPr>
        <w:pStyle w:val="BodyText"/>
      </w:pPr>
      <w:r>
        <w:t xml:space="preserve">55 Bensemmane, S. and Baeten, R. (2019), Cross-border telemedicine: practices and challenges. OSE Working Paper</w:t>
      </w:r>
      <w:r>
        <w:t xml:space="preserve"> </w:t>
      </w:r>
      <w:r>
        <w:t xml:space="preserve">Series, Research Paper No.44 Brussels: European Social Observatory, October, 63p.</w:t>
      </w:r>
      <w:r>
        <w:t xml:space="preserve"> </w:t>
      </w:r>
      <w:r>
        <w:t xml:space="preserve">56</w:t>
      </w:r>
      <w:r>
        <w:t xml:space="preserve"> </w:t>
      </w:r>
      <w:r>
        <w:t xml:space="preserve">https://ec.europa.eu/regional_policy/en/projects/germany/telemedicine-pomerania-improves-healthcare-in-sparsely-</w:t>
      </w:r>
      <w:r>
        <w:t xml:space="preserve"> </w:t>
      </w:r>
      <w:r>
        <w:t xml:space="preserve">populated-regions</w:t>
      </w:r>
      <w:r>
        <w:br/>
      </w:r>
      <w:r>
        <w:t xml:space="preserve">57</w:t>
      </w:r>
      <w:r>
        <w:t xml:space="preserve"> </w:t>
      </w:r>
      <w:r>
        <w:t xml:space="preserve">https://www.telemedecine-360.com/wp-content/uploads/2019/03/2018-ESO-Recommendations-on-telestroke-in-</w:t>
      </w:r>
      <w:r>
        <w:t xml:space="preserve"> </w:t>
      </w:r>
      <w:r>
        <w:t xml:space="preserve">Europe.pdf</w:t>
      </w:r>
      <w:r>
        <w:br/>
      </w:r>
      <w:r>
        <w:t xml:space="preserve">58 https://www.bfarm.de/EN/MedicalDevices/DiGA/_node.html</w:t>
      </w:r>
    </w:p>
    <w:p>
      <w:pPr>
        <w:pStyle w:val="BodyText"/>
      </w:pPr>
      <w:r>
        <w:t xml:space="preserve">Application for reimbursement</w:t>
      </w:r>
      <w:r>
        <w:t xml:space="preserve"> </w:t>
      </w:r>
      <w:r>
        <w:t xml:space="preserve">Bodies involved</w:t>
      </w:r>
      <w:r>
        <w:t xml:space="preserve"> </w:t>
      </w:r>
      <w:r>
        <w:t xml:space="preserve">Public bodies</w:t>
      </w:r>
      <w:r>
        <w:t xml:space="preserve"> </w:t>
      </w:r>
      <w:r>
        <w:t xml:space="preserve"></w:t>
      </w:r>
      <w:r>
        <w:t xml:space="preserve"> </w:t>
      </w:r>
      <w:r>
        <w:t xml:space="preserve">National medicines agencies (Federal Institute for Drugs and Medical Devices – BfArM)</w:t>
      </w:r>
      <w:r>
        <w:t xml:space="preserve"> </w:t>
      </w:r>
      <w:r>
        <w:t xml:space="preserve">Criteria</w:t>
      </w:r>
      <w:r>
        <w:t xml:space="preserve"> </w:t>
      </w:r>
      <w:r>
        <w:t xml:space="preserve"></w:t>
      </w:r>
      <w:r>
        <w:t xml:space="preserve"> </w:t>
      </w:r>
      <w:r>
        <w:t xml:space="preserve">Technical requirements</w:t>
      </w:r>
      <w:r>
        <w:t xml:space="preserve"> </w:t>
      </w:r>
      <w:r>
        <w:t xml:space="preserve">o</w:t>
      </w:r>
      <w:r>
        <w:t xml:space="preserve"> </w:t>
      </w:r>
      <w:r>
        <w:t xml:space="preserve">Security</w:t>
      </w:r>
      <w:r>
        <w:br/>
      </w:r>
      <w:r>
        <w:t xml:space="preserve">o</w:t>
      </w:r>
      <w:r>
        <w:t xml:space="preserve"> </w:t>
      </w:r>
      <w:r>
        <w:t xml:space="preserve">Functionality</w:t>
      </w:r>
      <w:r>
        <w:br/>
      </w:r>
      <w:r>
        <w:t xml:space="preserve">o</w:t>
      </w:r>
      <w:r>
        <w:t xml:space="preserve"> </w:t>
      </w:r>
      <w:r>
        <w:t xml:space="preserve">Quality (confirmed by CE marking)</w:t>
      </w:r>
      <w:r>
        <w:t xml:space="preserve"> </w:t>
      </w:r>
      <w:r>
        <w:t xml:space="preserve">o</w:t>
      </w:r>
      <w:r>
        <w:t xml:space="preserve"> </w:t>
      </w:r>
      <w:r>
        <w:t xml:space="preserve">Impact on health</w:t>
      </w:r>
      <w:r>
        <w:t xml:space="preserve"> </w:t>
      </w:r>
      <w:r>
        <w:t xml:space="preserve">o</w:t>
      </w:r>
      <w:r>
        <w:t xml:space="preserve"> </w:t>
      </w:r>
      <w:r>
        <w:t xml:space="preserve">Data protection, data security</w:t>
      </w:r>
      <w:r>
        <w:br/>
      </w:r>
      <w:r>
        <w:t xml:space="preserve">o</w:t>
      </w:r>
      <w:r>
        <w:t xml:space="preserve"> </w:t>
      </w:r>
      <w:r>
        <w:t xml:space="preserve">Interoperability</w:t>
      </w:r>
      <w:r>
        <w:br/>
      </w:r>
      <w:r>
        <w:t xml:space="preserve"></w:t>
      </w:r>
      <w:r>
        <w:t xml:space="preserve"> </w:t>
      </w:r>
      <w:r>
        <w:t xml:space="preserve">Positive care effects</w:t>
      </w:r>
      <w:r>
        <w:t xml:space="preserve"> </w:t>
      </w:r>
      <w:r>
        <w:t xml:space="preserve">o</w:t>
      </w:r>
      <w:r>
        <w:t xml:space="preserve"> </w:t>
      </w:r>
      <w:r>
        <w:t xml:space="preserve">Medical benefits</w:t>
      </w:r>
      <w:r>
        <w:t xml:space="preserve"> </w:t>
      </w:r>
      <w:r>
        <w:t xml:space="preserve">o</w:t>
      </w:r>
      <w:r>
        <w:t xml:space="preserve"> </w:t>
      </w:r>
      <w:r>
        <w:t xml:space="preserve">Structural and procedural improvement</w:t>
      </w:r>
      <w:r>
        <w:t xml:space="preserve"> </w:t>
      </w:r>
      <w:r>
        <w:t xml:space="preserve">Scheme</w:t>
      </w:r>
      <w:r>
        <w:br/>
      </w:r>
      <w:r>
        <w:t xml:space="preserve">Certification by the BfArM</w:t>
      </w:r>
      <w:r>
        <w:t xml:space="preserve"> </w:t>
      </w:r>
      <w:r>
        <w:t xml:space="preserve">Typology</w:t>
      </w:r>
      <w:r>
        <w:br/>
      </w:r>
      <w:r>
        <w:t xml:space="preserve">Digital Healthcare Act (Digitale-Versorgung-Gesetz, DVG) on 19 December 2019</w:t>
      </w:r>
    </w:p>
    <w:p>
      <w:pPr>
        <w:pStyle w:val="BodyText"/>
      </w:pPr>
      <w:r>
        <w:t xml:space="preserve">mHealth Belgium59</w:t>
      </w:r>
      <w:r>
        <w:t xml:space="preserve"> </w:t>
      </w:r>
      <w:r>
        <w:t xml:space="preserve">MS</w:t>
      </w:r>
      <w:r>
        <w:t xml:space="preserve"> </w:t>
      </w:r>
      <w:r>
        <w:t xml:space="preserve">Belgium</w:t>
      </w:r>
      <w:r>
        <w:t xml:space="preserve"> </w:t>
      </w:r>
      <w:r>
        <w:t xml:space="preserve">Covered services</w:t>
      </w:r>
      <w:r>
        <w:t xml:space="preserve"> </w:t>
      </w:r>
      <w:r>
        <w:t xml:space="preserve">CE marked mobile health applications</w:t>
      </w:r>
      <w:r>
        <w:t xml:space="preserve"> </w:t>
      </w:r>
      <w:r>
        <w:t xml:space="preserve">Bodies involved</w:t>
      </w:r>
      <w:r>
        <w:t xml:space="preserve"> </w:t>
      </w:r>
      <w:r>
        <w:t xml:space="preserve">Public bodies</w:t>
      </w:r>
      <w:r>
        <w:t xml:space="preserve"> </w:t>
      </w:r>
      <w:r>
        <w:t xml:space="preserve"></w:t>
      </w:r>
      <w:r>
        <w:t xml:space="preserve"> </w:t>
      </w:r>
      <w:r>
        <w:t xml:space="preserve">eHealth agencies (eHealth Belgium, mHealth Belgium),</w:t>
      </w:r>
      <w:r>
        <w:t xml:space="preserve"> </w:t>
      </w:r>
      <w:r>
        <w:t xml:space="preserve"></w:t>
      </w:r>
      <w:r>
        <w:t xml:space="preserve"> </w:t>
      </w:r>
      <w:r>
        <w:t xml:space="preserve">National medicines agency (AFMPS – Agence Fédérale du Médicament et Produits de</w:t>
      </w:r>
      <w:r>
        <w:t xml:space="preserve"> </w:t>
      </w:r>
      <w:r>
        <w:t xml:space="preserve">Santé),</w:t>
      </w:r>
      <w:r>
        <w:br/>
      </w:r>
      <w:r>
        <w:t xml:space="preserve"></w:t>
      </w:r>
      <w:r>
        <w:t xml:space="preserve"> </w:t>
      </w:r>
      <w:r>
        <w:t xml:space="preserve">National sickness fund and insurers (INAMI - Institut National d’Assurance Maladie</w:t>
      </w:r>
      <w:r>
        <w:t xml:space="preserve"> </w:t>
      </w:r>
      <w:r>
        <w:t xml:space="preserve">Invalidité)</w:t>
      </w:r>
      <w:r>
        <w:t xml:space="preserve"> </w:t>
      </w:r>
      <w:r>
        <w:t xml:space="preserve">Criteria</w:t>
      </w:r>
      <w:r>
        <w:t xml:space="preserve"> </w:t>
      </w:r>
      <w:r>
        <w:t xml:space="preserve">1. CE-marking</w:t>
      </w:r>
      <w:r>
        <w:t xml:space="preserve"> </w:t>
      </w:r>
      <w:r>
        <w:t xml:space="preserve">2. Interoperability</w:t>
      </w:r>
      <w:r>
        <w:br/>
      </w:r>
      <w:r>
        <w:t xml:space="preserve">3. Socio-economic value added</w:t>
      </w:r>
      <w:r>
        <w:t xml:space="preserve"> </w:t>
      </w:r>
      <w:r>
        <w:t xml:space="preserve">Scheme</w:t>
      </w:r>
      <w:r>
        <w:t xml:space="preserve"> </w:t>
      </w:r>
      <w:r>
        <w:t xml:space="preserve">Three-level certification</w:t>
      </w:r>
      <w:r>
        <w:t xml:space="preserve"> </w:t>
      </w:r>
      <w:r>
        <w:t xml:space="preserve"></w:t>
      </w:r>
      <w:r>
        <w:t xml:space="preserve"> </w:t>
      </w:r>
      <w:r>
        <w:t xml:space="preserve">Level 1– basic requirements</w:t>
      </w:r>
      <w:r>
        <w:t xml:space="preserve"> </w:t>
      </w:r>
      <w:r>
        <w:t xml:space="preserve">o</w:t>
      </w:r>
      <w:r>
        <w:t xml:space="preserve"> </w:t>
      </w:r>
      <w:r>
        <w:t xml:space="preserve">CE declaration as a medical device is submitted</w:t>
      </w:r>
      <w:r>
        <w:t xml:space="preserve"> </w:t>
      </w:r>
      <w:r>
        <w:t xml:space="preserve">o</w:t>
      </w:r>
      <w:r>
        <w:t xml:space="preserve"> </w:t>
      </w:r>
      <w:r>
        <w:t xml:space="preserve">Voluntary notification of the mobile app to the Federal Agency for Medicines and</w:t>
      </w:r>
      <w:r>
        <w:t xml:space="preserve"> </w:t>
      </w:r>
      <w:r>
        <w:t xml:space="preserve">Health Products (FAMHP), during which the CE marking and the compliance with</w:t>
      </w:r>
      <w:r>
        <w:t xml:space="preserve"> </w:t>
      </w:r>
      <w:r>
        <w:t xml:space="preserve">the rules and regulations for medical devices are confirmed and can be checked.</w:t>
      </w:r>
      <w:r>
        <w:t xml:space="preserve"> </w:t>
      </w:r>
      <w:r>
        <w:t xml:space="preserve">o</w:t>
      </w:r>
      <w:r>
        <w:t xml:space="preserve"> </w:t>
      </w:r>
      <w:r>
        <w:t xml:space="preserve">The app and the parent company declare that they comply with the EU General</w:t>
      </w:r>
      <w:r>
        <w:t xml:space="preserve"> </w:t>
      </w:r>
      <w:r>
        <w:t xml:space="preserve">Data Protection Regulation (GDPR).</w:t>
      </w:r>
      <w:r>
        <w:t xml:space="preserve"> </w:t>
      </w:r>
      <w:r>
        <w:t xml:space="preserve"></w:t>
      </w:r>
      <w:r>
        <w:t xml:space="preserve"> </w:t>
      </w:r>
      <w:r>
        <w:t xml:space="preserve">Level 2– interoperability criteria</w:t>
      </w:r>
      <w:r>
        <w:t xml:space="preserve"> </w:t>
      </w:r>
      <w:r>
        <w:t xml:space="preserve">o</w:t>
      </w:r>
      <w:r>
        <w:t xml:space="preserve"> </w:t>
      </w:r>
      <w:r>
        <w:t xml:space="preserve">Level 1 certified</w:t>
      </w:r>
      <w:r>
        <w:t xml:space="preserve"> </w:t>
      </w:r>
      <w:r>
        <w:t xml:space="preserve">o</w:t>
      </w:r>
      <w:r>
        <w:t xml:space="preserve"> </w:t>
      </w:r>
      <w:r>
        <w:t xml:space="preserve">have been submitted to a risk assessment (developed by an independent</w:t>
      </w:r>
      <w:r>
        <w:t xml:space="preserve"> </w:t>
      </w:r>
      <w:r>
        <w:t xml:space="preserve">organisation and included in mHealthBelgium) after which they have proven to</w:t>
      </w:r>
      <w:r>
        <w:t xml:space="preserve"> </w:t>
      </w:r>
      <w:r>
        <w:t xml:space="preserve">meet all imposed criteria regarding authentication, security and the use of local e-</w:t>
      </w:r>
      <w:r>
        <w:t xml:space="preserve"> </w:t>
      </w:r>
      <w:r>
        <w:t xml:space="preserve">health services by means of standardised tests (if applicable).</w:t>
      </w:r>
      <w:r>
        <w:t xml:space="preserve"> </w:t>
      </w:r>
      <w:r>
        <w:t xml:space="preserve"></w:t>
      </w:r>
      <w:r>
        <w:t xml:space="preserve"> </w:t>
      </w:r>
      <w:r>
        <w:t xml:space="preserve">Level 3– reimbursement</w:t>
      </w:r>
      <w:r>
        <w:br/>
      </w:r>
      <w:r>
        <w:t xml:space="preserve">o</w:t>
      </w:r>
      <w:r>
        <w:t xml:space="preserve"> </w:t>
      </w:r>
      <w:r>
        <w:t xml:space="preserve">Proof of socio-economic value added</w:t>
      </w:r>
      <w:r>
        <w:t xml:space="preserve"> </w:t>
      </w:r>
      <w:r>
        <w:t xml:space="preserve">o</w:t>
      </w:r>
      <w:r>
        <w:t xml:space="preserve"> </w:t>
      </w:r>
      <w:r>
        <w:t xml:space="preserve">Certification operated by the national social fund</w:t>
      </w:r>
      <w:r>
        <w:t xml:space="preserve"> </w:t>
      </w:r>
      <w:r>
        <w:t xml:space="preserve">Typology</w:t>
      </w:r>
      <w:r>
        <w:br/>
      </w:r>
      <w:r>
        <w:t xml:space="preserve">Framework</w:t>
      </w:r>
    </w:p>
    <w:p>
      <w:pPr>
        <w:pStyle w:val="BodyText"/>
      </w:pPr>
      <w:r>
        <w:t xml:space="preserve">59 https://mhealthbelgium.be/validation-pyramid</w:t>
      </w:r>
    </w:p>
    <w:p>
      <w:pPr>
        <w:pStyle w:val="BodyText"/>
      </w:pPr>
      <w:r>
        <w:t xml:space="preserve">ANS eHealth Label</w:t>
      </w:r>
      <w:r>
        <w:t xml:space="preserve"> </w:t>
      </w:r>
      <w:r>
        <w:t xml:space="preserve">MS</w:t>
      </w:r>
      <w:r>
        <w:t xml:space="preserve"> </w:t>
      </w:r>
      <w:r>
        <w:t xml:space="preserve">France</w:t>
      </w:r>
      <w:r>
        <w:t xml:space="preserve"> </w:t>
      </w:r>
      <w:r>
        <w:t xml:space="preserve">Covered services</w:t>
      </w:r>
      <w:r>
        <w:t xml:space="preserve"> </w:t>
      </w:r>
      <w:r>
        <w:t xml:space="preserve">Software and health establishment</w:t>
      </w:r>
      <w:r>
        <w:t xml:space="preserve"> </w:t>
      </w:r>
      <w:r>
        <w:t xml:space="preserve">Bodies involved</w:t>
      </w:r>
      <w:r>
        <w:t xml:space="preserve"> </w:t>
      </w:r>
      <w:r>
        <w:t xml:space="preserve">Public bodies</w:t>
      </w:r>
      <w:r>
        <w:t xml:space="preserve"> </w:t>
      </w:r>
      <w:r>
        <w:t xml:space="preserve"></w:t>
      </w:r>
      <w:r>
        <w:t xml:space="preserve"> </w:t>
      </w:r>
      <w:r>
        <w:t xml:space="preserve">National eHealth authority (ANS – Agence du Numérique en Santé)</w:t>
      </w:r>
      <w:r>
        <w:t xml:space="preserve"> </w:t>
      </w:r>
      <w:r>
        <w:t xml:space="preserve">Criteria</w:t>
      </w:r>
      <w:r>
        <w:t xml:space="preserve"> </w:t>
      </w:r>
      <w:r>
        <w:t xml:space="preserve">For healthcare professionals and software developers</w:t>
      </w:r>
      <w:r>
        <w:t xml:space="preserve"> </w:t>
      </w:r>
      <w:r>
        <w:t xml:space="preserve">Garanty the basic functions for medical exercise, coordinated care, monitoring, administration</w:t>
      </w:r>
      <w:r>
        <w:t xml:space="preserve"> </w:t>
      </w:r>
      <w:r>
        <w:t xml:space="preserve">of the establishement</w:t>
      </w:r>
      <w:r>
        <w:t xml:space="preserve"> </w:t>
      </w:r>
      <w:r>
        <w:t xml:space="preserve">Scheme</w:t>
      </w:r>
      <w:r>
        <w:t xml:space="preserve"> </w:t>
      </w:r>
      <w:r>
        <w:t xml:space="preserve">Label delivered by the French eHealth agency</w:t>
      </w:r>
      <w:r>
        <w:t xml:space="preserve"> </w:t>
      </w:r>
      <w:r>
        <w:t xml:space="preserve">Typology</w:t>
      </w:r>
      <w:r>
        <w:br/>
      </w:r>
      <w:r>
        <w:t xml:space="preserve">Framework</w:t>
      </w:r>
    </w:p>
    <w:p>
      <w:pPr>
        <w:pStyle w:val="BodyText"/>
      </w:pPr>
      <w:r>
        <w:t xml:space="preserve">HAS mHealth</w:t>
      </w:r>
      <w:r>
        <w:t xml:space="preserve"> </w:t>
      </w:r>
      <w:r>
        <w:t xml:space="preserve">MS</w:t>
      </w:r>
      <w:r>
        <w:t xml:space="preserve"> </w:t>
      </w:r>
      <w:r>
        <w:t xml:space="preserve">France</w:t>
      </w:r>
      <w:r>
        <w:t xml:space="preserve"> </w:t>
      </w:r>
      <w:r>
        <w:t xml:space="preserve">Covered services</w:t>
      </w:r>
      <w:r>
        <w:t xml:space="preserve"> </w:t>
      </w:r>
      <w:r>
        <w:t xml:space="preserve">Mobile applications with no medical specific purpose</w:t>
      </w:r>
      <w:r>
        <w:t xml:space="preserve"> </w:t>
      </w:r>
      <w:r>
        <w:t xml:space="preserve">Specific for the “grey” zone of mHealth applications</w:t>
      </w:r>
      <w:r>
        <w:t xml:space="preserve"> </w:t>
      </w:r>
      <w:r>
        <w:t xml:space="preserve">Bodies involved</w:t>
      </w:r>
      <w:r>
        <w:t xml:space="preserve"> </w:t>
      </w:r>
      <w:r>
        <w:t xml:space="preserve">Public bodies</w:t>
      </w:r>
      <w:r>
        <w:t xml:space="preserve"> </w:t>
      </w:r>
      <w:r>
        <w:t xml:space="preserve"></w:t>
      </w:r>
      <w:r>
        <w:t xml:space="preserve"> </w:t>
      </w:r>
      <w:r>
        <w:t xml:space="preserve">National health authority (HAS – Haute Autorité de Santé)</w:t>
      </w:r>
      <w:r>
        <w:t xml:space="preserve"> </w:t>
      </w:r>
      <w:r>
        <w:t xml:space="preserve">Criteria</w:t>
      </w:r>
      <w:r>
        <w:t xml:space="preserve"> </w:t>
      </w:r>
      <w:r>
        <w:t xml:space="preserve">Four main axes</w:t>
      </w:r>
      <w:r>
        <w:br/>
      </w:r>
      <w:r>
        <w:t xml:space="preserve"></w:t>
      </w:r>
      <w:r>
        <w:t xml:space="preserve"> </w:t>
      </w:r>
      <w:r>
        <w:t xml:space="preserve">delivering reliable and quality health information,</w:t>
      </w:r>
      <w:r>
        <w:br/>
      </w:r>
      <w:r>
        <w:t xml:space="preserve"></w:t>
      </w:r>
      <w:r>
        <w:t xml:space="preserve"> </w:t>
      </w:r>
      <w:r>
        <w:t xml:space="preserve">either technically efficient,</w:t>
      </w:r>
      <w:r>
        <w:br/>
      </w:r>
      <w:r>
        <w:t xml:space="preserve"></w:t>
      </w:r>
      <w:r>
        <w:t xml:space="preserve"> </w:t>
      </w:r>
      <w:r>
        <w:t xml:space="preserve">guaranteeing the confidentiality and security of personal data</w:t>
      </w:r>
      <w:r>
        <w:br/>
      </w:r>
      <w:r>
        <w:t xml:space="preserve"></w:t>
      </w:r>
      <w:r>
        <w:t xml:space="preserve"> </w:t>
      </w:r>
      <w:r>
        <w:t xml:space="preserve">being ergonomic and easy to use</w:t>
      </w:r>
      <w:r>
        <w:t xml:space="preserve"> </w:t>
      </w:r>
      <w:r>
        <w:t xml:space="preserve">Scheme</w:t>
      </w:r>
      <w:r>
        <w:br/>
      </w:r>
      <w:r>
        <w:t xml:space="preserve">Guidances for mobile applications developers</w:t>
      </w:r>
      <w:r>
        <w:t xml:space="preserve"> </w:t>
      </w:r>
      <w:r>
        <w:t xml:space="preserve">Typology</w:t>
      </w:r>
      <w:r>
        <w:br/>
      </w:r>
      <w:r>
        <w:t xml:space="preserve">Guidelines</w:t>
      </w:r>
    </w:p>
    <w:p>
      <w:pPr>
        <w:pStyle w:val="BodyText"/>
      </w:pPr>
      <w:r>
        <w:t xml:space="preserve">MAST CIMT</w:t>
      </w:r>
      <w:r>
        <w:t xml:space="preserve"> </w:t>
      </w:r>
      <w:r>
        <w:t xml:space="preserve">MS</w:t>
      </w:r>
      <w:r>
        <w:t xml:space="preserve"> </w:t>
      </w:r>
      <w:r>
        <w:t xml:space="preserve">Denmark</w:t>
      </w:r>
      <w:r>
        <w:t xml:space="preserve"> </w:t>
      </w:r>
      <w:r>
        <w:t xml:space="preserve">Covered services</w:t>
      </w:r>
      <w:r>
        <w:t xml:space="preserve"> </w:t>
      </w:r>
      <w:r>
        <w:t xml:space="preserve">Telemedicine</w:t>
      </w:r>
      <w:r>
        <w:t xml:space="preserve"> </w:t>
      </w:r>
      <w:r>
        <w:t xml:space="preserve">Bodies involved</w:t>
      </w:r>
      <w:r>
        <w:t xml:space="preserve"> </w:t>
      </w:r>
      <w:r>
        <w:t xml:space="preserve">Public bodies</w:t>
      </w:r>
      <w:r>
        <w:t xml:space="preserve"> </w:t>
      </w:r>
      <w:r>
        <w:t xml:space="preserve"></w:t>
      </w:r>
      <w:r>
        <w:t xml:space="preserve"> </w:t>
      </w:r>
      <w:r>
        <w:t xml:space="preserve">Centre for Innovative Medical Technology (CIMT). Research center from a university</w:t>
      </w:r>
      <w:r>
        <w:t xml:space="preserve"> </w:t>
      </w:r>
      <w:r>
        <w:t xml:space="preserve">and a university hospital.</w:t>
      </w:r>
      <w:r>
        <w:t xml:space="preserve"> </w:t>
      </w:r>
      <w:r>
        <w:t xml:space="preserve">Criteria</w:t>
      </w:r>
      <w:r>
        <w:t xml:space="preserve"> </w:t>
      </w:r>
      <w:r>
        <w:t xml:space="preserve">The model defines the relevant assessment framework for the effect of telemedicine:</w:t>
      </w:r>
      <w:r>
        <w:t xml:space="preserve"> </w:t>
      </w:r>
      <w:r>
        <w:t xml:space="preserve">1. the patient and the technology,</w:t>
      </w:r>
      <w:r>
        <w:br/>
      </w:r>
      <w:r>
        <w:t xml:space="preserve">2. patient safety,</w:t>
      </w:r>
      <w:r>
        <w:br/>
      </w:r>
      <w:r>
        <w:t xml:space="preserve">3. clinical effectiveness,</w:t>
      </w:r>
      <w:r>
        <w:br/>
      </w:r>
      <w:r>
        <w:t xml:space="preserve">4. patient perspectives,</w:t>
      </w:r>
      <w:r>
        <w:t xml:space="preserve"> </w:t>
      </w:r>
      <w:r>
        <w:t xml:space="preserve">5. economic aspects,</w:t>
      </w:r>
      <w:r>
        <w:br/>
      </w:r>
      <w:r>
        <w:t xml:space="preserve">6. organisational aspects,</w:t>
      </w:r>
      <w:r>
        <w:br/>
      </w:r>
      <w:r>
        <w:t xml:space="preserve">7. legal and ethical aspects.</w:t>
      </w:r>
      <w:r>
        <w:t xml:space="preserve"> </w:t>
      </w:r>
      <w:r>
        <w:t xml:space="preserve">Scheme</w:t>
      </w:r>
      <w:r>
        <w:t xml:space="preserve"> </w:t>
      </w:r>
      <w:r>
        <w:t xml:space="preserve">Assessment framework for managers in the healthcare sector.</w:t>
      </w:r>
      <w:r>
        <w:t xml:space="preserve"> </w:t>
      </w:r>
      <w:r>
        <w:t xml:space="preserve">Typology</w:t>
      </w:r>
      <w:r>
        <w:br/>
      </w:r>
      <w:r>
        <w:t xml:space="preserve">Framework</w:t>
      </w:r>
    </w:p>
    <w:p>
      <w:pPr>
        <w:pStyle w:val="BodyText"/>
      </w:pPr>
      <w:r>
        <w:t xml:space="preserve">Source: Author’s elaborations in Lupiáñez-Villanueva, et al. (2022).</w:t>
      </w:r>
    </w:p>
    <w:p>
      <w:pPr>
        <w:pStyle w:val="BodyText"/>
      </w:pPr>
      <w:r>
        <w:t xml:space="preserve">Quality criteria: standards ISO/CEN 82304-2</w:t>
      </w:r>
      <w:r>
        <w:br/>
      </w:r>
      <w:r>
        <w:t xml:space="preserve">At the request of DG CNECT, CEN and ISO are working towards standards on eHealth assessment criteria under</w:t>
      </w:r>
      <w:r>
        <w:t xml:space="preserve"> </w:t>
      </w:r>
      <w:r>
        <w:t xml:space="preserve">this standard split into five areas, including quality aspects: (1) Medical safety, (2) Usability, (3) Security of</w:t>
      </w:r>
      <w:r>
        <w:t xml:space="preserve"> </w:t>
      </w:r>
      <w:r>
        <w:t xml:space="preserve">personal data, (4) Technical quality, (5) Quality of the app. This work is guided by other frameworks and studies’</w:t>
      </w:r>
      <w:r>
        <w:t xml:space="preserve"> </w:t>
      </w:r>
      <w:r>
        <w:t xml:space="preserve">questions about health and safety, health requirements, ethics, health benefits, societal benefits, health risks,</w:t>
      </w:r>
      <w:r>
        <w:t xml:space="preserve"> </w:t>
      </w:r>
      <w:r>
        <w:t xml:space="preserve">accessibility, privacy and security, and interoperability. This work could especially be used to support labelling at</w:t>
      </w:r>
      <w:r>
        <w:t xml:space="preserve"> </w:t>
      </w:r>
      <w:r>
        <w:t xml:space="preserve">an EU level.</w:t>
      </w:r>
      <w:r>
        <w:t xml:space="preserve"> </w:t>
      </w:r>
      <w:r>
        <w:t xml:space="preserve">The Dutch Ministry of Health has commissioned the National eHealth LIving Lab (NeLL, Leiden University</w:t>
      </w:r>
      <w:r>
        <w:t xml:space="preserve"> </w:t>
      </w:r>
      <w:r>
        <w:t xml:space="preserve">Medical Center) to build a national health app assessment framework based on CEN-ISO 82304-2 and to advise</w:t>
      </w:r>
      <w:r>
        <w:t xml:space="preserve"> </w:t>
      </w:r>
      <w:r>
        <w:t xml:space="preserve">how to execute such a framework. A comparative study has been led on several app assessment frameworks,</w:t>
      </w:r>
      <w:r>
        <w:t xml:space="preserve"> </w:t>
      </w:r>
      <w:r>
        <w:t xml:space="preserve">including those from Haute Autorité de Santé (France), mHealth Belgium, DiGA (Germany), Digital Technology</w:t>
      </w:r>
      <w:r>
        <w:t xml:space="preserve"> </w:t>
      </w:r>
      <w:r>
        <w:t xml:space="preserve">Assessment (United Kingdom) and existing Dutch frameworks. The aim was to establish which requirements</w:t>
      </w:r>
      <w:r>
        <w:t xml:space="preserve"> </w:t>
      </w:r>
      <w:r>
        <w:t xml:space="preserve">overlap with CEN-ISO and which are not yet covered in CEN-ISO and should be considered as additional Dutch</w:t>
      </w:r>
      <w:r>
        <w:t xml:space="preserve"> </w:t>
      </w:r>
      <w:r>
        <w:t xml:space="preserve">requirements, and significant overlaps have been found in subjects covered. It concludes that CEN-ISO standard</w:t>
      </w:r>
      <w:r>
        <w:t xml:space="preserve"> </w:t>
      </w:r>
      <w:r>
        <w:t xml:space="preserve">covers the national requirements well, with a few exceptions.</w:t>
      </w:r>
      <w:r>
        <w:br/>
      </w:r>
      <w:r>
        <w:t xml:space="preserve">Source: Author’s elaborations in Lupiáñez-Villanueva, et al. (2022).</w:t>
      </w:r>
    </w:p>
    <w:p>
      <w:pPr>
        <w:pStyle w:val="BodyText"/>
      </w:pPr>
      <w:r>
        <w:t xml:space="preserve">ANNEX 8: OVERVIEW OF THE GDPR LEGAL BASIS FOR PROCESSING HEALTH DATA FOR</w:t>
      </w:r>
      <w:r>
        <w:t xml:space="preserve"> </w:t>
      </w:r>
      <w:r>
        <w:t xml:space="preserve">DIFFERENT PURPOSES60</w:t>
      </w:r>
    </w:p>
    <w:p>
      <w:pPr>
        <w:pStyle w:val="BodyText"/>
      </w:pPr>
      <w:r>
        <w:t xml:space="preserve">Please indicate the legal basis under GDPR Articles 6 (1) and derogation basis under Article 9(2)</w:t>
      </w:r>
      <w:r>
        <w:t xml:space="preserve"> </w:t>
      </w:r>
      <w:r>
        <w:t xml:space="preserve">used for processing health data for normal healthcare provision purposes within the context of a</w:t>
      </w:r>
      <w:r>
        <w:t xml:space="preserve"> </w:t>
      </w:r>
      <w:r>
        <w:t xml:space="preserve">patient - healthcare professional relationship. Please note this is for regular data processing, not</w:t>
      </w:r>
      <w:r>
        <w:t xml:space="preserve"> </w:t>
      </w:r>
      <w:r>
        <w:t xml:space="preserve">data processing in an emergency situation, where the vital interest basis may be used.</w:t>
      </w:r>
    </w:p>
    <w:p>
      <w:pPr>
        <w:pStyle w:val="BodyText"/>
      </w:pPr>
      <w:r>
        <w:t xml:space="preserve">GDPR Article 15 stipulates that data subjects (including patients) have a right to access data</w:t>
      </w:r>
      <w:r>
        <w:t xml:space="preserve"> </w:t>
      </w:r>
      <w:r>
        <w:t xml:space="preserve">concerning them. Please indicate the way in which this right may be exercised in your Member</w:t>
      </w:r>
      <w:r>
        <w:t xml:space="preserve"> </w:t>
      </w:r>
      <w:r>
        <w:t xml:space="preserve">State. Note: this question does not relate to research data.</w:t>
      </w:r>
      <w:r>
        <w:t xml:space="preserve"> </w:t>
      </w:r>
      <w:r>
        <w:t xml:space="preserve">Article 17 of the GDPR provides that in certain cases a data subject can ask for data to be erased</w:t>
      </w:r>
      <w:r>
        <w:t xml:space="preserve"> </w:t>
      </w:r>
      <w:r>
        <w:t xml:space="preserve">or have ‘the right to be forgotten’. However, Article 17(3) of the GDPR provides that the right shall</w:t>
      </w:r>
      <w:r>
        <w:t xml:space="preserve"> </w:t>
      </w:r>
      <w:r>
        <w:t xml:space="preserve">not apply to the extent that processing is necessary for reasons of public interest in the area of</w:t>
      </w:r>
      <w:r>
        <w:t xml:space="preserve"> </w:t>
      </w:r>
      <w:r>
        <w:t xml:space="preserve">public health in accordance with Article 9(2)( h) and (i) of the GDPR. If not based on article 17 a</w:t>
      </w:r>
      <w:r>
        <w:t xml:space="preserve"> </w:t>
      </w:r>
      <w:r>
        <w:t xml:space="preserve">limitation to the right to be forgotten in healthcare could also be based on article 23. Please</w:t>
      </w:r>
      <w:r>
        <w:t xml:space="preserve"> </w:t>
      </w:r>
      <w:r>
        <w:t xml:space="preserve">indicate if a patient may have medical records deleted in your Member State.</w:t>
      </w:r>
    </w:p>
    <w:p>
      <w:pPr>
        <w:pStyle w:val="BodyText"/>
      </w:pPr>
      <w:r>
        <w:t xml:space="preserve">GDPR Article 20 stipulates that if the data collection was based on consent or on the basis of the</w:t>
      </w:r>
      <w:r>
        <w:t xml:space="preserve"> </w:t>
      </w:r>
      <w:r>
        <w:t xml:space="preserve">creation or execution of a contract, the data subject (patient) has a right to obtain a portable copy</w:t>
      </w:r>
    </w:p>
    <w:p>
      <w:pPr>
        <w:pStyle w:val="BodyText"/>
      </w:pPr>
      <w:r>
        <w:t xml:space="preserve">60 European Commission (2020). Assessment of the EU Member States rules on health data in the light of GDPR.</w:t>
      </w:r>
      <w:r>
        <w:t xml:space="preserve"> </w:t>
      </w:r>
      <w:r>
        <w:t xml:space="preserve">https://ec.europa.eu/health/sites/health/files/ehealth/docs/ms_rules_health-data_en.pdf (Annexes available at:</w:t>
      </w:r>
      <w:r>
        <w:t xml:space="preserve"> </w:t>
      </w:r>
      <w:r>
        <w:t xml:space="preserve">https://ec.europa.eu/health/sites/default/files/ehealth/docs/ms_rules_health-data_annex_en.pdf).</w:t>
      </w:r>
    </w:p>
    <w:p>
      <w:pPr>
        <w:pStyle w:val="BodyText"/>
      </w:pPr>
      <w:r>
        <w:t xml:space="preserve">of the data. Please indicate which of the following apply in your Member State Note: this question</w:t>
      </w:r>
      <w:r>
        <w:t xml:space="preserve"> </w:t>
      </w:r>
      <w:r>
        <w:t xml:space="preserve">does not relate to research data, see question 34. (Q33).</w:t>
      </w:r>
    </w:p>
    <w:p>
      <w:pPr>
        <w:pStyle w:val="BodyText"/>
      </w:pPr>
      <w:r>
        <w:t xml:space="preserve">If you have selected the last option above, please describe why Article 20 does not pertain to patient</w:t>
      </w:r>
      <w:r>
        <w:t xml:space="preserve"> </w:t>
      </w:r>
      <w:r>
        <w:t xml:space="preserve">data</w:t>
      </w:r>
    </w:p>
    <w:p>
      <w:pPr>
        <w:pStyle w:val="BodyText"/>
      </w:pPr>
      <w:r>
        <w:t xml:space="preserve">Please indicate if any specific legislation has been adopted in your Member State that addresses the</w:t>
      </w:r>
      <w:r>
        <w:t xml:space="preserve"> </w:t>
      </w:r>
      <w:r>
        <w:t xml:space="preserve">processing of health data that was originally collected for the purpose of providing care to allow it</w:t>
      </w:r>
      <w:r>
        <w:t xml:space="preserve"> </w:t>
      </w:r>
      <w:r>
        <w:t xml:space="preserve">to be used for planning, management, administration and improvement of the health and care</w:t>
      </w:r>
      <w:r>
        <w:t xml:space="preserve"> </w:t>
      </w:r>
      <w:r>
        <w:t xml:space="preserve">systems entities such as health authorities.</w:t>
      </w:r>
      <w:r>
        <w:br/>
      </w:r>
      <w:r>
        <w:t xml:space="preserve">If yes, please indicate which combination of legal bases the legislation relies upon when data are</w:t>
      </w:r>
      <w:r>
        <w:t xml:space="preserve"> </w:t>
      </w:r>
      <w:r>
        <w:t xml:space="preserve">used for planning, management, administration and improvement of the health and care systems:</w:t>
      </w:r>
      <w:r>
        <w:t xml:space="preserve"> </w:t>
      </w:r>
      <w:r>
        <w:t xml:space="preserve">(more than one answer may be applicable as different types of organisation might process data for</w:t>
      </w:r>
      <w:r>
        <w:t xml:space="preserve"> </w:t>
      </w:r>
      <w:r>
        <w:t xml:space="preserve">such purposes).</w:t>
      </w:r>
    </w:p>
    <w:p>
      <w:pPr>
        <w:pStyle w:val="BodyText"/>
      </w:pPr>
      <w:r>
        <w:t xml:space="preserve">Please indicate if any specific legislation has been adopted in your Member State that addresses the</w:t>
      </w:r>
      <w:r>
        <w:t xml:space="preserve"> </w:t>
      </w:r>
      <w:r>
        <w:t xml:space="preserve">processing of health data that was originally collected for the purpose of providing care to allow it</w:t>
      </w:r>
      <w:r>
        <w:t xml:space="preserve"> </w:t>
      </w:r>
      <w:r>
        <w:t xml:space="preserve">to be used for market approval of medicines and devices, such as medicines agencies, EMA, HTA</w:t>
      </w:r>
      <w:r>
        <w:t xml:space="preserve"> </w:t>
      </w:r>
      <w:r>
        <w:t xml:space="preserve">and Notified Bodies.</w:t>
      </w:r>
      <w:r>
        <w:t xml:space="preserve"> </w:t>
      </w:r>
      <w:r>
        <w:t xml:space="preserve">If yes, please indicate which combination of legal bases the legislation relies upon when data are</w:t>
      </w:r>
      <w:r>
        <w:t xml:space="preserve"> </w:t>
      </w:r>
      <w:r>
        <w:t xml:space="preserve">used for market approval of medicines and devices. (More than one answer may be applicable as</w:t>
      </w:r>
      <w:r>
        <w:t xml:space="preserve"> </w:t>
      </w:r>
      <w:r>
        <w:t xml:space="preserve">different types of organisation might process data for such purposes)</w:t>
      </w:r>
    </w:p>
    <w:p>
      <w:pPr>
        <w:pStyle w:val="BodyText"/>
      </w:pPr>
      <w:r>
        <w:t xml:space="preserve">Please indicate if any specific legislation has been adopted in your Member State that addresses the</w:t>
      </w:r>
      <w:r>
        <w:t xml:space="preserve"> </w:t>
      </w:r>
      <w:r>
        <w:t xml:space="preserve">processing of health data that was originally collected for the purpose of providing care to allow it</w:t>
      </w:r>
      <w:r>
        <w:t xml:space="preserve"> </w:t>
      </w:r>
      <w:r>
        <w:t xml:space="preserve">to be used for monitoring of medical device safety and/or pharmacovigilance.</w:t>
      </w:r>
      <w:r>
        <w:t xml:space="preserve"> </w:t>
      </w:r>
      <w:r>
        <w:t xml:space="preserve">If yes, please indicate which combination of legal bases are relied upon when data are used for</w:t>
      </w:r>
      <w:r>
        <w:t xml:space="preserve"> </w:t>
      </w:r>
      <w:r>
        <w:t xml:space="preserve">monitoring of medical device safety and/or pharmacovigilance.</w:t>
      </w:r>
    </w:p>
    <w:p>
      <w:pPr>
        <w:pStyle w:val="BodyText"/>
      </w:pPr>
      <w:r>
        <w:t xml:space="preserve">Please indicate if any specific legislation has been adopted in your Member State that addresses the</w:t>
      </w:r>
      <w:r>
        <w:t xml:space="preserve"> </w:t>
      </w:r>
      <w:r>
        <w:t xml:space="preserve">processing of health data that was originally collected for the purpose of providing care to allow it</w:t>
      </w:r>
      <w:r>
        <w:t xml:space="preserve"> </w:t>
      </w:r>
      <w:r>
        <w:t xml:space="preserve">to be used for protecting against serious cross-border threats to health. (Q20).</w:t>
      </w:r>
      <w:r>
        <w:t xml:space="preserve"> </w:t>
      </w:r>
      <w:r>
        <w:t xml:space="preserve">NOTE: some threats are classified as reportable in WHO’s International Health Regulations, and</w:t>
      </w:r>
      <w:r>
        <w:t xml:space="preserve"> </w:t>
      </w:r>
      <w:r>
        <w:t xml:space="preserve">therefore intentional law may also apply to this issue (see question 22 below).</w:t>
      </w:r>
    </w:p>
    <w:p>
      <w:pPr>
        <w:pStyle w:val="BodyText"/>
      </w:pPr>
      <w:r>
        <w:t xml:space="preserve">All EU Member States are required to report diagnosis and outcome of the diseases covered by the</w:t>
      </w:r>
      <w:r>
        <w:t xml:space="preserve"> </w:t>
      </w:r>
      <w:r>
        <w:t xml:space="preserve">WHO International Health Regulation, which now also includes COVID-19. Has your Member</w:t>
      </w:r>
      <w:r>
        <w:t xml:space="preserve"> </w:t>
      </w:r>
      <w:r>
        <w:t xml:space="preserve">State enacted any national level specific legislation about other cross-border health threats, such as</w:t>
      </w:r>
      <w:r>
        <w:t xml:space="preserve"> </w:t>
      </w:r>
      <w:r>
        <w:t xml:space="preserve">food borne diseases, sexually transmitted diseases, which are not covered by the IHR?</w:t>
      </w:r>
      <w:r>
        <w:t xml:space="preserve"> </w:t>
      </w:r>
      <w:r>
        <w:t xml:space="preserve">If yes, please indicate which combination of legal bases are relied upon when data are used for</w:t>
      </w:r>
      <w:r>
        <w:t xml:space="preserve"> </w:t>
      </w:r>
      <w:r>
        <w:t xml:space="preserve">protecting against such potentially serious cross-border threats to health.</w:t>
      </w:r>
    </w:p>
    <w:p>
      <w:pPr>
        <w:pStyle w:val="BodyText"/>
      </w:pPr>
      <w:r>
        <w:t xml:space="preserve">Please state if any specific legislation has been adopted that addresses the processing of health</w:t>
      </w:r>
      <w:r>
        <w:t xml:space="preserve"> </w:t>
      </w:r>
      <w:r>
        <w:t xml:space="preserve">data that was originally collected for the purpose of providing care, by third-party public-sector</w:t>
      </w:r>
      <w:r>
        <w:t xml:space="preserve"> </w:t>
      </w:r>
      <w:r>
        <w:t xml:space="preserve">researchers, i.e. by a different controller than that where the treating healthcare professionals were</w:t>
      </w:r>
      <w:r>
        <w:t xml:space="preserve"> </w:t>
      </w:r>
      <w:r>
        <w:t xml:space="preserve">based. If yes, please indicate which legal base in Article 9(2) is relied upon when data are used for</w:t>
      </w:r>
      <w:r>
        <w:t xml:space="preserve"> </w:t>
      </w:r>
      <w:r>
        <w:t xml:space="preserve">research by third-party public-sector researchers.</w:t>
      </w:r>
    </w:p>
    <w:p>
      <w:pPr>
        <w:pStyle w:val="BodyText"/>
      </w:pPr>
      <w:r>
        <w:t xml:space="preserve">Please state if any specific legislation has been adopted that addresses the processing of health</w:t>
      </w:r>
      <w:r>
        <w:t xml:space="preserve"> </w:t>
      </w:r>
      <w:r>
        <w:t xml:space="preserve">data that was originally collected for the purpose of providing care, by third party researchers not</w:t>
      </w:r>
      <w:r>
        <w:t xml:space="preserve"> </w:t>
      </w:r>
      <w:r>
        <w:t xml:space="preserve">in the public sector – i.e. researchers based in not for profit organisations, researchers based in</w:t>
      </w:r>
      <w:r>
        <w:t xml:space="preserve"> </w:t>
      </w:r>
      <w:r>
        <w:t xml:space="preserve">industrial or commercial research organisations and researchers based in other privately funded</w:t>
      </w:r>
      <w:r>
        <w:t xml:space="preserve"> </w:t>
      </w:r>
      <w:r>
        <w:t xml:space="preserve">research organisations. If yes, please indicate which legal base in Article 9(2) is relied upon by</w:t>
      </w:r>
      <w:r>
        <w:t xml:space="preserve"> </w:t>
      </w:r>
      <w:r>
        <w:t xml:space="preserve">such third-party researchers not in the public sector.</w:t>
      </w:r>
    </w:p>
    <w:p>
      <w:pPr>
        <w:pStyle w:val="BodyText"/>
      </w:pPr>
      <w:r>
        <w:t xml:space="preserve">ANNEX 9: OVERVIEW OF NATIONAL BODIES DEALING WITH SECONDARY USES OF HEALTH DATA61</w:t>
      </w:r>
      <w:r>
        <w:t xml:space="preserve"> </w:t>
      </w:r>
      <w:r>
        <w:t xml:space="preserve">Data altruism in place or desirable to set up at national or EU level</w:t>
      </w:r>
      <w:r>
        <w:t xml:space="preserve"> </w:t>
      </w:r>
      <w:r>
        <w:t xml:space="preserve">Is a system for data altruism in</w:t>
      </w:r>
      <w:r>
        <w:t xml:space="preserve"> </w:t>
      </w:r>
      <w:r>
        <w:t xml:space="preserve">place?</w:t>
      </w:r>
      <w:r>
        <w:t xml:space="preserve"> </w:t>
      </w:r>
      <w:r>
        <w:t xml:space="preserve">Total</w:t>
      </w:r>
      <w:r>
        <w:t xml:space="preserve"> </w:t>
      </w:r>
      <w:r>
        <w:t xml:space="preserve">MS</w:t>
      </w:r>
    </w:p>
    <w:p>
      <w:pPr>
        <w:pStyle w:val="BodyText"/>
      </w:pPr>
      <w:r>
        <w:t xml:space="preserve">Yes in place, or in process of</w:t>
      </w:r>
      <w:r>
        <w:t xml:space="preserve"> </w:t>
      </w:r>
      <w:r>
        <w:t xml:space="preserve">being implemented</w:t>
      </w:r>
      <w:r>
        <w:t xml:space="preserve"> </w:t>
      </w:r>
      <w:r>
        <w:t xml:space="preserve">2</w:t>
      </w:r>
      <w:r>
        <w:t xml:space="preserve"> </w:t>
      </w:r>
      <w:r>
        <w:t xml:space="preserve">DK, DE, [UK]</w:t>
      </w:r>
      <w:r>
        <w:t xml:space="preserve"> </w:t>
      </w:r>
      <w:r>
        <w:t xml:space="preserve">No</w:t>
      </w:r>
      <w:r>
        <w:t xml:space="preserve"> </w:t>
      </w:r>
      <w:r>
        <w:t xml:space="preserve">25</w:t>
      </w:r>
      <w:r>
        <w:t xml:space="preserve"> </w:t>
      </w:r>
      <w:r>
        <w:t xml:space="preserve">BE, BG, CZ, EE, IE, GR, ES, FR, HR, IT, CY, LV, LT, LU, HU, MT,</w:t>
      </w:r>
      <w:r>
        <w:t xml:space="preserve"> </w:t>
      </w:r>
      <w:r>
        <w:t xml:space="preserve">NL, AT, PL, PT, RO, SI, SK, FI, SE</w:t>
      </w:r>
      <w:r>
        <w:t xml:space="preserve"> </w:t>
      </w:r>
      <w:r>
        <w:t xml:space="preserve">If no, do you believe that a system of data altruism should be set up at national level?</w:t>
      </w:r>
      <w:r>
        <w:t xml:space="preserve"> </w:t>
      </w:r>
      <w:r>
        <w:t xml:space="preserve">Yes</w:t>
      </w:r>
      <w:r>
        <w:t xml:space="preserve"> </w:t>
      </w:r>
      <w:r>
        <w:t xml:space="preserve">14</w:t>
      </w:r>
      <w:r>
        <w:t xml:space="preserve"> </w:t>
      </w:r>
      <w:r>
        <w:t xml:space="preserve">BG, CZ, EE, IE, GR, ES, HR, CY, LV, MT, NL, RO, SK, FI</w:t>
      </w:r>
      <w:r>
        <w:t xml:space="preserve"> </w:t>
      </w:r>
      <w:r>
        <w:t xml:space="preserve">No</w:t>
      </w:r>
      <w:r>
        <w:t xml:space="preserve"> </w:t>
      </w:r>
      <w:r>
        <w:t xml:space="preserve">1</w:t>
      </w:r>
      <w:r>
        <w:t xml:space="preserve"> </w:t>
      </w:r>
      <w:r>
        <w:t xml:space="preserve">SI</w:t>
      </w:r>
      <w:r>
        <w:t xml:space="preserve"> </w:t>
      </w:r>
      <w:r>
        <w:t xml:space="preserve">Not sure</w:t>
      </w:r>
      <w:r>
        <w:t xml:space="preserve"> </w:t>
      </w:r>
      <w:r>
        <w:t xml:space="preserve">10</w:t>
      </w:r>
      <w:r>
        <w:t xml:space="preserve"> </w:t>
      </w:r>
      <w:r>
        <w:t xml:space="preserve">BE, DK, FR, IT, LT, LU, HU, AT, PL, PT</w:t>
      </w:r>
      <w:r>
        <w:t xml:space="preserve"> </w:t>
      </w:r>
      <w:r>
        <w:t xml:space="preserve">Do you believe that a system of data altruism should be set up at EU level?</w:t>
      </w:r>
      <w:r>
        <w:br/>
      </w:r>
      <w:r>
        <w:t xml:space="preserve">Yes</w:t>
      </w:r>
      <w:r>
        <w:t xml:space="preserve"> </w:t>
      </w:r>
      <w:r>
        <w:t xml:space="preserve">11</w:t>
      </w:r>
      <w:r>
        <w:t xml:space="preserve"> </w:t>
      </w:r>
      <w:r>
        <w:t xml:space="preserve">BE, BG, CZ, DE, EE, GR, LV, LT, HU, SK, FI</w:t>
      </w:r>
      <w:r>
        <w:t xml:space="preserve"> </w:t>
      </w:r>
      <w:r>
        <w:t xml:space="preserve">No</w:t>
      </w:r>
      <w:r>
        <w:t xml:space="preserve"> </w:t>
      </w:r>
      <w:r>
        <w:t xml:space="preserve">5</w:t>
      </w:r>
      <w:r>
        <w:t xml:space="preserve"> </w:t>
      </w:r>
      <w:r>
        <w:t xml:space="preserve">ES, IT, CY, NL, SI, [UK]</w:t>
      </w:r>
      <w:r>
        <w:t xml:space="preserve"> </w:t>
      </w:r>
      <w:r>
        <w:t xml:space="preserve">Not sure</w:t>
      </w:r>
      <w:r>
        <w:t xml:space="preserve"> </w:t>
      </w:r>
      <w:r>
        <w:t xml:space="preserve">11</w:t>
      </w:r>
      <w:r>
        <w:t xml:space="preserve"> </w:t>
      </w:r>
      <w:r>
        <w:t xml:space="preserve">DK, IE, FR, HR, LU, MT, AT, PL, PT, RO, SE</w:t>
      </w:r>
      <w:r>
        <w:t xml:space="preserve"> </w:t>
      </w:r>
      <w:r>
        <w:t xml:space="preserve">* To illustrate the responses, EE answered both yes and no, with the clarification that the answer in the current settings would be</w:t>
      </w:r>
      <w:r>
        <w:t xml:space="preserve"> </w:t>
      </w:r>
      <w:r>
        <w:t xml:space="preserve">‘no’, and to be changed to ‘yes’ if first clear regulations with responsibilities were set in place.</w:t>
      </w:r>
    </w:p>
    <w:p>
      <w:pPr>
        <w:pStyle w:val="BodyText"/>
      </w:pPr>
      <w:r>
        <w:t xml:space="preserve">Findata, Finland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Findata is the brand new Finnish Health Data Access Body, acting as ‘one-stop-shop’ for</w:t>
      </w:r>
      <w:r>
        <w:t xml:space="preserve"> </w:t>
      </w:r>
      <w:r>
        <w:t xml:space="preserve">health and social data access, in operation since January 2020 (www.findata.fi). The</w:t>
      </w:r>
      <w:r>
        <w:t xml:space="preserve"> </w:t>
      </w:r>
      <w:r>
        <w:t xml:space="preserve">services Findata provides are to 1) grant data permits to data from multiple registers; 2)</w:t>
      </w:r>
      <w:r>
        <w:t xml:space="preserve"> </w:t>
      </w:r>
      <w:r>
        <w:t xml:space="preserve">collect the requested data from the controllers and then combining, pseudonymising and</w:t>
      </w:r>
      <w:r>
        <w:t xml:space="preserve"> </w:t>
      </w:r>
      <w:r>
        <w:t xml:space="preserve">anonymising the data or producing statistical data, and 3) deliver the data for use to the</w:t>
      </w:r>
      <w:r>
        <w:t xml:space="preserve"> </w:t>
      </w:r>
      <w:r>
        <w:t xml:space="preserve">requestor for use in a secure remote IT environment, potentially also by converting and</w:t>
      </w:r>
      <w:r>
        <w:t xml:space="preserve"> </w:t>
      </w:r>
      <w:r>
        <w:t xml:space="preserve">combining the permit holder’s own data.</w:t>
      </w:r>
      <w:r>
        <w:t xml:space="preserve"> </w:t>
      </w:r>
      <w:r>
        <w:t xml:space="preserve">Background</w:t>
      </w:r>
      <w:r>
        <w:t xml:space="preserve"> </w:t>
      </w:r>
      <w:r>
        <w:t xml:space="preserve">Findata was set up with the goal to enable fast, easy and safe access to health and social</w:t>
      </w:r>
      <w:r>
        <w:t xml:space="preserve"> </w:t>
      </w:r>
      <w:r>
        <w:t xml:space="preserve">personal data. Before, one had to request access to all data controllers separately, which</w:t>
      </w:r>
      <w:r>
        <w:t xml:space="preserve"> </w:t>
      </w:r>
      <w:r>
        <w:t xml:space="preserve">was a very time-consuming and administrative process. On top of that, data was not</w:t>
      </w:r>
      <w:r>
        <w:t xml:space="preserve"> </w:t>
      </w:r>
      <w:r>
        <w:t xml:space="preserve">processed in a secure and controlled way.</w:t>
      </w:r>
      <w:r>
        <w:t xml:space="preserve"> </w:t>
      </w:r>
      <w:r>
        <w:t xml:space="preserve">Findata started operating in steps. Since January 2020, data requests for statistical data</w:t>
      </w:r>
      <w:r>
        <w:t xml:space="preserve"> </w:t>
      </w:r>
      <w:r>
        <w:t xml:space="preserve">can be made. Since April 2020, data permit applications can be issued. From January</w:t>
      </w:r>
      <w:r>
        <w:t xml:space="preserve"> </w:t>
      </w:r>
      <w:r>
        <w:t xml:space="preserve">2021, Kanta services, where medical records are stored, will be included. Up to 12</w:t>
      </w:r>
      <w:r>
        <w:t xml:space="preserve"> </w:t>
      </w:r>
      <w:r>
        <w:t xml:space="preserve">October 2020, a total of 230 data applications were received, of which 143 data permits</w:t>
      </w:r>
      <w:r>
        <w:t xml:space="preserve"> </w:t>
      </w:r>
      <w:r>
        <w:t xml:space="preserve">for personal data and 35 data requests for statistical data.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Act on the Secondary Use of Health and Social Data (552/2019) specifies the</w:t>
      </w:r>
      <w:r>
        <w:t xml:space="preserve"> </w:t>
      </w:r>
      <w:r>
        <w:t xml:space="preserve">purposes for which one can request data access. It applies to register based research, and</w:t>
      </w:r>
      <w:r>
        <w:t xml:space="preserve"> </w:t>
      </w:r>
      <w:r>
        <w:t xml:space="preserve">not to clinical trial data. Genome and biobank legislation are on its way. The Act among</w:t>
      </w:r>
      <w:r>
        <w:t xml:space="preserve"> </w:t>
      </w:r>
      <w:r>
        <w:t xml:space="preserve">others also specifies that personal data can be used for the following purposes, even if</w:t>
      </w:r>
      <w:r>
        <w:t xml:space="preserve"> </w:t>
      </w:r>
      <w:r>
        <w:t xml:space="preserve">the data was not collected for that purpose: 1) statistics, 2) scientific research, 3)</w:t>
      </w:r>
    </w:p>
    <w:p>
      <w:pPr>
        <w:pStyle w:val="BodyText"/>
      </w:pPr>
      <w:r>
        <w:t xml:space="preserve">61 European Commission (2020). Assessment of the EU Member States rules on health data in the light of GDPR.</w:t>
      </w:r>
      <w:r>
        <w:t xml:space="preserve"> </w:t>
      </w:r>
      <w:r>
        <w:t xml:space="preserve">https://ec.europa.eu/health/sites/health/files/ehealth/docs/ms_rules_health-data_en.pdf (Annexes available at:</w:t>
      </w:r>
      <w:r>
        <w:t xml:space="preserve"> </w:t>
      </w:r>
      <w:r>
        <w:t xml:space="preserve">https://ec.europa.eu/health/sites/default/files/ehealth/docs/ms_rules_health-data_annex_en.pdf).</w:t>
      </w:r>
    </w:p>
    <w:p>
      <w:pPr>
        <w:pStyle w:val="BodyText"/>
      </w:pPr>
      <w:r>
        <w:t xml:space="preserve">development and innovation activities</w:t>
      </w:r>
      <w:r>
        <w:rPr>
          <w:i/>
          <w:iCs/>
        </w:rPr>
        <w:t xml:space="preserve">, 4) education, 5) knowledge management, 6)</w:t>
      </w:r>
      <w:r>
        <w:rPr>
          <w:i/>
          <w:iCs/>
        </w:rPr>
        <w:t xml:space="preserve"> </w:t>
      </w:r>
      <w:r>
        <w:rPr>
          <w:i/>
          <w:iCs/>
        </w:rPr>
        <w:t xml:space="preserve">steering and supervision of social and health care by authorities, and 7) planning and</w:t>
      </w:r>
      <w:r>
        <w:rPr>
          <w:i/>
          <w:iCs/>
        </w:rPr>
        <w:t xml:space="preserve"> </w:t>
      </w:r>
      <w:r>
        <w:rPr>
          <w:i/>
          <w:iCs/>
        </w:rPr>
        <w:t xml:space="preserve">reporting duty of an authority. Further details of the implications of the act on services</w:t>
      </w:r>
      <w:r>
        <w:rPr>
          <w:i/>
          <w:iCs/>
        </w:rPr>
        <w:t xml:space="preserve"> </w:t>
      </w:r>
      <w:r>
        <w:rPr>
          <w:i/>
          <w:iCs/>
        </w:rPr>
        <w:t xml:space="preserve">provided are described below.</w:t>
      </w:r>
      <w:r>
        <w:rPr>
          <w:i/>
          <w:iCs/>
        </w:rPr>
        <w:t xml:space="preserve"> </w:t>
      </w:r>
      <w:r>
        <w:t xml:space="preserve"> </w:t>
      </w:r>
      <w:r>
        <w:t xml:space="preserve">From this list of purposes, the purpose of ‘development and innovation’ only allows for</w:t>
      </w:r>
      <w:r>
        <w:t xml:space="preserve"> </w:t>
      </w:r>
      <w:r>
        <w:t xml:space="preserve">the use of statistical data.</w:t>
      </w:r>
      <w:r>
        <w:br/>
      </w:r>
      <w:r>
        <w:t xml:space="preserve">Tasks and activities</w:t>
      </w:r>
      <w:r>
        <w:t xml:space="preserve"> </w:t>
      </w:r>
      <w:r>
        <w:t xml:space="preserve">Findata is a completely new system but builds on a long history of registries and a</w:t>
      </w:r>
      <w:r>
        <w:t xml:space="preserve"> </w:t>
      </w:r>
      <w:r>
        <w:t xml:space="preserve">digitalised society. The main tasks relate to the three services described above. Findata</w:t>
      </w:r>
      <w:r>
        <w:t xml:space="preserve"> </w:t>
      </w:r>
      <w:r>
        <w:t xml:space="preserve">offers services for those needing data (customers) and for those controlling data</w:t>
      </w:r>
      <w:r>
        <w:t xml:space="preserve"> </w:t>
      </w:r>
      <w:r>
        <w:t xml:space="preserve">(controllers), all relate to the secondary use of health and social data. To make a data</w:t>
      </w:r>
      <w:r>
        <w:t xml:space="preserve"> </w:t>
      </w:r>
      <w:r>
        <w:t xml:space="preserve">request for personal rather than statistical data, it is possible since April 2020 to apply for</w:t>
      </w:r>
      <w:r>
        <w:t xml:space="preserve"> </w:t>
      </w:r>
      <w:r>
        <w:t xml:space="preserve">a data permit to access pseudonymised personal data for all above mentioned purposes,</w:t>
      </w:r>
      <w:r>
        <w:t xml:space="preserve"> </w:t>
      </w:r>
      <w:r>
        <w:t xml:space="preserve">including e.g. function 2 purposes of authorities’ planning and reporting duties. Only</w:t>
      </w:r>
      <w:r>
        <w:t xml:space="preserve"> </w:t>
      </w:r>
      <w:r>
        <w:t xml:space="preserve">exception is the purpose of ‘development and innovation’, which only allows for the use</w:t>
      </w:r>
      <w:r>
        <w:t xml:space="preserve"> </w:t>
      </w:r>
      <w:r>
        <w:t xml:space="preserve">of statistical data.</w:t>
      </w:r>
      <w:r>
        <w:br/>
      </w:r>
      <w:r>
        <w:t xml:space="preserve">Findata serves users of data by compiling a dataset and providing access to a secure</w:t>
      </w:r>
      <w:r>
        <w:t xml:space="preserve"> </w:t>
      </w:r>
      <w:r>
        <w:t xml:space="preserve">environment to process the data. Findata cooperates with data controllers to standardize</w:t>
      </w:r>
      <w:r>
        <w:t xml:space="preserve"> </w:t>
      </w:r>
      <w:r>
        <w:t xml:space="preserve">data descriptions. It also provides an anonymisation service and a permit processing</w:t>
      </w:r>
      <w:r>
        <w:t xml:space="preserve"> </w:t>
      </w:r>
      <w:r>
        <w:t xml:space="preserve">service if the controller authorises Findata to do so.</w:t>
      </w:r>
      <w:r>
        <w:t xml:space="preserve"> </w:t>
      </w:r>
      <w:r>
        <w:t xml:space="preserve">The Act also describes the responsibilities and tasks of both Findata, as Health Data</w:t>
      </w:r>
      <w:r>
        <w:t xml:space="preserve"> </w:t>
      </w:r>
      <w:r>
        <w:t xml:space="preserve">Access Body, plus a predefined set of authorities and organisations, for the secondary</w:t>
      </w:r>
      <w:r>
        <w:t xml:space="preserve"> </w:t>
      </w:r>
      <w:r>
        <w:t xml:space="preserve">use of data in the registers (being eleven different authorities and organisations such as</w:t>
      </w:r>
      <w:r>
        <w:t xml:space="preserve"> </w:t>
      </w:r>
      <w:r>
        <w:t xml:space="preserve">the Ministry of Social Affairs and Health, the National Institute for Health and Welfare</w:t>
      </w:r>
      <w:r>
        <w:t xml:space="preserve"> </w:t>
      </w:r>
      <w:r>
        <w:t xml:space="preserve">(THL), the Finnish Medicines Agency (Fimea) and public service organisers of health</w:t>
      </w:r>
      <w:r>
        <w:t xml:space="preserve"> </w:t>
      </w:r>
      <w:r>
        <w:t xml:space="preserve">and social care) regarding the following elements:</w:t>
      </w:r>
      <w:r>
        <w:t xml:space="preserve"> </w:t>
      </w:r>
      <w:r>
        <w:t xml:space="preserve">a) Data set descriptions</w:t>
      </w:r>
      <w:r>
        <w:t xml:space="preserve"> </w:t>
      </w:r>
      <w:r>
        <w:t xml:space="preserve">b) Advisory service</w:t>
      </w:r>
      <w:r>
        <w:br/>
      </w:r>
      <w:r>
        <w:t xml:space="preserve">c) Collection, combination and pre-processing service for data</w:t>
      </w:r>
      <w:r>
        <w:t xml:space="preserve"> </w:t>
      </w:r>
      <w:r>
        <w:t xml:space="preserve">d) Identifier administration service</w:t>
      </w:r>
      <w:r>
        <w:t xml:space="preserve"> </w:t>
      </w:r>
      <w:r>
        <w:t xml:space="preserve">e) Data request management system</w:t>
      </w:r>
      <w:r>
        <w:t xml:space="preserve"> </w:t>
      </w:r>
      <w:r>
        <w:t xml:space="preserve">f) Secure hosting service</w:t>
      </w:r>
      <w:r>
        <w:t xml:space="preserve"> </w:t>
      </w:r>
      <w:r>
        <w:t xml:space="preserve">The Act also demands the IT-systems used for secondary use of social and health data to</w:t>
      </w:r>
      <w:r>
        <w:t xml:space="preserve"> </w:t>
      </w:r>
      <w:r>
        <w:t xml:space="preserve">be audited against Findata’s regulations by a Data Security Assessment Body. Findata is</w:t>
      </w:r>
      <w:r>
        <w:t xml:space="preserve"> </w:t>
      </w:r>
      <w:r>
        <w:t xml:space="preserve">currently preparing to give regulations on the requirements for secure IT-environment for</w:t>
      </w:r>
      <w:r>
        <w:t xml:space="preserve"> </w:t>
      </w:r>
      <w:r>
        <w:t xml:space="preserve">using and managing data for secondary use.</w:t>
      </w:r>
      <w:r>
        <w:br/>
      </w:r>
      <w:r>
        <w:t xml:space="preserve">Governance</w:t>
      </w:r>
      <w:r>
        <w:t xml:space="preserve"> </w:t>
      </w:r>
      <w:r>
        <w:t xml:space="preserve">Findata is an independent central agency which falls under the responsibility of the</w:t>
      </w:r>
      <w:r>
        <w:t xml:space="preserve"> </w:t>
      </w:r>
      <w:r>
        <w:t xml:space="preserve">Finnish Institute of Health and Welfare (THL). A steering group, consisting of</w:t>
      </w:r>
      <w:r>
        <w:t xml:space="preserve"> </w:t>
      </w:r>
      <w:r>
        <w:t xml:space="preserve">representatives from data controllers whose data Findata provides access to, develops</w:t>
      </w:r>
      <w:r>
        <w:t xml:space="preserve"> </w:t>
      </w:r>
      <w:r>
        <w:t xml:space="preserve">and guides Findata’s operations. The Data Protection Ombudsman, Parliamentary</w:t>
      </w:r>
      <w:r>
        <w:t xml:space="preserve"> </w:t>
      </w:r>
      <w:r>
        <w:t xml:space="preserve">Ombudsman and Valvira1 supervise the operations of Findata and compliance with the</w:t>
      </w:r>
      <w:r>
        <w:t xml:space="preserve"> </w:t>
      </w:r>
      <w:r>
        <w:t xml:space="preserve">Secondary Use Act.</w:t>
      </w:r>
      <w:r>
        <w:br/>
      </w:r>
      <w:r>
        <w:t xml:space="preserve">1 Valvira is a national agency operating under the Ministry of Social Affairs and Health,</w:t>
      </w:r>
      <w:r>
        <w:t xml:space="preserve"> </w:t>
      </w:r>
      <w:r>
        <w:t xml:space="preserve">charged with, amongst others, the supervision of the social and health care.</w:t>
      </w:r>
      <w:r>
        <w:t xml:space="preserve"> </w:t>
      </w:r>
      <w:r>
        <w:t xml:space="preserve">Organisation and</w:t>
      </w:r>
      <w:r>
        <w:t xml:space="preserve"> </w:t>
      </w:r>
      <w:r>
        <w:t xml:space="preserve">budget</w:t>
      </w:r>
      <w:r>
        <w:t xml:space="preserve"> </w:t>
      </w:r>
      <w:r>
        <w:t xml:space="preserve">The budget of Findata is set by the temporary steering group who was preparing the</w:t>
      </w:r>
      <w:r>
        <w:t xml:space="preserve"> </w:t>
      </w:r>
      <w:r>
        <w:t xml:space="preserve">implementation of the Act on the Secondary use of Health and Social Data. After a start-</w:t>
      </w:r>
      <w:r>
        <w:t xml:space="preserve"> </w:t>
      </w:r>
      <w:r>
        <w:t xml:space="preserve">up budget in the beginning years 2019-2021, the annual budget is about 1 million euros</w:t>
      </w:r>
      <w:r>
        <w:t xml:space="preserve"> </w:t>
      </w:r>
      <w:r>
        <w:t xml:space="preserve">per year, with the main expense items being personnel costs and ICT-systems. Since it is</w:t>
      </w:r>
      <w:r>
        <w:t xml:space="preserve"> </w:t>
      </w:r>
      <w:r>
        <w:t xml:space="preserve">a new system, there is no data yet about the real yearly costs and gains of running</w:t>
      </w:r>
      <w:r>
        <w:t xml:space="preserve"> </w:t>
      </w:r>
      <w:r>
        <w:t xml:space="preserve">Findata, but it is anticipated that the set budget will not be sufficient, and may be raised</w:t>
      </w:r>
      <w:r>
        <w:t xml:space="preserve"> </w:t>
      </w:r>
      <w:r>
        <w:t xml:space="preserve">to over 2 million annually.</w:t>
      </w:r>
      <w:r>
        <w:t xml:space="preserve"> </w:t>
      </w:r>
      <w:r>
        <w:t xml:space="preserve">Staff and functions</w:t>
      </w:r>
      <w:r>
        <w:t xml:space="preserve"> </w:t>
      </w:r>
      <w:r>
        <w:t xml:space="preserve">There are currently 15 staff working for Findata, and recruitments are going on. It is</w:t>
      </w:r>
      <w:r>
        <w:t xml:space="preserve"> </w:t>
      </w:r>
      <w:r>
        <w:t xml:space="preserve">expected that in a few years 20-25 staff will be employed. Functions of the staff are in</w:t>
      </w:r>
    </w:p>
    <w:p>
      <w:pPr>
        <w:pStyle w:val="BodyText"/>
      </w:pPr>
      <w:r>
        <w:t xml:space="preserve">the field of ICT, communications, law (DPO), metadata and data services.</w:t>
      </w:r>
      <w:r>
        <w:t xml:space="preserve"> </w:t>
      </w:r>
      <w:r>
        <w:t xml:space="preserve">Data sources and</w:t>
      </w:r>
      <w:r>
        <w:t xml:space="preserve"> </w:t>
      </w:r>
      <w:r>
        <w:t xml:space="preserve">types of data</w:t>
      </w:r>
      <w:r>
        <w:t xml:space="preserve"> </w:t>
      </w:r>
      <w:r>
        <w:t xml:space="preserve">Via Findata social and health data can be accessed from various public institutions,</w:t>
      </w:r>
      <w:r>
        <w:t xml:space="preserve"> </w:t>
      </w:r>
      <w:r>
        <w:t xml:space="preserve">private institutions and registries. The sources of data for which Findata can issue</w:t>
      </w:r>
      <w:r>
        <w:t xml:space="preserve"> </w:t>
      </w:r>
      <w:r>
        <w:t xml:space="preserve">permits are specified in the Secondary Use Act.</w:t>
      </w:r>
      <w:r>
        <w:t xml:space="preserve"> </w:t>
      </w:r>
      <w:r>
        <w:t xml:space="preserve">Findata grants permissions for data collected both in public and private sector services</w:t>
      </w:r>
      <w:r>
        <w:t xml:space="preserve"> </w:t>
      </w:r>
      <w:r>
        <w:t xml:space="preserve">which are part of the relevant data sources. According to Finnish legislation, only an</w:t>
      </w:r>
      <w:r>
        <w:t xml:space="preserve"> </w:t>
      </w:r>
      <w:r>
        <w:t xml:space="preserve">official authority can grant permission to use Finnish citizen’s personal data. Therefore,</w:t>
      </w:r>
      <w:r>
        <w:t xml:space="preserve"> </w:t>
      </w:r>
      <w:r>
        <w:t xml:space="preserve">even if the data is collected at private doctor’s surgery, the private health clinic does not</w:t>
      </w:r>
      <w:r>
        <w:t xml:space="preserve"> </w:t>
      </w:r>
      <w:r>
        <w:t xml:space="preserve">have the power to grant permits for secondary use.</w:t>
      </w:r>
      <w:r>
        <w:t xml:space="preserve"> </w:t>
      </w:r>
      <w:r>
        <w:t xml:space="preserve">Data granted by Findata can be combined with data from other countries, and this can be</w:t>
      </w:r>
      <w:r>
        <w:t xml:space="preserve"> </w:t>
      </w:r>
      <w:r>
        <w:t xml:space="preserve">done in two directions: it is possible to transfer Finnish data to secure environments in</w:t>
      </w:r>
      <w:r>
        <w:t xml:space="preserve"> </w:t>
      </w:r>
      <w:r>
        <w:t xml:space="preserve">other countries, and it is possible to import data from other countries to Finland, either to</w:t>
      </w:r>
      <w:r>
        <w:t xml:space="preserve"> </w:t>
      </w:r>
      <w:r>
        <w:t xml:space="preserve">Findata remote access system or to a secure audited environment maintained by some</w:t>
      </w:r>
      <w:r>
        <w:t xml:space="preserve"> </w:t>
      </w:r>
      <w:r>
        <w:t xml:space="preserve">other organisation. Both forms have already been applied in several cases. Data can only</w:t>
      </w:r>
      <w:r>
        <w:t xml:space="preserve"> </w:t>
      </w:r>
      <w:r>
        <w:t xml:space="preserve">be taken out of the remote access environment and disclosed to another secure user</w:t>
      </w:r>
      <w:r>
        <w:t xml:space="preserve"> </w:t>
      </w:r>
      <w:r>
        <w:t xml:space="preserve">environment in exceptional cases. However, this is sometimes necessary due to</w:t>
      </w:r>
      <w:r>
        <w:t xml:space="preserve"> </w:t>
      </w:r>
      <w:r>
        <w:t xml:space="preserve">restrictions from other remote access environments when data needs to be combined.</w:t>
      </w:r>
      <w:r>
        <w:t xml:space="preserve"> </w:t>
      </w:r>
      <w:r>
        <w:t xml:space="preserve">Foreign data users</w:t>
      </w:r>
      <w:r>
        <w:t xml:space="preserve"> </w:t>
      </w:r>
      <w:r>
        <w:t xml:space="preserve">In Finland currently, the submission of a data permit application is possible for persons</w:t>
      </w:r>
      <w:r>
        <w:t xml:space="preserve"> </w:t>
      </w:r>
      <w:r>
        <w:t xml:space="preserve">who have a personal identity code registered in the Finnish Population Information</w:t>
      </w:r>
      <w:r>
        <w:t xml:space="preserve"> </w:t>
      </w:r>
      <w:r>
        <w:t xml:space="preserve">System. Findata is mapping alternative secure identification applications for its</w:t>
      </w:r>
      <w:r>
        <w:t xml:space="preserve"> </w:t>
      </w:r>
      <w:r>
        <w:t xml:space="preserve">international users. Hence, in the future, it should also be possible for foreign</w:t>
      </w:r>
      <w:r>
        <w:t xml:space="preserve"> </w:t>
      </w:r>
      <w:r>
        <w:t xml:space="preserve">stakeholders to request a data permit, however, there is not yet a standardized way to</w:t>
      </w:r>
      <w:r>
        <w:t xml:space="preserve"> </w:t>
      </w:r>
      <w:r>
        <w:t xml:space="preserve">control the identity of the foreign applicant. When applying is possible, there will be no</w:t>
      </w:r>
      <w:r>
        <w:t xml:space="preserve"> </w:t>
      </w:r>
      <w:r>
        <w:t xml:space="preserve">additional protective restrictions for non-Finnish data users (such as having a Finnish</w:t>
      </w:r>
      <w:r>
        <w:t xml:space="preserve"> </w:t>
      </w:r>
      <w:r>
        <w:t xml:space="preserve">research partner).</w:t>
      </w:r>
      <w:r>
        <w:br/>
      </w:r>
      <w:r>
        <w:t xml:space="preserve">Processing data in the remote access environment of Findata when being in a third</w:t>
      </w:r>
      <w:r>
        <w:t xml:space="preserve"> </w:t>
      </w:r>
      <w:r>
        <w:t xml:space="preserve">country (outside the EU/EEA) is possible if there are appropriate safeguards in</w:t>
      </w:r>
      <w:r>
        <w:t xml:space="preserve"> </w:t>
      </w:r>
      <w:r>
        <w:t xml:space="preserve">accordance with Chapter V of the GDPR. Non-EU stakeholders applying require more</w:t>
      </w:r>
      <w:r>
        <w:t xml:space="preserve"> </w:t>
      </w:r>
      <w:r>
        <w:t xml:space="preserve">paperwork and possibly (EU standard) agreements, and the fee is higher.</w:t>
      </w:r>
      <w:r>
        <w:br/>
      </w:r>
      <w:r>
        <w:t xml:space="preserve">User fees</w:t>
      </w:r>
      <w:r>
        <w:t xml:space="preserve"> </w:t>
      </w:r>
      <w:r>
        <w:t xml:space="preserve">The price of Findata services are defined in the Valtion maksuperustelaki (State Basis of</w:t>
      </w:r>
      <w:r>
        <w:t xml:space="preserve"> </w:t>
      </w:r>
      <w:r>
        <w:t xml:space="preserve">Payment Act) and detailed in the Decree of the Ministry of Social Affairs and Health</w:t>
      </w:r>
      <w:r>
        <w:t xml:space="preserve"> </w:t>
      </w:r>
      <w:r>
        <w:t xml:space="preserve">Fees for the services of the Social and Health Information Licensing Authority of 30</w:t>
      </w:r>
      <w:r>
        <w:t xml:space="preserve"> </w:t>
      </w:r>
      <w:r>
        <w:t xml:space="preserve">December 2019.</w:t>
      </w:r>
      <w:r>
        <w:br/>
      </w:r>
      <w:r>
        <w:t xml:space="preserve">For its public services, a processing fee is charged that must correspond to the amount of</w:t>
      </w:r>
      <w:r>
        <w:t xml:space="preserve"> </w:t>
      </w:r>
      <w:r>
        <w:t xml:space="preserve">the total cost to the state of producing the performance (cost value). The fee (of 115 EUR</w:t>
      </w:r>
      <w:r>
        <w:t xml:space="preserve"> </w:t>
      </w:r>
      <w:r>
        <w:t xml:space="preserve">per working hour) is determined based on the hours worked to produce the output (by</w:t>
      </w:r>
      <w:r>
        <w:t xml:space="preserve"> </w:t>
      </w:r>
      <w:r>
        <w:t xml:space="preserve">means of data aggregation, pre-processing, pseudonymisation and anonymisation). The</w:t>
      </w:r>
      <w:r>
        <w:t xml:space="preserve"> </w:t>
      </w:r>
      <w:r>
        <w:t xml:space="preserve">fee may be below the cost value of the service or may not be charged at all if there are</w:t>
      </w:r>
      <w:r>
        <w:t xml:space="preserve"> </w:t>
      </w:r>
      <w:r>
        <w:t xml:space="preserve">justified reasons related to health and medical care, other social purposes, the</w:t>
      </w:r>
      <w:r>
        <w:t xml:space="preserve"> </w:t>
      </w:r>
      <w:r>
        <w:t xml:space="preserve">administration of justice, environmental protection, educational activities or general</w:t>
      </w:r>
      <w:r>
        <w:t xml:space="preserve"> </w:t>
      </w:r>
      <w:r>
        <w:t xml:space="preserve">cultural activities.</w:t>
      </w:r>
      <w:r>
        <w:br/>
      </w:r>
      <w:r>
        <w:t xml:space="preserve">In the above mentioned decree, a fixed fee based on the average cost value applies for</w:t>
      </w:r>
      <w:r>
        <w:t xml:space="preserve"> </w:t>
      </w:r>
      <w:r>
        <w:t xml:space="preserve">the following services:</w:t>
      </w:r>
      <w:r>
        <w:br/>
      </w:r>
      <w:r>
        <w:t xml:space="preserve"> A data permit for a permit applicant established in Finland or another EU or EEA</w:t>
      </w:r>
      <w:r>
        <w:t xml:space="preserve"> </w:t>
      </w:r>
      <w:r>
        <w:t xml:space="preserve">country of 1,000 EUR;</w:t>
      </w:r>
      <w:r>
        <w:t xml:space="preserve"> </w:t>
      </w:r>
      <w:r>
        <w:t xml:space="preserve"> A data permit for an applicant established in a non-EU or non-EEA country of 3,000</w:t>
      </w:r>
      <w:r>
        <w:t xml:space="preserve"> </w:t>
      </w:r>
      <w:r>
        <w:t xml:space="preserve">EUR,</w:t>
      </w:r>
    </w:p>
    <w:p>
      <w:pPr>
        <w:pStyle w:val="BodyText"/>
      </w:pPr>
      <w:r>
        <w:t xml:space="preserve"> a change of data permit for a permit applicant 350 EUR.</w:t>
      </w:r>
      <w:r>
        <w:t xml:space="preserve"> </w:t>
      </w:r>
      <w:r>
        <w:t xml:space="preserve"> a decision concerning a data request with a fee of 1,000 EUR.</w:t>
      </w:r>
      <w:r>
        <w:t xml:space="preserve"> </w:t>
      </w:r>
      <w:r>
        <w:t xml:space="preserve"> A data permit related to a thesis and a decision on the information request for an</w:t>
      </w:r>
      <w:r>
        <w:t xml:space="preserve"> </w:t>
      </w:r>
      <w:r>
        <w:t xml:space="preserve">applicant who is domiciled in Finland or another EU or EEA country of 500 EUR.62</w:t>
      </w:r>
      <w:r>
        <w:t xml:space="preserve"> </w:t>
      </w:r>
      <w:r>
        <w:t xml:space="preserve">In addition, Findata provides remote access environment services, which are</w:t>
      </w:r>
      <w:r>
        <w:t xml:space="preserve"> </w:t>
      </w:r>
      <w:r>
        <w:t xml:space="preserve">commercially priced services subject to a fee (VAT +24%). Such packages can range</w:t>
      </w:r>
      <w:r>
        <w:t xml:space="preserve"> </w:t>
      </w:r>
      <w:r>
        <w:t xml:space="preserve">from a Small Package (8 GB) of 2,250 EUR/year to an XL Package (90 GB) of 8,500</w:t>
      </w:r>
      <w:r>
        <w:t xml:space="preserve"> </w:t>
      </w:r>
      <w:r>
        <w:t xml:space="preserve">EUR/year.</w:t>
      </w:r>
      <w:r>
        <w:t xml:space="preserve"> </w:t>
      </w:r>
      <w:r>
        <w:t xml:space="preserve">Pseudony-misation/</w:t>
      </w:r>
      <w:r>
        <w:t xml:space="preserve"> </w:t>
      </w:r>
      <w:r>
        <w:t xml:space="preserve">anonymisation</w:t>
      </w:r>
      <w:r>
        <w:t xml:space="preserve"> </w:t>
      </w:r>
      <w:r>
        <w:t xml:space="preserve">One can access statistical level data via a data request and individual level data via a data</w:t>
      </w:r>
      <w:r>
        <w:t xml:space="preserve"> </w:t>
      </w:r>
      <w:r>
        <w:t xml:space="preserve">permit. In principle, individual level data is available in a pseudonymised or anonymous</w:t>
      </w:r>
      <w:r>
        <w:t xml:space="preserve"> </w:t>
      </w:r>
      <w:r>
        <w:t xml:space="preserve">format, dependent on what is requested. Access to data with direct identifiers is not</w:t>
      </w:r>
      <w:r>
        <w:t xml:space="preserve"> </w:t>
      </w:r>
      <w:r>
        <w:t xml:space="preserve">excluded, but only granted under strict conditions and fitting with the data applicant’s</w:t>
      </w:r>
      <w:r>
        <w:t xml:space="preserve"> </w:t>
      </w:r>
      <w:r>
        <w:t xml:space="preserve">processing purposes.</w:t>
      </w:r>
      <w:r>
        <w:br/>
      </w:r>
      <w:r>
        <w:t xml:space="preserve">* Sources of information: findata.fi, legal technical survey by national country correspondent, and correspondence with</w:t>
      </w:r>
      <w:r>
        <w:t xml:space="preserve"> </w:t>
      </w:r>
      <w:r>
        <w:t xml:space="preserve">relevant experts.</w:t>
      </w:r>
    </w:p>
    <w:p>
      <w:pPr>
        <w:pStyle w:val="BodyText"/>
      </w:pPr>
      <w:r>
        <w:t xml:space="preserve">Health Data Hub (HDH), France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The Health Data Hub (HDH) is a unique gateway to health data in France. The HDH’s vision</w:t>
      </w:r>
      <w:r>
        <w:t xml:space="preserve"> </w:t>
      </w:r>
      <w:r>
        <w:t xml:space="preserve">is to ensure a simple, unified, transparent and secure access to health data for public interest</w:t>
      </w:r>
      <w:r>
        <w:t xml:space="preserve"> </w:t>
      </w:r>
      <w:r>
        <w:t xml:space="preserve">research with the goal to improve the quality of care and patient support. The HDH is a</w:t>
      </w:r>
      <w:r>
        <w:t xml:space="preserve"> </w:t>
      </w:r>
      <w:r>
        <w:t xml:space="preserve">platform where pseudonymised health data from different sources is duplicated and made</w:t>
      </w:r>
      <w:r>
        <w:t xml:space="preserve"> </w:t>
      </w:r>
      <w:r>
        <w:t xml:space="preserve">available. It is both an infrastructure and a health database catalogue, and offers related</w:t>
      </w:r>
      <w:r>
        <w:t xml:space="preserve"> </w:t>
      </w:r>
      <w:r>
        <w:t xml:space="preserve">services, allowing project coordinators to access data and/or link different databases. The role</w:t>
      </w:r>
      <w:r>
        <w:t xml:space="preserve"> </w:t>
      </w:r>
      <w:r>
        <w:t xml:space="preserve">of the HDH is to give access to health data, promote the collection and consolidation of data,</w:t>
      </w:r>
      <w:r>
        <w:t xml:space="preserve"> </w:t>
      </w:r>
      <w:r>
        <w:t xml:space="preserve">to accompany data exploitation, to support the research community and to ensure the link with</w:t>
      </w:r>
      <w:r>
        <w:t xml:space="preserve"> </w:t>
      </w:r>
      <w:r>
        <w:t xml:space="preserve">civil society. The aim of the HDH is to federate all health data stakeholders, and to facilitate</w:t>
      </w:r>
      <w:r>
        <w:t xml:space="preserve"> </w:t>
      </w:r>
      <w:r>
        <w:t xml:space="preserve">access to various data sources (public/private) while ensuring high standards of transparency</w:t>
      </w:r>
      <w:r>
        <w:t xml:space="preserve"> </w:t>
      </w:r>
      <w:r>
        <w:t xml:space="preserve">and privacy.</w:t>
      </w:r>
      <w:r>
        <w:t xml:space="preserve"> </w:t>
      </w:r>
      <w:r>
        <w:t xml:space="preserve">Background</w:t>
      </w:r>
      <w:r>
        <w:t xml:space="preserve"> </w:t>
      </w:r>
      <w:r>
        <w:t xml:space="preserve">The origin of the HDH stems from a report written in 2018 ‘For a meaningful AI’, where</w:t>
      </w:r>
      <w:r>
        <w:t xml:space="preserve"> </w:t>
      </w:r>
      <w:r>
        <w:t xml:space="preserve">deputy and Fields Medal mathematician Cédric Villani recommended a single point of entry</w:t>
      </w:r>
      <w:r>
        <w:t xml:space="preserve"> </w:t>
      </w:r>
      <w:r>
        <w:t xml:space="preserve">to access health data, as health was defined to be a key strategic sector for the development of</w:t>
      </w:r>
      <w:r>
        <w:t xml:space="preserve"> </w:t>
      </w:r>
      <w:r>
        <w:t xml:space="preserve">AI in France. Following the report, President Macron announced the creation of the HDH. An</w:t>
      </w:r>
      <w:r>
        <w:t xml:space="preserve"> </w:t>
      </w:r>
      <w:r>
        <w:t xml:space="preserve">in-depth study mapped the obstacles in the secondary use of health data in France, which</w:t>
      </w:r>
      <w:r>
        <w:t xml:space="preserve"> </w:t>
      </w:r>
      <w:r>
        <w:t xml:space="preserve">resulted in a roadmap ‘code of conduct’ for the HDH.</w:t>
      </w:r>
      <w:r>
        <w:t xml:space="preserve"> </w:t>
      </w:r>
      <w:r>
        <w:t xml:space="preserve">The HDH aims to become the single entry point to French health data. This system is being</w:t>
      </w:r>
      <w:r>
        <w:t xml:space="preserve"> </w:t>
      </w:r>
      <w:r>
        <w:t xml:space="preserve">implemented to harmonize health data access in France and to address quality and</w:t>
      </w:r>
      <w:r>
        <w:t xml:space="preserve"> </w:t>
      </w:r>
      <w:r>
        <w:t xml:space="preserve">interoperability issues of the various databases are a key part of the HDH governance model.</w:t>
      </w:r>
    </w:p>
    <w:p>
      <w:pPr>
        <w:pStyle w:val="BodyText"/>
      </w:pPr>
      <w:r>
        <w:t xml:space="preserve">62 The price related to the thesis is applied if the application concerns a research project that produces one thesis. If the</w:t>
      </w:r>
      <w:r>
        <w:t xml:space="preserve"> </w:t>
      </w:r>
      <w:r>
        <w:t xml:space="preserve">application concerns a project that produces more than one thesis or a project that produces one or more theses and</w:t>
      </w:r>
      <w:r>
        <w:t xml:space="preserve"> </w:t>
      </w:r>
      <w:r>
        <w:t xml:space="preserve">other outputs, a normal data request decision or data permit fee (EUR 1,000.00) will be charged.</w:t>
      </w:r>
    </w:p>
    <w:p>
      <w:pPr>
        <w:pStyle w:val="BodyText"/>
      </w:pPr>
      <w:r>
        <w:t xml:space="preserve">Legislation</w:t>
      </w:r>
      <w:r>
        <w:t xml:space="preserve"> </w:t>
      </w:r>
      <w:r>
        <w:t xml:space="preserve">The Law of July 24th 2019 on the Organisation and Transformation of the Health System is</w:t>
      </w:r>
      <w:r>
        <w:t xml:space="preserve"> </w:t>
      </w:r>
      <w:r>
        <w:t xml:space="preserve">the main legislative text which sets up the HDH as a public interest group (GIP) to be the main</w:t>
      </w:r>
      <w:r>
        <w:t xml:space="preserve"> </w:t>
      </w:r>
      <w:r>
        <w:t xml:space="preserve">gateway to operate public interest research on the National Health Data System (SNDS).</w:t>
      </w:r>
      <w:r>
        <w:br/>
      </w:r>
      <w:r>
        <w:t xml:space="preserve">The scope of the latter has been increased by that same law to all health data fully and</w:t>
      </w:r>
      <w:r>
        <w:t xml:space="preserve"> </w:t>
      </w:r>
      <w:r>
        <w:t xml:space="preserve">partially reimbursed by national solidarity. In addition, the HDH hosts an independent Ethical</w:t>
      </w:r>
      <w:r>
        <w:t xml:space="preserve"> </w:t>
      </w:r>
      <w:r>
        <w:t xml:space="preserve">and Scientific Committee for Research, Studies and Evaluations (CESREES).</w:t>
      </w:r>
      <w:r>
        <w:t xml:space="preserve"> </w:t>
      </w:r>
      <w:r>
        <w:t xml:space="preserve">Tasks and activities</w:t>
      </w:r>
      <w:r>
        <w:t xml:space="preserve"> </w:t>
      </w:r>
      <w:r>
        <w:t xml:space="preserve">The missions of the HDH can be summarized in four main areas:</w:t>
      </w:r>
      <w:r>
        <w:t xml:space="preserve"> </w:t>
      </w:r>
      <w:r>
        <w:t xml:space="preserve">-</w:t>
      </w:r>
      <w:r>
        <w:t xml:space="preserve"> </w:t>
      </w:r>
      <w:r>
        <w:t xml:space="preserve">Supporting data controllers in the collection, consolidation and development of their</w:t>
      </w:r>
      <w:r>
        <w:t xml:space="preserve"> </w:t>
      </w:r>
      <w:r>
        <w:t xml:space="preserve">assets;</w:t>
      </w:r>
      <w:r>
        <w:t xml:space="preserve"> </w:t>
      </w:r>
      <w:r>
        <w:t xml:space="preserve">-</w:t>
      </w:r>
      <w:r>
        <w:t xml:space="preserve"> </w:t>
      </w:r>
      <w:r>
        <w:t xml:space="preserve">Offering all project coordinators simplified and fast access to health data;</w:t>
      </w:r>
      <w:r>
        <w:t xml:space="preserve"> </w:t>
      </w:r>
      <w:r>
        <w:t xml:space="preserve">-</w:t>
      </w:r>
      <w:r>
        <w:t xml:space="preserve"> </w:t>
      </w:r>
      <w:r>
        <w:t xml:space="preserve">Guaranteeing transparency towards civil society and ensuring respect for citizens’ rights;</w:t>
      </w:r>
      <w:r>
        <w:t xml:space="preserve"> </w:t>
      </w:r>
      <w:r>
        <w:t xml:space="preserve">-</w:t>
      </w:r>
      <w:r>
        <w:t xml:space="preserve"> </w:t>
      </w:r>
      <w:r>
        <w:t xml:space="preserve">Innovating alongside research and industry players.</w:t>
      </w:r>
      <w:r>
        <w:t xml:space="preserve"> </w:t>
      </w:r>
      <w:r>
        <w:t xml:space="preserve">Governance</w:t>
      </w:r>
      <w:r>
        <w:t xml:space="preserve"> </w:t>
      </w:r>
      <w:r>
        <w:t xml:space="preserve">The HDH takes the legal form of a public interest group (GIP) governed by public law. The</w:t>
      </w:r>
      <w:r>
        <w:t xml:space="preserve"> </w:t>
      </w:r>
      <w:r>
        <w:t xml:space="preserve">HDH takes over the missions of its predecessor, the National Institute for Health Data (INDS)</w:t>
      </w:r>
      <w:r>
        <w:t xml:space="preserve"> </w:t>
      </w:r>
      <w:r>
        <w:t xml:space="preserve">as the single entry point for health data access in France. It is also responsible for health data</w:t>
      </w:r>
      <w:r>
        <w:t xml:space="preserve"> </w:t>
      </w:r>
      <w:r>
        <w:t xml:space="preserve">access governance as it hosts the secretariat of the CESREES, the ethical and scientific</w:t>
      </w:r>
      <w:r>
        <w:t xml:space="preserve"> </w:t>
      </w:r>
      <w:r>
        <w:t xml:space="preserve">committee for health research, studies and evaluations, which evaluates requests for access to</w:t>
      </w:r>
      <w:r>
        <w:t xml:space="preserve"> </w:t>
      </w:r>
      <w:r>
        <w:t xml:space="preserve">the data catalogue.</w:t>
      </w:r>
      <w:r>
        <w:br/>
      </w:r>
      <w:r>
        <w:t xml:space="preserve">The missions of the HDH are determined through article L. 1462-1 of the Public Health Code.</w:t>
      </w:r>
      <w:r>
        <w:t xml:space="preserve"> </w:t>
      </w:r>
      <w:r>
        <w:t xml:space="preserve">The health data platform, with its governance set up by decree, is composed of 56 entities that</w:t>
      </w:r>
      <w:r>
        <w:t xml:space="preserve"> </w:t>
      </w:r>
      <w:r>
        <w:t xml:space="preserve">represent the State, organisations ensuring representation of patients and users of the health</w:t>
      </w:r>
      <w:r>
        <w:t xml:space="preserve"> </w:t>
      </w:r>
      <w:r>
        <w:t xml:space="preserve">system, producers of health data, public and private users of health data, including health</w:t>
      </w:r>
      <w:r>
        <w:t xml:space="preserve"> </w:t>
      </w:r>
      <w:r>
        <w:t xml:space="preserve">research organisations, among others.</w:t>
      </w:r>
      <w:r>
        <w:t xml:space="preserve"> </w:t>
      </w:r>
      <w:r>
        <w:t xml:space="preserve">Organisation</w:t>
      </w:r>
      <w:r>
        <w:t xml:space="preserve"> </w:t>
      </w:r>
      <w:r>
        <w:t xml:space="preserve">and</w:t>
      </w:r>
      <w:r>
        <w:t xml:space="preserve"> </w:t>
      </w:r>
      <w:r>
        <w:t xml:space="preserve">budget</w:t>
      </w:r>
      <w:r>
        <w:t xml:space="preserve"> </w:t>
      </w:r>
      <w:r>
        <w:t xml:space="preserve">The HDH is a single point of entry data governance model, providing access for all</w:t>
      </w:r>
      <w:r>
        <w:t xml:space="preserve"> </w:t>
      </w:r>
      <w:r>
        <w:t xml:space="preserve">researchers to data currently stored in the HDH (and SNDS). The data remains stored with the</w:t>
      </w:r>
      <w:r>
        <w:t xml:space="preserve"> </w:t>
      </w:r>
      <w:r>
        <w:t xml:space="preserve">original data controller. The Health Data Hub is a central body, but does not incorporate all</w:t>
      </w:r>
      <w:r>
        <w:t xml:space="preserve"> </w:t>
      </w:r>
      <w:r>
        <w:t xml:space="preserve">data. For example, biobanks and registries have their own systems.</w:t>
      </w:r>
      <w:r>
        <w:br/>
      </w:r>
      <w:r>
        <w:t xml:space="preserve">The project results are made public on the website of the HDH, with due respect for academic</w:t>
      </w:r>
      <w:r>
        <w:t xml:space="preserve"> </w:t>
      </w:r>
      <w:r>
        <w:t xml:space="preserve">and industrial competitiveness.</w:t>
      </w:r>
      <w:r>
        <w:t xml:space="preserve"> </w:t>
      </w:r>
      <w:r>
        <w:t xml:space="preserve">As for budget, the HDH is currently funded by the public sector. Before the official creation of</w:t>
      </w:r>
      <w:r>
        <w:t xml:space="preserve"> </w:t>
      </w:r>
      <w:r>
        <w:t xml:space="preserve">the public interest group, the Health Data Hub project was conducted under the direction of</w:t>
      </w:r>
      <w:r>
        <w:t xml:space="preserve"> </w:t>
      </w:r>
      <w:r>
        <w:t xml:space="preserve">the Ministry of Solidarity and Health (Directorate of Research, Studies, Evaluation and</w:t>
      </w:r>
      <w:r>
        <w:t xml:space="preserve"> </w:t>
      </w:r>
      <w:r>
        <w:t xml:space="preserve">Statistics (DREES)) and was selected in the Big Data and Artificial Intelligence call for</w:t>
      </w:r>
      <w:r>
        <w:t xml:space="preserve"> </w:t>
      </w:r>
      <w:r>
        <w:t xml:space="preserve">projects of the Fund for the Transformation of Public Action (FTAP). In this context, it was</w:t>
      </w:r>
      <w:r>
        <w:t xml:space="preserve"> </w:t>
      </w:r>
      <w:r>
        <w:t xml:space="preserve">granted initial funding of 36 million euros for four years. A further 40 million euros came</w:t>
      </w:r>
      <w:r>
        <w:t xml:space="preserve"> </w:t>
      </w:r>
      <w:r>
        <w:t xml:space="preserve">from the national health insurance expenditure target (L’Objectif national de dépenses</w:t>
      </w:r>
      <w:r>
        <w:t xml:space="preserve"> </w:t>
      </w:r>
      <w:r>
        <w:t xml:space="preserve">d’assurance maladie, ONDAM).</w:t>
      </w:r>
      <w:r>
        <w:t xml:space="preserve"> </w:t>
      </w:r>
      <w:r>
        <w:t xml:space="preserve">Staff and functions</w:t>
      </w:r>
      <w:r>
        <w:t xml:space="preserve"> </w:t>
      </w:r>
      <w:r>
        <w:t xml:space="preserve">As of end of 2020, around 50 people are working for the Health Data Hub. The Hub is</w:t>
      </w:r>
      <w:r>
        <w:t xml:space="preserve"> </w:t>
      </w:r>
      <w:r>
        <w:t xml:space="preserve">planned to grow further.</w:t>
      </w:r>
    </w:p>
    <w:p>
      <w:pPr>
        <w:pStyle w:val="BodyText"/>
      </w:pPr>
      <w:r>
        <w:t xml:space="preserve">Data</w:t>
      </w:r>
      <w:r>
        <w:t xml:space="preserve"> </w:t>
      </w:r>
      <w:r>
        <w:t xml:space="preserve">sources</w:t>
      </w:r>
      <w:r>
        <w:t xml:space="preserve"> </w:t>
      </w:r>
      <w:r>
        <w:t xml:space="preserve">and</w:t>
      </w:r>
      <w:r>
        <w:t xml:space="preserve"> </w:t>
      </w:r>
      <w:r>
        <w:t xml:space="preserve">types of data</w:t>
      </w:r>
      <w:r>
        <w:t xml:space="preserve"> </w:t>
      </w:r>
      <w:r>
        <w:t xml:space="preserve">The HDH can provide access to any pseudonymised health data that is reimbursed partially or</w:t>
      </w:r>
      <w:r>
        <w:t xml:space="preserve"> </w:t>
      </w:r>
      <w:r>
        <w:t xml:space="preserve">fully by national public solidarity in France. This includes the national claims database, as</w:t>
      </w:r>
      <w:r>
        <w:t xml:space="preserve"> </w:t>
      </w:r>
      <w:r>
        <w:t xml:space="preserve">well as in the future numerous other databases to be included in its catalogue, such as cohorts,</w:t>
      </w:r>
      <w:r>
        <w:t xml:space="preserve"> </w:t>
      </w:r>
      <w:r>
        <w:t xml:space="preserve">clinical data, genomics data etc.</w:t>
      </w:r>
      <w:r>
        <w:br/>
      </w:r>
      <w:r>
        <w:t xml:space="preserve">Data users</w:t>
      </w:r>
      <w:r>
        <w:t xml:space="preserve"> </w:t>
      </w:r>
      <w:r>
        <w:t xml:space="preserve">Data access is only allowed for public interest research, with a strictly defined project duration</w:t>
      </w:r>
      <w:r>
        <w:t xml:space="preserve"> </w:t>
      </w:r>
      <w:r>
        <w:t xml:space="preserve">and a limited scope upon approval by the Scientific and Ethics Committee (CESREES) and</w:t>
      </w:r>
      <w:r>
        <w:t xml:space="preserve"> </w:t>
      </w:r>
      <w:r>
        <w:t xml:space="preserve">the national DPA (CNIL). Data is accessible via a customized secure project space, containing</w:t>
      </w:r>
      <w:r>
        <w:t xml:space="preserve"> </w:t>
      </w:r>
      <w:r>
        <w:t xml:space="preserve">only the needed dataset and offering a variety of data analytics tools. The data processor</w:t>
      </w:r>
      <w:r>
        <w:t xml:space="preserve"> </w:t>
      </w:r>
      <w:r>
        <w:t xml:space="preserve">cannot directly retrieve data from the platform.</w:t>
      </w:r>
      <w:r>
        <w:t xml:space="preserve"> </w:t>
      </w:r>
      <w:r>
        <w:t xml:space="preserve">Any private actor requesting access to the data will have to prove that the project is of public</w:t>
      </w:r>
      <w:r>
        <w:t xml:space="preserve"> </w:t>
      </w:r>
      <w:r>
        <w:t xml:space="preserve">interest, for the benefit of citizens, in the same way as public actors.</w:t>
      </w:r>
      <w:r>
        <w:br/>
      </w:r>
      <w:r>
        <w:t xml:space="preserve">Foreign data users</w:t>
      </w:r>
      <w:r>
        <w:t xml:space="preserve"> </w:t>
      </w:r>
      <w:r>
        <w:t xml:space="preserve">Data access can be granted to data users from other EU countries.</w:t>
      </w:r>
      <w:r>
        <w:t xml:space="preserve"> </w:t>
      </w:r>
      <w:r>
        <w:t xml:space="preserve">The HDH contributes to the dissemination of international standards and best practices as well</w:t>
      </w:r>
      <w:r>
        <w:t xml:space="preserve"> </w:t>
      </w:r>
      <w:r>
        <w:t xml:space="preserve">as to improve interoperability, in order to enable quality data aggregation and linkage. The</w:t>
      </w:r>
      <w:r>
        <w:t xml:space="preserve"> </w:t>
      </w:r>
      <w:r>
        <w:t xml:space="preserve">HDH is actively looking to encourage cross-border research collaborations on health data,</w:t>
      </w:r>
      <w:r>
        <w:t xml:space="preserve"> </w:t>
      </w:r>
      <w:r>
        <w:t xml:space="preserve">primarily with research structures and data controllers.</w:t>
      </w:r>
      <w:r>
        <w:br/>
      </w:r>
      <w:r>
        <w:t xml:space="preserve">User fees</w:t>
      </w:r>
      <w:r>
        <w:t xml:space="preserve"> </w:t>
      </w:r>
      <w:r>
        <w:t xml:space="preserve">In the future, the HDH could charge fees for access to its services such as the use of the secure</w:t>
      </w:r>
      <w:r>
        <w:t xml:space="preserve"> </w:t>
      </w:r>
      <w:r>
        <w:t xml:space="preserve">project space for for-profit actors. As the Hub is in its start-up phases the exact rates are still</w:t>
      </w:r>
      <w:r>
        <w:t xml:space="preserve"> </w:t>
      </w:r>
      <w:r>
        <w:t xml:space="preserve">under development.</w:t>
      </w:r>
      <w:r>
        <w:t xml:space="preserve"> </w:t>
      </w:r>
      <w:r>
        <w:t xml:space="preserve">Pseudony-misation/</w:t>
      </w:r>
      <w:r>
        <w:t xml:space="preserve"> </w:t>
      </w:r>
      <w:r>
        <w:t xml:space="preserve">anonymisation</w:t>
      </w:r>
      <w:r>
        <w:t xml:space="preserve"> </w:t>
      </w:r>
      <w:r>
        <w:t xml:space="preserve">The HDH only stores pseudonymised data and citizens have a right to opt out of the secondary</w:t>
      </w:r>
      <w:r>
        <w:t xml:space="preserve"> </w:t>
      </w:r>
      <w:r>
        <w:t xml:space="preserve">use of their health data through the HDH. Citizens cannot object to uses made compulsory by</w:t>
      </w:r>
      <w:r>
        <w:t xml:space="preserve"> </w:t>
      </w:r>
      <w:r>
        <w:t xml:space="preserve">law, or necessary to carry out a mission of public interest, for example for health monitoring</w:t>
      </w:r>
      <w:r>
        <w:t xml:space="preserve"> </w:t>
      </w:r>
      <w:r>
        <w:t xml:space="preserve">purposes.</w:t>
      </w:r>
      <w:r>
        <w:t xml:space="preserve"> </w:t>
      </w:r>
      <w:r>
        <w:t xml:space="preserve">* Sources of information: health-data-hub.fr, legal technical survey by national country correspondent, and</w:t>
      </w:r>
      <w:r>
        <w:t xml:space="preserve"> </w:t>
      </w:r>
      <w:r>
        <w:t xml:space="preserve">correspondence with relevant experts.</w:t>
      </w:r>
    </w:p>
    <w:p>
      <w:pPr>
        <w:pStyle w:val="BodyText"/>
      </w:pPr>
      <w:r>
        <w:t xml:space="preserve">Research Data Centre at the BfArM (Federal Institute for Drugs and Medical</w:t>
      </w:r>
      <w:r>
        <w:t xml:space="preserve"> </w:t>
      </w:r>
      <w:r>
        <w:t xml:space="preserve">Devices), Germany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The Centre serves as a research data hub for claims data of all statutory insured people</w:t>
      </w:r>
      <w:r>
        <w:t xml:space="preserve"> </w:t>
      </w:r>
      <w:r>
        <w:t xml:space="preserve">in Germany (currently covering approx. 90% of the German population). It is currently</w:t>
      </w:r>
      <w:r>
        <w:t xml:space="preserve"> </w:t>
      </w:r>
      <w:r>
        <w:t xml:space="preserve">being reorganised, expanding its range of data and services. Within the next few years it</w:t>
      </w:r>
      <w:r>
        <w:t xml:space="preserve"> </w:t>
      </w:r>
      <w:r>
        <w:t xml:space="preserve">will also serve as a research hub for EHR data for which patients have granted access to</w:t>
      </w:r>
      <w:r>
        <w:t xml:space="preserve"> </w:t>
      </w:r>
      <w:r>
        <w:t xml:space="preserve">for research purposes.</w:t>
      </w:r>
      <w:r>
        <w:t xml:space="preserve"> </w:t>
      </w:r>
      <w:r>
        <w:t xml:space="preserve">Background</w:t>
      </w:r>
      <w:r>
        <w:t xml:space="preserve"> </w:t>
      </w:r>
      <w:r>
        <w:t xml:space="preserve">The Centre was originally based at the German Institute for Medical Documentation and</w:t>
      </w:r>
      <w:r>
        <w:t xml:space="preserve"> </w:t>
      </w:r>
      <w:r>
        <w:t xml:space="preserve">Information (DIMDI), responsible for medical information classification and</w:t>
      </w:r>
      <w:r>
        <w:t xml:space="preserve"> </w:t>
      </w:r>
      <w:r>
        <w:t xml:space="preserve">management. To strengthen its role, the institute was brought together with the Federal</w:t>
      </w:r>
      <w:r>
        <w:t xml:space="preserve"> </w:t>
      </w:r>
      <w:r>
        <w:t xml:space="preserve">Institute for Drugs and Medical Devices (BfArM) in May, 2020 to form one authority.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main legislation describing the mandate of the Research Data Centre at BfArM are</w:t>
      </w:r>
      <w:r>
        <w:t xml:space="preserve"> </w:t>
      </w:r>
      <w:r>
        <w:t xml:space="preserve">the §§303a-f of the Social Code Book 5 (Sozialgesetzbuch, SGB V, Statutory Health</w:t>
      </w:r>
    </w:p>
    <w:p>
      <w:pPr>
        <w:pStyle w:val="BodyText"/>
      </w:pPr>
      <w:r>
        <w:t xml:space="preserve">Insurance; https://www.sozialgesetzbuch-sgb.de/sgbv/303a.html). It has been updated</w:t>
      </w:r>
      <w:r>
        <w:t xml:space="preserve"> </w:t>
      </w:r>
      <w:r>
        <w:t xml:space="preserve">with the Digital Care Act in December 2019 to accommodate the new role, and the</w:t>
      </w:r>
      <w:r>
        <w:t xml:space="preserve"> </w:t>
      </w:r>
      <w:r>
        <w:t xml:space="preserve">Patient Data Protection Act in July 2020 to, as of 2023, also include EHR data on a</w:t>
      </w:r>
      <w:r>
        <w:t xml:space="preserve"> </w:t>
      </w:r>
      <w:r>
        <w:t xml:space="preserve">voluntary basis. Based on the new §§303a-f of the Social Code Book 5 the Data</w:t>
      </w:r>
      <w:r>
        <w:t xml:space="preserve"> </w:t>
      </w:r>
      <w:r>
        <w:t xml:space="preserve">Transparency Ordinance (DaTraV) (http://www.gesetze-im-internet.de/datrav_2020/)</w:t>
      </w:r>
      <w:r>
        <w:t xml:space="preserve"> </w:t>
      </w:r>
      <w:r>
        <w:t xml:space="preserve">was revised in 2020. It describes the tasks of the Research Data Centre at BfArM in</w:t>
      </w:r>
      <w:r>
        <w:t xml:space="preserve"> </w:t>
      </w:r>
      <w:r>
        <w:t xml:space="preserve">more detail.</w:t>
      </w:r>
      <w:r>
        <w:t xml:space="preserve"> </w:t>
      </w:r>
      <w:r>
        <w:t xml:space="preserve">Tasks and activities</w:t>
      </w:r>
      <w:r>
        <w:t xml:space="preserve"> </w:t>
      </w:r>
      <w:r>
        <w:t xml:space="preserve">As described in § 303d SGB V the Research Data Centre is tasked to handle data that is</w:t>
      </w:r>
      <w:r>
        <w:t xml:space="preserve"> </w:t>
      </w:r>
      <w:r>
        <w:t xml:space="preserve">transmitted to it by the German Federal Association of Health Insurance Funds (GKV-</w:t>
      </w:r>
      <w:r>
        <w:t xml:space="preserve"> </w:t>
      </w:r>
      <w:r>
        <w:t xml:space="preserve">SV) and to promote the scientific secondary use of the data for specified research and</w:t>
      </w:r>
      <w:r>
        <w:t xml:space="preserve"> </w:t>
      </w:r>
      <w:r>
        <w:t xml:space="preserve">public health purposes. It, among others, includes carrying out quality assurance of the</w:t>
      </w:r>
      <w:r>
        <w:t xml:space="preserve"> </w:t>
      </w:r>
      <w:r>
        <w:t xml:space="preserve">data, examining requests for data use and making it available to authorised users while</w:t>
      </w:r>
      <w:r>
        <w:t xml:space="preserve"> </w:t>
      </w:r>
      <w:r>
        <w:t xml:space="preserve">balancing re-identification risks and intended scientific benefits. As separate entity, the</w:t>
      </w:r>
      <w:r>
        <w:t xml:space="preserve"> </w:t>
      </w:r>
      <w:r>
        <w:t xml:space="preserve">Robert Koch Institute (RKI) performs the duties of a trust agent managing a two-layered</w:t>
      </w:r>
      <w:r>
        <w:t xml:space="preserve"> </w:t>
      </w:r>
      <w:r>
        <w:t xml:space="preserve">pseudonymisation process to ensure that the pseudonymised claims data provided by the</w:t>
      </w:r>
      <w:r>
        <w:t xml:space="preserve"> </w:t>
      </w:r>
      <w:r>
        <w:t xml:space="preserve">GKV-SV are correctly linked to the longitudinal data at the Research Data Centre. The</w:t>
      </w:r>
      <w:r>
        <w:t xml:space="preserve"> </w:t>
      </w:r>
      <w:r>
        <w:t xml:space="preserve">data used for assigning the respective cross-period insured person pseudonyms to the</w:t>
      </w:r>
      <w:r>
        <w:t xml:space="preserve"> </w:t>
      </w:r>
      <w:r>
        <w:t xml:space="preserve">transmission work numbers are deleted; only the algorithms are kept.</w:t>
      </w:r>
      <w:r>
        <w:br/>
      </w:r>
      <w:r>
        <w:t xml:space="preserve">Governance</w:t>
      </w:r>
      <w:r>
        <w:t xml:space="preserve"> </w:t>
      </w:r>
      <w:r>
        <w:t xml:space="preserve">The legal supervision of both the Research Data Centre and the trusted agent has been</w:t>
      </w:r>
      <w:r>
        <w:t xml:space="preserve"> </w:t>
      </w:r>
      <w:r>
        <w:t xml:space="preserve">assigned to the Federal Ministry of Health (BMG), but each maintain an operational</w:t>
      </w:r>
      <w:r>
        <w:t xml:space="preserve"> </w:t>
      </w:r>
      <w:r>
        <w:t xml:space="preserve">independence.</w:t>
      </w:r>
      <w:r>
        <w:br/>
      </w:r>
      <w:r>
        <w:t xml:space="preserve">Organisation</w:t>
      </w:r>
      <w:r>
        <w:br/>
      </w:r>
      <w:r>
        <w:t xml:space="preserve">The Research Data Centre is based at the Federal Institute for Drugs and Medical</w:t>
      </w:r>
      <w:r>
        <w:t xml:space="preserve"> </w:t>
      </w:r>
      <w:r>
        <w:t xml:space="preserve">Devices (BfArM) with an independent IT infrastructure. A dedicated trust agent unit is</w:t>
      </w:r>
      <w:r>
        <w:t xml:space="preserve"> </w:t>
      </w:r>
      <w:r>
        <w:t xml:space="preserve">based at the Robert Koch Institute (RKI). The statutory health insurance companies</w:t>
      </w:r>
      <w:r>
        <w:t xml:space="preserve"> </w:t>
      </w:r>
      <w:r>
        <w:t xml:space="preserve">reimburse the Federal Institute for Drugs and Medical Devices and the Robert Koch</w:t>
      </w:r>
      <w:r>
        <w:t xml:space="preserve"> </w:t>
      </w:r>
      <w:r>
        <w:t xml:space="preserve">Institute for the costs of performing the task of data transparency.</w:t>
      </w:r>
      <w:r>
        <w:br/>
      </w:r>
      <w:r>
        <w:t xml:space="preserve">Staff and functions</w:t>
      </w:r>
      <w:r>
        <w:t xml:space="preserve"> </w:t>
      </w:r>
      <w:r>
        <w:t xml:space="preserve">The staff of the Data Research Centre is currently being extended to accommodate the</w:t>
      </w:r>
      <w:r>
        <w:t xml:space="preserve"> </w:t>
      </w:r>
      <w:r>
        <w:t xml:space="preserve">new duties. Within the next few years it is expected that the staff will expand to about</w:t>
      </w:r>
      <w:r>
        <w:t xml:space="preserve"> </w:t>
      </w:r>
      <w:r>
        <w:t xml:space="preserve">15 full time staff members comprised mostly of IT specialists, data engineers and data</w:t>
      </w:r>
      <w:r>
        <w:t xml:space="preserve"> </w:t>
      </w:r>
      <w:r>
        <w:t xml:space="preserve">scientists.</w:t>
      </w:r>
      <w:r>
        <w:t xml:space="preserve"> </w:t>
      </w:r>
      <w:r>
        <w:t xml:space="preserve">Data sources and</w:t>
      </w:r>
      <w:r>
        <w:t xml:space="preserve"> </w:t>
      </w:r>
      <w:r>
        <w:t xml:space="preserve">types of data</w:t>
      </w:r>
      <w:r>
        <w:t xml:space="preserve"> </w:t>
      </w:r>
      <w:r>
        <w:t xml:space="preserve">As defined in the DaTraV, the research centre receives pseudonymised claims data from</w:t>
      </w:r>
      <w:r>
        <w:t xml:space="preserve"> </w:t>
      </w:r>
      <w:r>
        <w:t xml:space="preserve">the statutory health insurance companies for each calendar year (reporting year) per</w:t>
      </w:r>
      <w:r>
        <w:t xml:space="preserve"> </w:t>
      </w:r>
      <w:r>
        <w:t xml:space="preserve">statutory insured person (covering approx. 90% of the German population). It will</w:t>
      </w:r>
      <w:r>
        <w:t xml:space="preserve"> </w:t>
      </w:r>
      <w:r>
        <w:t xml:space="preserve">include among others diagnoses, prescriptions and treatment data from medical care,</w:t>
      </w:r>
      <w:r>
        <w:t xml:space="preserve"> </w:t>
      </w:r>
      <w:r>
        <w:t xml:space="preserve">including in- and outpatient care, dentistry, aids and remedies.</w:t>
      </w:r>
      <w:r>
        <w:br/>
      </w:r>
      <w:r>
        <w:t xml:space="preserve">Data users</w:t>
      </w:r>
      <w:r>
        <w:t xml:space="preserve"> </w:t>
      </w:r>
      <w:r>
        <w:t xml:space="preserve">As defined in § 303e SGB V a pre-defined list of authorised institutions can request</w:t>
      </w:r>
      <w:r>
        <w:t xml:space="preserve"> </w:t>
      </w:r>
      <w:r>
        <w:t xml:space="preserve">permission to access data, and no further distinction is made between applicants. These</w:t>
      </w:r>
      <w:r>
        <w:t xml:space="preserve"> </w:t>
      </w:r>
      <w:r>
        <w:t xml:space="preserve">for example include health reporting institutions at the federal and state levels, health</w:t>
      </w:r>
      <w:r>
        <w:t xml:space="preserve"> </w:t>
      </w:r>
      <w:r>
        <w:t xml:space="preserve">insurance providers, relevant umbrella organisations of service providers or patients at</w:t>
      </w:r>
      <w:r>
        <w:t xml:space="preserve"> </w:t>
      </w:r>
      <w:r>
        <w:t xml:space="preserve">federal level, and universities as well as university hospitals recognized under state law.</w:t>
      </w:r>
      <w:r>
        <w:t xml:space="preserve"> </w:t>
      </w:r>
      <w:r>
        <w:t xml:space="preserve">This also includes publicly funded non-university research institutions and other</w:t>
      </w:r>
      <w:r>
        <w:t xml:space="preserve"> </w:t>
      </w:r>
      <w:r>
        <w:t xml:space="preserve">independent research institutions, provided the data serves independent scientific</w:t>
      </w:r>
      <w:r>
        <w:t xml:space="preserve"> </w:t>
      </w:r>
      <w:r>
        <w:t xml:space="preserve">projects. Commercial research institutes and industrial companies can thus not request</w:t>
      </w:r>
      <w:r>
        <w:t xml:space="preserve"> </w:t>
      </w:r>
      <w:r>
        <w:t xml:space="preserve">permission for data access. Authorized users may work together with third parties and</w:t>
      </w:r>
      <w:r>
        <w:t xml:space="preserve"> </w:t>
      </w:r>
      <w:r>
        <w:t xml:space="preserve">transfer query results, i.e. anonymised and aggregated data received from the Research</w:t>
      </w:r>
      <w:r>
        <w:t xml:space="preserve"> </w:t>
      </w:r>
      <w:r>
        <w:t xml:space="preserve">Data Centre, to further project partners only with prior permission of the Research Data</w:t>
      </w:r>
      <w:r>
        <w:t xml:space="preserve"> </w:t>
      </w:r>
      <w:r>
        <w:t xml:space="preserve">Centre. This will facilitate research collaboration undertaken between the public and the</w:t>
      </w:r>
      <w:r>
        <w:t xml:space="preserve"> </w:t>
      </w:r>
      <w:r>
        <w:t xml:space="preserve">private sector.</w:t>
      </w:r>
      <w:r>
        <w:br/>
      </w:r>
      <w:r>
        <w:t xml:space="preserve">Foreign data users</w:t>
      </w:r>
      <w:r>
        <w:t xml:space="preserve"> </w:t>
      </w:r>
      <w:r>
        <w:t xml:space="preserve">§ 303e SGB V does not explicitly list researchers or institutions from other Member</w:t>
      </w:r>
      <w:r>
        <w:t xml:space="preserve"> </w:t>
      </w:r>
      <w:r>
        <w:t xml:space="preserve">States as authorised users, but also does not restrict research institutes to domestic</w:t>
      </w:r>
      <w:r>
        <w:t xml:space="preserve"> </w:t>
      </w:r>
      <w:r>
        <w:t xml:space="preserve">institutions. In principle these can also be based in other Member States, as long as the</w:t>
      </w:r>
      <w:r>
        <w:t xml:space="preserve"> </w:t>
      </w:r>
      <w:r>
        <w:t xml:space="preserve">data are used for scientific research, and applicable law is respected.</w:t>
      </w:r>
    </w:p>
    <w:p>
      <w:pPr>
        <w:pStyle w:val="BodyText"/>
      </w:pPr>
      <w:r>
        <w:t xml:space="preserve">User fees</w:t>
      </w:r>
      <w:r>
        <w:t xml:space="preserve"> </w:t>
      </w:r>
      <w:r>
        <w:t xml:space="preserve">User fees are defined in the Data Transparency Fee Ordinance (DaTraGebV;</w:t>
      </w:r>
      <w:r>
        <w:t xml:space="preserve"> </w:t>
      </w:r>
      <w:r>
        <w:t xml:space="preserve">http://www.gesetze-im-internet.de/datragebv/). Underlying principle is that the fees are</w:t>
      </w:r>
      <w:r>
        <w:t xml:space="preserve"> </w:t>
      </w:r>
      <w:r>
        <w:t xml:space="preserve">determined based on the amount and complexity of the data rather than the time spent on</w:t>
      </w:r>
      <w:r>
        <w:t xml:space="preserve"> </w:t>
      </w:r>
      <w:r>
        <w:t xml:space="preserve">the applications.</w:t>
      </w:r>
      <w:r>
        <w:br/>
      </w:r>
      <w:r>
        <w:t xml:space="preserve">The fee for standardized data queries amounts to 300 euros. To provide data by means</w:t>
      </w:r>
      <w:r>
        <w:t xml:space="preserve"> </w:t>
      </w:r>
      <w:r>
        <w:t xml:space="preserve">of a query pre-formulated by the authorized user, the fee amounts to an additional 300</w:t>
      </w:r>
      <w:r>
        <w:t xml:space="preserve"> </w:t>
      </w:r>
      <w:r>
        <w:t xml:space="preserve">euros per evaluated year. In addition, a fee of 50 to 1,600 euros will be charged for each</w:t>
      </w:r>
      <w:r>
        <w:t xml:space="preserve"> </w:t>
      </w:r>
      <w:r>
        <w:t xml:space="preserve">consultation, each preparation of preliminary evaluations and for interim results</w:t>
      </w:r>
      <w:r>
        <w:t xml:space="preserve"> </w:t>
      </w:r>
      <w:r>
        <w:t xml:space="preserve">depending on the scope and complexity of the request and the associated use of</w:t>
      </w:r>
      <w:r>
        <w:t xml:space="preserve"> </w:t>
      </w:r>
      <w:r>
        <w:t xml:space="preserve">personnel and material benefits. For the provision of pseudonymised individual data</w:t>
      </w:r>
      <w:r>
        <w:t xml:space="preserve"> </w:t>
      </w:r>
      <w:r>
        <w:t xml:space="preserve">records in future secure, physical or virtual surroundings of the centre, an additional fee</w:t>
      </w:r>
      <w:r>
        <w:t xml:space="preserve"> </w:t>
      </w:r>
      <w:r>
        <w:t xml:space="preserve">of 100 to 3,000 euros is charged, again depending on the scope and complexity of the</w:t>
      </w:r>
      <w:r>
        <w:t xml:space="preserve"> </w:t>
      </w:r>
      <w:r>
        <w:t xml:space="preserve">request and the associated use of personnel and material services calculated.</w:t>
      </w:r>
      <w:r>
        <w:t xml:space="preserve"> </w:t>
      </w:r>
      <w:r>
        <w:t xml:space="preserve">Data altruism</w:t>
      </w:r>
      <w:r>
        <w:t xml:space="preserve"> </w:t>
      </w:r>
      <w:r>
        <w:t xml:space="preserve">Currently, data include claims data of all statutory insured citizens without requiring</w:t>
      </w:r>
      <w:r>
        <w:t xml:space="preserve"> </w:t>
      </w:r>
      <w:r>
        <w:t xml:space="preserve">their permission. As part of the</w:t>
      </w:r>
      <w:r>
        <w:t xml:space="preserve"> </w:t>
      </w:r>
      <w:r>
        <w:t xml:space="preserve">“Patient Data Protection Act”</w:t>
      </w:r>
      <w:r>
        <w:t xml:space="preserve"> </w:t>
      </w:r>
      <w:r>
        <w:t xml:space="preserve">(Patientendaten-Schutz-</w:t>
      </w:r>
      <w:r>
        <w:t xml:space="preserve"> </w:t>
      </w:r>
      <w:r>
        <w:t xml:space="preserve">Gesetz, PDSG) in 2020, patients can voluntarily make use of an electronic patient record</w:t>
      </w:r>
      <w:r>
        <w:t xml:space="preserve"> </w:t>
      </w:r>
      <w:r>
        <w:t xml:space="preserve">(elektronische Patientenakte, ePA). From 2023 onwards, insured persons will have the</w:t>
      </w:r>
      <w:r>
        <w:t xml:space="preserve"> </w:t>
      </w:r>
      <w:r>
        <w:t xml:space="preserve">option of voluntarily making the data stored in the ePA available to research via the</w:t>
      </w:r>
      <w:r>
        <w:t xml:space="preserve"> </w:t>
      </w:r>
      <w:r>
        <w:t xml:space="preserve">Research Data Centre (source: BMG 2020)63. This has also been adjusted in § 363 IV</w:t>
      </w:r>
      <w:r>
        <w:t xml:space="preserve"> </w:t>
      </w:r>
      <w:r>
        <w:t xml:space="preserve">SGB V: Insured persons can voluntarily release the data in their ePA for the research</w:t>
      </w:r>
      <w:r>
        <w:t xml:space="preserve"> </w:t>
      </w:r>
      <w:r>
        <w:t xml:space="preserve">purposes listed in § 303e II Nos. 2, 4, 5 and 7 SGB V to the Research Data Centre.</w:t>
      </w:r>
      <w:r>
        <w:t xml:space="preserve"> </w:t>
      </w:r>
      <w:r>
        <w:t xml:space="preserve">Insured persons may also make the data in their ePA available for a specific research</w:t>
      </w:r>
      <w:r>
        <w:t xml:space="preserve"> </w:t>
      </w:r>
      <w:r>
        <w:t xml:space="preserve">project or for specific areas of scientific research on the sole basis of informed consent.</w:t>
      </w:r>
      <w:r>
        <w:t xml:space="preserve"> </w:t>
      </w:r>
      <w:r>
        <w:t xml:space="preserve">Pseudony-misation/</w:t>
      </w:r>
      <w:r>
        <w:t xml:space="preserve"> </w:t>
      </w:r>
      <w:r>
        <w:t xml:space="preserve">anonymisation</w:t>
      </w:r>
      <w:r>
        <w:t xml:space="preserve"> </w:t>
      </w:r>
      <w:r>
        <w:t xml:space="preserve">The Research Data Centre shall provide authorised users with data that is anonymised</w:t>
      </w:r>
      <w:r>
        <w:t xml:space="preserve"> </w:t>
      </w:r>
      <w:r>
        <w:t xml:space="preserve">and aggregated to the extent required for the specific research question.</w:t>
      </w:r>
      <w:r>
        <w:br/>
      </w:r>
      <w:r>
        <w:t xml:space="preserve">* Sources of information: legal technical survey by national country consultant, legal texts as mentioned in</w:t>
      </w:r>
      <w:r>
        <w:t xml:space="preserve"> </w:t>
      </w:r>
      <w:r>
        <w:t xml:space="preserve">the box and correspondence with relevant experts.</w:t>
      </w:r>
    </w:p>
    <w:p>
      <w:pPr>
        <w:pStyle w:val="BodyText"/>
      </w:pPr>
      <w:r>
        <w:t xml:space="preserve">Statistics Netherlands (CBS)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Statistics Netherlands (CBS) is the independent national statistics agency, providing</w:t>
      </w:r>
      <w:r>
        <w:t xml:space="preserve"> </w:t>
      </w:r>
      <w:r>
        <w:t xml:space="preserve">statistical information on social issues, including health. Within CBS, the microdata</w:t>
      </w:r>
      <w:r>
        <w:t xml:space="preserve"> </w:t>
      </w:r>
      <w:r>
        <w:t xml:space="preserve">services department was set up to allow researchers to obtain health and other data for</w:t>
      </w:r>
      <w:r>
        <w:t xml:space="preserve"> </w:t>
      </w:r>
      <w:r>
        <w:t xml:space="preserve">research purposes.</w:t>
      </w:r>
      <w:r>
        <w:t xml:space="preserve"> </w:t>
      </w:r>
      <w:r>
        <w:t xml:space="preserve">Background</w:t>
      </w:r>
      <w:r>
        <w:t xml:space="preserve"> </w:t>
      </w:r>
      <w:r>
        <w:t xml:space="preserve">CBS is the central agency to access data for research and other types of secondary use of</w:t>
      </w:r>
      <w:r>
        <w:t xml:space="preserve"> </w:t>
      </w:r>
      <w:r>
        <w:t xml:space="preserve">health and administrative data. However, access to health data is very fragmented in the</w:t>
      </w:r>
      <w:r>
        <w:t xml:space="preserve"> </w:t>
      </w:r>
      <w:r>
        <w:t xml:space="preserve">Netherlands and there are also many other access points (e.g. regional biobanks). CBS</w:t>
      </w:r>
      <w:r>
        <w:t xml:space="preserve"> </w:t>
      </w:r>
      <w:r>
        <w:t xml:space="preserve">was established in 1899 in response to the need for reliable and independent statistical</w:t>
      </w:r>
      <w:r>
        <w:t xml:space="preserve"> </w:t>
      </w:r>
      <w:r>
        <w:t xml:space="preserve">information on social issues. The CBS statistics should support the public debate and</w:t>
      </w:r>
      <w:r>
        <w:t xml:space="preserve"> </w:t>
      </w:r>
      <w:r>
        <w:t xml:space="preserve">policy-making and reduce social inequality by collecting, processing and publishing</w:t>
      </w:r>
      <w:r>
        <w:t xml:space="preserve"> </w:t>
      </w:r>
      <w:r>
        <w:t xml:space="preserve">statistical data. CBS microdata services provides access to (linked) data for third parties</w:t>
      </w:r>
      <w:r>
        <w:t xml:space="preserve"> </w:t>
      </w:r>
      <w:r>
        <w:t xml:space="preserve">for research purposes.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Statistics Netherlands Act forms the legal basis for CBS and precludes that any data</w:t>
      </w:r>
      <w:r>
        <w:t xml:space="preserve"> </w:t>
      </w:r>
      <w:r>
        <w:t xml:space="preserve">recorded and collected in the Netherlands with public funding, may be used by CBS for</w:t>
      </w:r>
      <w:r>
        <w:t xml:space="preserve"> </w:t>
      </w:r>
      <w:r>
        <w:t xml:space="preserve">their statistical tasks. Permission is needed from some of the data sources for secondary</w:t>
      </w:r>
    </w:p>
    <w:p>
      <w:pPr>
        <w:pStyle w:val="BodyText"/>
      </w:pPr>
      <w:r>
        <w:t xml:space="preserve">63 https://www.bundesgesundheitsministerium.de/patientendaten-schutz-gesetz.html</w:t>
      </w:r>
    </w:p>
    <w:p>
      <w:pPr>
        <w:pStyle w:val="BodyText"/>
      </w:pPr>
      <w:r>
        <w:t xml:space="preserve">use by other parties.</w:t>
      </w:r>
    </w:p>
    <w:p>
      <w:pPr>
        <w:pStyle w:val="BodyText"/>
      </w:pPr>
      <w:r>
        <w:t xml:space="preserve">Organisation and</w:t>
      </w:r>
      <w:r>
        <w:t xml:space="preserve"> </w:t>
      </w:r>
      <w:r>
        <w:t xml:space="preserve">budget</w:t>
      </w:r>
      <w:r>
        <w:t xml:space="preserve"> </w:t>
      </w:r>
      <w:r>
        <w:t xml:space="preserve">CBS is an autonomous administrative authority which is financed by the state. Standard</w:t>
      </w:r>
      <w:r>
        <w:t xml:space="preserve"> </w:t>
      </w:r>
      <w:r>
        <w:t xml:space="preserve">fees apply for anyone using the data. Fees are based on the number of datasets to be</w:t>
      </w:r>
      <w:r>
        <w:t xml:space="preserve"> </w:t>
      </w:r>
      <w:r>
        <w:t xml:space="preserve">linked, a monthly access fee for each user, and the size of the dataset.</w:t>
      </w:r>
      <w:r>
        <w:t xml:space="preserve"> </w:t>
      </w:r>
      <w:r>
        <w:t xml:space="preserve">Data sources</w:t>
      </w:r>
      <w:r>
        <w:t xml:space="preserve"> </w:t>
      </w:r>
      <w:r>
        <w:t xml:space="preserve">The Healthcare Market Regulation Act requires health care providers to submit</w:t>
      </w:r>
      <w:r>
        <w:t xml:space="preserve"> </w:t>
      </w:r>
      <w:r>
        <w:t xml:space="preserve">pseudonymised data about treatment codes to the Healthcare Authority (HCA). The</w:t>
      </w:r>
      <w:r>
        <w:t xml:space="preserve"> </w:t>
      </w:r>
      <w:r>
        <w:t xml:space="preserve">HCA further processes the data and sends statistics to the Department of Health and</w:t>
      </w:r>
      <w:r>
        <w:t xml:space="preserve"> </w:t>
      </w:r>
      <w:r>
        <w:t xml:space="preserve">CBS. Only treatment codes which are based on a fee for service (instead of a lump sum</w:t>
      </w:r>
      <w:r>
        <w:t xml:space="preserve"> </w:t>
      </w:r>
      <w:r>
        <w:t xml:space="preserve">based on the number of enrolled patients) are sent regularly to the HCA. Health care</w:t>
      </w:r>
      <w:r>
        <w:t xml:space="preserve"> </w:t>
      </w:r>
      <w:r>
        <w:t xml:space="preserve">providers are also obliged to submit pseudonymised data about treatments etc. to CBS.</w:t>
      </w:r>
      <w:r>
        <w:t xml:space="preserve"> </w:t>
      </w:r>
      <w:r>
        <w:t xml:space="preserve">However, this obligation is balanced against the administrative burden of submitting</w:t>
      </w:r>
      <w:r>
        <w:t xml:space="preserve"> </w:t>
      </w:r>
      <w:r>
        <w:t xml:space="preserve">data. If CBS can derive sufficient information from a representative sample of health</w:t>
      </w:r>
      <w:r>
        <w:t xml:space="preserve"> </w:t>
      </w:r>
      <w:r>
        <w:t xml:space="preserve">care providers, it will not require all similar health care providers to provide data.</w:t>
      </w:r>
      <w:r>
        <w:br/>
      </w:r>
      <w:r>
        <w:t xml:space="preserve">Types of data that can be accessed through CBS are: electronic health records, both from</w:t>
      </w:r>
      <w:r>
        <w:t xml:space="preserve"> </w:t>
      </w:r>
      <w:r>
        <w:t xml:space="preserve">primary care and hospitals, social care data, long-term care data, health insurance claims</w:t>
      </w:r>
      <w:r>
        <w:t xml:space="preserve"> </w:t>
      </w:r>
      <w:r>
        <w:t xml:space="preserve">data, prescribing and dispensation records, disease registries, health data linked with</w:t>
      </w:r>
      <w:r>
        <w:t xml:space="preserve"> </w:t>
      </w:r>
      <w:r>
        <w:t xml:space="preserve">social and environmental data. Such data can be from private or public sources.</w:t>
      </w:r>
      <w:r>
        <w:t xml:space="preserve"> </w:t>
      </w:r>
      <w:r>
        <w:t xml:space="preserve">For some sources of data, separate permission has to be obtained from data sources (e.g. </w:t>
      </w:r>
      <w:r>
        <w:t xml:space="preserve"> </w:t>
      </w:r>
      <w:r>
        <w:t xml:space="preserve">extracts from hospital and primary care electronic health records, claims data from</w:t>
      </w:r>
      <w:r>
        <w:t xml:space="preserve"> </w:t>
      </w:r>
      <w:r>
        <w:t xml:space="preserve">health insurers). For other data sources permission from CBS suffices (e.g. </w:t>
      </w:r>
      <w:r>
        <w:t xml:space="preserve"> </w:t>
      </w:r>
      <w:r>
        <w:t xml:space="preserve">socioeconomic data).</w:t>
      </w:r>
      <w:r>
        <w:t xml:space="preserve"> </w:t>
      </w:r>
      <w:r>
        <w:t xml:space="preserve">Data users</w:t>
      </w:r>
      <w:r>
        <w:t xml:space="preserve"> </w:t>
      </w:r>
      <w:r>
        <w:t xml:space="preserve">Authorised institutes can use microdata sets of CBS for research purposes, which consist</w:t>
      </w:r>
      <w:r>
        <w:t xml:space="preserve"> </w:t>
      </w:r>
      <w:r>
        <w:t xml:space="preserve">of linkable data sets at individual level. Authorised organisations are Dutch universities,</w:t>
      </w:r>
      <w:r>
        <w:t xml:space="preserve"> </w:t>
      </w:r>
      <w:r>
        <w:t xml:space="preserve">scientific research institutes, policy advice and analysis organisations, statistical</w:t>
      </w:r>
      <w:r>
        <w:t xml:space="preserve"> </w:t>
      </w:r>
      <w:r>
        <w:t xml:space="preserve">authorities from European Member States, and other institutions that have been granted</w:t>
      </w:r>
      <w:r>
        <w:t xml:space="preserve"> </w:t>
      </w:r>
      <w:r>
        <w:t xml:space="preserve">access through an application form.</w:t>
      </w:r>
      <w:r>
        <w:t xml:space="preserve"> </w:t>
      </w:r>
      <w:r>
        <w:t xml:space="preserve">In order to work with the data, the following conditions must be met: a) The primary</w:t>
      </w:r>
      <w:r>
        <w:t xml:space="preserve"> </w:t>
      </w:r>
      <w:r>
        <w:t xml:space="preserve">mission of the institution (or the relevant part thereof) is to conduct statistical or</w:t>
      </w:r>
      <w:r>
        <w:t xml:space="preserve"> </w:t>
      </w:r>
      <w:r>
        <w:t xml:space="preserve">scientific research, b) results of the research will be published, and c) the institution has</w:t>
      </w:r>
      <w:r>
        <w:t xml:space="preserve"> </w:t>
      </w:r>
      <w:r>
        <w:t xml:space="preserve">a good name and reputation.</w:t>
      </w:r>
      <w:r>
        <w:br/>
      </w:r>
      <w:r>
        <w:t xml:space="preserve">Foreign processors</w:t>
      </w:r>
      <w:r>
        <w:t xml:space="preserve"> </w:t>
      </w:r>
      <w:r>
        <w:t xml:space="preserve">Foreign institutions can apply for access and should preferably have working relations</w:t>
      </w:r>
      <w:r>
        <w:t xml:space="preserve"> </w:t>
      </w:r>
      <w:r>
        <w:t xml:space="preserve">with a Dutch authorised institution.</w:t>
      </w:r>
      <w:r>
        <w:t xml:space="preserve"> </w:t>
      </w:r>
      <w:r>
        <w:t xml:space="preserve">Data fees</w:t>
      </w:r>
      <w:r>
        <w:t xml:space="preserve"> </w:t>
      </w:r>
      <w:r>
        <w:t xml:space="preserve">The fees which apply to microdata research depend on the number of participating</w:t>
      </w:r>
      <w:r>
        <w:t xml:space="preserve"> </w:t>
      </w:r>
      <w:r>
        <w:t xml:space="preserve">researchers, the number of dataset subjects and the duration of the project, among</w:t>
      </w:r>
      <w:r>
        <w:t xml:space="preserve"> </w:t>
      </w:r>
      <w:r>
        <w:t xml:space="preserve">others.</w:t>
      </w:r>
      <w:r>
        <w:t xml:space="preserve"> </w:t>
      </w:r>
      <w:r>
        <w:t xml:space="preserve">Services during the project start-up consist of a basis starting up cost of 1,800 EUR and</w:t>
      </w:r>
      <w:r>
        <w:t xml:space="preserve"> </w:t>
      </w:r>
      <w:r>
        <w:t xml:space="preserve">an additional fee of 180 EUR per dataset topic. Importing one’s own data will depend on</w:t>
      </w:r>
      <w:r>
        <w:t xml:space="preserve"> </w:t>
      </w:r>
      <w:r>
        <w:t xml:space="preserve">the level of encryption, from simple (250 EUR) to complicated (1,300 EUR).</w:t>
      </w:r>
      <w:r>
        <w:t xml:space="preserve"> </w:t>
      </w:r>
      <w:r>
        <w:t xml:space="preserve">Services during an ongoing research project are in part variable, depending on the data</w:t>
      </w:r>
      <w:r>
        <w:t xml:space="preserve"> </w:t>
      </w:r>
      <w:r>
        <w:t xml:space="preserve">set topics (18 EUR support costs per topic) and output checking (220 EUR per output).</w:t>
      </w:r>
      <w:r>
        <w:t xml:space="preserve"> </w:t>
      </w:r>
      <w:r>
        <w:t xml:space="preserve">Pseudony-misation/</w:t>
      </w:r>
      <w:r>
        <w:t xml:space="preserve"> </w:t>
      </w:r>
      <w:r>
        <w:t xml:space="preserve">anonymisation</w:t>
      </w:r>
      <w:r>
        <w:t xml:space="preserve"> </w:t>
      </w:r>
      <w:r>
        <w:t xml:space="preserve">Pseudonymised data is accessible in a secure remote environment with a personal token.</w:t>
      </w:r>
      <w:r>
        <w:t xml:space="preserve"> </w:t>
      </w:r>
      <w:r>
        <w:t xml:space="preserve">The researcher can link CBS data with other datasets upon request. Only statistical</w:t>
      </w:r>
      <w:r>
        <w:t xml:space="preserve"> </w:t>
      </w:r>
      <w:r>
        <w:t xml:space="preserve">output can be exported, and CBS checks whether results imply a risk of re-identification.</w:t>
      </w:r>
      <w:r>
        <w:t xml:space="preserve"> </w:t>
      </w:r>
      <w:r>
        <w:t xml:space="preserve">* Sources of information: cbs.nl, legal technical survey, knowledge of the authors</w:t>
      </w:r>
    </w:p>
    <w:p>
      <w:pPr>
        <w:pStyle w:val="BodyText"/>
      </w:pPr>
      <w:r>
        <w:t xml:space="preserve">BIGAN Health Research Infrastructure, Aragón, Spain</w:t>
      </w:r>
      <w:r>
        <w:t xml:space="preserve"> </w:t>
      </w:r>
      <w:r>
        <w:t xml:space="preserve">Description</w:t>
      </w:r>
      <w:r>
        <w:t xml:space="preserve"> </w:t>
      </w:r>
      <w:r>
        <w:t xml:space="preserve">BIGAN integrates a technological infrastructure and a data lake gathering individual</w:t>
      </w:r>
      <w:r>
        <w:t xml:space="preserve"> </w:t>
      </w:r>
      <w:r>
        <w:t xml:space="preserve">population and patient data from the regional health service and health related information</w:t>
      </w:r>
    </w:p>
    <w:p>
      <w:pPr>
        <w:pStyle w:val="BodyText"/>
      </w:pPr>
      <w:r>
        <w:t xml:space="preserve">systems from Aragón. Specifically, for research, BIGAN has put together healthcare data</w:t>
      </w:r>
      <w:r>
        <w:t xml:space="preserve"> </w:t>
      </w:r>
      <w:r>
        <w:t xml:space="preserve">from 1.3 million lives – Aragón population, more than 800 million records in a data lake of</w:t>
      </w:r>
      <w:r>
        <w:t xml:space="preserve"> </w:t>
      </w:r>
      <w:r>
        <w:t xml:space="preserve">pseudonymised patient data and renders it accessible to the scientific community as a one-</w:t>
      </w:r>
      <w:r>
        <w:t xml:space="preserve"> </w:t>
      </w:r>
      <w:r>
        <w:t xml:space="preserve">stop shop service.</w:t>
      </w:r>
      <w:r>
        <w:t xml:space="preserve"> </w:t>
      </w:r>
      <w:r>
        <w:t xml:space="preserve">The holistic approach gathering not only health data but also health related data (social,</w:t>
      </w:r>
      <w:r>
        <w:t xml:space="preserve"> </w:t>
      </w:r>
      <w:r>
        <w:t xml:space="preserve">environmental, geographical) provides cross-fertilisation from various research areas which</w:t>
      </w:r>
      <w:r>
        <w:t xml:space="preserve"> </w:t>
      </w:r>
      <w:r>
        <w:t xml:space="preserve">in turn might provide insight to future research policies.</w:t>
      </w:r>
      <w:r>
        <w:t xml:space="preserve"> </w:t>
      </w:r>
      <w:r>
        <w:t xml:space="preserve">Background</w:t>
      </w:r>
      <w:r>
        <w:t xml:space="preserve"> </w:t>
      </w:r>
      <w:r>
        <w:t xml:space="preserve">First mention of the ideas supporting the project BIGAN was introduced within the policy</w:t>
      </w:r>
      <w:r>
        <w:t xml:space="preserve"> </w:t>
      </w:r>
      <w:r>
        <w:t xml:space="preserve">agenda through the Plan “Aragón Health-2030”. This plan included a regional strategy for</w:t>
      </w:r>
      <w:r>
        <w:t xml:space="preserve"> </w:t>
      </w:r>
      <w:r>
        <w:t xml:space="preserve">the common exploitation of all the health and health related information systems in Aragón</w:t>
      </w:r>
      <w:r>
        <w:t xml:space="preserve"> </w:t>
      </w:r>
      <w:r>
        <w:t xml:space="preserve">with big data and AI tools; thus, harnessing the potential of the reuse of real-world (big)</w:t>
      </w:r>
      <w:r>
        <w:t xml:space="preserve"> </w:t>
      </w:r>
      <w:r>
        <w:t xml:space="preserve">data (RWD) in Aragón for population health research.</w:t>
      </w:r>
      <w:r>
        <w:t xml:space="preserve"> </w:t>
      </w:r>
      <w:r>
        <w:t xml:space="preserve">Legislation</w:t>
      </w:r>
      <w:r>
        <w:t xml:space="preserve"> </w:t>
      </w:r>
      <w:r>
        <w:t xml:space="preserve">BIGAN was created as a new subsystem within the existing health information system in</w:t>
      </w:r>
      <w:r>
        <w:t xml:space="preserve"> </w:t>
      </w:r>
      <w:r>
        <w:t xml:space="preserve">Aragón. Executive order (SAN/1355/2018) established the Aragón Regional Health</w:t>
      </w:r>
      <w:r>
        <w:t xml:space="preserve"> </w:t>
      </w:r>
      <w:r>
        <w:t xml:space="preserve">Authority BIGAN platform. BIGAN platform is a data infrastructure implemented to reuse</w:t>
      </w:r>
      <w:r>
        <w:t xml:space="preserve"> </w:t>
      </w:r>
      <w:r>
        <w:t xml:space="preserve">any kind of existing data for planning, quality management and health research. As an</w:t>
      </w:r>
      <w:r>
        <w:t xml:space="preserve"> </w:t>
      </w:r>
      <w:r>
        <w:t xml:space="preserve">element of the health information system in Aragón, BIGAN platform is governed by the</w:t>
      </w:r>
      <w:r>
        <w:t xml:space="preserve"> </w:t>
      </w:r>
      <w:r>
        <w:t xml:space="preserve">Health Law of Aragón (Law 6/2002), the Decree on social and healthcare information</w:t>
      </w:r>
      <w:r>
        <w:t xml:space="preserve"> </w:t>
      </w:r>
      <w:r>
        <w:t xml:space="preserve">system (Decree 164/2000) and the Law on Research and Innovation in Aragón (Law</w:t>
      </w:r>
      <w:r>
        <w:t xml:space="preserve"> </w:t>
      </w:r>
      <w:r>
        <w:t xml:space="preserve">17/2018). Furthermore, BIGAN research complies with Law 41/2002 Governing Patient</w:t>
      </w:r>
      <w:r>
        <w:t xml:space="preserve"> </w:t>
      </w:r>
      <w:r>
        <w:t xml:space="preserve">Autonomy and Law 14/2007, on biomedical research, and with national and European data</w:t>
      </w:r>
      <w:r>
        <w:t xml:space="preserve"> </w:t>
      </w:r>
      <w:r>
        <w:t xml:space="preserve">protection legislation.</w:t>
      </w:r>
      <w:r>
        <w:t xml:space="preserve"> </w:t>
      </w:r>
      <w:r>
        <w:t xml:space="preserve">Tasks and</w:t>
      </w:r>
      <w:r>
        <w:t xml:space="preserve"> </w:t>
      </w:r>
      <w:r>
        <w:t xml:space="preserve">activities</w:t>
      </w:r>
      <w:r>
        <w:t xml:space="preserve"> </w:t>
      </w:r>
      <w:r>
        <w:t xml:space="preserve">BIGAN overcomes research fragmentation and duplication by integrating health and health</w:t>
      </w:r>
      <w:r>
        <w:t xml:space="preserve"> </w:t>
      </w:r>
      <w:r>
        <w:t xml:space="preserve">related data from the Aragón region into a single centrally managed infrastructure based on</w:t>
      </w:r>
      <w:r>
        <w:t xml:space="preserve"> </w:t>
      </w:r>
      <w:r>
        <w:t xml:space="preserve">the modular design of the BIGAN platform that allows for increasing numbers of data</w:t>
      </w:r>
      <w:r>
        <w:t xml:space="preserve"> </w:t>
      </w:r>
      <w:r>
        <w:t xml:space="preserve">sources to be integrated.</w:t>
      </w:r>
      <w:r>
        <w:t xml:space="preserve"> </w:t>
      </w:r>
      <w:r>
        <w:t xml:space="preserve">BIGAN offers different portals according to its goals and required functionalities: Planning</w:t>
      </w:r>
      <w:r>
        <w:t xml:space="preserve"> </w:t>
      </w:r>
      <w:r>
        <w:t xml:space="preserve">and Quality Management, Research, and Training. They are being deployed at different</w:t>
      </w:r>
      <w:r>
        <w:t xml:space="preserve"> </w:t>
      </w:r>
      <w:r>
        <w:t xml:space="preserve">timespans. BIGAN Planning and Quality Management services started off in 2019, while</w:t>
      </w:r>
      <w:r>
        <w:t xml:space="preserve"> </w:t>
      </w:r>
      <w:r>
        <w:t xml:space="preserve">BIGAN research and BIGAN training services are scheduled to be fully operational in 2021.</w:t>
      </w:r>
      <w:r>
        <w:t xml:space="preserve"> </w:t>
      </w:r>
      <w:r>
        <w:t xml:space="preserve">From inception (2017) to full operation and evaluation (expected 2022), the deployment</w:t>
      </w:r>
      <w:r>
        <w:t xml:space="preserve"> </w:t>
      </w:r>
      <w:r>
        <w:t xml:space="preserve">project has a forecasted duration of 5 years.</w:t>
      </w:r>
      <w:r>
        <w:t xml:space="preserve"> </w:t>
      </w:r>
      <w:r>
        <w:t xml:space="preserve">Governance</w:t>
      </w:r>
      <w:r>
        <w:t xml:space="preserve"> </w:t>
      </w:r>
      <w:r>
        <w:t xml:space="preserve">BIGAN is led by the Health Sciences Institute in Aragón (IACS). IACS was created by the</w:t>
      </w:r>
      <w:r>
        <w:t xml:space="preserve"> </w:t>
      </w:r>
      <w:r>
        <w:t xml:space="preserve">Regional Health Law (6/2002), and is a public independent entity within the Health System</w:t>
      </w:r>
      <w:r>
        <w:t xml:space="preserve"> </w:t>
      </w:r>
      <w:r>
        <w:t xml:space="preserve">in Aragón responsible for overseeing, promoting and managing biomedical research and</w:t>
      </w:r>
      <w:r>
        <w:t xml:space="preserve"> </w:t>
      </w:r>
      <w:r>
        <w:t xml:space="preserve">innovation and producing evidence-based guidance on health technology, health policy</w:t>
      </w:r>
      <w:r>
        <w:t xml:space="preserve"> </w:t>
      </w:r>
      <w:r>
        <w:t xml:space="preserve">assessment, and medical practice guidelines.</w:t>
      </w:r>
      <w:r>
        <w:t xml:space="preserve"> </w:t>
      </w:r>
      <w:r>
        <w:t xml:space="preserve">BIGAN Oversight Committee controls and follows up BIGAN development according to its</w:t>
      </w:r>
      <w:r>
        <w:t xml:space="preserve"> </w:t>
      </w:r>
      <w:r>
        <w:t xml:space="preserve">goals while IACS is in charge of the day-to-day operations. The Ethics Committee for</w:t>
      </w:r>
      <w:r>
        <w:t xml:space="preserve"> </w:t>
      </w:r>
      <w:r>
        <w:t xml:space="preserve">Research in Aragón (CEICA) is responsible for ensuring the correct application of the</w:t>
      </w:r>
      <w:r>
        <w:t xml:space="preserve"> </w:t>
      </w:r>
      <w:r>
        <w:t xml:space="preserve">methodological, ethical and legal principles in BIGAN activities including the assessment</w:t>
      </w:r>
      <w:r>
        <w:t xml:space="preserve"> </w:t>
      </w:r>
      <w:r>
        <w:t xml:space="preserve">of the implications for individual and civil rights, distributive justice, health and safety and</w:t>
      </w:r>
      <w:r>
        <w:t xml:space="preserve"> </w:t>
      </w:r>
      <w:r>
        <w:t xml:space="preserve">quality of life.</w:t>
      </w:r>
      <w:r>
        <w:br/>
      </w:r>
      <w:r>
        <w:t xml:space="preserve">In BIGAN, patients are able to view and change their data opt-out choice at any time (and</w:t>
      </w:r>
      <w:r>
        <w:t xml:space="preserve"> </w:t>
      </w:r>
      <w:r>
        <w:t xml:space="preserve">without any justification needed).</w:t>
      </w:r>
      <w:r>
        <w:t xml:space="preserve"> </w:t>
      </w:r>
      <w:r>
        <w:t xml:space="preserve">Organisation</w:t>
      </w:r>
      <w:r>
        <w:t xml:space="preserve"> </w:t>
      </w:r>
      <w:r>
        <w:t xml:space="preserve">and budget</w:t>
      </w:r>
      <w:r>
        <w:t xml:space="preserve"> </w:t>
      </w:r>
      <w:r>
        <w:t xml:space="preserve">BIGAN data controllers are the Aragón Regional Health Authority (Department of Health)</w:t>
      </w:r>
      <w:r>
        <w:t xml:space="preserve"> </w:t>
      </w:r>
      <w:r>
        <w:t xml:space="preserve">and the Aragón Health Service (SALUD). Contracts between controllers and processors are</w:t>
      </w:r>
      <w:r>
        <w:t xml:space="preserve"> </w:t>
      </w:r>
      <w:r>
        <w:t xml:space="preserve">in place, the last of them signed in February 2020.</w:t>
      </w:r>
      <w:r>
        <w:t xml:space="preserve"> </w:t>
      </w:r>
      <w:r>
        <w:t xml:space="preserve">BIGAN infrastructure has an available budget of 1.06 million EUR for the period 2018-</w:t>
      </w:r>
      <w:r>
        <w:t xml:space="preserve"> </w:t>
      </w:r>
      <w:r>
        <w:t xml:space="preserve">2020 divided in 3 categories (HHRR, IT and Subcontracting), HHRR being around 90% of</w:t>
      </w:r>
      <w:r>
        <w:t xml:space="preserve"> </w:t>
      </w:r>
      <w:r>
        <w:t xml:space="preserve">the overall budget.</w:t>
      </w:r>
      <w:r>
        <w:br/>
      </w:r>
      <w:r>
        <w:t xml:space="preserve">Staff and</w:t>
      </w:r>
      <w:r>
        <w:t xml:space="preserve"> </w:t>
      </w:r>
      <w:r>
        <w:t xml:space="preserve">functions</w:t>
      </w:r>
      <w:r>
        <w:t xml:space="preserve"> </w:t>
      </w:r>
      <w:r>
        <w:t xml:space="preserve">The IACS Biocomputing unit (four members) is responsible for the design, operational</w:t>
      </w:r>
      <w:r>
        <w:t xml:space="preserve"> </w:t>
      </w:r>
      <w:r>
        <w:t xml:space="preserve">management, development and maintenance of BIGAN infrastructure with the support of</w:t>
      </w:r>
      <w:r>
        <w:t xml:space="preserve"> </w:t>
      </w:r>
      <w:r>
        <w:t xml:space="preserve">IACS staff on the IT, Legal, Ethical, and HHRR departments and with the assistance of</w:t>
      </w:r>
    </w:p>
    <w:p>
      <w:pPr>
        <w:pStyle w:val="BodyText"/>
      </w:pPr>
      <w:r>
        <w:t xml:space="preserve">researchers from the Health Services and Policy Research group.</w:t>
      </w:r>
      <w:r>
        <w:br/>
      </w:r>
      <w:r>
        <w:t xml:space="preserve">Data sources</w:t>
      </w:r>
      <w:r>
        <w:t xml:space="preserve"> </w:t>
      </w:r>
      <w:r>
        <w:t xml:space="preserve">and types of</w:t>
      </w:r>
      <w:r>
        <w:t xml:space="preserve"> </w:t>
      </w:r>
      <w:r>
        <w:t xml:space="preserve">data</w:t>
      </w:r>
      <w:r>
        <w:t xml:space="preserve"> </w:t>
      </w:r>
      <w:r>
        <w:t xml:space="preserve">BIGAN research infrastructure data lake gathers individual level data from all the</w:t>
      </w:r>
      <w:r>
        <w:t xml:space="preserve"> </w:t>
      </w:r>
      <w:r>
        <w:t xml:space="preserve">population registered as beneficiaries of the Aragón Health System (virtually 100% of the</w:t>
      </w:r>
      <w:r>
        <w:t xml:space="preserve"> </w:t>
      </w:r>
      <w:r>
        <w:t xml:space="preserve">population) and the regional health service information systems, including primary care,</w:t>
      </w:r>
      <w:r>
        <w:t xml:space="preserve"> </w:t>
      </w:r>
      <w:r>
        <w:t xml:space="preserve">specialised care, hospitalisations, ER episodes, drug prescription, drug reimbursement,</w:t>
      </w:r>
      <w:r>
        <w:t xml:space="preserve"> </w:t>
      </w:r>
      <w:r>
        <w:t xml:space="preserve">image diagnosis, laboratory analytical determinations, diagnostics, vaccination, anamnesis</w:t>
      </w:r>
      <w:r>
        <w:t xml:space="preserve"> </w:t>
      </w:r>
      <w:r>
        <w:t xml:space="preserve">and demographics. Data from these sources are updated according to their specific</w:t>
      </w:r>
      <w:r>
        <w:t xml:space="preserve"> </w:t>
      </w:r>
      <w:r>
        <w:t xml:space="preserve">generation dynamics, in most cases daily.</w:t>
      </w:r>
      <w:r>
        <w:br/>
      </w:r>
      <w:r>
        <w:t xml:space="preserve">Data users</w:t>
      </w:r>
      <w:r>
        <w:t xml:space="preserve"> </w:t>
      </w:r>
      <w:r>
        <w:t xml:space="preserve">According to the Protocol approved by the BIGAN Oversight Committee (December 2019),</w:t>
      </w:r>
      <w:r>
        <w:t xml:space="preserve"> </w:t>
      </w:r>
      <w:r>
        <w:t xml:space="preserve">within the context of a research project, the pseudonymised data is accessible, directly to</w:t>
      </w:r>
      <w:r>
        <w:t xml:space="preserve"> </w:t>
      </w:r>
      <w:r>
        <w:t xml:space="preserve">researchers within the “R&amp;D Aragonese system” (as defined by regional law 17/2018); and</w:t>
      </w:r>
      <w:r>
        <w:t xml:space="preserve"> </w:t>
      </w:r>
      <w:r>
        <w:t xml:space="preserve">indirectly accessible by other researchers (either public or private), when an agent of the</w:t>
      </w:r>
      <w:r>
        <w:t xml:space="preserve"> </w:t>
      </w:r>
      <w:r>
        <w:t xml:space="preserve">R&amp;D Aragonese system actively participates.</w:t>
      </w:r>
      <w:r>
        <w:br/>
      </w:r>
      <w:r>
        <w:t xml:space="preserve">Accessing BIGAN health research infrastructure includes a transparent approval process for</w:t>
      </w:r>
      <w:r>
        <w:t xml:space="preserve"> </w:t>
      </w:r>
      <w:r>
        <w:t xml:space="preserve">health research projects which favours trust and accountability and fosters public-private</w:t>
      </w:r>
      <w:r>
        <w:t xml:space="preserve"> </w:t>
      </w:r>
      <w:r>
        <w:t xml:space="preserve">partnerships and collaboration between public and private researchers, always under the</w:t>
      </w:r>
      <w:r>
        <w:t xml:space="preserve"> </w:t>
      </w:r>
      <w:r>
        <w:t xml:space="preserve">assumption of the societal benefit of this collaboration.</w:t>
      </w:r>
      <w:r>
        <w:t xml:space="preserve"> </w:t>
      </w:r>
      <w:r>
        <w:t xml:space="preserve">Foreign data</w:t>
      </w:r>
      <w:r>
        <w:t xml:space="preserve"> </w:t>
      </w:r>
      <w:r>
        <w:t xml:space="preserve">users</w:t>
      </w:r>
      <w:r>
        <w:t xml:space="preserve"> </w:t>
      </w:r>
      <w:r>
        <w:t xml:space="preserve">Favouring a seamless health data exchange in the European Research Area is an important</w:t>
      </w:r>
      <w:r>
        <w:t xml:space="preserve"> </w:t>
      </w:r>
      <w:r>
        <w:t xml:space="preserve">objective of BIGAN research infrastructure and multi-country projects funded by national</w:t>
      </w:r>
      <w:r>
        <w:t xml:space="preserve"> </w:t>
      </w:r>
      <w:r>
        <w:t xml:space="preserve">or European institutions are able to access to BIGAN research platform.</w:t>
      </w:r>
      <w:r>
        <w:br/>
      </w:r>
      <w:r>
        <w:t xml:space="preserve">Within the context of cross-border research projects, pseudonymised data is accessible by</w:t>
      </w:r>
      <w:r>
        <w:t xml:space="preserve"> </w:t>
      </w:r>
      <w:r>
        <w:t xml:space="preserve">researchers (either public or private), when an agent of the R&amp;D Aragonese system actively</w:t>
      </w:r>
      <w:r>
        <w:t xml:space="preserve"> </w:t>
      </w:r>
      <w:r>
        <w:t xml:space="preserve">participates in the project. Non-R&amp;D Aragonese agents can have granted direct access to the</w:t>
      </w:r>
      <w:r>
        <w:t xml:space="preserve"> </w:t>
      </w:r>
      <w:r>
        <w:t xml:space="preserve">data although it requires a specific access by the BIGAN Oversight Committee in the light</w:t>
      </w:r>
      <w:r>
        <w:t xml:space="preserve"> </w:t>
      </w:r>
      <w:r>
        <w:t xml:space="preserve">of the criteria of relevance, security and social interest.</w:t>
      </w:r>
      <w:r>
        <w:br/>
      </w:r>
      <w:r>
        <w:t xml:space="preserve">User fees</w:t>
      </w:r>
      <w:r>
        <w:t xml:space="preserve"> </w:t>
      </w:r>
      <w:r>
        <w:t xml:space="preserve">Basically the fees are composed of four categories, namely data extraction and data</w:t>
      </w:r>
      <w:r>
        <w:t xml:space="preserve"> </w:t>
      </w:r>
      <w:r>
        <w:t xml:space="preserve">processing; computing; basic storage; advance storage, as follows:</w:t>
      </w:r>
      <w:r>
        <w:t xml:space="preserve"> </w:t>
      </w:r>
      <w:r>
        <w:t xml:space="preserve">1. Data extraction and data processing: 37.72 / 31.43* / 13.16** EUR/hour</w:t>
      </w:r>
      <w:r>
        <w:t xml:space="preserve"> </w:t>
      </w:r>
      <w:r>
        <w:t xml:space="preserve">2. Computing: 0.12 / 0.10* / 0.08** EUR/ hour /CPU</w:t>
      </w:r>
      <w:r>
        <w:t xml:space="preserve"> </w:t>
      </w:r>
      <w:r>
        <w:t xml:space="preserve">3. Basic storage: 0.93 EUR/year/GB</w:t>
      </w:r>
      <w:r>
        <w:t xml:space="preserve"> </w:t>
      </w:r>
      <w:r>
        <w:t xml:space="preserve">4. Advance storage: 2.67 EUR/year/GB</w:t>
      </w:r>
    </w:p>
    <w:p>
      <w:pPr>
        <w:pStyle w:val="Compact"/>
        <w:numPr>
          <w:ilvl w:val="0"/>
          <w:numId w:val="1003"/>
        </w:numPr>
      </w:pPr>
      <w:r>
        <w:t xml:space="preserve">Reduced fee 1: applied to research projects managed by public research bodies or other</w:t>
      </w:r>
      <w:r>
        <w:t xml:space="preserve"> </w:t>
      </w:r>
      <w:r>
        <w:t xml:space="preserve">public organisations.</w:t>
      </w:r>
      <w:r>
        <w:br/>
      </w:r>
      <w:r>
        <w:t xml:space="preserve">** Reduced fee 2: applied to research projects managed by IACS, University of Zaragoza or</w:t>
      </w:r>
      <w:r>
        <w:t xml:space="preserve"> </w:t>
      </w:r>
      <w:r>
        <w:t xml:space="preserve">the IIS Aragon Foundation</w:t>
      </w:r>
    </w:p>
    <w:p>
      <w:pPr>
        <w:pStyle w:val="FirstParagraph"/>
      </w:pPr>
      <w:r>
        <w:t xml:space="preserve">Please notice that BIGAN research and training services are scheduled to be fully</w:t>
      </w:r>
      <w:r>
        <w:t xml:space="preserve"> </w:t>
      </w:r>
      <w:r>
        <w:t xml:space="preserve">operational in 2021.</w:t>
      </w:r>
      <w:r>
        <w:br/>
      </w:r>
      <w:r>
        <w:t xml:space="preserve">Pseudony-</w:t>
      </w:r>
      <w:r>
        <w:t xml:space="preserve"> </w:t>
      </w:r>
      <w:r>
        <w:t xml:space="preserve">misation /anony-</w:t>
      </w:r>
      <w:r>
        <w:t xml:space="preserve"> </w:t>
      </w:r>
      <w:r>
        <w:t xml:space="preserve">misation</w:t>
      </w:r>
      <w:r>
        <w:t xml:space="preserve"> </w:t>
      </w:r>
      <w:r>
        <w:t xml:space="preserve">The BIGAN data lake contains already externally pseudonymised data only. Re-</w:t>
      </w:r>
      <w:r>
        <w:t xml:space="preserve"> </w:t>
      </w:r>
      <w:r>
        <w:t xml:space="preserve">identification of data at origin may take place only when, in the course of a research using</w:t>
      </w:r>
      <w:r>
        <w:t xml:space="preserve"> </w:t>
      </w:r>
      <w:r>
        <w:t xml:space="preserve">pseudonymised data, it becomes apparent that there is a real and specific danger to the</w:t>
      </w:r>
      <w:r>
        <w:t xml:space="preserve"> </w:t>
      </w:r>
      <w:r>
        <w:t xml:space="preserve">safety or health of a person or a specific group of people, or a serious threat to their rights,</w:t>
      </w:r>
      <w:r>
        <w:t xml:space="preserve"> </w:t>
      </w:r>
      <w:r>
        <w:t xml:space="preserve">or that it is necessary to ensure proper health care.</w:t>
      </w:r>
      <w:r>
        <w:t xml:space="preserve"> </w:t>
      </w:r>
      <w:r>
        <w:t xml:space="preserve">* Sources of information: correspondence with relevant experts.</w:t>
      </w:r>
    </w:p>
    <w:p>
      <w:pPr>
        <w:pStyle w:val="BodyText"/>
      </w:pPr>
      <w:r>
        <w:t xml:space="preserve">Danish health data governance landscape</w:t>
      </w:r>
      <w:r>
        <w:t xml:space="preserve"> </w:t>
      </w:r>
      <w:r>
        <w:t xml:space="preserve">Introduction</w:t>
      </w:r>
      <w:r>
        <w:t xml:space="preserve"> </w:t>
      </w:r>
      <w:r>
        <w:t xml:space="preserve">Denmark is a digitalised and data-intensive country and promotes actively data based</w:t>
      </w:r>
      <w:r>
        <w:t xml:space="preserve"> </w:t>
      </w:r>
      <w:r>
        <w:t xml:space="preserve">research. As Denmark has a very rich and diverse health data governance landscape, this</w:t>
      </w:r>
      <w:r>
        <w:t xml:space="preserve"> </w:t>
      </w:r>
      <w:r>
        <w:t xml:space="preserve">box outlines the main national infrastructural access points.</w:t>
      </w:r>
    </w:p>
    <w:p>
      <w:pPr>
        <w:pStyle w:val="BodyText"/>
      </w:pPr>
      <w:r>
        <w:t xml:space="preserve">In Denmark there is a difference between clinical access points and research access points.</w:t>
      </w:r>
      <w:r>
        <w:t xml:space="preserve"> </w:t>
      </w:r>
      <w:r>
        <w:t xml:space="preserve">Sundhed.dk is the access point to EHRs for patients and also for health professionals for</w:t>
      </w:r>
      <w:r>
        <w:t xml:space="preserve"> </w:t>
      </w:r>
      <w:r>
        <w:t xml:space="preserve">clinical purposes. A stakeholder needing data for research has several access points, and can</w:t>
      </w:r>
      <w:r>
        <w:t xml:space="preserve"> </w:t>
      </w:r>
      <w:r>
        <w:t xml:space="preserve">go to the Danish Clinical Quality Program (RKKP) for quality databases, the Serum</w:t>
      </w:r>
      <w:r>
        <w:t xml:space="preserve"> </w:t>
      </w:r>
      <w:r>
        <w:t xml:space="preserve">Institute for health data, and to Statistics Denmark for registry data combined across sectors.</w:t>
      </w:r>
      <w:r>
        <w:t xml:space="preserve"> </w:t>
      </w:r>
      <w:r>
        <w:t xml:space="preserve">Clinical care</w:t>
      </w:r>
      <w:r>
        <w:t xml:space="preserve"> </w:t>
      </w:r>
      <w:r>
        <w:t xml:space="preserve">data</w:t>
      </w:r>
      <w:r>
        <w:t xml:space="preserve"> </w:t>
      </w:r>
      <w:r>
        <w:t xml:space="preserve">Primary care data must be accessed through the municipalities (for homecare and nursing</w:t>
      </w:r>
      <w:r>
        <w:t xml:space="preserve"> </w:t>
      </w:r>
      <w:r>
        <w:t xml:space="preserve">homes) and DAK-E/KIAP from the Danish Quality Unit for General Practice for GP-data.</w:t>
      </w:r>
      <w:r>
        <w:t xml:space="preserve"> </w:t>
      </w:r>
      <w:r>
        <w:t xml:space="preserve">Sundhed.dk is an independent agency governed by the Regions and the Government and</w:t>
      </w:r>
      <w:r>
        <w:t xml:space="preserve"> </w:t>
      </w:r>
      <w:r>
        <w:t xml:space="preserve">contains the national EHR. At the sundhed.dk platform patients can access personal health</w:t>
      </w:r>
      <w:r>
        <w:t xml:space="preserve"> </w:t>
      </w:r>
      <w:r>
        <w:t xml:space="preserve">information from EHR, laboratories, personal choices (e.g. organ donor), and the national</w:t>
      </w:r>
      <w:r>
        <w:t xml:space="preserve"> </w:t>
      </w:r>
      <w:r>
        <w:t xml:space="preserve">patient registry. The patients can access their record, but they cannot report data or control</w:t>
      </w:r>
      <w:r>
        <w:t xml:space="preserve"> </w:t>
      </w:r>
      <w:r>
        <w:t xml:space="preserve">the data. Health professionals also have access to the EHR.</w:t>
      </w:r>
      <w:r>
        <w:br/>
      </w:r>
      <w:r>
        <w:t xml:space="preserve">Registry data</w:t>
      </w:r>
      <w:r>
        <w:t xml:space="preserve"> </w:t>
      </w:r>
      <w:r>
        <w:t xml:space="preserve">The two main national data governance bodies that host health data are: Statistics</w:t>
      </w:r>
      <w:r>
        <w:t xml:space="preserve"> </w:t>
      </w:r>
      <w:r>
        <w:t xml:space="preserve">Denmark, storing data about the wider Danish population, and the Danish Health Data</w:t>
      </w:r>
      <w:r>
        <w:t xml:space="preserve"> </w:t>
      </w:r>
      <w:r>
        <w:t xml:space="preserve">Authority (Sundhedsdatastyrelsen), hosting disease registers and data bases with health</w:t>
      </w:r>
      <w:r>
        <w:t xml:space="preserve"> </w:t>
      </w:r>
      <w:r>
        <w:t xml:space="preserve">related information.</w:t>
      </w:r>
      <w:r>
        <w:t xml:space="preserve"> </w:t>
      </w:r>
      <w:r>
        <w:t xml:space="preserve">Statistics Denmark is a public independent agency and holds copies of register data and can</w:t>
      </w:r>
      <w:r>
        <w:t xml:space="preserve"> </w:t>
      </w:r>
      <w:r>
        <w:t xml:space="preserve">extract health data and combine it with social conditions when the researcher requests it.</w:t>
      </w:r>
      <w:r>
        <w:t xml:space="preserve"> </w:t>
      </w:r>
      <w:r>
        <w:t xml:space="preserve">Researchers can apply for access to data locally with data custodians, or for the whole</w:t>
      </w:r>
      <w:r>
        <w:t xml:space="preserve"> </w:t>
      </w:r>
      <w:r>
        <w:t xml:space="preserve">country through the Researcher Service (Forsker-service) at Serum Institute (when it is</w:t>
      </w:r>
      <w:r>
        <w:t xml:space="preserve"> </w:t>
      </w:r>
      <w:r>
        <w:t xml:space="preserve">health data only) and through Statistics Denmark, if the researcher wants to combine health</w:t>
      </w:r>
      <w:r>
        <w:t xml:space="preserve"> </w:t>
      </w:r>
      <w:r>
        <w:t xml:space="preserve">data with other data types.</w:t>
      </w:r>
      <w:r>
        <w:t xml:space="preserve"> </w:t>
      </w:r>
      <w:r>
        <w:t xml:space="preserve">The Danish Health Data Authority holds all health registers, and provides research support</w:t>
      </w:r>
      <w:r>
        <w:t xml:space="preserve"> </w:t>
      </w:r>
      <w:r>
        <w:t xml:space="preserve">service (Forskerservice) for researchers who wish to access health data. It is also responsible</w:t>
      </w:r>
      <w:r>
        <w:t xml:space="preserve"> </w:t>
      </w:r>
      <w:r>
        <w:t xml:space="preserve">for national coordination of data exchange systems and infrastructures for the provision of</w:t>
      </w:r>
      <w:r>
        <w:t xml:space="preserve"> </w:t>
      </w:r>
      <w:r>
        <w:t xml:space="preserve">healthcare.</w:t>
      </w:r>
      <w:r>
        <w:t xml:space="preserve"> </w:t>
      </w:r>
      <w:r>
        <w:t xml:space="preserve">The Danish Clinical Quality Program (RKKP) is the cross-regional network organisation of</w:t>
      </w:r>
      <w:r>
        <w:t xml:space="preserve"> </w:t>
      </w:r>
      <w:r>
        <w:t xml:space="preserve">the five Danish regions that constitutes the infrastructure of clinical quality registries and</w:t>
      </w:r>
      <w:r>
        <w:t xml:space="preserve"> </w:t>
      </w:r>
      <w:r>
        <w:t xml:space="preserve">coordinates access to the data for researchers. The decision regarding access is made by the</w:t>
      </w:r>
      <w:r>
        <w:t xml:space="preserve"> </w:t>
      </w:r>
      <w:r>
        <w:t xml:space="preserve">steering group of the individual data base.</w:t>
      </w:r>
      <w:r>
        <w:t xml:space="preserve"> </w:t>
      </w:r>
      <w:r>
        <w:t xml:space="preserve">There is a fee for accessing data for research that must be paid to Statistics Denmark, the</w:t>
      </w:r>
      <w:r>
        <w:t xml:space="preserve"> </w:t>
      </w:r>
      <w:r>
        <w:t xml:space="preserve">Serum Institute, or DAK-E but that only covers the hours spent on setting up the specific</w:t>
      </w:r>
      <w:r>
        <w:t xml:space="preserve"> </w:t>
      </w:r>
      <w:r>
        <w:t xml:space="preserve">data set, and for DAK-E also the commercial vendor fee. It is not the cost of the</w:t>
      </w:r>
      <w:r>
        <w:t xml:space="preserve"> </w:t>
      </w:r>
      <w:r>
        <w:t xml:space="preserve">infrastructure.</w:t>
      </w:r>
      <w:r>
        <w:br/>
      </w:r>
      <w:r>
        <w:t xml:space="preserve">Registry data are available for research with no informed consent (“solidarity by law”).</w:t>
      </w:r>
      <w:r>
        <w:t xml:space="preserve"> </w:t>
      </w:r>
      <w:r>
        <w:t xml:space="preserve">Biobank data</w:t>
      </w:r>
      <w:r>
        <w:t xml:space="preserve"> </w:t>
      </w:r>
      <w:r>
        <w:t xml:space="preserve">The National Biobank, hosted by the Staten Serum Institute, and the Regional Biobank</w:t>
      </w:r>
      <w:r>
        <w:t xml:space="preserve"> </w:t>
      </w:r>
      <w:r>
        <w:t xml:space="preserve">Program provide access to tissue samples. The National Genome Centre provides access to</w:t>
      </w:r>
      <w:r>
        <w:t xml:space="preserve"> </w:t>
      </w:r>
      <w:r>
        <w:t xml:space="preserve">genomic data. The Health Act specifies that all genomic data from comprehensive genetic</w:t>
      </w:r>
      <w:r>
        <w:t xml:space="preserve"> </w:t>
      </w:r>
      <w:r>
        <w:t xml:space="preserve">analyses is stored in a national genomic database and that patients have the right to opt-out</w:t>
      </w:r>
      <w:r>
        <w:t xml:space="preserve"> </w:t>
      </w:r>
      <w:r>
        <w:t xml:space="preserve">of further use of the data.</w:t>
      </w:r>
      <w:r>
        <w:t xml:space="preserve"> </w:t>
      </w:r>
      <w:r>
        <w:t xml:space="preserve">Data exchange</w:t>
      </w:r>
      <w:r>
        <w:t xml:space="preserve"> </w:t>
      </w:r>
      <w:r>
        <w:t xml:space="preserve">All data is exchanged via the platform Sundheddatanettet. Data are not stored there but it is</w:t>
      </w:r>
      <w:r>
        <w:t xml:space="preserve"> </w:t>
      </w:r>
      <w:r>
        <w:t xml:space="preserve">a secure space where you need authentication and approval to be linked up through VPN-</w:t>
      </w:r>
      <w:r>
        <w:t xml:space="preserve"> </w:t>
      </w:r>
      <w:r>
        <w:t xml:space="preserve">access so that you can exchange data. MedCom is responsible for developing and setting</w:t>
      </w:r>
      <w:r>
        <w:t xml:space="preserve"> </w:t>
      </w:r>
      <w:r>
        <w:t xml:space="preserve">standards for data exchange and testing supplier products before they are released to ensure</w:t>
      </w:r>
      <w:r>
        <w:t xml:space="preserve"> </w:t>
      </w:r>
      <w:r>
        <w:t xml:space="preserve">data compatibility.</w:t>
      </w:r>
      <w:r>
        <w:br/>
      </w:r>
      <w:r>
        <w:t xml:space="preserve">Data altruism</w:t>
      </w:r>
      <w:r>
        <w:t xml:space="preserve"> </w:t>
      </w:r>
      <w:r>
        <w:t xml:space="preserve">In Denmark Sundhed.dk mentions in their strategy for the coming two years that they wish</w:t>
      </w:r>
      <w:r>
        <w:t xml:space="preserve"> </w:t>
      </w:r>
      <w:r>
        <w:t xml:space="preserve">to open up safe spaces for storage of citizen generated data, and potentially they can be</w:t>
      </w:r>
      <w:r>
        <w:t xml:space="preserve"> </w:t>
      </w:r>
      <w:r>
        <w:t xml:space="preserve">marked as available for research too, but this is not operating yet.</w:t>
      </w:r>
      <w:r>
        <w:t xml:space="preserve"> </w:t>
      </w:r>
      <w:r>
        <w:t xml:space="preserve">Access by</w:t>
      </w:r>
      <w:r>
        <w:t xml:space="preserve"> </w:t>
      </w:r>
      <w:r>
        <w:t xml:space="preserve">Statistics Denmark has been involved in several working groups to facilitate data exchange</w:t>
      </w:r>
    </w:p>
    <w:p>
      <w:pPr>
        <w:pStyle w:val="BodyText"/>
      </w:pPr>
      <w:r>
        <w:t xml:space="preserve">foreign</w:t>
      </w:r>
      <w:r>
        <w:t xml:space="preserve"> </w:t>
      </w:r>
      <w:r>
        <w:t xml:space="preserve">researchers</w:t>
      </w:r>
      <w:r>
        <w:t xml:space="preserve"> </w:t>
      </w:r>
      <w:r>
        <w:t xml:space="preserve">between different countries.</w:t>
      </w:r>
      <w:r>
        <w:br/>
      </w:r>
      <w:r>
        <w:t xml:space="preserve">Data from Statistics Denmark is as a main rule only available for Danish researchers, but</w:t>
      </w:r>
      <w:r>
        <w:t xml:space="preserve"> </w:t>
      </w:r>
      <w:r>
        <w:t xml:space="preserve">foreign researchers can get access to micro data through an affiliation to a Danish authorised</w:t>
      </w:r>
      <w:r>
        <w:t xml:space="preserve"> </w:t>
      </w:r>
      <w:r>
        <w:t xml:space="preserve">environment. The Danish Health Data Authority applies the same rules.</w:t>
      </w:r>
      <w:r>
        <w:t xml:space="preserve"> </w:t>
      </w:r>
      <w:r>
        <w:t xml:space="preserve">User fees</w:t>
      </w:r>
      <w:r>
        <w:t xml:space="preserve"> </w:t>
      </w:r>
      <w:r>
        <w:t xml:space="preserve">There is a fee for accessing data for research that one has to pay to Statistics Denmark, the</w:t>
      </w:r>
      <w:r>
        <w:t xml:space="preserve"> </w:t>
      </w:r>
      <w:r>
        <w:t xml:space="preserve">Danish Health Data Authority, the Serum Institute, or DAK-E (for GP data) but that only</w:t>
      </w:r>
      <w:r>
        <w:t xml:space="preserve"> </w:t>
      </w:r>
      <w:r>
        <w:t xml:space="preserve">covers the hours spent on setting up the specific data set, and for DAK-E also the</w:t>
      </w:r>
      <w:r>
        <w:t xml:space="preserve"> </w:t>
      </w:r>
      <w:r>
        <w:t xml:space="preserve">commercial vendor fee. It is not the cost of the infrastructure.</w:t>
      </w:r>
      <w:r>
        <w:br/>
      </w:r>
      <w:r>
        <w:t xml:space="preserve">While the exact situation is difficult to assess, a direct consultation with Statistics Denmark</w:t>
      </w:r>
      <w:r>
        <w:t xml:space="preserve"> </w:t>
      </w:r>
      <w:r>
        <w:t xml:space="preserve">about calculation of prices does not suggest differentiated prices. However, public entities</w:t>
      </w:r>
      <w:r>
        <w:t xml:space="preserve"> </w:t>
      </w:r>
      <w:r>
        <w:t xml:space="preserve">rarely pay for data access; they use the data they already have in-house, and do not order</w:t>
      </w:r>
      <w:r>
        <w:t xml:space="preserve"> </w:t>
      </w:r>
      <w:r>
        <w:t xml:space="preserve">data sets through research service portals.</w:t>
      </w:r>
      <w:r>
        <w:br/>
      </w:r>
      <w:r>
        <w:t xml:space="preserve">Pseudony-</w:t>
      </w:r>
      <w:r>
        <w:t xml:space="preserve"> </w:t>
      </w:r>
      <w:r>
        <w:t xml:space="preserve">misation /anony-</w:t>
      </w:r>
      <w:r>
        <w:t xml:space="preserve"> </w:t>
      </w:r>
      <w:r>
        <w:t xml:space="preserve">misation</w:t>
      </w:r>
      <w:r>
        <w:t xml:space="preserve"> </w:t>
      </w:r>
      <w:r>
        <w:t xml:space="preserve">All public agencies store data of citizens using the patient’s ID number (PIN) and they can</w:t>
      </w:r>
      <w:r>
        <w:t xml:space="preserve"> </w:t>
      </w:r>
      <w:r>
        <w:t xml:space="preserve">be linked at Statistics Denmark. They also link data from different sectors. Data held in the</w:t>
      </w:r>
      <w:r>
        <w:t xml:space="preserve"> </w:t>
      </w:r>
      <w:r>
        <w:t xml:space="preserve">data access infrastructures are marked with a pseudonym of the patient’s ID number (PIN).</w:t>
      </w:r>
      <w:r>
        <w:br/>
      </w:r>
      <w:r>
        <w:t xml:space="preserve">* Sources of information: legal technical survey by national country correspondent, correspondence with relevant</w:t>
      </w:r>
      <w:r>
        <w:t xml:space="preserve"> </w:t>
      </w:r>
      <w:r>
        <w:t xml:space="preserve">experts, van der Wel et al. (2019), respective organisation websites. More details on centralized bodies, in chapter</w:t>
      </w:r>
      <w:r>
        <w:t xml:space="preserve"> </w:t>
      </w:r>
      <w:r>
        <w:t xml:space="preserve">7 of the study: European Commission (2020). Assessment of the EU Member States rules on health data in the light of GDPR.</w:t>
      </w:r>
      <w:r>
        <w:t xml:space="preserve"> </w:t>
      </w:r>
      <w:r>
        <w:t xml:space="preserve">https://ec.europa.eu/health/sites/health/files/ehealth/docs/ms_rules_health-data_en.pdf</w:t>
      </w:r>
      <w:r>
        <w:t xml:space="preserve"> </w:t>
      </w:r>
      <w:r>
        <w:t xml:space="preserve">(Annexes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https://ec.europa.eu/health/sites/default/files/ehealth/docs/ms_rules_health-data_annex_en.pdf).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2026-07-31T16:47:13Z</dcterms:created>
  <dcterms:modified xsi:type="dcterms:W3CDTF">2026-07-31T16:47:13Z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