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2.5.2022</w:t>
      </w:r>
      <w:r>
        <w:br/>
      </w:r>
      <w:r>
        <w:t xml:space="preserve">SWD(2022) 135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European Union geographical indications for wine, spirit drinks and agricultural</w:t>
      </w:r>
      <w:r>
        <w:t xml:space="preserve"> </w:t>
      </w:r>
      <w:r>
        <w:t xml:space="preserve">products, and quality schemes for agricultural products, amending Regulations (EU) No</w:t>
      </w:r>
      <w:r>
        <w:t xml:space="preserve"> </w:t>
      </w:r>
      <w:r>
        <w:t xml:space="preserve">1308/2013, (EU) 2017/1001 and (EU) 2019/787 and repealing Regulation (EU) No</w:t>
      </w:r>
      <w:r>
        <w:t xml:space="preserve"> </w:t>
      </w:r>
      <w:r>
        <w:t xml:space="preserve">1151/2012</w:t>
      </w:r>
    </w:p>
    <w:p>
      <w:pPr>
        <w:pStyle w:val="BodyText"/>
      </w:pPr>
      <w:r>
        <w:t xml:space="preserve">{COM(2022) 134 final} - {SEC(2022) 197 final} - {SWD(2022) 136 final}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……………………………………………………… 7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…………………………………………………………………………………………………….. 9</w:t>
      </w:r>
      <w:r>
        <w:t xml:space="preserve"> </w:t>
      </w:r>
      <w:r>
        <w:t xml:space="preserve">2.1. What is/are the problems? ……………………………………………………………………… 9</w:t>
      </w:r>
      <w:r>
        <w:t xml:space="preserve"> </w:t>
      </w:r>
      <w:r>
        <w:t xml:space="preserve">2.1.1.</w:t>
      </w:r>
      <w:r>
        <w:t xml:space="preserve"> </w:t>
      </w:r>
      <w:r>
        <w:t xml:space="preserve">Challenges and gaps in enforcement of GIs …………………………………………………… 9</w:t>
      </w:r>
      <w:r>
        <w:t xml:space="preserve"> </w:t>
      </w:r>
      <w:r>
        <w:t xml:space="preserve">2.1.2.</w:t>
      </w:r>
      <w:r>
        <w:t xml:space="preserve"> </w:t>
      </w:r>
      <w:r>
        <w:t xml:space="preserve">Sustainability …………………………………………………………………………………………… 11</w:t>
      </w:r>
      <w:r>
        <w:t xml:space="preserve"> </w:t>
      </w:r>
      <w:r>
        <w:t xml:space="preserve">2.1.3.</w:t>
      </w:r>
      <w:r>
        <w:t xml:space="preserve"> </w:t>
      </w:r>
      <w:r>
        <w:t xml:space="preserve">Imbalances in the food supply chain …………………………………………………………… 13</w:t>
      </w:r>
      <w:r>
        <w:t xml:space="preserve"> </w:t>
      </w:r>
      <w:r>
        <w:t xml:space="preserve">2.1.4.</w:t>
      </w:r>
      <w:r>
        <w:t xml:space="preserve"> </w:t>
      </w:r>
      <w:r>
        <w:t xml:space="preserve">Low awareness and understanding of GI logos by consumers ……………………….. 14</w:t>
      </w:r>
      <w:r>
        <w:t xml:space="preserve"> </w:t>
      </w:r>
      <w:r>
        <w:t xml:space="preserve">2.1.5.</w:t>
      </w:r>
      <w:r>
        <w:t xml:space="preserve"> </w:t>
      </w:r>
      <w:r>
        <w:t xml:space="preserve">Complex rules and procedures …………………………………………………………………… 16</w:t>
      </w:r>
      <w:r>
        <w:t xml:space="preserve"> </w:t>
      </w:r>
      <w:r>
        <w:t xml:space="preserve">2.1.6.</w:t>
      </w:r>
      <w:r>
        <w:t xml:space="preserve"> </w:t>
      </w:r>
      <w:r>
        <w:t xml:space="preserve">TSG scheme not successful………………………………………………………………………… 17</w:t>
      </w:r>
      <w:r>
        <w:t xml:space="preserve"> </w:t>
      </w:r>
      <w:r>
        <w:t xml:space="preserve">2.2. What are the problem drivers? ……………………………………………………………… 19</w:t>
      </w:r>
      <w:r>
        <w:t xml:space="preserve"> </w:t>
      </w:r>
      <w:r>
        <w:t xml:space="preserve">2.3. How will the problem evolve? ……………………………………………………………… 22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23</w:t>
      </w:r>
      <w:r>
        <w:t xml:space="preserve"> </w:t>
      </w:r>
      <w:r>
        <w:t xml:space="preserve">3.1. Legal basis …………………………………………………………………………………………. 23</w:t>
      </w:r>
      <w:r>
        <w:t xml:space="preserve"> </w:t>
      </w:r>
      <w:r>
        <w:t xml:space="preserve">3.2. Subsidiarity: Necessity of EU action ……………………………………………………… 24</w:t>
      </w:r>
      <w:r>
        <w:t xml:space="preserve"> </w:t>
      </w:r>
      <w:r>
        <w:t xml:space="preserve">3.3. Subsidiarity: Added value of EU action …………………………………………………. 24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25</w:t>
      </w:r>
      <w:r>
        <w:t xml:space="preserve"> </w:t>
      </w:r>
      <w:r>
        <w:t xml:space="preserve">4.1. General objectives ………………………………………………………………………………. 25</w:t>
      </w:r>
      <w:r>
        <w:t xml:space="preserve"> </w:t>
      </w:r>
      <w:r>
        <w:t xml:space="preserve">4.2. Specific objectives ………………………………………………………………………………. 26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26</w:t>
      </w:r>
      <w:r>
        <w:t xml:space="preserve"> </w:t>
      </w:r>
      <w:r>
        <w:t xml:space="preserve">5.1. What is the baseline from which options are assessed? ……………………………. 26</w:t>
      </w:r>
      <w:r>
        <w:t xml:space="preserve"> </w:t>
      </w:r>
      <w:r>
        <w:t xml:space="preserve">5.2. Description of actions to be included in the policy options ………………………. 27</w:t>
      </w:r>
      <w:r>
        <w:t xml:space="preserve"> </w:t>
      </w:r>
      <w:r>
        <w:t xml:space="preserve">5.3. Options discarded at an early stage ……………………………………………………….. 32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33</w:t>
      </w:r>
      <w:r>
        <w:t xml:space="preserve"> </w:t>
      </w:r>
      <w:r>
        <w:t xml:space="preserve">6.1. Description of the policy options ………………………………………………………….. 33</w:t>
      </w:r>
      <w:r>
        <w:t xml:space="preserve"> </w:t>
      </w:r>
      <w:r>
        <w:t xml:space="preserve">6.1.1.</w:t>
      </w:r>
      <w:r>
        <w:t xml:space="preserve"> </w:t>
      </w:r>
      <w:r>
        <w:t xml:space="preserve">Policy option 1 – Improve and support ……………………………………………………….. 33</w:t>
      </w:r>
      <w:r>
        <w:t xml:space="preserve"> </w:t>
      </w:r>
      <w:r>
        <w:t xml:space="preserve">6.1.2.</w:t>
      </w:r>
      <w:r>
        <w:t xml:space="preserve"> </w:t>
      </w:r>
      <w:r>
        <w:t xml:space="preserve">Policy option 2 - Better define and reinforce ……………………………………………….. 34</w:t>
      </w:r>
      <w:r>
        <w:t xml:space="preserve"> </w:t>
      </w:r>
      <w:r>
        <w:t xml:space="preserve">6.1.3.</w:t>
      </w:r>
      <w:r>
        <w:t xml:space="preserve"> </w:t>
      </w:r>
      <w:r>
        <w:t xml:space="preserve">Policy option 3 - Harmonise and upgrade ……………………………………………………. 34</w:t>
      </w:r>
      <w:r>
        <w:t xml:space="preserve"> </w:t>
      </w:r>
      <w:r>
        <w:t xml:space="preserve">6.2. Analysis of impacts …………………………………………………………………………….. 37</w:t>
      </w:r>
      <w:r>
        <w:t xml:space="preserve"> </w:t>
      </w:r>
      <w:r>
        <w:t xml:space="preserve">6.2.1.</w:t>
      </w:r>
      <w:r>
        <w:t xml:space="preserve"> </w:t>
      </w:r>
      <w:r>
        <w:t xml:space="preserve">Policy option 1 - Improve and support ………………………………………………………… 37</w:t>
      </w:r>
      <w:r>
        <w:t xml:space="preserve"> </w:t>
      </w:r>
      <w:r>
        <w:t xml:space="preserve">6.2.2.</w:t>
      </w:r>
      <w:r>
        <w:t xml:space="preserve"> </w:t>
      </w:r>
      <w:r>
        <w:t xml:space="preserve">Policy option 2 - Better define and reinforce ……………………………………………….. 39</w:t>
      </w:r>
      <w:r>
        <w:t xml:space="preserve"> </w:t>
      </w:r>
      <w:r>
        <w:t xml:space="preserve">6.2.3.</w:t>
      </w:r>
      <w:r>
        <w:t xml:space="preserve"> </w:t>
      </w:r>
      <w:r>
        <w:t xml:space="preserve">Policy option 3 - Harmonise and upgrade ……………………………………………………. 43</w:t>
      </w:r>
      <w:r>
        <w:t xml:space="preserve"> </w:t>
      </w:r>
      <w:r>
        <w:t xml:space="preserve">6.2.4.</w:t>
      </w:r>
      <w:r>
        <w:t xml:space="preserve"> </w:t>
      </w:r>
      <w:r>
        <w:t xml:space="preserve">Cross-cutting actions ………………………………………………………………………………… 46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48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51</w:t>
      </w:r>
      <w:r>
        <w:t xml:space="preserve"> </w:t>
      </w:r>
      <w:r>
        <w:t xml:space="preserve">8.1. Option 2: Better define and reinforce …………………………………………………….. 51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8.2. REFIT (simplification and improved efficiency) …………………………………….. 53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55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Table of figures</w:t>
      </w:r>
      <w:r>
        <w:t xml:space="preserve"> </w:t>
      </w:r>
      <w:r>
        <w:t xml:space="preserve">Figure 1: Problems, drivers and related factors ………………………………………………………. 18</w:t>
      </w:r>
      <w:r>
        <w:t xml:space="preserve"> </w:t>
      </w:r>
      <w:r>
        <w:t xml:space="preserve">Figure 2: Drivers, problems, specific objectives and general objectives ……………………. 25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List of Tables</w:t>
      </w:r>
      <w:r>
        <w:br/>
      </w:r>
      <w:r>
        <w:t xml:space="preserve">Table 1: Policy actions contributing to specific objectives ………………………………………. 27</w:t>
      </w:r>
      <w:r>
        <w:t xml:space="preserve"> </w:t>
      </w:r>
      <w:r>
        <w:t xml:space="preserve">Table 2: Policy actions and policy options …………………………………………………………….. 35</w:t>
      </w:r>
      <w:r>
        <w:t xml:space="preserve"> </w:t>
      </w:r>
      <w:r>
        <w:t xml:space="preserve">Table 3: Advantages and drawbacks of the options ………………………………………………… 47</w:t>
      </w:r>
      <w:r>
        <w:t xml:space="preserve"> </w:t>
      </w:r>
      <w:r>
        <w:t xml:space="preserve">Table 4: Scoring of objectives against policy options ……………………………………………… 49</w:t>
      </w:r>
      <w:r>
        <w:t xml:space="preserve"> </w:t>
      </w:r>
      <w:r>
        <w:t xml:space="preserve">Table 5: Options’ effectiveness, efficiency, coherence, proportionality and risks ………. 50</w:t>
      </w:r>
      <w:r>
        <w:t xml:space="preserve"> </w:t>
      </w:r>
      <w:r>
        <w:t xml:space="preserve">Table 6: Monitoring indicators for the main operational objectives ………………………….. 54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AFA</w:t>
      </w:r>
      <w:r>
        <w:t xml:space="preserve"> </w:t>
      </w:r>
      <w:r>
        <w:t xml:space="preserve">Application for action (used by operators to request customs officials to</w:t>
      </w:r>
      <w:r>
        <w:t xml:space="preserve"> </w:t>
      </w:r>
      <w:r>
        <w:t xml:space="preserve">seize and destroy counterfeit goods)</w:t>
      </w:r>
      <w:r>
        <w:t xml:space="preserve"> </w:t>
      </w:r>
      <w:r>
        <w:t xml:space="preserve">AKIS</w:t>
      </w:r>
      <w:r>
        <w:t xml:space="preserve"> </w:t>
      </w:r>
      <w:r>
        <w:t xml:space="preserve">Agriculture Knowledge and Innovation Systems</w:t>
      </w:r>
      <w:r>
        <w:t xml:space="preserve"> </w:t>
      </w:r>
      <w:r>
        <w:t xml:space="preserve">BTSF</w:t>
      </w:r>
      <w:r>
        <w:t xml:space="preserve"> </w:t>
      </w:r>
      <w:r>
        <w:t xml:space="preserve">Better Training for Safer Food</w:t>
      </w:r>
      <w:r>
        <w:t xml:space="preserve"> </w:t>
      </w:r>
      <w:r>
        <w:t xml:space="preserve">ccTLD</w:t>
      </w:r>
      <w:r>
        <w:t xml:space="preserve"> </w:t>
      </w:r>
      <w:r>
        <w:t xml:space="preserve">Country code Top-Level Domain</w:t>
      </w:r>
      <w:r>
        <w:t xml:space="preserve"> </w:t>
      </w:r>
      <w:r>
        <w:t xml:space="preserve">CAP</w:t>
      </w:r>
      <w:r>
        <w:t xml:space="preserve"> </w:t>
      </w:r>
      <w:r>
        <w:t xml:space="preserve">Common Agricultural Policy</w:t>
      </w:r>
      <w:r>
        <w:t xml:space="preserve"> </w:t>
      </w:r>
      <w:r>
        <w:t xml:space="preserve">CCP</w:t>
      </w:r>
      <w:r>
        <w:t xml:space="preserve"> </w:t>
      </w:r>
      <w:r>
        <w:t xml:space="preserve">Common Commercial Policy</w:t>
      </w:r>
      <w:r>
        <w:t xml:space="preserve"> </w:t>
      </w:r>
      <w:r>
        <w:t xml:space="preserve">CMO Regulation</w:t>
      </w:r>
      <w:r>
        <w:t xml:space="preserve"> </w:t>
      </w:r>
      <w:r>
        <w:t xml:space="preserve">Regulation (EU) No 1308/2013 establishing a common organisation of the</w:t>
      </w:r>
      <w:r>
        <w:t xml:space="preserve"> </w:t>
      </w:r>
      <w:r>
        <w:t xml:space="preserve">markets in agricultural products</w:t>
      </w:r>
      <w:r>
        <w:t xml:space="preserve"> </w:t>
      </w:r>
      <w:r>
        <w:t xml:space="preserve">DNS</w:t>
      </w:r>
      <w:r>
        <w:t xml:space="preserve"> </w:t>
      </w:r>
      <w:r>
        <w:t xml:space="preserve">Domain Names System</w:t>
      </w:r>
      <w:r>
        <w:t xml:space="preserve"> </w:t>
      </w:r>
      <w:r>
        <w:t xml:space="preserve">DSA</w:t>
      </w:r>
      <w:r>
        <w:t xml:space="preserve"> </w:t>
      </w:r>
      <w:r>
        <w:t xml:space="preserve">Digital Services Act</w:t>
      </w:r>
      <w:r>
        <w:t xml:space="preserve"> </w:t>
      </w:r>
      <w:r>
        <w:t xml:space="preserve">eAmbrosia</w:t>
      </w:r>
      <w:r>
        <w:t xml:space="preserve"> </w:t>
      </w:r>
      <w:r>
        <w:t xml:space="preserve">A legal register of the names of agricultural products and foodstuffs, wine,</w:t>
      </w:r>
      <w:r>
        <w:t xml:space="preserve"> </w:t>
      </w:r>
      <w:r>
        <w:t xml:space="preserve">aromatised wine products and spirit drinks that are registered and protected</w:t>
      </w:r>
      <w:r>
        <w:t xml:space="preserve"> </w:t>
      </w:r>
      <w:r>
        <w:t xml:space="preserve">across the EU</w:t>
      </w:r>
      <w:r>
        <w:t xml:space="preserve"> </w:t>
      </w:r>
      <w:r>
        <w:t xml:space="preserve">EIP</w:t>
      </w:r>
      <w:r>
        <w:t xml:space="preserve"> </w:t>
      </w:r>
      <w:r>
        <w:t xml:space="preserve">European Innovation Partnership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EUIPO</w:t>
      </w:r>
      <w:r>
        <w:t xml:space="preserve"> </w:t>
      </w:r>
      <w:r>
        <w:t xml:space="preserve">European Union Intellectual Property Office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GI</w:t>
      </w:r>
      <w:r>
        <w:t xml:space="preserve"> </w:t>
      </w:r>
      <w:r>
        <w:t xml:space="preserve">Geographical Indication, used specifically for Spirit Drinks and Aromatised</w:t>
      </w:r>
      <w:r>
        <w:t xml:space="preserve"> </w:t>
      </w:r>
      <w:r>
        <w:t xml:space="preserve">Wine Products GIs, and generally to refer to all types of GIs (GIs, PGIs and</w:t>
      </w:r>
      <w:r>
        <w:t xml:space="preserve"> </w:t>
      </w:r>
      <w:r>
        <w:t xml:space="preserve">PDOs)</w:t>
      </w:r>
      <w:r>
        <w:t xml:space="preserve"> </w:t>
      </w:r>
      <w:r>
        <w:t xml:space="preserve">GIview</w:t>
      </w:r>
      <w:r>
        <w:t xml:space="preserve"> </w:t>
      </w:r>
      <w:r>
        <w:t xml:space="preserve">A user interface portal on geographical indications (GIs), in the form of a</w:t>
      </w:r>
      <w:r>
        <w:t xml:space="preserve"> </w:t>
      </w:r>
      <w:r>
        <w:t xml:space="preserve">public searchable database on internet, for all GIs registered within the EU</w:t>
      </w:r>
      <w:r>
        <w:t xml:space="preserve"> </w:t>
      </w:r>
      <w:r>
        <w:t xml:space="preserve">and those protected under agreements</w:t>
      </w:r>
      <w:r>
        <w:t xml:space="preserve"> </w:t>
      </w:r>
      <w:r>
        <w:t xml:space="preserve">GFL</w:t>
      </w:r>
      <w:r>
        <w:t xml:space="preserve"> </w:t>
      </w:r>
      <w:r>
        <w:t xml:space="preserve">General Food Law</w:t>
      </w:r>
      <w:r>
        <w:t xml:space="preserve"> </w:t>
      </w:r>
      <w:r>
        <w:t xml:space="preserve">IP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IPR</w:t>
      </w:r>
      <w:r>
        <w:t xml:space="preserve"> </w:t>
      </w:r>
      <w:r>
        <w:t xml:space="preserve">Intellectual Property Rights</w:t>
      </w:r>
      <w:r>
        <w:t xml:space="preserve"> </w:t>
      </w:r>
      <w:r>
        <w:t xml:space="preserve">IPEP</w:t>
      </w:r>
      <w:r>
        <w:t xml:space="preserve"> </w:t>
      </w:r>
      <w:r>
        <w:t xml:space="preserve">Intellectual Property Enforcement Portal</w:t>
      </w:r>
      <w:r>
        <w:t xml:space="preserve"> </w:t>
      </w:r>
      <w:r>
        <w:t xml:space="preserve">OCR</w:t>
      </w:r>
      <w:r>
        <w:t xml:space="preserve"> </w:t>
      </w:r>
      <w:r>
        <w:t xml:space="preserve">Official Controls Regulation</w:t>
      </w:r>
      <w:r>
        <w:t xml:space="preserve"> </w:t>
      </w:r>
      <w:r>
        <w:t xml:space="preserve">PDO</w:t>
      </w:r>
      <w:r>
        <w:t xml:space="preserve"> </w:t>
      </w:r>
      <w:r>
        <w:t xml:space="preserve">Protected Designation of Origin (see GI)</w:t>
      </w:r>
      <w:r>
        <w:t xml:space="preserve"> </w:t>
      </w:r>
      <w:r>
        <w:t xml:space="preserve">PG</w:t>
      </w:r>
      <w:r>
        <w:t xml:space="preserve"> </w:t>
      </w:r>
      <w:r>
        <w:t xml:space="preserve">Producer group</w:t>
      </w:r>
      <w:r>
        <w:t xml:space="preserve"> </w:t>
      </w:r>
      <w:r>
        <w:t xml:space="preserve">PGI</w:t>
      </w:r>
      <w:r>
        <w:t xml:space="preserve"> </w:t>
      </w:r>
      <w:r>
        <w:t xml:space="preserve">Protected Geographical Indication (see GI)</w:t>
      </w:r>
      <w:r>
        <w:t xml:space="preserve"> </w:t>
      </w:r>
      <w:r>
        <w:t xml:space="preserve">REFIT</w:t>
      </w:r>
      <w:r>
        <w:t xml:space="preserve"> </w:t>
      </w:r>
      <w:r>
        <w:t xml:space="preserve">Regulatory fitness and performance programme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SLD</w:t>
      </w:r>
      <w:r>
        <w:t xml:space="preserve"> </w:t>
      </w:r>
      <w:r>
        <w:t xml:space="preserve">Second-Level Domain</w:t>
      </w:r>
      <w:r>
        <w:t xml:space="preserve"> </w:t>
      </w:r>
      <w:r>
        <w:t xml:space="preserve">SMEs</w:t>
      </w:r>
      <w:r>
        <w:t xml:space="preserve"> </w:t>
      </w:r>
      <w:r>
        <w:t xml:space="preserve">Small and Medium-sized Enterprises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 on Evaluation of Geographical Indications and</w:t>
      </w:r>
      <w:r>
        <w:t xml:space="preserve"> </w:t>
      </w:r>
      <w:r>
        <w:t xml:space="preserve">Traditional Specialities Guaranteed protected in the EU</w:t>
      </w:r>
      <w:r>
        <w:t xml:space="preserve"> </w:t>
      </w:r>
      <w:r>
        <w:t xml:space="preserve">TLD</w:t>
      </w:r>
      <w:r>
        <w:t xml:space="preserve"> </w:t>
      </w:r>
      <w:r>
        <w:t xml:space="preserve">Top-Level Domain</w:t>
      </w:r>
      <w:r>
        <w:t xml:space="preserve"> </w:t>
      </w:r>
      <w:r>
        <w:t xml:space="preserve">TRIPS Agreement</w:t>
      </w:r>
      <w:r>
        <w:t xml:space="preserve"> </w:t>
      </w:r>
      <w:r>
        <w:t xml:space="preserve">WTO Agreement on Trade-Related Aspects of Intellectual Property Rights</w:t>
      </w:r>
      <w:r>
        <w:t xml:space="preserve"> </w:t>
      </w:r>
      <w:r>
        <w:t xml:space="preserve">TSG</w:t>
      </w:r>
      <w:r>
        <w:t xml:space="preserve"> </w:t>
      </w:r>
      <w:r>
        <w:t xml:space="preserve">Traditional Speciality Guaranteed</w:t>
      </w:r>
      <w:r>
        <w:t xml:space="preserve"> </w:t>
      </w:r>
      <w:r>
        <w:t xml:space="preserve">UDRP</w:t>
      </w:r>
      <w:r>
        <w:t xml:space="preserve"> </w:t>
      </w:r>
      <w:r>
        <w:t xml:space="preserve">Uniform Domain-Name Dispute-Resolution Policy</w:t>
      </w:r>
      <w:r>
        <w:t xml:space="preserve"> </w:t>
      </w:r>
      <w:r>
        <w:t xml:space="preserve">WTO</w:t>
      </w:r>
      <w:r>
        <w:t xml:space="preserve"> </w:t>
      </w:r>
      <w:r>
        <w:t xml:space="preserve">World Trade Organisation</w:t>
      </w:r>
    </w:p>
    <w:p>
      <w:pPr>
        <w:pStyle w:val="BodyText"/>
      </w:pPr>
      <w:r>
        <w:t xml:space="preserve">7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This impact assessment covers the Union domestic schemes for geographical indications</w:t>
      </w:r>
      <w:r>
        <w:t xml:space="preserve"> </w:t>
      </w:r>
      <w:r>
        <w:t xml:space="preserve">and for traditional specialities guaranteed. It is limited to agricultural products that</w:t>
      </w:r>
      <w:r>
        <w:t xml:space="preserve"> </w:t>
      </w:r>
      <w:r>
        <w:t xml:space="preserve">include foodstuffs, wines, aromatised wine products and spirit drinks. A separate impact</w:t>
      </w:r>
      <w:r>
        <w:t xml:space="preserve"> </w:t>
      </w:r>
      <w:r>
        <w:t xml:space="preserve">assessment was undertaken on the opportunity to introduce a geographical indications</w:t>
      </w:r>
      <w:r>
        <w:t xml:space="preserve"> </w:t>
      </w:r>
      <w:r>
        <w:t xml:space="preserve">scheme for non-agricultural products.</w:t>
      </w:r>
      <w:r>
        <w:t xml:space="preserve"> </w:t>
      </w:r>
      <w:r>
        <w:t xml:space="preserve">Geographical Indications (GIs)</w:t>
      </w:r>
      <w:r>
        <w:t xml:space="preserve"> </w:t>
      </w:r>
      <w:r>
        <w:t xml:space="preserve">GIs are names that identify products having characteristics or reputation linked to their</w:t>
      </w:r>
      <w:r>
        <w:t xml:space="preserve"> </w:t>
      </w:r>
      <w:r>
        <w:t xml:space="preserve">geographical origin and notably to the natural or human factors in that place of origin.</w:t>
      </w:r>
      <w:r>
        <w:t xml:space="preserve"> </w:t>
      </w:r>
      <w:r>
        <w:t xml:space="preserve">GIs are protected as intellectual property rights (IPR) to promote fair competition by</w:t>
      </w:r>
      <w:r>
        <w:t xml:space="preserve"> </w:t>
      </w:r>
      <w:r>
        <w:t xml:space="preserve">preventing unlawful uses. GIs guarantee authenticity to consumers, differentiate these</w:t>
      </w:r>
      <w:r>
        <w:t xml:space="preserve"> </w:t>
      </w:r>
      <w:r>
        <w:t xml:space="preserve">products on the market, and are shown to designate products having higher-value sales</w:t>
      </w:r>
      <w:r>
        <w:t xml:space="preserve"> </w:t>
      </w:r>
      <w:r>
        <w:t xml:space="preserve">and exports1 (a premium-price that consumers are ready to pay).</w:t>
      </w:r>
      <w:r>
        <w:t xml:space="preserve"> </w:t>
      </w:r>
      <w:r>
        <w:t xml:space="preserve">GIs deliver social and economic benefits as they link valuable products as well as jobs to</w:t>
      </w:r>
      <w:r>
        <w:t xml:space="preserve"> </w:t>
      </w:r>
      <w:r>
        <w:t xml:space="preserve">the territory, connect consumers and producers, and promote traditional production</w:t>
      </w:r>
      <w:r>
        <w:t xml:space="preserve"> </w:t>
      </w:r>
      <w:r>
        <w:t xml:space="preserve">methods, thus contributing to the preservation of a living cultural and gastronomic</w:t>
      </w:r>
      <w:r>
        <w:t xml:space="preserve"> </w:t>
      </w:r>
      <w:r>
        <w:t xml:space="preserve">heritage and ensuring a sustainable livelihood for many primary producers. Moreover,</w:t>
      </w:r>
      <w:r>
        <w:t xml:space="preserve"> </w:t>
      </w:r>
      <w:r>
        <w:t xml:space="preserve">the local varieties and production techniques embedded in the product specifications of</w:t>
      </w:r>
      <w:r>
        <w:t xml:space="preserve"> </w:t>
      </w:r>
      <w:r>
        <w:t xml:space="preserve">GIs are compatible with their environments and can deliver specific nutritional values,</w:t>
      </w:r>
      <w:r>
        <w:t xml:space="preserve"> </w:t>
      </w:r>
      <w:r>
        <w:t xml:space="preserve">thus having the potential to become a part of healthy diets2.</w:t>
      </w:r>
      <w:r>
        <w:br/>
      </w:r>
      <w:r>
        <w:t xml:space="preserve">The Union GI system secures producers’ rights and value added of their products, both in</w:t>
      </w:r>
      <w:r>
        <w:t xml:space="preserve"> </w:t>
      </w:r>
      <w:r>
        <w:t xml:space="preserve">the internal market and through the conclusion of international protection agreements.</w:t>
      </w:r>
      <w:r>
        <w:t xml:space="preserve"> </w:t>
      </w:r>
      <w:r>
        <w:t xml:space="preserve">GIs are intellectual property rights recognised internationally3 since 1883. They have</w:t>
      </w:r>
      <w:r>
        <w:t xml:space="preserve"> </w:t>
      </w:r>
      <w:r>
        <w:t xml:space="preserve">been protected in steps in the Union from the 1970s (wine GIs) to 1989 (spirit drinks</w:t>
      </w:r>
    </w:p>
    <w:p>
      <w:pPr>
        <w:pStyle w:val="FirstParagraph"/>
      </w:pPr>
      <w:r>
        <w:t xml:space="preserve">1 GIs accounted in 2017 for 6.8 % of EU food and drink sales value, and 15.4 % of EU food and drink</w:t>
      </w:r>
      <w:r>
        <w:t xml:space="preserve"> </w:t>
      </w:r>
      <w:r>
        <w:t xml:space="preserve">exports. Source: Study on economic value of EU quality schemes, geographical indications (GIs) and</w:t>
      </w:r>
      <w:r>
        <w:t xml:space="preserve"> </w:t>
      </w:r>
      <w:r>
        <w:t xml:space="preserve">traditional specialities guaranteed (TSGs).</w:t>
      </w:r>
      <w:r>
        <w:t xml:space="preserve"> </w:t>
      </w:r>
      <w:r>
        <w:t xml:space="preserve">2 FAO, 2021, ‘The nutrition and health potential of geographical indication foods’, Rome.</w:t>
      </w:r>
      <w:r>
        <w:t xml:space="preserve"> </w:t>
      </w:r>
      <w:r>
        <w:t xml:space="preserve">http://www.fao.org/3/cb3913en/cb3913en.pdf , p.51</w:t>
      </w:r>
      <w:r>
        <w:t xml:space="preserve"> </w:t>
      </w:r>
      <w:r>
        <w:t xml:space="preserve">Contributions of GIs to sustainable healthy diets (webinar), oriGIn, 2021, https://www.origin-</w:t>
      </w:r>
      <w:r>
        <w:t xml:space="preserve"> </w:t>
      </w:r>
      <w:r>
        <w:t xml:space="preserve">gi.com/images/events/oriGIn-FAO_Series_of_webinars_2020/05-finalreport-</w:t>
      </w:r>
      <w:r>
        <w:t xml:space="preserve"> </w:t>
      </w:r>
      <w:r>
        <w:t xml:space="preserve">Webinar_Contributions_of_GIs_to_sustainable_healthy_diets.pdf</w:t>
      </w:r>
      <w:r>
        <w:t xml:space="preserve"> </w:t>
      </w:r>
      <w:r>
        <w:t xml:space="preserve">Monteiro, C.A., Cannon, G., Lawrence, M., Costa Louzada, M.L. &amp; Pereira Machado, P. 2019. Ultra-</w:t>
      </w:r>
      <w:r>
        <w:t xml:space="preserve"> </w:t>
      </w:r>
      <w:r>
        <w:t xml:space="preserve">processed foods, diet quality and human health. FAO. 44 pp. (also available at</w:t>
      </w:r>
      <w:r>
        <w:t xml:space="preserve"> </w:t>
      </w:r>
      <w:r>
        <w:t xml:space="preserve">www.fao.org/3/ca5644en/ca5644en.pdf).</w:t>
      </w:r>
      <w:r>
        <w:t xml:space="preserve"> </w:t>
      </w:r>
      <w:r>
        <w:t xml:space="preserve">Srour, B., Fezeu, L.K., Kesse-Guyot, E., Allès, B., Méjean, C., Andrianasolo, R.M., Chazelas, E. et al. </w:t>
      </w:r>
      <w:r>
        <w:t xml:space="preserve"> </w:t>
      </w:r>
      <w:r>
        <w:t xml:space="preserve">2019. Ultra-processed food intake and risk of cardiovascular disease: prospective cohort study (NutriNet-</w:t>
      </w:r>
      <w:r>
        <w:t xml:space="preserve"> </w:t>
      </w:r>
      <w:r>
        <w:t xml:space="preserve">Santé). BMJ, 365: l1451. https://doi.org/10/gf3v7m</w:t>
      </w:r>
      <w:r>
        <w:t xml:space="preserve"> </w:t>
      </w:r>
      <w:r>
        <w:t xml:space="preserve">GBD 2017 Diet Collaborators. 2019. Health effects of dietary risks in 195 countries, 1990–2017: a</w:t>
      </w:r>
      <w:r>
        <w:t xml:space="preserve"> </w:t>
      </w:r>
      <w:r>
        <w:t xml:space="preserve">systematic analysis for the Global Burden of Disease Study 2017. The Lancet, 393(10184): 1958–1972.</w:t>
      </w:r>
      <w:r>
        <w:t xml:space="preserve"> </w:t>
      </w:r>
      <w:r>
        <w:t xml:space="preserve">https://doi.org/10/gfxx67</w:t>
      </w:r>
      <w:r>
        <w:t xml:space="preserve"> </w:t>
      </w:r>
      <w:r>
        <w:t xml:space="preserve">Environment, society, economy and health. A White Paper Priority 5 of Feeding Knowledge Programme,</w:t>
      </w:r>
      <w:r>
        <w:t xml:space="preserve"> </w:t>
      </w:r>
      <w:r>
        <w:t xml:space="preserve">Expo Milan 2015. Bari, CIHEAM and Rome, FAO. 59 pp. (also available at www.fao.org/3/a-i4358e.pdf)</w:t>
      </w:r>
      <w:r>
        <w:t xml:space="preserve"> </w:t>
      </w:r>
      <w:r>
        <w:t xml:space="preserve">3 Paris Convention for the Protection of Industrial Property, https://wipolex.wipo.int/en/text/288514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GIs) to the early 1990s with aromatised wine products (1991) and agricultural products</w:t>
      </w:r>
      <w:r>
        <w:t xml:space="preserve"> </w:t>
      </w:r>
      <w:r>
        <w:t xml:space="preserve">and foodstuffs GIs, including fishery and aquaculture products (1992).</w:t>
      </w:r>
      <w:r>
        <w:br/>
      </w:r>
      <w:r>
        <w:t xml:space="preserve">The current legal framework is composed of the following four Regulations4:</w:t>
      </w:r>
      <w:r>
        <w:t xml:space="preserve"> </w:t>
      </w:r>
      <w:r>
        <w:t xml:space="preserve"> GIs for agricultural products and foodstuffs - Regulation (EU) No 1151/2012</w:t>
      </w:r>
      <w:r>
        <w:br/>
      </w:r>
      <w:r>
        <w:t xml:space="preserve"> GIs for wines - Regulation (EU) No 1308/2013</w:t>
      </w:r>
      <w:r>
        <w:br/>
      </w:r>
      <w:r>
        <w:t xml:space="preserve"> GIs for spirit drinks - Regulation (EU) 2019/787</w:t>
      </w:r>
      <w:r>
        <w:br/>
      </w:r>
      <w:r>
        <w:t xml:space="preserve"> GIs for aromatised wine products - Regulation (EU) No 251/2014</w:t>
      </w:r>
    </w:p>
    <w:p>
      <w:pPr>
        <w:pStyle w:val="BodyText"/>
      </w:pPr>
      <w:r>
        <w:t xml:space="preserve">There are several schemes for GIs implemented at Union level: Protected Designations of</w:t>
      </w:r>
      <w:r>
        <w:t xml:space="preserve"> </w:t>
      </w:r>
      <w:r>
        <w:t xml:space="preserve">Origin (PDOs) and Protected Geographical Indications (PGIs) in the agri-food and wine</w:t>
      </w:r>
      <w:r>
        <w:t xml:space="preserve"> </w:t>
      </w:r>
      <w:r>
        <w:t xml:space="preserve">sector, and Geographical Indications (GIs) in the spirit drinks and aromatised wine</w:t>
      </w:r>
      <w:r>
        <w:t xml:space="preserve"> </w:t>
      </w:r>
      <w:r>
        <w:t xml:space="preserve">products sector. The definition of the link between the product characteristics and those</w:t>
      </w:r>
      <w:r>
        <w:t xml:space="preserve"> </w:t>
      </w:r>
      <w:r>
        <w:t xml:space="preserve">of the production area is stronger for PDOs than for PGIs and GIs.</w:t>
      </w:r>
      <w:r>
        <w:t xml:space="preserve"> </w:t>
      </w:r>
      <w:r>
        <w:t xml:space="preserve">In 2020, all Union GIs were integrated under a single digital database, eAmbrosia – the</w:t>
      </w:r>
      <w:r>
        <w:t xml:space="preserve"> </w:t>
      </w:r>
      <w:r>
        <w:t xml:space="preserve">EU geographical indications register. By 30 April 2021, the database recorded a total of</w:t>
      </w:r>
      <w:r>
        <w:br/>
      </w:r>
      <w:r>
        <w:t xml:space="preserve">3424 registered GIs and 297 applications for new GI registrations.</w:t>
      </w:r>
      <w:r>
        <w:br/>
      </w:r>
      <w:r>
        <w:t xml:space="preserve">eAmbrosia has recently been linked to the GIview database which shows, besides the</w:t>
      </w:r>
      <w:r>
        <w:t xml:space="preserve"> </w:t>
      </w:r>
      <w:r>
        <w:t xml:space="preserve">information included in eAmbrosia, all the entries of GIs protected under 36 international</w:t>
      </w:r>
      <w:r>
        <w:t xml:space="preserve"> </w:t>
      </w:r>
      <w:r>
        <w:t xml:space="preserve">agreements with non-EU countries, i.e. 1595 non-EU GIs and over 40 000 instances of</w:t>
      </w:r>
      <w:r>
        <w:t xml:space="preserve"> </w:t>
      </w:r>
      <w:r>
        <w:t xml:space="preserve">EU GIs protected in the partner countries.</w:t>
      </w:r>
      <w:r>
        <w:br/>
      </w:r>
      <w:r>
        <w:t xml:space="preserve">Traditional Specialities Guaranteed (TSG)</w:t>
      </w:r>
      <w:r>
        <w:br/>
      </w:r>
      <w:r>
        <w:t xml:space="preserve">The TSG scheme was adopted in 1992 and is designed to valorise traditional products</w:t>
      </w:r>
      <w:r>
        <w:t xml:space="preserve"> </w:t>
      </w:r>
      <w:r>
        <w:t xml:space="preserve">and production methods. The scheme protects the product name, however it does not give</w:t>
      </w:r>
      <w:r>
        <w:t xml:space="preserve"> </w:t>
      </w:r>
      <w:r>
        <w:t xml:space="preserve">IPR protection nor limit the geographical area of production. The scheme was reformed</w:t>
      </w:r>
      <w:r>
        <w:t xml:space="preserve"> </w:t>
      </w:r>
      <w:r>
        <w:t xml:space="preserve">in 2012, increasing the scope of protection to prevent ‘misuse, imitation or evocation’</w:t>
      </w:r>
      <w:r>
        <w:t xml:space="preserve"> </w:t>
      </w:r>
      <w:r>
        <w:t xml:space="preserve">and ‘any other practice liable to mislead consumers’. So far, 65 names were registered</w:t>
      </w:r>
      <w:r>
        <w:t xml:space="preserve"> </w:t>
      </w:r>
      <w:r>
        <w:t xml:space="preserve">and 7 are currently applied for.</w:t>
      </w:r>
      <w:r>
        <w:t xml:space="preserve"> </w:t>
      </w:r>
      <w:r>
        <w:t xml:space="preserve">The current legal framework for TSGs is embedded in Regulation (EU) No 1151/2012</w:t>
      </w:r>
      <w:r>
        <w:t xml:space="preserve"> </w:t>
      </w:r>
      <w:r>
        <w:t xml:space="preserve">and is limited to agricultural products and foodstuffs only.</w:t>
      </w:r>
      <w:r>
        <w:t xml:space="preserve"> </w:t>
      </w:r>
      <w:r>
        <w:t xml:space="preserve">More detailed statistical information on GIs and TSGs can be found in Annex 9.</w:t>
      </w:r>
      <w:r>
        <w:t xml:space="preserve"> </w:t>
      </w:r>
      <w:r>
        <w:t xml:space="preserve">Policy bases for the current review</w:t>
      </w:r>
      <w:r>
        <w:t xml:space="preserve"> </w:t>
      </w:r>
      <w:r>
        <w:t xml:space="preserve">The Commission proposal5 of 1 June 2018 on amendments to Regulation (EU) No</w:t>
      </w:r>
      <w:r>
        <w:t xml:space="preserve"> </w:t>
      </w:r>
      <w:r>
        <w:t xml:space="preserve">1308/2013 on the Common Market Organisation has been discussed in trilogues between</w:t>
      </w:r>
    </w:p>
    <w:p>
      <w:pPr>
        <w:pStyle w:val="BodyText"/>
      </w:pPr>
      <w:r>
        <w:t xml:space="preserve">4 See list of applicable Regulations in Annex 6.</w:t>
      </w:r>
      <w:r>
        <w:t xml:space="preserve"> </w:t>
      </w:r>
      <w:r>
        <w:t xml:space="preserve">5 Proposal amending Regulations (EU) No 1308/2013 establishing a common organisation of the</w:t>
      </w:r>
      <w:r>
        <w:t xml:space="preserve"> </w:t>
      </w:r>
      <w:r>
        <w:t xml:space="preserve">marketsin agricultural products, (EU) No 1151/2012 on quality schemes for agricultural products and</w:t>
      </w:r>
      <w:r>
        <w:t xml:space="preserve"> </w:t>
      </w:r>
      <w:r>
        <w:t xml:space="preserve">foodstuffs, (EU) No 251/2014 on the definition, description, presentation, labelling and the protection of</w:t>
      </w:r>
      <w:r>
        <w:t xml:space="preserve"> </w:t>
      </w:r>
      <w:r>
        <w:t xml:space="preserve">geographical indications of aromatised wine products, (EU) No 228/2013 laying down specific measures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the Institutions. Political agreement was reached in June 2021 and the amended</w:t>
      </w:r>
      <w:r>
        <w:t xml:space="preserve"> </w:t>
      </w:r>
      <w:r>
        <w:t xml:space="preserve">Regulation entered into force in December 2021. The main changes concern clarification</w:t>
      </w:r>
      <w:r>
        <w:t xml:space="preserve"> </w:t>
      </w:r>
      <w:r>
        <w:t xml:space="preserve">of the definition of PDO/PGI wines, improved level of protection of GIs on online sales</w:t>
      </w:r>
      <w:r>
        <w:t xml:space="preserve"> </w:t>
      </w:r>
      <w:r>
        <w:t xml:space="preserve">and against products in transit, simplification of procedural provisions, and incorporation</w:t>
      </w:r>
      <w:r>
        <w:t xml:space="preserve"> </w:t>
      </w:r>
      <w:r>
        <w:t xml:space="preserve">of aromatised wine products into the GI scheme for agricultural products and foodstuffs.</w:t>
      </w:r>
      <w:r>
        <w:br/>
      </w:r>
      <w:r>
        <w:t xml:space="preserve">The Commission has been concerned for many years by the length of time taken for</w:t>
      </w:r>
      <w:r>
        <w:t xml:space="preserve"> </w:t>
      </w:r>
      <w:r>
        <w:t xml:space="preserve">treatment of GI applications at Union level, the need for better transparency especially</w:t>
      </w:r>
      <w:r>
        <w:t xml:space="preserve"> </w:t>
      </w:r>
      <w:r>
        <w:t xml:space="preserve">for GIs protected in regional/bilateral trade agreements of the EU, and improved links</w:t>
      </w:r>
      <w:r>
        <w:t xml:space="preserve"> </w:t>
      </w:r>
      <w:r>
        <w:t xml:space="preserve">between GI right holders and enforcement authorities throughout the single market.</w:t>
      </w:r>
      <w:r>
        <w:t xml:space="preserve"> </w:t>
      </w:r>
      <w:r>
        <w:t xml:space="preserve">Against this background, DG AGRI established a partnership with the European Union</w:t>
      </w:r>
      <w:r>
        <w:t xml:space="preserve"> </w:t>
      </w:r>
      <w:r>
        <w:t xml:space="preserve">Intellectual Property Office (EUIPO), an EU decentralised agency, under the 2019</w:t>
      </w:r>
      <w:r>
        <w:t xml:space="preserve"> </w:t>
      </w:r>
      <w:r>
        <w:t xml:space="preserve">Administrative Agreement concluded between both parties6. Main strands of cooperation</w:t>
      </w:r>
      <w:r>
        <w:t xml:space="preserve"> </w:t>
      </w:r>
      <w:r>
        <w:t xml:space="preserve">cover a major database project (GIview) and GI dossier initial examination.</w:t>
      </w:r>
      <w:r>
        <w:br/>
      </w:r>
      <w:r>
        <w:t xml:space="preserve">Moreover, the Commission committed in the Farm to Fork Strategy to strengthen the</w:t>
      </w:r>
      <w:r>
        <w:t xml:space="preserve"> </w:t>
      </w:r>
      <w:r>
        <w:t xml:space="preserve">legislative framework of GI schemes and, where appropriate, to include specific</w:t>
      </w:r>
      <w:r>
        <w:t xml:space="preserve"> </w:t>
      </w:r>
      <w:r>
        <w:t xml:space="preserve">sustainability criteria. GIs are also mentioned in relation to improved rules for</w:t>
      </w:r>
      <w:r>
        <w:t xml:space="preserve"> </w:t>
      </w:r>
      <w:r>
        <w:t xml:space="preserve">strengthening the position of farmers and producer groups in the value chain. The Farm</w:t>
      </w:r>
      <w:r>
        <w:t xml:space="preserve"> </w:t>
      </w:r>
      <w:r>
        <w:t xml:space="preserve">to Fork Action Plan announces other initiatives that impact GI products, in particular a</w:t>
      </w:r>
      <w:r>
        <w:t xml:space="preserve"> </w:t>
      </w:r>
      <w:r>
        <w:t xml:space="preserve">proposal for a legislative framework for sustainable food systems, to be tabled in 2023.</w:t>
      </w:r>
      <w:r>
        <w:t xml:space="preserve"> </w:t>
      </w:r>
      <w:r>
        <w:t xml:space="preserve">The present initiative on GIs was included in the Commission Work Programme 2021</w:t>
      </w:r>
      <w:r>
        <w:t xml:space="preserve"> </w:t>
      </w:r>
      <w:r>
        <w:t xml:space="preserve">under REFIT initiatives, linked to the European Green Deal. In addition, the Commission</w:t>
      </w:r>
      <w:r>
        <w:t xml:space="preserve"> </w:t>
      </w:r>
      <w:r>
        <w:t xml:space="preserve">announced in the Communication on an IP Action Plan that it would strengthen the</w:t>
      </w:r>
      <w:r>
        <w:t xml:space="preserve"> </w:t>
      </w:r>
      <w:r>
        <w:t xml:space="preserve">protection system for GIs to make it more effective, including to fight IPR infringements.</w:t>
      </w:r>
      <w:r>
        <w:br/>
      </w:r>
      <w:r>
        <w:t xml:space="preserve">Council Conclusions on the Farm to Fork Strategy welcomed a better integration of</w:t>
      </w:r>
      <w:r>
        <w:t xml:space="preserve"> </w:t>
      </w:r>
      <w:r>
        <w:t xml:space="preserve">sustainable development into European quality policy7, and invited the Commission to</w:t>
      </w:r>
      <w:r>
        <w:t xml:space="preserve"> </w:t>
      </w:r>
      <w:r>
        <w:t xml:space="preserve">reaffirm the relevance and importance of European quality schemes and to strengthen the</w:t>
      </w:r>
      <w:r>
        <w:t xml:space="preserve"> </w:t>
      </w:r>
      <w:r>
        <w:t xml:space="preserve">legislative framework on GIs.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problems?</w:t>
      </w:r>
      <w:r>
        <w:t xml:space="preserve"> </w:t>
      </w:r>
      <w:r>
        <w:t xml:space="preserve">2.1.1. Challenges and gaps in enforcement of GIs</w:t>
      </w:r>
      <w:r>
        <w:t xml:space="preserve"> </w:t>
      </w:r>
      <w:r>
        <w:t xml:space="preserve">‘Protecting GIs’ means guaranteeing consumers the authenticity of a product while</w:t>
      </w:r>
      <w:r>
        <w:t xml:space="preserve"> </w:t>
      </w:r>
      <w:r>
        <w:t xml:space="preserve">securing producers’ exclusive rights over the use of their GIs. Such GI protection can</w:t>
      </w:r>
      <w:r>
        <w:t xml:space="preserve"> </w:t>
      </w:r>
      <w:r>
        <w:t xml:space="preserve">only be ensured through an adequate and efficient system of GI right enforcement. The</w:t>
      </w:r>
    </w:p>
    <w:p>
      <w:pPr>
        <w:pStyle w:val="BodyText"/>
      </w:pPr>
      <w:r>
        <w:t xml:space="preserve">for agriculture in the outermost regions of the Union and (EU) No 229/2013 laying down specific measures</w:t>
      </w:r>
      <w:r>
        <w:t xml:space="preserve"> </w:t>
      </w:r>
      <w:r>
        <w:t xml:space="preserve">for agriculture in favour of the smaller Aegean islands.</w:t>
      </w:r>
      <w:r>
        <w:t xml:space="preserve"> </w:t>
      </w:r>
      <w:r>
        <w:t xml:space="preserve">6 Basis for the Administrative Agreement was the Memorandum of Understanding (MoU) - C(2009)2779</w:t>
      </w:r>
      <w:r>
        <w:t xml:space="preserve"> </w:t>
      </w:r>
      <w:r>
        <w:t xml:space="preserve">between DG GROW (acting for the Commission) and EUIPO, signed in April 2019. It provides a</w:t>
      </w:r>
      <w:r>
        <w:t xml:space="preserve"> </w:t>
      </w:r>
      <w:r>
        <w:t xml:space="preserve">framework for the conclusion of detailed working arrangements with individual Commission departments</w:t>
      </w:r>
      <w:r>
        <w:t xml:space="preserve"> </w:t>
      </w:r>
      <w:r>
        <w:t xml:space="preserve">and specifically envisages in Section 7 to deepen practical cooperation between EUIPO and DG AGRI.</w:t>
      </w:r>
      <w:r>
        <w:br/>
      </w:r>
      <w:r>
        <w:t xml:space="preserve">7 Quality policy’ refers to ‘quality schemes’ in the title of Regulation (EU) No 1151/2012 on ‘quality</w:t>
      </w:r>
      <w:r>
        <w:t xml:space="preserve"> </w:t>
      </w:r>
      <w:r>
        <w:t xml:space="preserve">schemes for agricultural products and foodstuffs’ covering GIs and TSGs, and some other protected terms.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evaluation report8 confirmed that the legal framework in place provides for a good level</w:t>
      </w:r>
      <w:r>
        <w:t xml:space="preserve"> </w:t>
      </w:r>
      <w:r>
        <w:t xml:space="preserve">of protection against misuses of GIs, however the system is exposed to several challenges</w:t>
      </w:r>
      <w:r>
        <w:t xml:space="preserve"> </w:t>
      </w:r>
      <w:r>
        <w:t xml:space="preserve">particularly in the downstream stages of the value chain. High heterogeneity in the</w:t>
      </w:r>
      <w:r>
        <w:t xml:space="preserve"> </w:t>
      </w:r>
      <w:r>
        <w:t xml:space="preserve">approaches adopted by Member States to implement controls under the common EU</w:t>
      </w:r>
      <w:r>
        <w:t xml:space="preserve"> </w:t>
      </w:r>
      <w:r>
        <w:t xml:space="preserve">legal framework also causes difficulties for enforcing producers’ IPR outside the</w:t>
      </w:r>
      <w:r>
        <w:t xml:space="preserve"> </w:t>
      </w:r>
      <w:r>
        <w:t xml:space="preserve">Member State of production. In the context of a public consultation related to the revision</w:t>
      </w:r>
      <w:r>
        <w:t xml:space="preserve"> </w:t>
      </w:r>
      <w:r>
        <w:t xml:space="preserve">of GIs, preventing fraud and counterfeiting was identified by citizens as the most</w:t>
      </w:r>
      <w:r>
        <w:t xml:space="preserve"> </w:t>
      </w:r>
      <w:r>
        <w:t xml:space="preserve">important challenge the schemes are currently facing.</w:t>
      </w:r>
      <w:r>
        <w:br/>
      </w:r>
      <w:r>
        <w:t xml:space="preserve">GIs are targets of mis-selling, in physical and online market places. According to a 2016</w:t>
      </w:r>
      <w:r>
        <w:t xml:space="preserve"> </w:t>
      </w:r>
      <w:r>
        <w:t xml:space="preserve">study, the EU GI infringement market totalled approximately EUR 4.3 billion in 2014,</w:t>
      </w:r>
      <w:r>
        <w:t xml:space="preserve"> </w:t>
      </w:r>
      <w:r>
        <w:t xml:space="preserve">accounting for 9% of the total EU GI product market for that year. EU consumers are</w:t>
      </w:r>
      <w:r>
        <w:t xml:space="preserve"> </w:t>
      </w:r>
      <w:r>
        <w:t xml:space="preserve">directly impacted with a damage of EUR 2.3 billion per year. Based on this same report,</w:t>
      </w:r>
      <w:r>
        <w:t xml:space="preserve"> </w:t>
      </w:r>
      <w:r>
        <w:t xml:space="preserve">data from French controls covering infractions per type of retailer indicate that</w:t>
      </w:r>
      <w:r>
        <w:t xml:space="preserve"> </w:t>
      </w:r>
      <w:r>
        <w:t xml:space="preserve">infringement via the internet is double than average.</w:t>
      </w:r>
      <w:r>
        <w:br/>
      </w:r>
      <w:r>
        <w:t xml:space="preserve">Another enforcement issue is linked to the registration of domain names. Such names,</w:t>
      </w:r>
      <w:r>
        <w:t xml:space="preserve"> </w:t>
      </w:r>
      <w:r>
        <w:t xml:space="preserve">identical or similar to GIs, are mostly registered without any recognition of prior GI</w:t>
      </w:r>
      <w:r>
        <w:t xml:space="preserve"> </w:t>
      </w:r>
      <w:r>
        <w:t xml:space="preserve">rights and can work to the detriment of both consumers and producers. No data to assess</w:t>
      </w:r>
      <w:r>
        <w:t xml:space="preserve"> </w:t>
      </w:r>
      <w:r>
        <w:t xml:space="preserve">economic dimension of this issue has been identified. However, the non-recognition of</w:t>
      </w:r>
      <w:r>
        <w:t xml:space="preserve"> </w:t>
      </w:r>
      <w:r>
        <w:t xml:space="preserve">GIs as IP rights is a breach of an EU fundamental right. Concerning top-level domain</w:t>
      </w:r>
      <w:r>
        <w:t xml:space="preserve"> </w:t>
      </w:r>
      <w:r>
        <w:t xml:space="preserve">allocations, the threat derives from the ongoing and massive expansion of TLDs so the</w:t>
      </w:r>
      <w:r>
        <w:t xml:space="preserve"> </w:t>
      </w:r>
      <w:r>
        <w:t xml:space="preserve">damage is not yet experienced and is speculative. While TLDs were limited to a few</w:t>
      </w:r>
      <w:r>
        <w:t xml:space="preserve"> </w:t>
      </w:r>
      <w:r>
        <w:t xml:space="preserve">abbreviations (.com, .de), the issue did not arise. The economic dimension would only be</w:t>
      </w:r>
      <w:r>
        <w:t xml:space="preserve"> </w:t>
      </w:r>
      <w:r>
        <w:t xml:space="preserve">apparent when it is too late. Concerning second level domain applications, GIs per se</w:t>
      </w:r>
      <w:r>
        <w:t xml:space="preserve"> </w:t>
      </w:r>
      <w:r>
        <w:t xml:space="preserve">have been clearly rejected as prior rights in the main arbitration systems, preventing GI</w:t>
      </w:r>
      <w:r>
        <w:t xml:space="preserve"> </w:t>
      </w:r>
      <w:r>
        <w:t xml:space="preserve">holders from any defence against bad faith registration and bad faith use of the SLDs. For</w:t>
      </w:r>
      <w:r>
        <w:t xml:space="preserve"> </w:t>
      </w:r>
      <w:r>
        <w:t xml:space="preserve">example, the economic dimension of ‘champagne.co’9 has not been evidenced – and</w:t>
      </w:r>
      <w:r>
        <w:t xml:space="preserve"> </w:t>
      </w:r>
      <w:r>
        <w:t xml:space="preserve">indeed is not apparent while the owner continues to not use the site. GIs that have been</w:t>
      </w:r>
      <w:r>
        <w:t xml:space="preserve"> </w:t>
      </w:r>
      <w:r>
        <w:t xml:space="preserve">also protected as trade marks have been accepted as prior rights, enabling the GI holder</w:t>
      </w:r>
      <w:r>
        <w:t xml:space="preserve"> </w:t>
      </w:r>
      <w:r>
        <w:t xml:space="preserve">to challenge bad faith registration and bad faith use. Misuse of GIs on internet not only</w:t>
      </w:r>
      <w:r>
        <w:t xml:space="preserve"> </w:t>
      </w:r>
      <w:r>
        <w:t xml:space="preserve">harms the interests of producers of GI goods, but also affects collective and public</w:t>
      </w:r>
      <w:r>
        <w:t xml:space="preserve"> </w:t>
      </w:r>
      <w:r>
        <w:t xml:space="preserve">interests as it can be damaging to consumer trust and to the reputation of local</w:t>
      </w:r>
      <w:r>
        <w:t xml:space="preserve"> </w:t>
      </w:r>
      <w:r>
        <w:t xml:space="preserve">communities (see Annex 5). In the context of a public consultation, the large majority of</w:t>
      </w:r>
      <w:r>
        <w:t xml:space="preserve"> </w:t>
      </w:r>
      <w:r>
        <w:t xml:space="preserve">contributing citizens consider that improved protection and enforcement of GIs,</w:t>
      </w:r>
      <w:r>
        <w:t xml:space="preserve"> </w:t>
      </w:r>
      <w:r>
        <w:t xml:space="preserve">including on internet would contribute to the strengthening of GIs.</w:t>
      </w:r>
      <w:r>
        <w:t xml:space="preserve"> </w:t>
      </w:r>
      <w:r>
        <w:t xml:space="preserve">GI producers are exposed to control and compliance costs. Case studies carried out in the</w:t>
      </w:r>
      <w:r>
        <w:t xml:space="preserve"> </w:t>
      </w:r>
      <w:r>
        <w:t xml:space="preserve">context of the evaluation support study estimate that enforcement costs represent, on</w:t>
      </w:r>
      <w:r>
        <w:t xml:space="preserve"> </w:t>
      </w:r>
      <w:r>
        <w:t xml:space="preserve">average, 34,2% of a producer group budget. Such costs may disincentive producers to</w:t>
      </w:r>
      <w:r>
        <w:t xml:space="preserve"> </w:t>
      </w:r>
      <w:r>
        <w:t xml:space="preserve">apply for registration thereby not benefiting from the protection.</w:t>
      </w:r>
    </w:p>
    <w:p>
      <w:pPr>
        <w:pStyle w:val="BodyText"/>
      </w:pPr>
      <w:r>
        <w:t xml:space="preserve">8 Evaluation of Geographical Indications and Traditional Specialities Guaranteed protected in the EU;</w:t>
      </w:r>
      <w:r>
        <w:t xml:space="preserve"> </w:t>
      </w:r>
      <w:r>
        <w:t xml:space="preserve">Geographical indications and traditional specialities guaranteed protected in the EU | European</w:t>
      </w:r>
      <w:r>
        <w:t xml:space="preserve"> </w:t>
      </w:r>
      <w:r>
        <w:t xml:space="preserve">Commission (europa.eu)</w:t>
      </w:r>
      <w:r>
        <w:t xml:space="preserve"> </w:t>
      </w:r>
      <w:r>
        <w:t xml:space="preserve">9 See CIVC v. Stephen Vickers, WIPO Arbitration and Mediation Center, Case No. DCO2011-0026</w:t>
      </w:r>
      <w:r>
        <w:t xml:space="preserve"> </w:t>
      </w:r>
      <w:r>
        <w:t xml:space="preserve">“geographical indications, as such, remain outside the scope of the Policy.”</w:t>
      </w:r>
      <w:r>
        <w:br/>
      </w:r>
      <w:r>
        <w:t xml:space="preserve">https://www.wipo.int/amc/en/domains/search/text.jsp?case=dco2011-0026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2.1.2. Sustainability</w:t>
      </w:r>
      <w:r>
        <w:br/>
      </w:r>
      <w:r>
        <w:t xml:space="preserve">The definition of a geographical indication10 (GI) makes the intrinsic link between</w:t>
      </w:r>
      <w:r>
        <w:t xml:space="preserve"> </w:t>
      </w:r>
      <w:r>
        <w:t xml:space="preserve">products, their natural environment and savoir-faire of local producers and secures value</w:t>
      </w:r>
      <w:r>
        <w:t xml:space="preserve"> </w:t>
      </w:r>
      <w:r>
        <w:t xml:space="preserve">added to the upstream producer. The GI schemes aim is primarily to meet citizens’</w:t>
      </w:r>
      <w:r>
        <w:t xml:space="preserve"> </w:t>
      </w:r>
      <w:r>
        <w:t xml:space="preserve">fundamental right to have their intellectual property in GIs protected (Article 17.2 of the</w:t>
      </w:r>
      <w:r>
        <w:t xml:space="preserve"> </w:t>
      </w:r>
      <w:r>
        <w:t xml:space="preserve">EU Charter of Fundamental Rights11. While GI protection does not require compliance</w:t>
      </w:r>
      <w:r>
        <w:t xml:space="preserve"> </w:t>
      </w:r>
      <w:r>
        <w:t xml:space="preserve">with any sustainability criteria, GI agricultural/food products incorporate some</w:t>
      </w:r>
      <w:r>
        <w:t xml:space="preserve"> </w:t>
      </w:r>
      <w:r>
        <w:t xml:space="preserve">sustainability characteristics in one or more of the three dimensions of the term:</w:t>
      </w:r>
      <w:r>
        <w:br/>
      </w:r>
      <w:r>
        <w:t xml:space="preserve"> environmental, stemming from GI products intrinsic link to a specific area with its</w:t>
      </w:r>
      <w:r>
        <w:t xml:space="preserve"> </w:t>
      </w:r>
      <w:r>
        <w:t xml:space="preserve">specific natural factors and resulting from production methods .adapted to that area;</w:t>
      </w:r>
      <w:r>
        <w:br/>
      </w:r>
      <w:r>
        <w:t xml:space="preserve"> social: due to exploitation of local producers know-how and traditional practices over</w:t>
      </w:r>
      <w:r>
        <w:t xml:space="preserve"> </w:t>
      </w:r>
      <w:r>
        <w:t xml:space="preserve">time</w:t>
      </w:r>
      <w:r>
        <w:t xml:space="preserve"> </w:t>
      </w:r>
      <w:r>
        <w:t xml:space="preserve"> economic: as the value added in a GI product is secured for the local producers and</w:t>
      </w:r>
      <w:r>
        <w:t xml:space="preserve"> </w:t>
      </w:r>
      <w:r>
        <w:t xml:space="preserve">cannot be delocalised. This property right interrupts the commodity trap, as</w:t>
      </w:r>
      <w:r>
        <w:t xml:space="preserve"> </w:t>
      </w:r>
      <w:r>
        <w:t xml:space="preserve">downstream players cannot substitute cheaper product without losing the use of the</w:t>
      </w:r>
      <w:r>
        <w:t xml:space="preserve"> </w:t>
      </w:r>
      <w:r>
        <w:t xml:space="preserve">GI name.</w:t>
      </w:r>
      <w:r>
        <w:br/>
      </w:r>
      <w:r>
        <w:t xml:space="preserve">See examples of contributions to the dimensions of sustainable development in Annex 7.</w:t>
      </w:r>
      <w:r>
        <w:br/>
      </w:r>
      <w:r>
        <w:t xml:space="preserve">As other operators, EU farmers and processing businesses producing GI products have to</w:t>
      </w:r>
      <w:r>
        <w:t xml:space="preserve"> </w:t>
      </w:r>
      <w:r>
        <w:t xml:space="preserve">adhere to legal requirements to avoid pollution, observe employment standards and social</w:t>
      </w:r>
      <w:r>
        <w:t xml:space="preserve"> </w:t>
      </w:r>
      <w:r>
        <w:t xml:space="preserve">protection for workers, and when benefitting from CAP support, apply related good</w:t>
      </w:r>
      <w:r>
        <w:t xml:space="preserve"> </w:t>
      </w:r>
      <w:r>
        <w:t xml:space="preserve">practice standards. Further, GI producers, as non-GI producers, have scope to improve</w:t>
      </w:r>
      <w:r>
        <w:t xml:space="preserve"> </w:t>
      </w:r>
      <w:r>
        <w:t xml:space="preserve">environmental and social outputs. Therefore, as indicated by the title of the</w:t>
      </w:r>
      <w:r>
        <w:t xml:space="preserve"> </w:t>
      </w:r>
      <w:r>
        <w:t xml:space="preserve">corresponding section of the Farm to Fork Strategy, the aim is to “stimulate”</w:t>
      </w:r>
      <w:r>
        <w:t xml:space="preserve"> </w:t>
      </w:r>
      <w:r>
        <w:t xml:space="preserve">sustainability outputs beyond the legal minimum and good practice. The argument for</w:t>
      </w:r>
      <w:r>
        <w:t xml:space="preserve"> </w:t>
      </w:r>
      <w:r>
        <w:t xml:space="preserve">demanding higher sustainability outcomes or more visibility of these outcomes from GI</w:t>
      </w:r>
      <w:r>
        <w:t xml:space="preserve"> </w:t>
      </w:r>
      <w:r>
        <w:t xml:space="preserve">producers more than from producers of non-GI products is not immediately evident but</w:t>
      </w:r>
      <w:r>
        <w:t xml:space="preserve"> </w:t>
      </w:r>
      <w:r>
        <w:t xml:space="preserve">seems to rest on expectations inherent to quality products. The public consultation</w:t>
      </w:r>
      <w:r>
        <w:t xml:space="preserve"> </w:t>
      </w:r>
      <w:r>
        <w:t xml:space="preserve">yielded replies from both citizens and companies/business organisations who considered</w:t>
      </w:r>
      <w:r>
        <w:t xml:space="preserve"> </w:t>
      </w:r>
      <w:r>
        <w:t xml:space="preserve">this challenge important, very or most important which corresponds to stakeholder views</w:t>
      </w:r>
      <w:r>
        <w:t xml:space="preserve"> </w:t>
      </w:r>
      <w:r>
        <w:t xml:space="preserve">regarding farming in general.</w:t>
      </w:r>
      <w:r>
        <w:br/>
      </w:r>
      <w:r>
        <w:t xml:space="preserve">Many consumers are choosing to buy food produced in a sustainable way –</w:t>
      </w:r>
      <w:r>
        <w:t xml:space="preserve"> </w:t>
      </w:r>
      <w:r>
        <w:t xml:space="preserve">environmentally friendly, resource efficient, socially and ethically responsible – but they</w:t>
      </w:r>
      <w:r>
        <w:t xml:space="preserve"> </w:t>
      </w:r>
      <w:r>
        <w:t xml:space="preserve">often lack the necessary trust. Besides, information about sustainable production is often</w:t>
      </w:r>
      <w:r>
        <w:t xml:space="preserve"> </w:t>
      </w:r>
      <w:r>
        <w:t xml:space="preserve">not conveyed in a way that enables informed choices12. In order to address this issue, the</w:t>
      </w:r>
      <w:r>
        <w:t xml:space="preserve"> </w:t>
      </w:r>
      <w:r>
        <w:t xml:space="preserve">Commission announced in its Farm to Fork Strategy that it will propose, in addition to</w:t>
      </w:r>
      <w:r>
        <w:t xml:space="preserve"> </w:t>
      </w:r>
      <w:r>
        <w:t xml:space="preserve">the framework on sustainable food systems, a sustainable food labelling framework to</w:t>
      </w:r>
      <w:r>
        <w:t xml:space="preserve"> </w:t>
      </w:r>
      <w:r>
        <w:t xml:space="preserve">empower consumers to make informed sustainable food choices, and will scale up its</w:t>
      </w:r>
    </w:p>
    <w:p>
      <w:pPr>
        <w:pStyle w:val="BodyText"/>
      </w:pPr>
      <w:r>
        <w:t xml:space="preserve">10 Article 22 of TRIPS agreement: https://www.wto.org/english/docs_e/legal_e/27-trips_01_e.htm</w:t>
      </w:r>
      <w:r>
        <w:t xml:space="preserve"> </w:t>
      </w:r>
      <w:r>
        <w:t xml:space="preserve">11 https://ec.europa.eu/info/aid-development-cooperation-fundamental-rights/your-rights-eu/eu-charter-</w:t>
      </w:r>
      <w:r>
        <w:t xml:space="preserve"> </w:t>
      </w:r>
      <w:r>
        <w:t xml:space="preserve">fundamental-rights_en</w:t>
      </w:r>
      <w:r>
        <w:t xml:space="preserve"> </w:t>
      </w:r>
      <w:r>
        <w:t xml:space="preserve">12 https://www.eitfood.eu/media/news-pdf/EIT_Food_Trust_Report_2020.pdf, p. 4.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fight against food fraud. According to the public consultation, increasing societal</w:t>
      </w:r>
      <w:r>
        <w:t xml:space="preserve"> </w:t>
      </w:r>
      <w:r>
        <w:t xml:space="preserve">concerns and consumer demand for sustainable products are considered as most or very</w:t>
      </w:r>
      <w:r>
        <w:t xml:space="preserve"> </w:t>
      </w:r>
      <w:r>
        <w:t xml:space="preserve">important by citizen respondents. Consultation with stakeholders in the framework of the</w:t>
      </w:r>
      <w:r>
        <w:t xml:space="preserve"> </w:t>
      </w:r>
      <w:r>
        <w:t xml:space="preserve">Civil Dialogue Group held on 9 March 2021 revealed that the major stakeholders would</w:t>
      </w:r>
      <w:r>
        <w:t xml:space="preserve"> </w:t>
      </w:r>
      <w:r>
        <w:t xml:space="preserve">follow a voluntary approach on the inclusion of sustainability criteria in the GI policy as</w:t>
      </w:r>
      <w:r>
        <w:t xml:space="preserve"> </w:t>
      </w:r>
      <w:r>
        <w:t xml:space="preserve">the more effective path. Moreover, stakeholders are generally not in favour of an</w:t>
      </w:r>
      <w:r>
        <w:t xml:space="preserve"> </w:t>
      </w:r>
      <w:r>
        <w:t xml:space="preserve">additional logo linked to sustainability.</w:t>
      </w:r>
      <w:r>
        <w:br/>
      </w:r>
      <w:r>
        <w:t xml:space="preserve">Traditional production methods have to adapt to evolving standards in many areas. The</w:t>
      </w:r>
      <w:r>
        <w:t xml:space="preserve"> </w:t>
      </w:r>
      <w:r>
        <w:t xml:space="preserve">sustainability imperative may require preservation of a traditional practice that is under</w:t>
      </w:r>
      <w:r>
        <w:t xml:space="preserve"> </w:t>
      </w:r>
      <w:r>
        <w:t xml:space="preserve">threat or changing one by adopting a more efficient technique. For GI (and non-GI)</w:t>
      </w:r>
      <w:r>
        <w:t xml:space="preserve"> </w:t>
      </w:r>
      <w:r>
        <w:t xml:space="preserve">producers, to adopt more sustainable techniques relevant to agronomic conditions, (such</w:t>
      </w:r>
      <w:r>
        <w:t xml:space="preserve"> </w:t>
      </w:r>
      <w:r>
        <w:t xml:space="preserve">as the state of the soil, appropriate use of fertilizers and pesticides, improved animal</w:t>
      </w:r>
      <w:r>
        <w:t xml:space="preserve"> </w:t>
      </w:r>
      <w:r>
        <w:t xml:space="preserve">welfare), state-of-the-art knowledge and adequate entrepreneurial skills are needed –</w:t>
      </w:r>
      <w:r>
        <w:t xml:space="preserve"> </w:t>
      </w:r>
      <w:r>
        <w:t xml:space="preserve">which are often lacking among the farming community13.</w:t>
      </w:r>
      <w:r>
        <w:br/>
      </w:r>
      <w:r>
        <w:t xml:space="preserve">In addition, the evaluation study indicates that GI production has to meet the difficult</w:t>
      </w:r>
      <w:r>
        <w:t xml:space="preserve"> </w:t>
      </w:r>
      <w:r>
        <w:t xml:space="preserve">challenge of supplying products contributing to healthier and more balanced diets, while</w:t>
      </w:r>
      <w:r>
        <w:t xml:space="preserve"> </w:t>
      </w:r>
      <w:r>
        <w:t xml:space="preserve">keeping their traditional asset, even more considering the wide variety of registered GIs</w:t>
      </w:r>
      <w:r>
        <w:t xml:space="preserve"> </w:t>
      </w:r>
      <w:r>
        <w:t xml:space="preserve">(see statistical information in Annex 9). The reliance of some GIs on salt and sugar as</w:t>
      </w:r>
      <w:r>
        <w:t xml:space="preserve"> </w:t>
      </w:r>
      <w:r>
        <w:t xml:space="preserve">traditional preservation means, as well as some GIs’ content of fat/saturated fat or</w:t>
      </w:r>
      <w:r>
        <w:t xml:space="preserve"> </w:t>
      </w:r>
      <w:r>
        <w:t xml:space="preserve">alcohol, have come under scrutiny against the background of changing lifestyles and</w:t>
      </w:r>
      <w:r>
        <w:t xml:space="preserve"> </w:t>
      </w:r>
      <w:r>
        <w:t xml:space="preserve">eating habits. More than individual products and ingredients, balanced and healthy diets</w:t>
      </w:r>
      <w:r>
        <w:t xml:space="preserve"> </w:t>
      </w:r>
      <w:r>
        <w:t xml:space="preserve">matter. While health is part of sustainable development, “sustainable healthy diets”14 are</w:t>
      </w:r>
      <w:r>
        <w:t xml:space="preserve"> </w:t>
      </w:r>
      <w:r>
        <w:t xml:space="preserve">tackled in broader initiatives, going beyond the remits of the present proposal on GIs.</w:t>
      </w:r>
      <w:r>
        <w:t xml:space="preserve"> </w:t>
      </w:r>
      <w:r>
        <w:t xml:space="preserve">The Farm to Fork Strategy includes actions on reformulation of processed products and</w:t>
      </w:r>
      <w:r>
        <w:t xml:space="preserve"> </w:t>
      </w:r>
      <w:r>
        <w:t xml:space="preserve">on nutrients profiles. In addition, addressing health risk factors, including unhealthy</w:t>
      </w:r>
      <w:r>
        <w:t xml:space="preserve"> </w:t>
      </w:r>
      <w:r>
        <w:t xml:space="preserve">diets, is an objective of Europe’s Beating Cancer Plan15. The share of GI cheeses (7%),</w:t>
      </w:r>
      <w:r>
        <w:t xml:space="preserve"> </w:t>
      </w:r>
      <w:r>
        <w:t xml:space="preserve">meat products (5%), oils and fats (4%), bread, pastry, cakes, confectionary and biscuits</w:t>
      </w:r>
      <w:r>
        <w:t xml:space="preserve"> </w:t>
      </w:r>
      <w:r>
        <w:t xml:space="preserve">(3%) within GI foodstuffs16 that normally include high levels of sugar, fat and salt is</w:t>
      </w:r>
      <w:r>
        <w:t xml:space="preserve"> </w:t>
      </w:r>
      <w:r>
        <w:t xml:space="preserve">relatively low, while wines represent half of all registered GI products.</w:t>
      </w:r>
      <w:r>
        <w:br/>
      </w:r>
      <w:r>
        <w:t xml:space="preserve">It is clear that producers of all GIs should be able to communicate the nutritional value of</w:t>
      </w:r>
      <w:r>
        <w:t xml:space="preserve"> </w:t>
      </w:r>
      <w:r>
        <w:t xml:space="preserve">their products in the same way as producers of non-GI comparable products and that they</w:t>
      </w:r>
      <w:r>
        <w:t xml:space="preserve"> </w:t>
      </w:r>
      <w:r>
        <w:t xml:space="preserve">will be under pressure to do so, whether from public policy initiatives or changes in</w:t>
      </w:r>
      <w:r>
        <w:t xml:space="preserve"> </w:t>
      </w:r>
      <w:r>
        <w:t xml:space="preserve">consumer demand. GI producers groups have already started to address the objectives of</w:t>
      </w:r>
      <w:r>
        <w:t xml:space="preserve"> </w:t>
      </w:r>
      <w:r>
        <w:t xml:space="preserve">the Cancer Plan, notably by proposing amendments to product specifications to decrease</w:t>
      </w:r>
      <w:r>
        <w:t xml:space="preserve"> </w:t>
      </w:r>
      <w:r>
        <w:t xml:space="preserve">the levels of excessive/problematic ingredients. This process can be facilitated by the</w:t>
      </w:r>
      <w:r>
        <w:t xml:space="preserve"> </w:t>
      </w:r>
      <w:r>
        <w:t xml:space="preserve">legislature, as recently shown in the CAP reform that introduced the possibility to</w:t>
      </w:r>
      <w:r>
        <w:t xml:space="preserve"> </w:t>
      </w:r>
      <w:r>
        <w:t xml:space="preserve">produce de-alcoholised or partially de-alcoholised PGI wines.</w:t>
      </w:r>
    </w:p>
    <w:p>
      <w:pPr>
        <w:pStyle w:val="BodyText"/>
      </w:pPr>
      <w:r>
        <w:t xml:space="preserve">13 Sustainability of European Food Quality Schemes (Multi-Performance, Structure, and Governance of</w:t>
      </w:r>
      <w:r>
        <w:t xml:space="preserve"> </w:t>
      </w:r>
      <w:r>
        <w:t xml:space="preserve">PDO, PGI, and Organic Agri-Food Systems); Editors: Filippo Arfini, Valentin Bellassen, 2019.</w:t>
      </w:r>
      <w:r>
        <w:t xml:space="preserve"> </w:t>
      </w:r>
      <w:r>
        <w:t xml:space="preserve">14 FAO and WHO (2019), “sustainable healthy diets –guiding principles”</w:t>
      </w:r>
      <w:r>
        <w:t xml:space="preserve"> </w:t>
      </w:r>
      <w:r>
        <w:t xml:space="preserve">15 https://ec.europa.eu/health/non_communicable_diseases/cancer_en. An update to the European Code</w:t>
      </w:r>
      <w:r>
        <w:t xml:space="preserve"> </w:t>
      </w:r>
      <w:r>
        <w:t xml:space="preserve">against Cancer https://cancer-code-europe.iarc.fr/index.php/en will be undertaken as part of the Plan.</w:t>
      </w:r>
      <w:r>
        <w:t xml:space="preserve"> </w:t>
      </w:r>
      <w:r>
        <w:t xml:space="preserve">16 See statistical information on GIs in Annex 9.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2.1.3. Imbalances in the food supply chain</w:t>
      </w:r>
      <w:r>
        <w:t xml:space="preserve"> </w:t>
      </w:r>
      <w:r>
        <w:t xml:space="preserve">GI producer groups play an essential role acting as the applicants to register a GI,</w:t>
      </w:r>
      <w:r>
        <w:t xml:space="preserve"> </w:t>
      </w:r>
      <w:r>
        <w:t xml:space="preserve">propose amendments to the product specifications and submit cancellation requests.</w:t>
      </w:r>
      <w:r>
        <w:t xml:space="preserve"> </w:t>
      </w:r>
      <w:r>
        <w:t xml:space="preserve">However, across the four sectors, not all GIs are systematically managed by structured</w:t>
      </w:r>
      <w:r>
        <w:t xml:space="preserve"> </w:t>
      </w:r>
      <w:r>
        <w:t xml:space="preserve">producer groups. In practice, producers join forces as a group to submit the application to</w:t>
      </w:r>
      <w:r>
        <w:t xml:space="preserve"> </w:t>
      </w:r>
      <w:r>
        <w:t xml:space="preserve">register a GI, but after registration, they often do not act together to manage the GI in</w:t>
      </w:r>
      <w:r>
        <w:t xml:space="preserve"> </w:t>
      </w:r>
      <w:r>
        <w:t xml:space="preserve">terms of marketing the products or enforcing the GI right. While they are well established</w:t>
      </w:r>
      <w:r>
        <w:t xml:space="preserve"> </w:t>
      </w:r>
      <w:r>
        <w:t xml:space="preserve">in some Member States17, few GIs are managed by such coherent and enduring groups in</w:t>
      </w:r>
      <w:r>
        <w:t xml:space="preserve"> </w:t>
      </w:r>
      <w:r>
        <w:t xml:space="preserve">other Member States.</w:t>
      </w:r>
      <w:r>
        <w:br/>
      </w:r>
      <w:r>
        <w:t xml:space="preserve">With 41% of GIs having a sales value of less than 1 million EUR18, members of GI</w:t>
      </w:r>
      <w:r>
        <w:t xml:space="preserve"> </w:t>
      </w:r>
      <w:r>
        <w:t xml:space="preserve">producer groups are mostly SMEs, typically family enterprises, with limited access to</w:t>
      </w:r>
      <w:r>
        <w:t xml:space="preserve"> </w:t>
      </w:r>
      <w:r>
        <w:t xml:space="preserve">services such as training, credit or information – for instance on the benefits for them to</w:t>
      </w:r>
      <w:r>
        <w:t xml:space="preserve"> </w:t>
      </w:r>
      <w:r>
        <w:t xml:space="preserve">engage in GIs. Whereas the share of costs related to producer groups are estimated at</w:t>
      </w:r>
      <w:r>
        <w:t xml:space="preserve"> </w:t>
      </w:r>
      <w:r>
        <w:t xml:space="preserve">0.5% (on average), it increases considerably for the smallest GIs/TSGs (under EUR 1</w:t>
      </w:r>
      <w:r>
        <w:t xml:space="preserve"> </w:t>
      </w:r>
      <w:r>
        <w:t xml:space="preserve">million sales value) accounting for 5% of their sales value19.</w:t>
      </w:r>
      <w:r>
        <w:br/>
      </w:r>
      <w:r>
        <w:t xml:space="preserve">Producer groups also face competition from other operators along the food supply chain,</w:t>
      </w:r>
      <w:r>
        <w:t xml:space="preserve"> </w:t>
      </w:r>
      <w:r>
        <w:t xml:space="preserve">which may put the farmers’ income under pressure20. The results of the stakeholder</w:t>
      </w:r>
      <w:r>
        <w:t xml:space="preserve"> </w:t>
      </w:r>
      <w:r>
        <w:t xml:space="preserve">consultation presented in the Staff Working Document for the evaluation of the Union</w:t>
      </w:r>
      <w:r>
        <w:t xml:space="preserve"> </w:t>
      </w:r>
      <w:r>
        <w:t xml:space="preserve">quality policy21 confirm that there can be an unfair competition between local producers</w:t>
      </w:r>
      <w:r>
        <w:t xml:space="preserve"> </w:t>
      </w:r>
      <w:r>
        <w:t xml:space="preserve">and bigger players because the latter manage production costs better and enjoy bigger</w:t>
      </w:r>
      <w:r>
        <w:t xml:space="preserve"> </w:t>
      </w:r>
      <w:r>
        <w:t xml:space="preserve">promotion budgets. Well-managed GI producer groups, often present in case of more</w:t>
      </w:r>
      <w:r>
        <w:t xml:space="preserve"> </w:t>
      </w:r>
      <w:r>
        <w:t xml:space="preserve">valuable GIs, constitute an innovative governance mechanism for adding value to the EU</w:t>
      </w:r>
      <w:r>
        <w:t xml:space="preserve"> </w:t>
      </w:r>
      <w:r>
        <w:t xml:space="preserve">agri-food production, and thus for upgrading the competitiveness of the sector, which</w:t>
      </w:r>
      <w:r>
        <w:t xml:space="preserve"> </w:t>
      </w:r>
      <w:r>
        <w:t xml:space="preserve">was confirmed by a review of studies in selected countries22. The benefits that result from</w:t>
      </w:r>
      <w:r>
        <w:t xml:space="preserve"> </w:t>
      </w:r>
      <w:r>
        <w:t xml:space="preserve">democratic decision-making and trustful cooperation among GI producers under the</w:t>
      </w:r>
    </w:p>
    <w:p>
      <w:pPr>
        <w:pStyle w:val="BodyText"/>
      </w:pPr>
      <w:r>
        <w:t xml:space="preserve">17 Evaluation support study included a producer group survey to which 469 producer groups replied.</w:t>
      </w:r>
      <w:r>
        <w:t xml:space="preserve"> </w:t>
      </w:r>
      <w:r>
        <w:t xml:space="preserve">Therefore, it is not possible to provide exact information on how many of all GIs have an appropriately</w:t>
      </w:r>
      <w:r>
        <w:t xml:space="preserve"> </w:t>
      </w:r>
      <w:r>
        <w:t xml:space="preserve">structured producer group. Formal structures as systematic approach exist in few Member States (Italy,</w:t>
      </w:r>
      <w:r>
        <w:t xml:space="preserve"> </w:t>
      </w:r>
      <w:r>
        <w:t xml:space="preserve">France, Spain, Portugal) while in other Member States, existence of a producer group throughout the life of</w:t>
      </w:r>
      <w:r>
        <w:t xml:space="preserve"> </w:t>
      </w:r>
      <w:r>
        <w:t xml:space="preserve">a GI is highly dependent on producers’ engagement. Legislation requires that a producer group applies for</w:t>
      </w:r>
      <w:r>
        <w:t xml:space="preserve"> </w:t>
      </w:r>
      <w:r>
        <w:t xml:space="preserve">protection but does not require its existence at a later stage. The existence of structured and lasting</w:t>
      </w:r>
      <w:r>
        <w:t xml:space="preserve"> </w:t>
      </w:r>
      <w:r>
        <w:t xml:space="preserve">producer groups in the above-mentioned Member States demonstrates that the reason for lack in other</w:t>
      </w:r>
      <w:r>
        <w:t xml:space="preserve"> </w:t>
      </w:r>
      <w:r>
        <w:t xml:space="preserve">Member States is not directly related to the small size of production under some GIs or the high</w:t>
      </w:r>
      <w:r>
        <w:t xml:space="preserve"> </w:t>
      </w:r>
      <w:r>
        <w:t xml:space="preserve">administrative cost. It is rather the initiative and dynamics of the producer group and the willingness to</w:t>
      </w:r>
      <w:r>
        <w:t xml:space="preserve"> </w:t>
      </w:r>
      <w:r>
        <w:t xml:space="preserve">contribute to the management of the group that plays a decisive role.</w:t>
      </w:r>
      <w:r>
        <w:br/>
      </w:r>
      <w:r>
        <w:t xml:space="preserve">18 Study on economic value of EU quality schemes, geographical indications (GIs) and traditional</w:t>
      </w:r>
      <w:r>
        <w:t xml:space="preserve"> </w:t>
      </w:r>
      <w:r>
        <w:t xml:space="preserve">specialities guaranteed (TSGs) (2020); Regarding the dimensions of production and the individual size of</w:t>
      </w:r>
      <w:r>
        <w:t xml:space="preserve"> </w:t>
      </w:r>
      <w:r>
        <w:t xml:space="preserve">GIs, 137 GIs (4.3% of GIs) accounted for 73% of the total EU28 sales value in 2017; nine GIs with a sales</w:t>
      </w:r>
      <w:r>
        <w:t xml:space="preserve"> </w:t>
      </w:r>
      <w:r>
        <w:t xml:space="preserve">value over EUR 1 billion represented 27% of the total sales value at EU28.</w:t>
      </w:r>
      <w:r>
        <w:t xml:space="preserve"> </w:t>
      </w:r>
      <w:r>
        <w:t xml:space="preserve">19 https://ec.europa.eu/info/food-farming-fisheries/key-policies/common-agricultural-</w:t>
      </w:r>
      <w:r>
        <w:t xml:space="preserve"> </w:t>
      </w:r>
      <w:r>
        <w:t xml:space="preserve">policy/cmef/products-and-markets/gis-and-tsg-protected-eu_en</w:t>
      </w:r>
      <w:r>
        <w:t xml:space="preserve"> </w:t>
      </w:r>
      <w:r>
        <w:t xml:space="preserve">20 Sustainability of European Food Quality Schemes (Multi-Performance, Structure, and Governance of</w:t>
      </w:r>
      <w:r>
        <w:t xml:space="preserve"> </w:t>
      </w:r>
      <w:r>
        <w:t xml:space="preserve">PDO, PGI, and Organic Agri-Food Systems); Editors: Filippo Arfini, Valentin Bellassen, 2019, p. 412 -</w:t>
      </w:r>
      <w:r>
        <w:t xml:space="preserve"> </w:t>
      </w:r>
      <w:r>
        <w:t xml:space="preserve">416.</w:t>
      </w:r>
      <w:r>
        <w:br/>
      </w:r>
      <w:r>
        <w:t xml:space="preserve">21 Reference will be provided upon its publication in autumn 2021.</w:t>
      </w:r>
      <w:r>
        <w:t xml:space="preserve"> </w:t>
      </w:r>
      <w:r>
        <w:t xml:space="preserve">22 http://www.compete-</w:t>
      </w:r>
      <w:r>
        <w:t xml:space="preserve"> </w:t>
      </w:r>
      <w:r>
        <w:t xml:space="preserve">project.eu/fileadmin/compete/files/working_paper/COMPETE_Working_Paper_16_Synthesis_of_findings.</w:t>
      </w:r>
      <w:r>
        <w:t xml:space="preserve"> </w:t>
      </w:r>
      <w:r>
        <w:t xml:space="preserve">pdf, p. 7.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umbrella of a producer group could be managing supply, pooling resources,</w:t>
      </w:r>
      <w:r>
        <w:t xml:space="preserve"> </w:t>
      </w:r>
      <w:r>
        <w:t xml:space="preserve">strengthening of members’ bargaining position, thus providing added value to the GI</w:t>
      </w:r>
      <w:r>
        <w:t xml:space="preserve"> </w:t>
      </w:r>
      <w:r>
        <w:t xml:space="preserve">member’s (through marketing, promotion activities, enforcement, technical services,</w:t>
      </w:r>
      <w:r>
        <w:t xml:space="preserve"> </w:t>
      </w:r>
      <w:r>
        <w:t xml:space="preserve">joint facilities, etc.). Central to effective management is for the representative producer</w:t>
      </w:r>
      <w:r>
        <w:t xml:space="preserve"> </w:t>
      </w:r>
      <w:r>
        <w:t xml:space="preserve">group to hold legal title to the GI to the extent necessary to be able to take action,</w:t>
      </w:r>
      <w:r>
        <w:t xml:space="preserve"> </w:t>
      </w:r>
      <w:r>
        <w:t xml:space="preserve">especially enforcement steps, on behalf of all producers.</w:t>
      </w:r>
      <w:r>
        <w:br/>
      </w:r>
      <w:r>
        <w:t xml:space="preserve">Rural development funds are one of the resources GI producers could tap into, providing</w:t>
      </w:r>
      <w:r>
        <w:t xml:space="preserve"> </w:t>
      </w:r>
      <w:r>
        <w:t xml:space="preserve">support for joining quality schemes as well as information and promotion activities.</w:t>
      </w:r>
      <w:r>
        <w:t xml:space="preserve"> </w:t>
      </w:r>
      <w:r>
        <w:t xml:space="preserve">However, use of such support is quite limited in terms of scope and funds, and varies</w:t>
      </w:r>
      <w:r>
        <w:t xml:space="preserve"> </w:t>
      </w:r>
      <w:r>
        <w:t xml:space="preserve">among the Member States. Application procedures for rural development support are in</w:t>
      </w:r>
      <w:r>
        <w:t xml:space="preserve"> </w:t>
      </w:r>
      <w:r>
        <w:t xml:space="preserve">general perceived as being burdensome by GI and non-GI producers, but in case of GI</w:t>
      </w:r>
      <w:r>
        <w:t xml:space="preserve"> </w:t>
      </w:r>
      <w:r>
        <w:t xml:space="preserve">producers this can be hampered by the weak organisational structure of some GI</w:t>
      </w:r>
      <w:r>
        <w:t xml:space="preserve"> </w:t>
      </w:r>
      <w:r>
        <w:t xml:space="preserve">producer groups or their inexistence. Moreover, as rural development funds have to be</w:t>
      </w:r>
      <w:r>
        <w:t xml:space="preserve"> </w:t>
      </w:r>
      <w:r>
        <w:t xml:space="preserve">disbursed according to priorities defined in the rural development programmes, not every</w:t>
      </w:r>
      <w:r>
        <w:t xml:space="preserve"> </w:t>
      </w:r>
      <w:r>
        <w:t xml:space="preserve">Member State implements the measure supporting participation in quality schemes23. The</w:t>
      </w:r>
      <w:r>
        <w:t xml:space="preserve"> </w:t>
      </w:r>
      <w:r>
        <w:t xml:space="preserve">evaluation support study shows that during the programming period 2014-2020, only 56</w:t>
      </w:r>
      <w:r>
        <w:t xml:space="preserve"> </w:t>
      </w:r>
      <w:r>
        <w:t xml:space="preserve">Rural Development Programmes out of 118 have implemented this measure aimed at</w:t>
      </w:r>
      <w:r>
        <w:t xml:space="preserve"> </w:t>
      </w:r>
      <w:r>
        <w:t xml:space="preserve">strengthening the quality schemes24.</w:t>
      </w:r>
      <w:r>
        <w:t xml:space="preserve"> </w:t>
      </w:r>
      <w:r>
        <w:t xml:space="preserve">Therefore, cooperation between members of the GI producer groups is crucial in</w:t>
      </w:r>
      <w:r>
        <w:t xml:space="preserve"> </w:t>
      </w:r>
      <w:r>
        <w:t xml:space="preserve">planning and coordinating activities for the implementation of the GI, the defence of the</w:t>
      </w:r>
      <w:r>
        <w:t xml:space="preserve"> </w:t>
      </w:r>
      <w:r>
        <w:t xml:space="preserve">GI right and the promotion of the product. Lack thereof may negatively affect</w:t>
      </w:r>
      <w:r>
        <w:t xml:space="preserve"> </w:t>
      </w:r>
      <w:r>
        <w:t xml:space="preserve">productivity, especially in areas where producers are scattered geographically, and</w:t>
      </w:r>
      <w:r>
        <w:t xml:space="preserve"> </w:t>
      </w:r>
      <w:r>
        <w:t xml:space="preserve">transport and communications are difficult. According to the public consultation,</w:t>
      </w:r>
      <w:r>
        <w:t xml:space="preserve"> </w:t>
      </w:r>
      <w:r>
        <w:t xml:space="preserve">providing greater powers and responsibilities to GI producer groups is one of the main</w:t>
      </w:r>
      <w:r>
        <w:t xml:space="preserve"> </w:t>
      </w:r>
      <w:r>
        <w:t xml:space="preserve">challenges the GI scheme is facing today, with respondents believing it is either a very</w:t>
      </w:r>
      <w:r>
        <w:t xml:space="preserve"> </w:t>
      </w:r>
      <w:r>
        <w:t xml:space="preserve">important or the most important challenge. Trade unions consider that giving producer</w:t>
      </w:r>
      <w:r>
        <w:t xml:space="preserve"> </w:t>
      </w:r>
      <w:r>
        <w:t xml:space="preserve">groups greater powers and responsibilities is the most important challenge for the</w:t>
      </w:r>
      <w:r>
        <w:t xml:space="preserve"> </w:t>
      </w:r>
      <w:r>
        <w:t xml:space="preserve">revision of the GI scheme, while other respondents’ groups considered that this is either</w:t>
      </w:r>
      <w:r>
        <w:t xml:space="preserve"> </w:t>
      </w:r>
      <w:r>
        <w:t xml:space="preserve">important or very important.</w:t>
      </w:r>
      <w:r>
        <w:br/>
      </w:r>
      <w:r>
        <w:t xml:space="preserve">2.1.4. Low awareness and understanding of GI logos by consumers</w:t>
      </w:r>
      <w:r>
        <w:t xml:space="preserve"> </w:t>
      </w:r>
      <w:r>
        <w:t xml:space="preserve">The GI scheme differs from schemes such as TSG, organic farming and Fair Trade.</w:t>
      </w:r>
      <w:r>
        <w:br/>
      </w:r>
      <w:r>
        <w:t xml:space="preserve">It celebrates diversity in production, not commonality of production standard. The only</w:t>
      </w:r>
      <w:r>
        <w:t xml:space="preserve"> </w:t>
      </w:r>
      <w:r>
        <w:t xml:space="preserve">common factor is that the product has characteristics or reputation associated with its</w:t>
      </w:r>
      <w:r>
        <w:t xml:space="preserve"> </w:t>
      </w:r>
      <w:r>
        <w:t xml:space="preserve">area of production. Information about the product’s qualities is conveyed principally by</w:t>
      </w:r>
      <w:r>
        <w:t xml:space="preserve"> </w:t>
      </w:r>
      <w:r>
        <w:t xml:space="preserve">the producers or producer groups. Often there is a private logo representing the specific</w:t>
      </w:r>
      <w:r>
        <w:t xml:space="preserve"> </w:t>
      </w:r>
      <w:r>
        <w:t xml:space="preserve">GI, which is the vehicle to communicate that GI’s specific qualities. This is particularly</w:t>
      </w:r>
      <w:r>
        <w:t xml:space="preserve"> </w:t>
      </w:r>
      <w:r>
        <w:t xml:space="preserve">the case for wines, aromatised wine products and spirit drinks, where the use of the GI</w:t>
      </w:r>
    </w:p>
    <w:p>
      <w:pPr>
        <w:pStyle w:val="BodyText"/>
      </w:pPr>
      <w:r>
        <w:t xml:space="preserve">23 During the programming period 2014-2020, eleven Member States did not provide for such support at</w:t>
      </w:r>
      <w:r>
        <w:t xml:space="preserve"> </w:t>
      </w:r>
      <w:r>
        <w:t xml:space="preserve">all.</w:t>
      </w:r>
      <w:r>
        <w:t xml:space="preserve"> </w:t>
      </w:r>
      <w:r>
        <w:t xml:space="preserve">24 Regulation (EU) No 1305/2013, Article 16. The measure is covering not only GIs, but also other quality</w:t>
      </w:r>
      <w:r>
        <w:t xml:space="preserve"> </w:t>
      </w:r>
      <w:r>
        <w:t xml:space="preserve">schemes, e.g. organics, national and voluntary certification schemes etc.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logo is not mandatory and barely used at all, exposing those consumers only to a limited</w:t>
      </w:r>
      <w:r>
        <w:t xml:space="preserve"> </w:t>
      </w:r>
      <w:r>
        <w:t xml:space="preserve">extent to the presence of Union logos on the market25.</w:t>
      </w:r>
      <w:r>
        <w:t xml:space="preserve"> </w:t>
      </w:r>
      <w:r>
        <w:t xml:space="preserve">Awareness, knowledge and trust are sufficient conditions for a label to serve as decision-</w:t>
      </w:r>
      <w:r>
        <w:t xml:space="preserve"> </w:t>
      </w:r>
      <w:r>
        <w:t xml:space="preserve">aid, supporting consumers in their purchasing decisions. Union quality labels can reduce</w:t>
      </w:r>
      <w:r>
        <w:t xml:space="preserve"> </w:t>
      </w:r>
      <w:r>
        <w:t xml:space="preserve">uncertainty associated with food purchases, by providing guarantees regarding the</w:t>
      </w:r>
      <w:r>
        <w:t xml:space="preserve"> </w:t>
      </w:r>
      <w:r>
        <w:t xml:space="preserve">characteristics and attributes of the products such as production process and origin.</w:t>
      </w:r>
      <w:r>
        <w:br/>
      </w:r>
      <w:r>
        <w:t xml:space="preserve">The condition is that consumers are aware of these schemes, as the labels can indeed be</w:t>
      </w:r>
      <w:r>
        <w:t xml:space="preserve"> </w:t>
      </w:r>
      <w:r>
        <w:t xml:space="preserve">overshadowed by more powerful quality cues like brand and origin information.</w:t>
      </w:r>
      <w:r>
        <w:br/>
      </w:r>
      <w:r>
        <w:t xml:space="preserve">The recent Special Eurobarometer Survey shows that around 80% of Europeans agree</w:t>
      </w:r>
      <w:r>
        <w:t xml:space="preserve"> </w:t>
      </w:r>
      <w:r>
        <w:t xml:space="preserve">that factors such as the respect of local traditions and know-how, quality labels or the</w:t>
      </w:r>
      <w:r>
        <w:t xml:space="preserve"> </w:t>
      </w:r>
      <w:r>
        <w:t xml:space="preserve">geographical origin of a product play an important role in buying food products.</w:t>
      </w:r>
      <w:r>
        <w:br/>
      </w:r>
      <w:r>
        <w:t xml:space="preserve">The same survey indicates that only one in five respondents (20%) knows the PGI logo,</w:t>
      </w:r>
      <w:r>
        <w:t xml:space="preserve"> </w:t>
      </w:r>
      <w:r>
        <w:t xml:space="preserve">and even fewer the PDO logo (14%), and 14% for TSG logo. For 81% of respondents</w:t>
      </w:r>
      <w:r>
        <w:t xml:space="preserve"> </w:t>
      </w:r>
      <w:r>
        <w:t xml:space="preserve">“having a specific label ensuring the quality of the product” is one of the important</w:t>
      </w:r>
      <w:r>
        <w:t xml:space="preserve"> </w:t>
      </w:r>
      <w:r>
        <w:t xml:space="preserve">factors in their decision to buy food products, i.e. +5 pp compared to 2017. For 41% of</w:t>
      </w:r>
      <w:r>
        <w:t xml:space="preserve"> </w:t>
      </w:r>
      <w:r>
        <w:t xml:space="preserve">respondents, the label is even considered a “very important” factor.</w:t>
      </w:r>
      <w:r>
        <w:br/>
      </w:r>
      <w:r>
        <w:t xml:space="preserve">According to the same survey, the organic farming logo, which is mandatory for all</w:t>
      </w:r>
      <w:r>
        <w:t xml:space="preserve"> </w:t>
      </w:r>
      <w:r>
        <w:t xml:space="preserve">sectors, is more and more recognised by the EU citizens. The share of respondents who</w:t>
      </w:r>
      <w:r>
        <w:t xml:space="preserve"> </w:t>
      </w:r>
      <w:r>
        <w:t xml:space="preserve">are aware of the organic farming logo has risen considerably (from 27% in 2017 to 56%</w:t>
      </w:r>
      <w:r>
        <w:t xml:space="preserve"> </w:t>
      </w:r>
      <w:r>
        <w:t xml:space="preserve">in 2020). A longer-term trend since 2012 shows that awareness of organic farming (+32</w:t>
      </w:r>
      <w:r>
        <w:t xml:space="preserve"> </w:t>
      </w:r>
      <w:r>
        <w:t xml:space="preserve">pp), and to a lesser extent protected geographical indication (+6 pp) has gained ground.</w:t>
      </w:r>
      <w:r>
        <w:t xml:space="preserve"> </w:t>
      </w:r>
      <w:r>
        <w:t xml:space="preserve">This gives an indication that the mandatory logo is one of the factors contributing to</w:t>
      </w:r>
      <w:r>
        <w:t xml:space="preserve"> </w:t>
      </w:r>
      <w:r>
        <w:t xml:space="preserve">increasing awareness of consumers to understand and know the schemes.</w:t>
      </w:r>
      <w:r>
        <w:br/>
      </w:r>
      <w:r>
        <w:t xml:space="preserve">Promotion activities may also contribute to increasing awareness of consumers as shown</w:t>
      </w:r>
      <w:r>
        <w:t xml:space="preserve"> </w:t>
      </w:r>
      <w:r>
        <w:t xml:space="preserve">by the evaluation of the impact of the EU agricultural promotion policy in internal and</w:t>
      </w:r>
      <w:r>
        <w:t xml:space="preserve"> </w:t>
      </w:r>
      <w:r>
        <w:t xml:space="preserve">non-EU countries markets. According to the aforementioned evaluation, programmes co-</w:t>
      </w:r>
      <w:r>
        <w:t xml:space="preserve"> </w:t>
      </w:r>
      <w:r>
        <w:t xml:space="preserve">funded by the EU agri-food promotion policy generate increased awareness, market share</w:t>
      </w:r>
      <w:r>
        <w:t xml:space="preserve"> </w:t>
      </w:r>
      <w:r>
        <w:t xml:space="preserve">and sale price of the promoted products carrying logos of EU quality. As an example of</w:t>
      </w:r>
      <w:r>
        <w:t xml:space="preserve"> </w:t>
      </w:r>
      <w:r>
        <w:t xml:space="preserve">effectiveness of public funding, the same evaluation support study reports that a</w:t>
      </w:r>
      <w:r>
        <w:t xml:space="preserve"> </w:t>
      </w:r>
      <w:r>
        <w:t xml:space="preserve">campaign to promote GI cheeses on the internal market resulted in 28% awareness of</w:t>
      </w:r>
      <w:r>
        <w:t xml:space="preserve"> </w:t>
      </w:r>
      <w:r>
        <w:t xml:space="preserve">these EU quality schemes.</w:t>
      </w:r>
      <w:r>
        <w:br/>
      </w:r>
      <w:r>
        <w:t xml:space="preserve">Although the general level of awareness of the Union quality logos is low in all Member</w:t>
      </w:r>
      <w:r>
        <w:t xml:space="preserve"> </w:t>
      </w:r>
      <w:r>
        <w:t xml:space="preserve">States, some differences are noticed among Member States, with a maximum of</w:t>
      </w:r>
      <w:r>
        <w:t xml:space="preserve"> </w:t>
      </w:r>
      <w:r>
        <w:t xml:space="preserve">awareness of 31% in Spain for the PGI logo and as low as 3% awareness for the PDO</w:t>
      </w:r>
      <w:r>
        <w:t xml:space="preserve"> </w:t>
      </w:r>
      <w:r>
        <w:t xml:space="preserve">logo in Estonia and Latvia. This suggests that the level of awareness could be linked to</w:t>
      </w:r>
      <w:r>
        <w:t xml:space="preserve"> </w:t>
      </w:r>
      <w:r>
        <w:t xml:space="preserve">the number of registered names26.</w:t>
      </w:r>
      <w:r>
        <w:br/>
      </w:r>
      <w:r>
        <w:t xml:space="preserve">The Strength2Food study confirmed that most consumers have little knowledge about the</w:t>
      </w:r>
      <w:r>
        <w:t xml:space="preserve"> </w:t>
      </w:r>
      <w:r>
        <w:t xml:space="preserve">European labels of geographical origin or tradition (PDO, PGI and TSG) and do not seem</w:t>
      </w:r>
    </w:p>
    <w:p>
      <w:pPr>
        <w:pStyle w:val="BodyText"/>
      </w:pPr>
      <w:r>
        <w:t xml:space="preserve">25 Evaluation support study on Geographical Indications and Traditional Specialities Guaranteed protected</w:t>
      </w:r>
      <w:r>
        <w:t xml:space="preserve"> </w:t>
      </w:r>
      <w:r>
        <w:t xml:space="preserve">in the EU (2021).</w:t>
      </w:r>
      <w:r>
        <w:t xml:space="preserve"> </w:t>
      </w:r>
      <w:r>
        <w:t xml:space="preserve">25 Literature review of impacts of quality schemes on consumers: Klaus G. Grunert, Kristina Aachmann,</w:t>
      </w:r>
      <w:r>
        <w:t xml:space="preserve"> </w:t>
      </w:r>
      <w:r>
        <w:t xml:space="preserve">Consumer reactions to the use of EU quality labels on food products: a review of the literature, 2015.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familiar with their logos. Results from the same study suggest also a confusion in the</w:t>
      </w:r>
      <w:r>
        <w:t xml:space="preserve"> </w:t>
      </w:r>
      <w:r>
        <w:t xml:space="preserve">understanding of the different types of schemes (PDO, PGI, TSG), which was confirmed</w:t>
      </w:r>
      <w:r>
        <w:t xml:space="preserve"> </w:t>
      </w:r>
      <w:r>
        <w:t xml:space="preserve">by the evaluation support study (no distinction between PDO and PGI for 42% of</w:t>
      </w:r>
      <w:r>
        <w:t xml:space="preserve"> </w:t>
      </w:r>
      <w:r>
        <w:t xml:space="preserve">consumers)27, pointing to the limited effectiveness of the scheme to provide clear</w:t>
      </w:r>
      <w:r>
        <w:t xml:space="preserve"> </w:t>
      </w:r>
      <w:r>
        <w:t xml:space="preserve">information to consumers. In contrast, recognition of famous GI names is very high as</w:t>
      </w:r>
      <w:r>
        <w:t xml:space="preserve"> </w:t>
      </w:r>
      <w:r>
        <w:t xml:space="preserve">well as understanding of the ‘origin’ and ‘quality’ attributes that underpin the GI. This</w:t>
      </w:r>
      <w:r>
        <w:t xml:space="preserve"> </w:t>
      </w:r>
      <w:r>
        <w:t xml:space="preserve">indicates that the GI concept is well understood by consumers, and the Union logos are</w:t>
      </w:r>
      <w:r>
        <w:t xml:space="preserve"> </w:t>
      </w:r>
      <w:r>
        <w:t xml:space="preserve">only making a contribution to buying decisions in a few Member States. Recognition is a</w:t>
      </w:r>
      <w:r>
        <w:t xml:space="preserve"> </w:t>
      </w:r>
      <w:r>
        <w:t xml:space="preserve">crucial step to product use as around 70% of consumers who recognise a quality label</w:t>
      </w:r>
      <w:r>
        <w:t xml:space="preserve"> </w:t>
      </w:r>
      <w:r>
        <w:t xml:space="preserve">also indicate that they have sometimes trusted the same label when deciding to buy other</w:t>
      </w:r>
      <w:r>
        <w:t xml:space="preserve"> </w:t>
      </w:r>
      <w:r>
        <w:t xml:space="preserve">products. This finding shows the market implications to improve consumer awareness</w:t>
      </w:r>
      <w:r>
        <w:t xml:space="preserve"> </w:t>
      </w:r>
      <w:r>
        <w:t xml:space="preserve">towards EU logos.</w:t>
      </w:r>
      <w:r>
        <w:br/>
      </w:r>
      <w:r>
        <w:t xml:space="preserve">More than half of the respondents to the public consultation related to the revision of GIs</w:t>
      </w:r>
      <w:r>
        <w:t xml:space="preserve"> </w:t>
      </w:r>
      <w:r>
        <w:t xml:space="preserve">found the lack of awareness of the logos to be the most relevant challenge the schemes</w:t>
      </w:r>
      <w:r>
        <w:t xml:space="preserve"> </w:t>
      </w:r>
      <w:r>
        <w:t xml:space="preserve">are facing. All the citizens who contributed to the public consultation considered the</w:t>
      </w:r>
      <w:r>
        <w:t xml:space="preserve"> </w:t>
      </w:r>
      <w:r>
        <w:t xml:space="preserve">challenge of increasing consumer awareness of the GI logos as most important, very</w:t>
      </w:r>
      <w:r>
        <w:t xml:space="preserve"> </w:t>
      </w:r>
      <w:r>
        <w:t xml:space="preserve">important or important. Consultation with stakeholders in the framework of the Civil</w:t>
      </w:r>
      <w:r>
        <w:t xml:space="preserve"> </w:t>
      </w:r>
      <w:r>
        <w:t xml:space="preserve">Dialogue Group held on 9 March 2021 revealed mixed views on the extent to which</w:t>
      </w:r>
      <w:r>
        <w:t xml:space="preserve"> </w:t>
      </w:r>
      <w:r>
        <w:t xml:space="preserve">Union logos help consumers make informed purchasing choices and on the use of</w:t>
      </w:r>
      <w:r>
        <w:t xml:space="preserve"> </w:t>
      </w:r>
      <w:r>
        <w:t xml:space="preserve">obligatory logos for the GI wine sector.</w:t>
      </w:r>
      <w:r>
        <w:t xml:space="preserve"> </w:t>
      </w:r>
      <w:r>
        <w:t xml:space="preserve">2.1.5. Complex rules and procedures</w:t>
      </w:r>
      <w:r>
        <w:t xml:space="preserve"> </w:t>
      </w:r>
      <w:r>
        <w:t xml:space="preserve">The four EU Regulations contain similar, yet different wording concerning the scope of</w:t>
      </w:r>
      <w:r>
        <w:t xml:space="preserve"> </w:t>
      </w:r>
      <w:r>
        <w:t xml:space="preserve">protection of GIs. Legal uncertainty arises as the rules on GIs for the different sectors are</w:t>
      </w:r>
      <w:r>
        <w:t xml:space="preserve"> </w:t>
      </w:r>
      <w:r>
        <w:t xml:space="preserve">complex and slightly diverging in legal terminology (see Annex 10). For example, the</w:t>
      </w:r>
      <w:r>
        <w:t xml:space="preserve"> </w:t>
      </w:r>
      <w:r>
        <w:t xml:space="preserve">concepts of ‘comparable goods’ or ‘reputation’, which are crucial in determining the</w:t>
      </w:r>
      <w:r>
        <w:t xml:space="preserve"> </w:t>
      </w:r>
      <w:r>
        <w:t xml:space="preserve">extent of protection, would benefit from clearer definitions.</w:t>
      </w:r>
      <w:r>
        <w:br/>
      </w:r>
      <w:r>
        <w:t xml:space="preserve">Similarly, clarification would be beneficial in the field of compound GI-names</w:t>
      </w:r>
      <w:r>
        <w:t xml:space="preserve"> </w:t>
      </w:r>
      <w:r>
        <w:t xml:space="preserve">containing a common (non-geographical) name for the product in the Union28 and those</w:t>
      </w:r>
      <w:r>
        <w:t xml:space="preserve"> </w:t>
      </w:r>
      <w:r>
        <w:t xml:space="preserve">containing ordinary adjectives and terms unrelated to a food product category (such as</w:t>
      </w:r>
      <w:r>
        <w:t xml:space="preserve"> </w:t>
      </w:r>
      <w:r>
        <w:t xml:space="preserve">the colour ‘rose’).</w:t>
      </w:r>
      <w:r>
        <w:br/>
      </w:r>
      <w:r>
        <w:t xml:space="preserve">The GI – as an IP right identifying a specific product with inherent qualities due to its</w:t>
      </w:r>
      <w:r>
        <w:t xml:space="preserve"> </w:t>
      </w:r>
      <w:r>
        <w:t xml:space="preserve">geographical origin – often interplays with trade marks identifying the commercial</w:t>
      </w:r>
      <w:r>
        <w:t xml:space="preserve"> </w:t>
      </w:r>
      <w:r>
        <w:t xml:space="preserve">origin. The provisions regarding the intersect between GIs and trade marks are not</w:t>
      </w:r>
      <w:r>
        <w:t xml:space="preserve"> </w:t>
      </w:r>
      <w:r>
        <w:t xml:space="preserve">aligned across the Regulations. Recent case-law on trade marks29, has put into question</w:t>
      </w:r>
      <w:r>
        <w:t xml:space="preserve"> </w:t>
      </w:r>
      <w:r>
        <w:t xml:space="preserve">the capacity for producer groups to protect certain GIs name this way on the basis that it</w:t>
      </w:r>
      <w:r>
        <w:t xml:space="preserve"> </w:t>
      </w:r>
      <w:r>
        <w:t xml:space="preserve">lacks the necessary distinctiveness.</w:t>
      </w:r>
    </w:p>
    <w:p>
      <w:pPr>
        <w:pStyle w:val="BodyText"/>
      </w:pPr>
      <w:r>
        <w:t xml:space="preserve">27 Electronic consumer survey carried out in the Evaluation support study on Geographical Indications and</w:t>
      </w:r>
      <w:r>
        <w:t xml:space="preserve"> </w:t>
      </w:r>
      <w:r>
        <w:t xml:space="preserve">Traditional Specialities Guaranteed protected in the EU, 2020.</w:t>
      </w:r>
      <w:r>
        <w:t xml:space="preserve"> </w:t>
      </w:r>
      <w:r>
        <w:t xml:space="preserve">28 Example: Aceto Balsamico di Modena.</w:t>
      </w:r>
      <w:r>
        <w:t xml:space="preserve"> </w:t>
      </w:r>
      <w:r>
        <w:t xml:space="preserve">29 Case C-766/18 P , Foundation for the Protection of the Traditional Cheese of Cyprus named Halloumi v</w:t>
      </w:r>
      <w:r>
        <w:t xml:space="preserve"> </w:t>
      </w:r>
      <w:r>
        <w:t xml:space="preserve">EUIPO.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As regards the procedures, the application process to register a name in itself has not</w:t>
      </w:r>
      <w:r>
        <w:t xml:space="preserve"> </w:t>
      </w:r>
      <w:r>
        <w:t xml:space="preserve">appreciably changed since the first legislation governing a GI register for agricultural</w:t>
      </w:r>
      <w:r>
        <w:t xml:space="preserve"> </w:t>
      </w:r>
      <w:r>
        <w:t xml:space="preserve">products and foodstuffs in 1992. The procedure for registration of the name is composed</w:t>
      </w:r>
      <w:r>
        <w:t xml:space="preserve"> </w:t>
      </w:r>
      <w:r>
        <w:t xml:space="preserve">of two stages, at national and at Union level, and is concluded by the Commission</w:t>
      </w:r>
      <w:r>
        <w:t xml:space="preserve"> </w:t>
      </w:r>
      <w:r>
        <w:t xml:space="preserve">decision registering (or not) the name. The evaluation support study has indicated an</w:t>
      </w:r>
      <w:r>
        <w:t xml:space="preserve"> </w:t>
      </w:r>
      <w:r>
        <w:t xml:space="preserve">estimated average of 5 to 6 years for the whole registration procedure and between 3 to 5</w:t>
      </w:r>
      <w:r>
        <w:t xml:space="preserve"> </w:t>
      </w:r>
      <w:r>
        <w:t xml:space="preserve">years for an amendment procedure (national and Union stage combined). The long period</w:t>
      </w:r>
      <w:r>
        <w:t xml:space="preserve"> </w:t>
      </w:r>
      <w:r>
        <w:t xml:space="preserve">may reflect the complex process of registering a GI, but is a substantial time for the</w:t>
      </w:r>
      <w:r>
        <w:t xml:space="preserve"> </w:t>
      </w:r>
      <w:r>
        <w:t xml:space="preserve">producers to wait for their GI to be delivered. For international applicants, the delays are</w:t>
      </w:r>
      <w:r>
        <w:t xml:space="preserve"> </w:t>
      </w:r>
      <w:r>
        <w:t xml:space="preserve">frequently cited in international fora, which is detrimental to the Union’s reputation.</w:t>
      </w:r>
      <w:r>
        <w:t xml:space="preserve"> </w:t>
      </w:r>
      <w:r>
        <w:t xml:space="preserve">The national stage involves a number of steps for which the length can vary considerably</w:t>
      </w:r>
      <w:r>
        <w:t xml:space="preserve"> </w:t>
      </w:r>
      <w:r>
        <w:t xml:space="preserve">among Member States. The whole process of elaborating a product specification by the</w:t>
      </w:r>
      <w:r>
        <w:t xml:space="preserve"> </w:t>
      </w:r>
      <w:r>
        <w:t xml:space="preserve">producers, preparing the application, examination by Member States’ authorities,</w:t>
      </w:r>
      <w:r>
        <w:t xml:space="preserve"> </w:t>
      </w:r>
      <w:r>
        <w:t xml:space="preserve">publication for opposition (and solving the objections, if any) can take up to several</w:t>
      </w:r>
      <w:r>
        <w:t xml:space="preserve"> </w:t>
      </w:r>
      <w:r>
        <w:t xml:space="preserve">years. At Union stage, the usual time between lodging an application with the</w:t>
      </w:r>
      <w:r>
        <w:t xml:space="preserve"> </w:t>
      </w:r>
      <w:r>
        <w:t xml:space="preserve">Commission to the registration by Commission Regulation is between 22 and 26 months.</w:t>
      </w:r>
      <w:r>
        <w:t xml:space="preserve"> </w:t>
      </w:r>
      <w:r>
        <w:t xml:space="preserve">In case of oppositions, another 12 months should be added. While Member States</w:t>
      </w:r>
      <w:r>
        <w:t xml:space="preserve"> </w:t>
      </w:r>
      <w:r>
        <w:t xml:space="preserve">acknowledge the long delays in registering a GI and the necessity to introduce further</w:t>
      </w:r>
      <w:r>
        <w:t xml:space="preserve"> </w:t>
      </w:r>
      <w:r>
        <w:t xml:space="preserve">simplification, they also expressed the view that an accurate examination should precede</w:t>
      </w:r>
      <w:r>
        <w:t xml:space="preserve"> </w:t>
      </w:r>
      <w:r>
        <w:t xml:space="preserve">over speed30.</w:t>
      </w:r>
      <w:r>
        <w:br/>
      </w:r>
      <w:r>
        <w:t xml:space="preserve">All producers applying for a GI or TSG protection are affected by the long registration</w:t>
      </w:r>
      <w:r>
        <w:t xml:space="preserve"> </w:t>
      </w:r>
      <w:r>
        <w:t xml:space="preserve">and amendment process. GI producers are, like all EU citizens, entitled to have their</w:t>
      </w:r>
      <w:r>
        <w:t xml:space="preserve"> </w:t>
      </w:r>
      <w:r>
        <w:t xml:space="preserve">affairs handled within a reasonable time by the EU institutions under the EU Charter of</w:t>
      </w:r>
      <w:r>
        <w:t xml:space="preserve"> </w:t>
      </w:r>
      <w:r>
        <w:t xml:space="preserve">Fundamental Rights (see Annex 6). Administrative burden is the third main disincentive</w:t>
      </w:r>
      <w:r>
        <w:t xml:space="preserve"> </w:t>
      </w:r>
      <w:r>
        <w:t xml:space="preserve">raised by producer groups (69% of responses of the producer groups’ survey) in the</w:t>
      </w:r>
      <w:r>
        <w:t xml:space="preserve"> </w:t>
      </w:r>
      <w:r>
        <w:t xml:space="preserve">context of the above-mentioned evaluation, just after control costs and costs for</w:t>
      </w:r>
      <w:r>
        <w:t xml:space="preserve"> </w:t>
      </w:r>
      <w:r>
        <w:t xml:space="preserve">complying with production rules31. Case studies in the framework of the same evaluation</w:t>
      </w:r>
      <w:r>
        <w:t xml:space="preserve"> </w:t>
      </w:r>
      <w:r>
        <w:t xml:space="preserve">showed that more than such costs, the length of the procedures is the main concern of</w:t>
      </w:r>
      <w:r>
        <w:t xml:space="preserve"> </w:t>
      </w:r>
      <w:r>
        <w:t xml:space="preserve">producers. The need for simplification of the GI registration was also identified as an</w:t>
      </w:r>
      <w:r>
        <w:t xml:space="preserve"> </w:t>
      </w:r>
      <w:r>
        <w:t xml:space="preserve">important challenge by respondents (‘most important’ and ‘very important’ combined) to</w:t>
      </w:r>
      <w:r>
        <w:t xml:space="preserve"> </w:t>
      </w:r>
      <w:r>
        <w:t xml:space="preserve">the public consultation on the revision of GIs. However companies/business</w:t>
      </w:r>
      <w:r>
        <w:t xml:space="preserve"> </w:t>
      </w:r>
      <w:r>
        <w:t xml:space="preserve">organisations category considered it not important or not so important. The public</w:t>
      </w:r>
      <w:r>
        <w:t xml:space="preserve"> </w:t>
      </w:r>
      <w:r>
        <w:t xml:space="preserve">consultation shows that efficient GI procedures through clear and coherent rules would</w:t>
      </w:r>
      <w:r>
        <w:t xml:space="preserve"> </w:t>
      </w:r>
      <w:r>
        <w:t xml:space="preserve">help strengthen the scheme – notably for business associations, companies/business</w:t>
      </w:r>
      <w:r>
        <w:t xml:space="preserve"> </w:t>
      </w:r>
      <w:r>
        <w:t xml:space="preserve">organisations and public authorities.</w:t>
      </w:r>
      <w:r>
        <w:br/>
      </w:r>
      <w:r>
        <w:t xml:space="preserve">2.1.6. TSG scheme not successful</w:t>
      </w:r>
      <w:r>
        <w:br/>
      </w:r>
      <w:r>
        <w:t xml:space="preserve">Notwithstanding the Union’ famed reputation for traditional products, TSGs have shown</w:t>
      </w:r>
      <w:r>
        <w:t xml:space="preserve"> </w:t>
      </w:r>
      <w:r>
        <w:t xml:space="preserve">low attractiveness for producers who follow traditional methods or use traditional raw</w:t>
      </w:r>
    </w:p>
    <w:p>
      <w:pPr>
        <w:pStyle w:val="BodyText"/>
      </w:pPr>
      <w:r>
        <w:t xml:space="preserve">30 Member States’ questionnaire on the Revision of the EU GIs System and TSG Scheme, Expert Group</w:t>
      </w:r>
      <w:r>
        <w:t xml:space="preserve"> </w:t>
      </w:r>
      <w:r>
        <w:t xml:space="preserve">for Sustainability and Quality of Agriculture and Rural Development, 23/02 and 22/04/2021.</w:t>
      </w:r>
      <w:r>
        <w:br/>
      </w:r>
      <w:r>
        <w:t xml:space="preserve">31 The producer groups survey does however not provide details on the activities considered as</w:t>
      </w:r>
      <w:r>
        <w:t xml:space="preserve"> </w:t>
      </w:r>
      <w:r>
        <w:t xml:space="preserve">administrative burden.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materials. In contrast to the high number of traditional products32 that could potentially</w:t>
      </w:r>
      <w:r>
        <w:t xml:space="preserve"> </w:t>
      </w:r>
      <w:r>
        <w:t xml:space="preserve">register as a TSG, only 65 product names were registered under TSG scheme during 28</w:t>
      </w:r>
      <w:r>
        <w:t xml:space="preserve"> </w:t>
      </w:r>
      <w:r>
        <w:t xml:space="preserve">years of its existence, with applications for seven more names ongoing. TSGs are more</w:t>
      </w:r>
      <w:r>
        <w:t xml:space="preserve"> </w:t>
      </w:r>
      <w:r>
        <w:t xml:space="preserve">popular in the Member States that acceded since 2004 (33 TSGs from these Member</w:t>
      </w:r>
      <w:r>
        <w:t xml:space="preserve"> </w:t>
      </w:r>
      <w:r>
        <w:t xml:space="preserve">States) while, for historical reasons, GIs tend to be more used to protect and promote the</w:t>
      </w:r>
      <w:r>
        <w:t xml:space="preserve"> </w:t>
      </w:r>
      <w:r>
        <w:t xml:space="preserve">element of ‘tradition’ in Western and Southern Member States.</w:t>
      </w:r>
      <w:r>
        <w:br/>
      </w:r>
      <w:r>
        <w:t xml:space="preserve">Traditional products are not properly recognised and valorised through the scheme as the</w:t>
      </w:r>
      <w:r>
        <w:t xml:space="preserve"> </w:t>
      </w:r>
      <w:r>
        <w:t xml:space="preserve">objective of “safeguarding traditional methods of production and recipes” of this scheme</w:t>
      </w:r>
      <w:r>
        <w:t xml:space="preserve"> </w:t>
      </w:r>
      <w:r>
        <w:t xml:space="preserve">is not met33. Main obstacles for the low success are the complexity of the system with</w:t>
      </w:r>
      <w:r>
        <w:t xml:space="preserve"> </w:t>
      </w:r>
      <w:r>
        <w:t xml:space="preserve">similar heavy procedures for GIs and TSGs but without IPR protection for TSGs. This</w:t>
      </w:r>
      <w:r>
        <w:t xml:space="preserve"> </w:t>
      </w:r>
      <w:r>
        <w:t xml:space="preserve">entails that TSG producers do not have access to all enforcement tools accessible to IPRs</w:t>
      </w:r>
      <w:r>
        <w:t xml:space="preserve"> </w:t>
      </w:r>
      <w:r>
        <w:t xml:space="preserve">placed on the market. In addition, the TSG logo is only recognised by a small minority of</w:t>
      </w:r>
      <w:r>
        <w:t xml:space="preserve"> </w:t>
      </w:r>
      <w:r>
        <w:t xml:space="preserve">consumers. Eurobarometer data show that only 14% of Europeans know this logo, not</w:t>
      </w:r>
      <w:r>
        <w:t xml:space="preserve"> </w:t>
      </w:r>
      <w:r>
        <w:t xml:space="preserve">confirming the attractiveness of the scheme.</w:t>
      </w:r>
      <w:r>
        <w:br/>
      </w:r>
      <w:r>
        <w:t xml:space="preserve">TSG names are often rooted in a specific region or Member State, and can be</w:t>
      </w:r>
      <w:r>
        <w:t xml:space="preserve"> </w:t>
      </w:r>
      <w:r>
        <w:t xml:space="preserve">overlapping with GIs34. Amongst TSGs, ‘prepared meals’ are also eligible for protection.</w:t>
      </w:r>
      <w:r>
        <w:t xml:space="preserve"> </w:t>
      </w:r>
      <w:r>
        <w:t xml:space="preserve">This is causing difficulties notably from the point of view of enforcement and controls as</w:t>
      </w:r>
      <w:r>
        <w:t xml:space="preserve"> </w:t>
      </w:r>
      <w:r>
        <w:t xml:space="preserve">such meals are prepared in numerous restaurants35.</w:t>
      </w:r>
      <w:r>
        <w:br/>
      </w:r>
      <w:r>
        <w:t xml:space="preserve">Despite of the minor nature of the TSG scheme, the relatively few comments that were</w:t>
      </w:r>
      <w:r>
        <w:t xml:space="preserve"> </w:t>
      </w:r>
      <w:r>
        <w:t xml:space="preserve">made confirmed that it has a valid place in the EU agricultural food quality system.</w:t>
      </w:r>
      <w:r>
        <w:t xml:space="preserve"> </w:t>
      </w:r>
      <w:r>
        <w:t xml:space="preserve">Consultation with stakeholders in the framework of the Civil Dialogue Group held on 9</w:t>
      </w:r>
      <w:r>
        <w:t xml:space="preserve"> </w:t>
      </w:r>
      <w:r>
        <w:t xml:space="preserve">March 2021 showed that those stakeholders who responded are in favour of keeping the</w:t>
      </w:r>
      <w:r>
        <w:t xml:space="preserve"> </w:t>
      </w:r>
      <w:r>
        <w:t xml:space="preserve">current TSG scheme essentially unchanged.</w:t>
      </w:r>
    </w:p>
    <w:p>
      <w:pPr>
        <w:pStyle w:val="BodyText"/>
      </w:pPr>
      <w:r>
        <w:t xml:space="preserve">32 See for example the Italian system of ‘Prodotti agroalimentari tradizionali PAT’</w:t>
      </w:r>
      <w:r>
        <w:br/>
      </w:r>
      <w:r>
        <w:t xml:space="preserve">https://it.wikipedia.org/wiki/Prodotti_agroalimentari_tradizionali_italiani</w:t>
      </w:r>
      <w:r>
        <w:t xml:space="preserve"> </w:t>
      </w:r>
      <w:r>
        <w:t xml:space="preserve">33 Evaluation support study on GIs and TSG protected in the EU (2020).</w:t>
      </w:r>
      <w:r>
        <w:t xml:space="preserve"> </w:t>
      </w:r>
      <w:r>
        <w:t xml:space="preserve">34 Evaluation support study on GIs and TSG protected in the EU (2020).</w:t>
      </w:r>
      <w:r>
        <w:t xml:space="preserve"> </w:t>
      </w:r>
      <w:r>
        <w:t xml:space="preserve">35 Targeted consultation of Member States on the Revision of the EU GIs System and TSG Scheme,</w:t>
      </w:r>
      <w:r>
        <w:t xml:space="preserve"> </w:t>
      </w:r>
      <w:r>
        <w:t xml:space="preserve">Expert Group for Sustainability and Quality of Agriculture and Rural Development, 23/02 and 22/04/2021.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Problems Drivers</w:t>
      </w:r>
    </w:p>
    <w:p>
      <w:pPr>
        <w:pStyle w:val="SourceCode"/>
      </w:pPr>
      <w:r>
        <w:rPr>
          <w:rStyle w:val="VerbatimChar"/>
        </w:rPr>
        <w:t xml:space="preserve"> Related factors36 </w:t>
      </w:r>
    </w:p>
    <w:p>
      <w:pPr>
        <w:pStyle w:val="FirstParagraph"/>
      </w:pPr>
      <w:r>
        <w:t xml:space="preserve">Figure 1: Problems, drivers and related factors</w:t>
      </w:r>
      <w:r>
        <w:t xml:space="preserve"> </w:t>
      </w:r>
      <w:r>
        <w:t xml:space="preserve">Problem driver 1 – No consolidated set of rules/Fragmented legislation</w:t>
      </w:r>
      <w:r>
        <w:t xml:space="preserve"> </w:t>
      </w:r>
      <w:r>
        <w:t xml:space="preserve">Rules and procedures for GIs are laid down in four sector specific EU Regulations,</w:t>
      </w:r>
      <w:r>
        <w:t xml:space="preserve"> </w:t>
      </w:r>
      <w:r>
        <w:t xml:space="preserve">affecting their enforcement, publicity, management as well as the functioning of the GI</w:t>
      </w:r>
      <w:r>
        <w:t xml:space="preserve"> </w:t>
      </w:r>
      <w:r>
        <w:t xml:space="preserve">producer groups.</w:t>
      </w:r>
      <w:r>
        <w:t xml:space="preserve"> </w:t>
      </w:r>
      <w:r>
        <w:t xml:space="preserve">With regard to enforcement, lack of a consolidated set of rules results in various systems</w:t>
      </w:r>
      <w:r>
        <w:t xml:space="preserve"> </w:t>
      </w:r>
      <w:r>
        <w:t xml:space="preserve">being implemented among the Member States, causing primarily difficulties for</w:t>
      </w:r>
      <w:r>
        <w:t xml:space="preserve"> </w:t>
      </w:r>
      <w:r>
        <w:t xml:space="preserve">enforcing producers’ IPR outside the Member State of production37. This is further</w:t>
      </w:r>
      <w:r>
        <w:t xml:space="preserve"> </w:t>
      </w:r>
      <w:r>
        <w:t xml:space="preserve">complicated by the fact that the framework for administrative cooperation among</w:t>
      </w:r>
    </w:p>
    <w:p>
      <w:pPr>
        <w:pStyle w:val="BodyText"/>
      </w:pPr>
      <w:r>
        <w:t xml:space="preserve">36 The related factors present a further detail and explanation of the underlying causes linked to the</w:t>
      </w:r>
      <w:r>
        <w:t xml:space="preserve"> </w:t>
      </w:r>
      <w:r>
        <w:t xml:space="preserve">drivers.</w:t>
      </w:r>
      <w:r>
        <w:br/>
      </w:r>
      <w:r>
        <w:t xml:space="preserve">37 Position papers received in the context of the Public Consultation on the evaluation of GIs and TSGs;</w:t>
      </w:r>
      <w:r>
        <w:t xml:space="preserve"> </w:t>
      </w:r>
      <w:r>
        <w:t xml:space="preserve">SWD Evaluation; one of the ideas claimed at BTSF trainings was that “an effort would be useful by the EU</w:t>
      </w:r>
      <w:r>
        <w:t xml:space="preserve"> </w:t>
      </w:r>
      <w:r>
        <w:t xml:space="preserve">Commission in accordance with the MSs to develop and adopt a specific legislative framework which can</w:t>
      </w:r>
      <w:r>
        <w:t xml:space="preserve"> </w:t>
      </w:r>
      <w:r>
        <w:t xml:space="preserve">guarantee the same control procedures among the MSs”.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Member States’ authorities in addressing cross-border issues is underused and that GIs</w:t>
      </w:r>
      <w:r>
        <w:t xml:space="preserve"> </w:t>
      </w:r>
      <w:r>
        <w:t xml:space="preserve">are covering a wide range of products and are being sold through various outlets</w:t>
      </w:r>
      <w:r>
        <w:t xml:space="preserve"> </w:t>
      </w:r>
      <w:r>
        <w:t xml:space="preserve">(including online sales).</w:t>
      </w:r>
      <w:r>
        <w:br/>
      </w:r>
      <w:r>
        <w:t xml:space="preserve">When it comes to the scope of protection of GIs, the main provisions set out in the four</w:t>
      </w:r>
      <w:r>
        <w:t xml:space="preserve"> </w:t>
      </w:r>
      <w:r>
        <w:t xml:space="preserve">EU Regulations are characterised by legal textual heterogeneity.</w:t>
      </w:r>
      <w:r>
        <w:br/>
      </w:r>
      <w:r>
        <w:t xml:space="preserve">The sector specific Regulations on GIs also impact the GI logos, their use only being</w:t>
      </w:r>
      <w:r>
        <w:t xml:space="preserve"> </w:t>
      </w:r>
      <w:r>
        <w:t xml:space="preserve">mandatory on agricultural products and foodstuffs, creating confusion for consumers.</w:t>
      </w:r>
      <w:r>
        <w:t xml:space="preserve"> </w:t>
      </w:r>
      <w:r>
        <w:t xml:space="preserve">Moreover, labelling particulars vary for the different sectors.</w:t>
      </w:r>
      <w:r>
        <w:br/>
      </w:r>
      <w:r>
        <w:t xml:space="preserve">Procedural rules for registration of the names and amendments to product specifications</w:t>
      </w:r>
      <w:r>
        <w:t xml:space="preserve"> </w:t>
      </w:r>
      <w:r>
        <w:t xml:space="preserve">are not fully harmonised among the different basic acts38, adding complexity to the</w:t>
      </w:r>
      <w:r>
        <w:t xml:space="preserve"> </w:t>
      </w:r>
      <w:r>
        <w:t xml:space="preserve">examination and leading to different assessment standards.</w:t>
      </w:r>
      <w:r>
        <w:br/>
      </w:r>
      <w:r>
        <w:t xml:space="preserve">The respondents to the public consultation on the revision of GIs found that a single</w:t>
      </w:r>
      <w:r>
        <w:t xml:space="preserve"> </w:t>
      </w:r>
      <w:r>
        <w:t xml:space="preserve">Regulation and full digitalisation of the processes would be positive or very positive for</w:t>
      </w:r>
      <w:r>
        <w:t xml:space="preserve"> </w:t>
      </w:r>
      <w:r>
        <w:t xml:space="preserve">the transparency of the registration process according to public authorities.</w:t>
      </w:r>
      <w:r>
        <w:br/>
      </w:r>
      <w:r>
        <w:t xml:space="preserve">Problem driver 2 – Societal concerns and consumer demands for sustainable products</w:t>
      </w:r>
      <w:r>
        <w:t xml:space="preserve"> </w:t>
      </w:r>
      <w:r>
        <w:t xml:space="preserve">Civil society is becoming more and more concerned about the sustainability of food</w:t>
      </w:r>
      <w:r>
        <w:t xml:space="preserve"> </w:t>
      </w:r>
      <w:r>
        <w:t xml:space="preserve">systems, including food products under the GI schemes, while there is no specific extra</w:t>
      </w:r>
      <w:r>
        <w:t xml:space="preserve"> </w:t>
      </w:r>
      <w:r>
        <w:t xml:space="preserve">‘GI concern’ registered by civil society.</w:t>
      </w:r>
      <w:r>
        <w:br/>
      </w:r>
      <w:r>
        <w:t xml:space="preserve">The response of citizens to the public consultation on the revision of GIs found that</w:t>
      </w:r>
      <w:r>
        <w:t xml:space="preserve"> </w:t>
      </w:r>
      <w:r>
        <w:t xml:space="preserve">societal concerns and consumer demand for sustainable products are one of the most</w:t>
      </w:r>
      <w:r>
        <w:t xml:space="preserve"> </w:t>
      </w:r>
      <w:r>
        <w:t xml:space="preserve">important issues to be addressed by GI schemes. This reflects the fact that as products of</w:t>
      </w:r>
      <w:r>
        <w:t xml:space="preserve"> </w:t>
      </w:r>
      <w:r>
        <w:t xml:space="preserve">the terroir are steeped in traditional and local practice, GI products are often seen as</w:t>
      </w:r>
      <w:r>
        <w:t xml:space="preserve"> </w:t>
      </w:r>
      <w:r>
        <w:t xml:space="preserve">appropriate vehicles to deliver the kind of sustainability guarantees consumers are</w:t>
      </w:r>
      <w:r>
        <w:t xml:space="preserve"> </w:t>
      </w:r>
      <w:r>
        <w:t xml:space="preserve">looking for. GI producers, as many general farmers and producers, face issues of</w:t>
      </w:r>
      <w:r>
        <w:t xml:space="preserve"> </w:t>
      </w:r>
      <w:r>
        <w:t xml:space="preserve">pollution or animal welfare standards, etc. that are lawful but do not meet citizen’s</w:t>
      </w:r>
      <w:r>
        <w:t xml:space="preserve"> </w:t>
      </w:r>
      <w:r>
        <w:t xml:space="preserve">expectations. Several GI producer groups have started to respond by integrating concerns</w:t>
      </w:r>
      <w:r>
        <w:t xml:space="preserve"> </w:t>
      </w:r>
      <w:r>
        <w:t xml:space="preserve">in relation to environmental sustainability and animal welfare into the product</w:t>
      </w:r>
      <w:r>
        <w:t xml:space="preserve"> </w:t>
      </w:r>
      <w:r>
        <w:t xml:space="preserve">specifications39. The producer group has the task to convey attributes (whether newly</w:t>
      </w:r>
      <w:r>
        <w:t xml:space="preserve"> </w:t>
      </w:r>
      <w:r>
        <w:t xml:space="preserve">adopted or long-held) to consumers in an effective way.</w:t>
      </w:r>
      <w:r>
        <w:br/>
      </w:r>
      <w:r>
        <w:t xml:space="preserve">The lack of shared capacity and ownership vested in GI producer groups (see driver 3)</w:t>
      </w:r>
      <w:r>
        <w:t xml:space="preserve"> </w:t>
      </w:r>
      <w:r>
        <w:t xml:space="preserve">also affects the possibility to maintain, improve and communicate sustainability</w:t>
      </w:r>
      <w:r>
        <w:t xml:space="preserve"> </w:t>
      </w:r>
      <w:r>
        <w:t xml:space="preserve">attributes.</w:t>
      </w:r>
      <w:r>
        <w:br/>
      </w:r>
      <w:r>
        <w:t xml:space="preserve">Problem driver 3 – Lack of ownership/capacity for GI producer groups</w:t>
      </w:r>
    </w:p>
    <w:p>
      <w:pPr>
        <w:pStyle w:val="BodyText"/>
      </w:pPr>
      <w:r>
        <w:t xml:space="preserve">38 Comparison table is included in Annex 10.</w:t>
      </w:r>
      <w:r>
        <w:br/>
      </w:r>
      <w:r>
        <w:t xml:space="preserve">39 The evaluation support study found in most of the surveyed producer groups that GI schemes have</w:t>
      </w:r>
      <w:r>
        <w:t xml:space="preserve"> </w:t>
      </w:r>
      <w:r>
        <w:t xml:space="preserve">started to respond by integrating such concerns into the product specifications:</w:t>
      </w:r>
      <w:r>
        <w:t xml:space="preserve"> </w:t>
      </w:r>
      <w:r>
        <w:t xml:space="preserve">https://ec.europa.eu/info/food-farming-fisheries/key-policies/common-agricultural-policy/cmef/products-</w:t>
      </w:r>
      <w:r>
        <w:t xml:space="preserve"> </w:t>
      </w:r>
      <w:r>
        <w:t xml:space="preserve">and-markets/gis-and-tsg-protected-eu_en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A GI producer group is defined in the agricultural product and foodstuff GI scheme40 as</w:t>
      </w:r>
      <w:r>
        <w:t xml:space="preserve"> </w:t>
      </w:r>
      <w:r>
        <w:t xml:space="preserve">‘any association, irrespective of its legal form, mainly composed of producers or</w:t>
      </w:r>
      <w:r>
        <w:t xml:space="preserve"> </w:t>
      </w:r>
      <w:r>
        <w:t xml:space="preserve">processors working the same product’ designated as a GI. However, no such definition is</w:t>
      </w:r>
      <w:r>
        <w:t xml:space="preserve"> </w:t>
      </w:r>
      <w:r>
        <w:t xml:space="preserve">included in the other three sectoral legislations.</w:t>
      </w:r>
      <w:r>
        <w:br/>
      </w:r>
      <w:r>
        <w:t xml:space="preserve">Lack of a clear definition regarding the structure, legal capacity and roles of GI producer</w:t>
      </w:r>
      <w:r>
        <w:t xml:space="preserve"> </w:t>
      </w:r>
      <w:r>
        <w:t xml:space="preserve">groups hampers their members from exerting collective rights in the management of GIs</w:t>
      </w:r>
      <w:r>
        <w:t xml:space="preserve"> </w:t>
      </w:r>
      <w:r>
        <w:t xml:space="preserve">and in promoting, marketing and protecting their collective GI asset. This difficulty to</w:t>
      </w:r>
      <w:r>
        <w:t xml:space="preserve"> </w:t>
      </w:r>
      <w:r>
        <w:t xml:space="preserve">bring producers together in an active organisation, especially in the case of small</w:t>
      </w:r>
      <w:r>
        <w:t xml:space="preserve"> </w:t>
      </w:r>
      <w:r>
        <w:t xml:space="preserve">producers, also came out strongly from the replies to the targeted questionnaire for</w:t>
      </w:r>
      <w:r>
        <w:t xml:space="preserve"> </w:t>
      </w:r>
      <w:r>
        <w:t xml:space="preserve">Member States41.</w:t>
      </w:r>
      <w:r>
        <w:br/>
      </w:r>
      <w:r>
        <w:t xml:space="preserve">In the framework of the public consultation on the revision of GIs, trade unions said that</w:t>
      </w:r>
      <w:r>
        <w:t xml:space="preserve"> </w:t>
      </w:r>
      <w:r>
        <w:t xml:space="preserve">giving producer groups greater powers and responsibilities is the most important</w:t>
      </w:r>
      <w:r>
        <w:t xml:space="preserve"> </w:t>
      </w:r>
      <w:r>
        <w:t xml:space="preserve">challenge for the revision of the GI scheme. Business associations and</w:t>
      </w:r>
      <w:r>
        <w:t xml:space="preserve"> </w:t>
      </w:r>
      <w:r>
        <w:t xml:space="preserve">companies/business organisations confirmed that reinforcing the responsibilities for GI</w:t>
      </w:r>
      <w:r>
        <w:t xml:space="preserve"> </w:t>
      </w:r>
      <w:r>
        <w:t xml:space="preserve">producer groups would have a positive impact on the competitiveness of SMEs.</w:t>
      </w:r>
      <w:r>
        <w:t xml:space="preserve"> </w:t>
      </w:r>
      <w:r>
        <w:t xml:space="preserve">Problem driver 4 – Lack of information and publicity on schemes</w:t>
      </w:r>
      <w:r>
        <w:t xml:space="preserve"> </w:t>
      </w:r>
      <w:r>
        <w:t xml:space="preserve">Today, consumers are confronted with a multitude of labels, allegedly making it hard for</w:t>
      </w:r>
      <w:r>
        <w:t xml:space="preserve"> </w:t>
      </w:r>
      <w:r>
        <w:t xml:space="preserve">them to make informed choices when shopping. The labelling of food products is</w:t>
      </w:r>
      <w:r>
        <w:t xml:space="preserve"> </w:t>
      </w:r>
      <w:r>
        <w:t xml:space="preserve">difficult to understand for consumers also because of this proliferation of logos42. In this</w:t>
      </w:r>
      <w:r>
        <w:t xml:space="preserve"> </w:t>
      </w:r>
      <w:r>
        <w:t xml:space="preserve">context, the GI/TSG logos do not fulfil their information role; they are not intuitive or</w:t>
      </w:r>
      <w:r>
        <w:t xml:space="preserve"> </w:t>
      </w:r>
      <w:r>
        <w:t xml:space="preserve">self-explanatory43.</w:t>
      </w:r>
      <w:r>
        <w:br/>
      </w:r>
      <w:r>
        <w:t xml:space="preserve">In addition, Member States’ and regions’ authorities have created numerous</w:t>
      </w:r>
      <w:r>
        <w:t xml:space="preserve"> </w:t>
      </w:r>
      <w:r>
        <w:t xml:space="preserve">national/regional quality schemes which function in parallel to the GI/TSG schemes.</w:t>
      </w:r>
      <w:r>
        <w:br/>
      </w:r>
      <w:r>
        <w:t xml:space="preserve">Although the evaluation support study concluded that vast information regarding GIs and</w:t>
      </w:r>
      <w:r>
        <w:t xml:space="preserve"> </w:t>
      </w:r>
      <w:r>
        <w:t xml:space="preserve">TSGs is available to consumers both at EU and national level, replies to the public</w:t>
      </w:r>
      <w:r>
        <w:t xml:space="preserve"> </w:t>
      </w:r>
      <w:r>
        <w:t xml:space="preserve">consultation identified lack of information and publicity of the schemes as the most</w:t>
      </w:r>
      <w:r>
        <w:t xml:space="preserve"> </w:t>
      </w:r>
      <w:r>
        <w:t xml:space="preserve">relevant or very relevant cause for the low recognition and understanding of the schemes.</w:t>
      </w:r>
      <w:r>
        <w:t xml:space="preserve"> </w:t>
      </w:r>
      <w:r>
        <w:t xml:space="preserve">More specifically, results of the public consultation show that citizens,</w:t>
      </w:r>
      <w:r>
        <w:t xml:space="preserve"> </w:t>
      </w:r>
      <w:r>
        <w:t xml:space="preserve">companies/business organisations and public authorities’ categories believe it is an</w:t>
      </w:r>
      <w:r>
        <w:t xml:space="preserve"> </w:t>
      </w:r>
      <w:r>
        <w:t xml:space="preserve">important, very important or most important underlying issue.</w:t>
      </w:r>
      <w:r>
        <w:t xml:space="preserve"> </w:t>
      </w:r>
      <w:r>
        <w:t xml:space="preserve">Problem driver 5 – TSG scheme is too complex, demanding and costly</w:t>
      </w:r>
    </w:p>
    <w:p>
      <w:pPr>
        <w:pStyle w:val="BodyText"/>
      </w:pPr>
      <w:r>
        <w:t xml:space="preserve">40 Article 45 of Regulation 1151/2012.</w:t>
      </w:r>
      <w:r>
        <w:t xml:space="preserve"> </w:t>
      </w:r>
      <w:r>
        <w:t xml:space="preserve">41 Targeted consultation of Member States on the revision of the EU GIs System and TSG Scheme, Expert</w:t>
      </w:r>
      <w:r>
        <w:t xml:space="preserve"> </w:t>
      </w:r>
      <w:r>
        <w:t xml:space="preserve">Group meetings of 23.02 and 22.04.2021.</w:t>
      </w:r>
      <w:r>
        <w:t xml:space="preserve"> </w:t>
      </w:r>
      <w:r>
        <w:t xml:space="preserve">42 Consumer confusion over the profusion of eco-labels: Lessons from a double differentiation model.</w:t>
      </w:r>
      <w:r>
        <w:t xml:space="preserve"> </w:t>
      </w:r>
      <w:r>
        <w:t xml:space="preserve">https://reader.elsevier.com/reader/sd/pii/S0928765513000596?token=1E3C776ACC6EA85</w:t>
      </w:r>
      <w:r>
        <w:br/>
      </w:r>
      <w:r>
        <w:t xml:space="preserve">F9CCA93A29B93CD4986E5B9DF0662EAC59EEA3A7B1D92253F6D6F675E60C50ADEAD3F38331F</w:t>
      </w:r>
      <w:r>
        <w:t xml:space="preserve"> </w:t>
      </w:r>
      <w:r>
        <w:t xml:space="preserve">5A8113</w:t>
      </w:r>
      <w:r>
        <w:t xml:space="preserve"> </w:t>
      </w:r>
      <w:r>
        <w:t xml:space="preserve">43 Strength 2 Food, Qualitative research findings on European Consumers’ Food practices linked to</w:t>
      </w:r>
      <w:r>
        <w:t xml:space="preserve"> </w:t>
      </w:r>
      <w:r>
        <w:t xml:space="preserve">sustainable food chains and food quality schemes https://www.strength2food.eu/wp-</w:t>
      </w:r>
      <w:r>
        <w:t xml:space="preserve"> </w:t>
      </w:r>
      <w:r>
        <w:t xml:space="preserve">content/uploads/2018/09/D8.2-Qualitative-Research-Findings-on-European-Consumers%E2%80%99-</w:t>
      </w:r>
      <w:r>
        <w:t xml:space="preserve"> </w:t>
      </w:r>
      <w:r>
        <w:t xml:space="preserve">Food-Practices-and-FQS-compressed-protected.pdf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The registration procedure is seen as complex and demanding as the same application</w:t>
      </w:r>
      <w:r>
        <w:t xml:space="preserve"> </w:t>
      </w:r>
      <w:r>
        <w:t xml:space="preserve">procedures apply as for GIs, however, without conferring IPR protection to TSGs once</w:t>
      </w:r>
      <w:r>
        <w:t xml:space="preserve"> </w:t>
      </w:r>
      <w:r>
        <w:t xml:space="preserve">registered.</w:t>
      </w:r>
      <w:r>
        <w:br/>
      </w:r>
      <w:r>
        <w:t xml:space="preserve">As TSGs are not intended to be rooted to a determined geographical area, their control is</w:t>
      </w:r>
      <w:r>
        <w:t xml:space="preserve"> </w:t>
      </w:r>
      <w:r>
        <w:t xml:space="preserve">difficult to implement as it has to be ensured that producers across the EU are known to</w:t>
      </w:r>
      <w:r>
        <w:t xml:space="preserve"> </w:t>
      </w:r>
      <w:r>
        <w:t xml:space="preserve">the control authorities. Moreover, producers who promote their TSGs bear the promotion</w:t>
      </w:r>
      <w:r>
        <w:t xml:space="preserve"> </w:t>
      </w:r>
      <w:r>
        <w:t xml:space="preserve">costs but do not have an exclusive right on the name.</w:t>
      </w:r>
      <w:r>
        <w:br/>
      </w:r>
      <w:r>
        <w:t xml:space="preserve">2.3.</w:t>
      </w:r>
      <w:r>
        <w:t xml:space="preserve"> </w:t>
      </w:r>
      <w:r>
        <w:t xml:space="preserve">How will the problem evolve?</w:t>
      </w:r>
      <w:r>
        <w:t xml:space="preserve"> </w:t>
      </w:r>
      <w:r>
        <w:t xml:space="preserve">Without further intervention at Union level, the identified problems are likely to persist.</w:t>
      </w:r>
      <w:r>
        <w:t xml:space="preserve"> </w:t>
      </w:r>
      <w:r>
        <w:t xml:space="preserve">Without action towards harmonisation of the rules, Member States will apply an</w:t>
      </w:r>
      <w:r>
        <w:t xml:space="preserve"> </w:t>
      </w:r>
      <w:r>
        <w:t xml:space="preserve">individualised approach making cross-border enforcement of GI rights more difficult</w:t>
      </w:r>
      <w:r>
        <w:t xml:space="preserve"> </w:t>
      </w:r>
      <w:r>
        <w:t xml:space="preserve">and exposing GI right holders to increased costs and extensive proceedings. Due to e-</w:t>
      </w:r>
      <w:r>
        <w:t xml:space="preserve"> </w:t>
      </w:r>
      <w:r>
        <w:t xml:space="preserve">commerce growth44, in particular in the context of the COVID pandemic, GIs are</w:t>
      </w:r>
      <w:r>
        <w:t xml:space="preserve"> </w:t>
      </w:r>
      <w:r>
        <w:t xml:space="preserve">exposed to increasing abusive practices on internet, which is aggravated by the lack of</w:t>
      </w:r>
      <w:r>
        <w:br/>
      </w:r>
      <w:r>
        <w:t xml:space="preserve">efficient tools to obtain the removal of counterfeit goods from online platforms. If no</w:t>
      </w:r>
      <w:r>
        <w:t xml:space="preserve"> </w:t>
      </w:r>
      <w:r>
        <w:t xml:space="preserve">adequate GI protection mechanisms are in practice available under the domain name</w:t>
      </w:r>
      <w:r>
        <w:t xml:space="preserve"> </w:t>
      </w:r>
      <w:r>
        <w:t xml:space="preserve">systems, GI names will not only continue to be unduly exploited, but the problem will</w:t>
      </w:r>
      <w:r>
        <w:t xml:space="preserve"> </w:t>
      </w:r>
      <w:r>
        <w:t xml:space="preserve">further escalate due to the imminent expansion of top level domain name allocations. The</w:t>
      </w:r>
      <w:r>
        <w:t xml:space="preserve"> </w:t>
      </w:r>
      <w:r>
        <w:t xml:space="preserve">economic extent (extent of the economic loss, amount and size of companies facing this</w:t>
      </w:r>
      <w:r>
        <w:t xml:space="preserve"> </w:t>
      </w:r>
      <w:r>
        <w:t xml:space="preserve">problem, etc.) is not known, while the failure to protect the intellectual property in GIs is</w:t>
      </w:r>
      <w:r>
        <w:t xml:space="preserve"> </w:t>
      </w:r>
      <w:r>
        <w:t xml:space="preserve">undisputed and is a clear breach of Article 17 of the EU charter on fundamental rights.</w:t>
      </w:r>
      <w:r>
        <w:t xml:space="preserve"> </w:t>
      </w:r>
      <w:r>
        <w:t xml:space="preserve">As identified in the Farm to Fork strategy, people pay increasing attention to</w:t>
      </w:r>
      <w:r>
        <w:t xml:space="preserve"> </w:t>
      </w:r>
      <w:r>
        <w:t xml:space="preserve">environmental, health, social and ethical issues45 and they seek value in food more than</w:t>
      </w:r>
      <w:r>
        <w:t xml:space="preserve"> </w:t>
      </w:r>
      <w:r>
        <w:t xml:space="preserve">ever before. GI producers receive and respond to these messages as other producers.</w:t>
      </w:r>
      <w:r>
        <w:t xml:space="preserve"> </w:t>
      </w:r>
      <w:r>
        <w:t xml:space="preserve">Under the status quo scenario, this process will continue with some, not all, GI groups</w:t>
      </w:r>
      <w:r>
        <w:t xml:space="preserve"> </w:t>
      </w:r>
      <w:r>
        <w:t xml:space="preserve">addressing sustainability concerns and better valorising sustainability attributes.</w:t>
      </w:r>
      <w:r>
        <w:br/>
      </w:r>
      <w:r>
        <w:t xml:space="preserve">However, innovations particularly concerning nutritional composition may be held back</w:t>
      </w:r>
      <w:r>
        <w:t xml:space="preserve"> </w:t>
      </w:r>
      <w:r>
        <w:t xml:space="preserve">by amendment procedures and any perceived conflicts between tradition and new</w:t>
      </w:r>
      <w:r>
        <w:t xml:space="preserve"> </w:t>
      </w:r>
      <w:r>
        <w:t xml:space="preserve">techniques. The current ban on dealcoholized GI wines is a case in point – that the</w:t>
      </w:r>
      <w:r>
        <w:t xml:space="preserve"> </w:t>
      </w:r>
      <w:r>
        <w:t xml:space="preserve">legislature has addressed in the CAP reform: without this reform, long argument might</w:t>
      </w:r>
      <w:r>
        <w:t xml:space="preserve"> </w:t>
      </w:r>
      <w:r>
        <w:t xml:space="preserve">ensue whether alcohol is ‘intrinsic’; to the traditional characteristic of a GI wine and thus</w:t>
      </w:r>
      <w:r>
        <w:t xml:space="preserve"> </w:t>
      </w:r>
      <w:r>
        <w:t xml:space="preserve">prevent the (healthier) innovation. Comparable arguments may arise in relation to climate</w:t>
      </w:r>
      <w:r>
        <w:t xml:space="preserve"> </w:t>
      </w:r>
      <w:r>
        <w:t xml:space="preserve">and other sustainability changes.</w:t>
      </w:r>
      <w:r>
        <w:br/>
      </w:r>
      <w:r>
        <w:t xml:space="preserve">If GI producers fail to respond to societal expectations, lack of integration of sustainable</w:t>
      </w:r>
      <w:r>
        <w:t xml:space="preserve"> </w:t>
      </w:r>
      <w:r>
        <w:t xml:space="preserve">practices in GI production may damage the image of GI products, as they are presented</w:t>
      </w:r>
      <w:r>
        <w:t xml:space="preserve"> </w:t>
      </w:r>
      <w:r>
        <w:t xml:space="preserve">to consumers as ‘quality’ products, and affect negatively the demand from consumers. In</w:t>
      </w:r>
    </w:p>
    <w:p>
      <w:pPr>
        <w:pStyle w:val="BodyText"/>
      </w:pPr>
      <w:r>
        <w:t xml:space="preserve">44 European e-commerce is growing at a 14% per annum, and represents nearly 3% of GDP. E-commerce</w:t>
      </w:r>
      <w:r>
        <w:t xml:space="preserve"> </w:t>
      </w:r>
      <w:r>
        <w:t xml:space="preserve">represented 8.1% of total 2016 retail sales in the EU-28. (“Contribution to Growth: The European Digital</w:t>
      </w:r>
      <w:r>
        <w:t xml:space="preserve"> </w:t>
      </w:r>
      <w:r>
        <w:t xml:space="preserve">Single Market” study, 15-01-2019, PE631.044, p. 24).</w:t>
      </w:r>
      <w:r>
        <w:t xml:space="preserve"> </w:t>
      </w:r>
      <w:r>
        <w:t xml:space="preserve">https://www.europarl.europa.eu/thinktank/en/document.html?reference=IPOL_STU(2019)631044</w:t>
      </w:r>
      <w:r>
        <w:br/>
      </w:r>
      <w:r>
        <w:t xml:space="preserve">45 Europeans have a high level of awareness of food safety topics. Most frequently reported concerns</w:t>
      </w:r>
      <w:r>
        <w:t xml:space="preserve"> </w:t>
      </w:r>
      <w:r>
        <w:t xml:space="preserve">relate to antibiotics, hormones and steroids in meat, pesticides, environmental pollutants and food</w:t>
      </w:r>
      <w:r>
        <w:t xml:space="preserve"> </w:t>
      </w:r>
      <w:r>
        <w:t xml:space="preserve">additives. Source: Special Eurobarometer (April 2019), Food safety in the EU.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times of change, with fast developments of internet and social media, proper</w:t>
      </w:r>
      <w:r>
        <w:t xml:space="preserve"> </w:t>
      </w:r>
      <w:r>
        <w:t xml:space="preserve">communication on the sustainable attributes of GI products is also key. Without it, GI</w:t>
      </w:r>
      <w:r>
        <w:t xml:space="preserve"> </w:t>
      </w:r>
      <w:r>
        <w:t xml:space="preserve">producers risk to face stagnating and even declining market shares.</w:t>
      </w:r>
      <w:r>
        <w:br/>
      </w:r>
      <w:r>
        <w:t xml:space="preserve">GI producers are competing with bigger companies and producers of comparable</w:t>
      </w:r>
      <w:r>
        <w:t xml:space="preserve"> </w:t>
      </w:r>
      <w:r>
        <w:t xml:space="preserve">products or of products under other quality schemes (e.g. national, organics). If tools</w:t>
      </w:r>
      <w:r>
        <w:t xml:space="preserve"> </w:t>
      </w:r>
      <w:r>
        <w:t xml:space="preserve">aimed at strengthening the role and powers of GI producer groups are not provided, the</w:t>
      </w:r>
      <w:r>
        <w:t xml:space="preserve"> </w:t>
      </w:r>
      <w:r>
        <w:t xml:space="preserve">GI producers risk losing the market share or even leave the market.</w:t>
      </w:r>
      <w:r>
        <w:br/>
      </w:r>
      <w:r>
        <w:t xml:space="preserve">The trend over the period 2012 - 2020 shows that the awareness of the PGI logo has</w:t>
      </w:r>
      <w:r>
        <w:t xml:space="preserve"> </w:t>
      </w:r>
      <w:r>
        <w:t xml:space="preserve">gained ground (+6 percentage points), while percentages have remained more or less</w:t>
      </w:r>
      <w:r>
        <w:t xml:space="preserve"> </w:t>
      </w:r>
      <w:r>
        <w:t xml:space="preserve">stable for the PDO and TSG logo. If the issue is not addressed, the low level of</w:t>
      </w:r>
      <w:r>
        <w:t xml:space="preserve"> </w:t>
      </w:r>
      <w:r>
        <w:t xml:space="preserve">recognition and understanding of the GI logos will persist and the benefits of logos,</w:t>
      </w:r>
      <w:r>
        <w:t xml:space="preserve"> </w:t>
      </w:r>
      <w:r>
        <w:t xml:space="preserve">serving multiple purposes (including information and communication, quality</w:t>
      </w:r>
      <w:r>
        <w:t xml:space="preserve"> </w:t>
      </w:r>
      <w:r>
        <w:t xml:space="preserve">recognition, triggering collective identity among producers and being useful in</w:t>
      </w:r>
      <w:r>
        <w:t xml:space="preserve"> </w:t>
      </w:r>
      <w:r>
        <w:t xml:space="preserve">enforcement), not exploited. Considering the multiple national and regional quality</w:t>
      </w:r>
      <w:r>
        <w:t xml:space="preserve"> </w:t>
      </w:r>
      <w:r>
        <w:t xml:space="preserve">schemes and the increase in labels and labelling information, the recognition of GI logos</w:t>
      </w:r>
      <w:r>
        <w:t xml:space="preserve"> </w:t>
      </w:r>
      <w:r>
        <w:t xml:space="preserve">may even decline over time, especially in countries with low uptake of GIs.</w:t>
      </w:r>
      <w:r>
        <w:t xml:space="preserve"> </w:t>
      </w:r>
      <w:r>
        <w:t xml:space="preserve">The discrepancies between the Regulations with varying legal terminology will remain,</w:t>
      </w:r>
      <w:r>
        <w:t xml:space="preserve"> </w:t>
      </w:r>
      <w:r>
        <w:t xml:space="preserve">thus leading to divergent interpretations of the rules and scope of protection creating</w:t>
      </w:r>
      <w:r>
        <w:t xml:space="preserve"> </w:t>
      </w:r>
      <w:r>
        <w:t xml:space="preserve">uncertainty and costs, as well as administrative burden for stakeholders. The CAP reform</w:t>
      </w:r>
      <w:r>
        <w:t xml:space="preserve"> </w:t>
      </w:r>
      <w:r>
        <w:t xml:space="preserve">agreement included the proposed repeal of the GI rules for aromatised wine products</w:t>
      </w:r>
      <w:r>
        <w:t xml:space="preserve"> </w:t>
      </w:r>
      <w:r>
        <w:t xml:space="preserve">which will be covered by the rules for agricultural products and foodstuffs instead. Upon</w:t>
      </w:r>
      <w:r>
        <w:t xml:space="preserve"> </w:t>
      </w:r>
      <w:r>
        <w:t xml:space="preserve">the planned entry into force in 2023, GI rules will thus be spread over three Regulations</w:t>
      </w:r>
      <w:r>
        <w:t xml:space="preserve"> </w:t>
      </w:r>
      <w:r>
        <w:t xml:space="preserve">instead of four. Without further intervention at EU level, the complexity of the</w:t>
      </w:r>
      <w:r>
        <w:t xml:space="preserve"> </w:t>
      </w:r>
      <w:r>
        <w:t xml:space="preserve">procedures and the lengthy application process will persist. Without a change of the</w:t>
      </w:r>
      <w:r>
        <w:t xml:space="preserve"> </w:t>
      </w:r>
      <w:r>
        <w:t xml:space="preserve">legal framework, it is very likely that no improvements could be made to harmonise the</w:t>
      </w:r>
      <w:r>
        <w:t xml:space="preserve"> </w:t>
      </w:r>
      <w:r>
        <w:t xml:space="preserve">procedures and shorten them.</w:t>
      </w:r>
      <w:r>
        <w:br/>
      </w:r>
      <w:r>
        <w:t xml:space="preserve">After 28 years of operation, it is likely that without changes to the TSG scheme, it might</w:t>
      </w:r>
      <w:r>
        <w:t xml:space="preserve"> </w:t>
      </w:r>
      <w:r>
        <w:t xml:space="preserve">become even less attractive to both producers and consumers.46 The low recognition by</w:t>
      </w:r>
      <w:r>
        <w:t xml:space="preserve"> </w:t>
      </w:r>
      <w:r>
        <w:t xml:space="preserve">consumers of the scheme and logo reinforces a vicious circle with producers not being</w:t>
      </w:r>
      <w:r>
        <w:t xml:space="preserve"> </w:t>
      </w:r>
      <w:r>
        <w:t xml:space="preserve">properly rewarded for their investments, nor protected against unauthorised uses of the</w:t>
      </w:r>
      <w:r>
        <w:t xml:space="preserve"> </w:t>
      </w:r>
      <w:r>
        <w:t xml:space="preserve">name. Current support measures seem also inappropriate to increase consumers’</w:t>
      </w:r>
      <w:r>
        <w:t xml:space="preserve"> </w:t>
      </w:r>
      <w:r>
        <w:t xml:space="preserve">awareness and producers’ interest.</w:t>
      </w:r>
      <w:r>
        <w:br/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proposed GI initiative falls within the scope of the common agricultural policy</w:t>
      </w:r>
      <w:r>
        <w:t xml:space="preserve"> </w:t>
      </w:r>
      <w:r>
        <w:t xml:space="preserve">(CAP, Article 43 TFEU) and intellectual property rights (IPR, Article 118 TFEU).</w:t>
      </w:r>
    </w:p>
    <w:p>
      <w:pPr>
        <w:pStyle w:val="BodyText"/>
      </w:pPr>
      <w:r>
        <w:t xml:space="preserve">46 Targeted consultation of Member States on the revision of the EU GIs System and TSG Scheme, Expert</w:t>
      </w:r>
      <w:r>
        <w:t xml:space="preserve"> </w:t>
      </w:r>
      <w:r>
        <w:t xml:space="preserve">Group meetings of 23.02. and 22.04.2021.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As regards the CAP, requirements and rules for the placing of agricultural products,</w:t>
      </w:r>
      <w:r>
        <w:t xml:space="preserve"> </w:t>
      </w:r>
      <w:r>
        <w:t xml:space="preserve">foodstuffs, wines, aromatised wine products and spirit drinks on the internal market and</w:t>
      </w:r>
      <w:r>
        <w:t xml:space="preserve"> </w:t>
      </w:r>
      <w:r>
        <w:t xml:space="preserve">ensuring the integrity of the internal market are matters essentially of Union competence.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Geographical indications being an exclusive Union competence, the benefit to cross-</w:t>
      </w:r>
      <w:r>
        <w:t xml:space="preserve"> </w:t>
      </w:r>
      <w:r>
        <w:t xml:space="preserve">border commerce of protecting product designations throughout the single market and</w:t>
      </w:r>
      <w:r>
        <w:t xml:space="preserve"> </w:t>
      </w:r>
      <w:r>
        <w:t xml:space="preserve">beyond should be maintained.</w:t>
      </w:r>
      <w:r>
        <w:t xml:space="preserve"> </w:t>
      </w:r>
      <w:r>
        <w:t xml:space="preserve">The Union has a particular responsibility to ensure protection of citizens’ IPR in their</w:t>
      </w:r>
      <w:r>
        <w:t xml:space="preserve"> </w:t>
      </w:r>
      <w:r>
        <w:t xml:space="preserve">GIs, as this is mandated under Article 17(2) of the EU Charter of Fundamental Rights.</w:t>
      </w:r>
      <w:r>
        <w:t xml:space="preserve"> </w:t>
      </w:r>
      <w:r>
        <w:t xml:space="preserve">TSGs are not covered by the WTO TRIPS agreement, they are not an IPR; there is no</w:t>
      </w:r>
      <w:r>
        <w:t xml:space="preserve"> </w:t>
      </w:r>
      <w:r>
        <w:t xml:space="preserve">obligation from the Charter nor internationally to provide the protection (although once</w:t>
      </w:r>
      <w:r>
        <w:t xml:space="preserve"> </w:t>
      </w:r>
      <w:r>
        <w:t xml:space="preserve">provided, it must be open to operators in all WTO members). Union level action is</w:t>
      </w:r>
      <w:r>
        <w:t xml:space="preserve"> </w:t>
      </w:r>
      <w:r>
        <w:t xml:space="preserve">justified to ensure the operation of the single market, including the designations under</w:t>
      </w:r>
      <w:r>
        <w:t xml:space="preserve"> </w:t>
      </w:r>
      <w:r>
        <w:t xml:space="preserve">which products are marketed.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GI schemes provide for the protection or reservation of value-adding names and</w:t>
      </w:r>
      <w:r>
        <w:t xml:space="preserve"> </w:t>
      </w:r>
      <w:r>
        <w:t xml:space="preserve">terms throughout the Union’s territory. If protected by Member States individually, the</w:t>
      </w:r>
      <w:r>
        <w:t xml:space="preserve"> </w:t>
      </w:r>
      <w:r>
        <w:t xml:space="preserve">terms and names would enjoy different levels of protection in each Member State or</w:t>
      </w:r>
      <w:r>
        <w:t xml:space="preserve"> </w:t>
      </w:r>
      <w:r>
        <w:t xml:space="preserve">might even not enjoy protection at all, which could mislead consumers, impede intra-</w:t>
      </w:r>
      <w:r>
        <w:t xml:space="preserve"> </w:t>
      </w:r>
      <w:r>
        <w:t xml:space="preserve">Union trade, and make way for unequal competition in marketing products identified by</w:t>
      </w:r>
      <w:r>
        <w:t xml:space="preserve"> </w:t>
      </w:r>
      <w:r>
        <w:t xml:space="preserve">quality names and terms. The determination of IPR across the European Union can only</w:t>
      </w:r>
      <w:r>
        <w:t xml:space="preserve"> </w:t>
      </w:r>
      <w:r>
        <w:t xml:space="preserve">be done effectively and efficiently at Union level. Over 40% of the value of GI products</w:t>
      </w:r>
      <w:r>
        <w:t xml:space="preserve"> </w:t>
      </w:r>
      <w:r>
        <w:t xml:space="preserve">are traded outside their Member State of origin and rely on the intellectual property</w:t>
      </w:r>
      <w:r>
        <w:t xml:space="preserve"> </w:t>
      </w:r>
      <w:r>
        <w:t xml:space="preserve">protection given by the Union-wide scheme47.</w:t>
      </w:r>
      <w:r>
        <w:br/>
      </w:r>
      <w:r>
        <w:t xml:space="preserve">The processing and analysis of an application to register a name is a task that does not</w:t>
      </w:r>
      <w:r>
        <w:t xml:space="preserve"> </w:t>
      </w:r>
      <w:r>
        <w:t xml:space="preserve">need to be performed at Union level, except in so far as certain elements are concerned.</w:t>
      </w:r>
      <w:r>
        <w:t xml:space="preserve"> </w:t>
      </w:r>
      <w:r>
        <w:t xml:space="preserve">These elements include assessing eligibility for the protection of names across the</w:t>
      </w:r>
      <w:r>
        <w:t xml:space="preserve"> </w:t>
      </w:r>
      <w:r>
        <w:t xml:space="preserve">European Union, upholding the rights of prior users of the names (especially those</w:t>
      </w:r>
      <w:r>
        <w:t xml:space="preserve"> </w:t>
      </w:r>
      <w:r>
        <w:t xml:space="preserve">outside the Member State of application), and checking applications for manifest errors.</w:t>
      </w:r>
      <w:r>
        <w:t xml:space="preserve"> </w:t>
      </w:r>
      <w:r>
        <w:t xml:space="preserve">The primary detailed analysis of an application is however undertaken at national level.</w:t>
      </w:r>
      <w:r>
        <w:t xml:space="preserve"> </w:t>
      </w:r>
      <w:r>
        <w:t xml:space="preserve">In line with the Official Controls Regulation, controls of all schemes are in the first place</w:t>
      </w:r>
      <w:r>
        <w:t xml:space="preserve"> </w:t>
      </w:r>
      <w:r>
        <w:t xml:space="preserve">the responsibility of national competent authorities. Supervision of Member State control</w:t>
      </w:r>
      <w:r>
        <w:t xml:space="preserve"> </w:t>
      </w:r>
      <w:r>
        <w:t xml:space="preserve">activities needs to be undertaken at Union level in order to maintain credibility in the</w:t>
      </w:r>
      <w:r>
        <w:t xml:space="preserve"> </w:t>
      </w:r>
      <w:r>
        <w:t xml:space="preserve">food law schemes across the European Union.</w:t>
      </w:r>
      <w:r>
        <w:br/>
      </w:r>
      <w:r>
        <w:t xml:space="preserve">For TSGs, the promotion element of a traditional product can be done effectively at the</w:t>
      </w:r>
      <w:r>
        <w:t xml:space="preserve"> </w:t>
      </w:r>
      <w:r>
        <w:t xml:space="preserve">level where it is produced – national or regional. Most TSGs are limited to certain</w:t>
      </w:r>
    </w:p>
    <w:p>
      <w:pPr>
        <w:pStyle w:val="BodyText"/>
      </w:pPr>
      <w:r>
        <w:t xml:space="preserve">47 Exports to non-EU countries accounted for 22% of the total sales and intra-EU sales reached 20% of the</w:t>
      </w:r>
      <w:r>
        <w:t xml:space="preserve"> </w:t>
      </w:r>
      <w:r>
        <w:t xml:space="preserve">total sales in 2017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countries or contiguous regions and the consumer may be confused to see a traditional</w:t>
      </w:r>
      <w:r>
        <w:t xml:space="preserve"> </w:t>
      </w:r>
      <w:r>
        <w:t xml:space="preserve">product expressly described in the tradition of one country produced in another. The</w:t>
      </w:r>
      <w:r>
        <w:t xml:space="preserve"> </w:t>
      </w:r>
      <w:r>
        <w:t xml:space="preserve">protection of TSGs under the terms of the current regulation can be justified at Union</w:t>
      </w:r>
      <w:r>
        <w:t xml:space="preserve"> </w:t>
      </w:r>
      <w:r>
        <w:t xml:space="preserve">level where Union’s commerce is concerned. There are however national instruments</w:t>
      </w:r>
      <w:r>
        <w:t xml:space="preserve"> </w:t>
      </w:r>
      <w:r>
        <w:t xml:space="preserve">notably trade marks at national level that can be appropriate at least for the TSG of a</w:t>
      </w:r>
      <w:r>
        <w:t xml:space="preserve"> </w:t>
      </w:r>
      <w:r>
        <w:t xml:space="preserve">particular operator or organised group. At Union level, TSGs can be protected under</w:t>
      </w:r>
      <w:r>
        <w:t xml:space="preserve"> </w:t>
      </w:r>
      <w:r>
        <w:t xml:space="preserve">other instruments notably the PGI which allows non-geographical names to be registered</w:t>
      </w:r>
      <w:r>
        <w:t xml:space="preserve"> </w:t>
      </w:r>
      <w:r>
        <w:t xml:space="preserve">where they identify a traditional product emanating from a defined geographical area.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proposed revision to strengthen the GIs seeks to address the following general</w:t>
      </w:r>
      <w:r>
        <w:t xml:space="preserve"> </w:t>
      </w:r>
      <w:r>
        <w:t xml:space="preserve">objectives:</w:t>
      </w:r>
    </w:p>
    <w:p>
      <w:pPr>
        <w:pStyle w:val="BodyText"/>
      </w:pPr>
      <w:r>
        <w:t xml:space="preserve">The overall objective of the GI schemes, stemming from the legislation, is to provide</w:t>
      </w:r>
      <w:r>
        <w:t xml:space="preserve"> </w:t>
      </w:r>
      <w:r>
        <w:t xml:space="preserve">adequate IP protection of GIs. The initiative to review the GI schemes has been</w:t>
      </w:r>
      <w:r>
        <w:t xml:space="preserve"> </w:t>
      </w:r>
      <w:r>
        <w:t xml:space="preserve">triggered by President Von der Leyen’s request to “look at ways to strengthen the system</w:t>
      </w:r>
      <w:r>
        <w:t xml:space="preserve"> </w:t>
      </w:r>
      <w:r>
        <w:t xml:space="preserve">of GIs”48, thus contributing to the Treaty objective “to ensure a fair standard of living for</w:t>
      </w:r>
      <w:r>
        <w:t xml:space="preserve"> </w:t>
      </w:r>
      <w:r>
        <w:t xml:space="preserve">the agricultural community”.</w:t>
      </w:r>
      <w:r>
        <w:t xml:space="preserve"> </w:t>
      </w:r>
      <w:r>
        <w:t xml:space="preserve">While the production of quality agricultural products is a clear strength of the European</w:t>
      </w:r>
      <w:r>
        <w:t xml:space="preserve"> </w:t>
      </w:r>
      <w:r>
        <w:t xml:space="preserve">agriculture, there are clear geographical imbalances when it comes to the level of</w:t>
      </w:r>
      <w:r>
        <w:t xml:space="preserve"> </w:t>
      </w:r>
      <w:r>
        <w:t xml:space="preserve">registered GIs across the EU. These reflect different ‘starting points’ and experience in</w:t>
      </w:r>
      <w:r>
        <w:t xml:space="preserve"> </w:t>
      </w:r>
      <w:r>
        <w:t xml:space="preserve">preserving the gastronomic and cultural heritage of different Member States. The GI</w:t>
      </w:r>
      <w:r>
        <w:t xml:space="preserve"> </w:t>
      </w:r>
      <w:r>
        <w:t xml:space="preserve">revision should pay particular attention to increase take-up in those Member States</w:t>
      </w:r>
      <w:r>
        <w:t xml:space="preserve"> </w:t>
      </w:r>
      <w:r>
        <w:t xml:space="preserve">where the use of GIs is under-exploited. Quality schemes reward producers for their</w:t>
      </w:r>
      <w:r>
        <w:t xml:space="preserve"> </w:t>
      </w:r>
      <w:r>
        <w:t xml:space="preserve">efforts to produce a diverse range of quality products, which in turn can benefit the rural</w:t>
      </w:r>
      <w:r>
        <w:t xml:space="preserve"> </w:t>
      </w:r>
      <w:r>
        <w:t xml:space="preserve">economy. This is particularly the case in less-favoured areas, in mountain and in the most</w:t>
      </w:r>
      <w:r>
        <w:t xml:space="preserve"> </w:t>
      </w:r>
      <w:r>
        <w:t xml:space="preserve">remote regions, where the farming sector accounts for a significant part of the economy</w:t>
      </w:r>
      <w:r>
        <w:t xml:space="preserve"> </w:t>
      </w:r>
      <w:r>
        <w:t xml:space="preserve">and where production costs are high. A reasonable objective is to increase the number of</w:t>
      </w:r>
      <w:r>
        <w:t xml:space="preserve"> </w:t>
      </w:r>
      <w:r>
        <w:t xml:space="preserve">registered GIs for each lower-user Member State to the EU average on a per population</w:t>
      </w:r>
      <w:r>
        <w:t xml:space="preserve"> </w:t>
      </w:r>
      <w:r>
        <w:t xml:space="preserve">basis at the date of a fixed starting point. Excluding wines, that are not relevant for the</w:t>
      </w:r>
      <w:r>
        <w:t xml:space="preserve"> </w:t>
      </w:r>
      <w:r>
        <w:t xml:space="preserve">non-wine producing Member States, the average is currently 3.9 GIs per million</w:t>
      </w:r>
      <w:r>
        <w:t xml:space="preserve"> </w:t>
      </w:r>
      <w:r>
        <w:t xml:space="preserve">population).</w:t>
      </w:r>
    </w:p>
    <w:p>
      <w:pPr>
        <w:pStyle w:val="BodyText"/>
      </w:pPr>
      <w:r>
        <w:t xml:space="preserve">48 Mission letter: GIs are “a key part of maintaining high food quality and standards and ensuring that our</w:t>
      </w:r>
      <w:r>
        <w:t xml:space="preserve"> </w:t>
      </w:r>
      <w:r>
        <w:t xml:space="preserve">cultural, gastronomic and local heritage is preserved and certified as authentic across the world”.</w:t>
      </w:r>
      <w:r>
        <w:t xml:space="preserve"> </w:t>
      </w:r>
      <w:r>
        <w:t xml:space="preserve">Ensuring effective protection of IP rights in the EU, including efficient registration</w:t>
      </w:r>
      <w:r>
        <w:t xml:space="preserve"> </w:t>
      </w:r>
      <w:r>
        <w:t xml:space="preserve">processes, to fairly reward producers for their efforts.</w:t>
      </w:r>
      <w:r>
        <w:br/>
      </w:r>
      <w:r>
        <w:t xml:space="preserve">Increasing the uptake of GIs across the EU to benefit the rural economy.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Six specific objectives (SO) have been formulated to address the identified problems, all</w:t>
      </w:r>
      <w:r>
        <w:t xml:space="preserve"> </w:t>
      </w:r>
      <w:r>
        <w:t xml:space="preserve">contributing to the general objectives.</w:t>
      </w:r>
    </w:p>
    <w:p>
      <w:pPr>
        <w:pStyle w:val="BodyText"/>
      </w:pPr>
      <w:r>
        <w:t xml:space="preserve">Figure 2: Drivers, problems, specific objectives and general objectives</w:t>
      </w:r>
      <w:r>
        <w:t xml:space="preserve"> </w:t>
      </w:r>
      <w:r>
        <w:t xml:space="preserve">SO-1: Improve enforcement of GI rules to better protect IPR and better protect GIs on the</w:t>
      </w:r>
      <w:r>
        <w:t xml:space="preserve"> </w:t>
      </w:r>
      <w:r>
        <w:t xml:space="preserve">internet, including against bad faith designations and uses in the domain name system</w:t>
      </w:r>
      <w:r>
        <w:t xml:space="preserve"> </w:t>
      </w:r>
      <w:r>
        <w:t xml:space="preserve">(DNS), and combat counterfeiting.</w:t>
      </w:r>
      <w:r>
        <w:br/>
      </w:r>
      <w:r>
        <w:t xml:space="preserve">SO-2: Contribute to make the Union’s food system more sustainable by integrating</w:t>
      </w:r>
      <w:r>
        <w:t xml:space="preserve"> </w:t>
      </w:r>
      <w:r>
        <w:t xml:space="preserve">specific sustainability criteria.</w:t>
      </w:r>
      <w:r>
        <w:t xml:space="preserve"> </w:t>
      </w:r>
      <w:r>
        <w:t xml:space="preserve">SO-3: Empower producers and producer groups to better manage their GI assets and</w:t>
      </w:r>
      <w:r>
        <w:t xml:space="preserve"> </w:t>
      </w:r>
      <w:r>
        <w:t xml:space="preserve">encourage the development of structures and partnerships within the food supply chain.</w:t>
      </w:r>
      <w:r>
        <w:br/>
      </w:r>
      <w:r>
        <w:t xml:space="preserve">SO-4: Increase correct market perception and consumer awareness of GI schemes and</w:t>
      </w:r>
      <w:r>
        <w:t xml:space="preserve"> </w:t>
      </w:r>
      <w:r>
        <w:t xml:space="preserve">logos to enable consumers to make informed purchasing choices.</w:t>
      </w:r>
      <w:r>
        <w:br/>
      </w:r>
      <w:r>
        <w:t xml:space="preserve">SO-5: Streamline and clarify the legal framework to simplify and harmonise the</w:t>
      </w:r>
      <w:r>
        <w:t xml:space="preserve"> </w:t>
      </w:r>
      <w:r>
        <w:t xml:space="preserve">procedures for application for registration of new names and amendments to product</w:t>
      </w:r>
      <w:r>
        <w:t xml:space="preserve"> </w:t>
      </w:r>
      <w:r>
        <w:t xml:space="preserve">specifications.</w:t>
      </w:r>
      <w:r>
        <w:t xml:space="preserve"> </w:t>
      </w:r>
      <w:r>
        <w:t xml:space="preserve">SO-6: Safeguard the protection of traditional food names to better valorise and preserve</w:t>
      </w:r>
      <w:r>
        <w:t xml:space="preserve"> </w:t>
      </w:r>
      <w:r>
        <w:t xml:space="preserve">traditional products and production methods.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is a</w:t>
      </w:r>
      <w:r>
        <w:t xml:space="preserve"> </w:t>
      </w:r>
      <w:r>
        <w:t xml:space="preserve">“no policy change”</w:t>
      </w:r>
      <w:r>
        <w:t xml:space="preserve"> </w:t>
      </w:r>
      <w:r>
        <w:t xml:space="preserve">scenario, which includes all relevant Union-level</w:t>
      </w:r>
      <w:r>
        <w:t xml:space="preserve"> </w:t>
      </w:r>
      <w:r>
        <w:t xml:space="preserve">and national policies and measures, which are assumed to remain in force. Besides this,</w:t>
      </w:r>
      <w:r>
        <w:t xml:space="preserve"> </w:t>
      </w:r>
      <w:r>
        <w:t xml:space="preserve">the baseline includes also the amendments to Regulation (EU) No 1308/2013 on the</w:t>
      </w:r>
      <w:r>
        <w:t xml:space="preserve"> </w:t>
      </w:r>
      <w:r>
        <w:t xml:space="preserve">Common Market Organisation which entered into force in December 2021.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The baseline therefore includes the following main changes of the co-legislators</w:t>
      </w:r>
      <w:r>
        <w:t xml:space="preserve"> </w:t>
      </w:r>
      <w:r>
        <w:t xml:space="preserve">agreement on amendments to Regulation (EU) No 1308/2013 on the Common Market</w:t>
      </w:r>
      <w:r>
        <w:t xml:space="preserve"> </w:t>
      </w:r>
      <w:r>
        <w:t xml:space="preserve">Organisation:</w:t>
      </w:r>
    </w:p>
    <w:p>
      <w:pPr>
        <w:pStyle w:val="BodyText"/>
      </w:pPr>
      <w:r>
        <w:t xml:space="preserve"> clarification of the definition of PDO/PGI wines, and clarification that the human</w:t>
      </w:r>
      <w:r>
        <w:t xml:space="preserve"> </w:t>
      </w:r>
      <w:r>
        <w:t xml:space="preserve">factor present in the geographical area of the GI needs to be described in the</w:t>
      </w:r>
      <w:r>
        <w:t xml:space="preserve"> </w:t>
      </w:r>
      <w:r>
        <w:t xml:space="preserve">product specification where relevant;</w:t>
      </w:r>
      <w:r>
        <w:t xml:space="preserve"> </w:t>
      </w:r>
      <w:r>
        <w:t xml:space="preserve"> improved level of protection of GIs on on-line sales and against products that are</w:t>
      </w:r>
      <w:r>
        <w:t xml:space="preserve"> </w:t>
      </w:r>
      <w:r>
        <w:t xml:space="preserve">in transit in the EU territory but not released for sale in the internal market;</w:t>
      </w:r>
      <w:r>
        <w:t xml:space="preserve"> </w:t>
      </w:r>
      <w:r>
        <w:t xml:space="preserve"> simplification and modernisation of certain registration, amendment and</w:t>
      </w:r>
      <w:r>
        <w:t xml:space="preserve"> </w:t>
      </w:r>
      <w:r>
        <w:t xml:space="preserve">cancellation provisions, including alignment of certain procedures in food sector</w:t>
      </w:r>
      <w:r>
        <w:t xml:space="preserve"> </w:t>
      </w:r>
      <w:r>
        <w:t xml:space="preserve">with those already existing in wine sector;</w:t>
      </w:r>
      <w:r>
        <w:t xml:space="preserve"> </w:t>
      </w:r>
      <w:r>
        <w:t xml:space="preserve"> applying the GI rules for agricultural products and foodstuffs (Regulation (EU)</w:t>
      </w:r>
      <w:r>
        <w:t xml:space="preserve"> </w:t>
      </w:r>
      <w:r>
        <w:t xml:space="preserve">No 1151/2012) to aromatised wine products instead of having a separate</w:t>
      </w:r>
      <w:r>
        <w:t xml:space="preserve"> </w:t>
      </w:r>
      <w:r>
        <w:t xml:space="preserve">Regulation (one Regulation “out”);</w:t>
      </w:r>
      <w:r>
        <w:t xml:space="preserve"> </w:t>
      </w:r>
      <w:r>
        <w:t xml:space="preserve"> a product specification may include a contribution of PDOs and PGIs to</w:t>
      </w:r>
      <w:r>
        <w:t xml:space="preserve"> </w:t>
      </w:r>
      <w:r>
        <w:t xml:space="preserve">sustainable development;</w:t>
      </w:r>
      <w:r>
        <w:br/>
      </w:r>
      <w:r>
        <w:t xml:space="preserve"> GI supply management, currently available for GI cheeses and hams, is extended</w:t>
      </w:r>
      <w:r>
        <w:t xml:space="preserve"> </w:t>
      </w:r>
      <w:r>
        <w:t xml:space="preserve">to all GI products.</w:t>
      </w:r>
      <w:r>
        <w:br/>
      </w:r>
      <w:r>
        <w:t xml:space="preserve">A more comprehensive description of the baseline is provided in Annex 8.</w:t>
      </w:r>
      <w:r>
        <w:t xml:space="preserve"> </w:t>
      </w:r>
      <w:r>
        <w:t xml:space="preserve">COVID-19 pandemic is included in the baseline. It has imposed a shock on agricultural</w:t>
      </w:r>
      <w:r>
        <w:t xml:space="preserve"> </w:t>
      </w:r>
      <w:r>
        <w:t xml:space="preserve">markets, with its effects likely to reverberate throughout the coming years, although it is</w:t>
      </w:r>
      <w:r>
        <w:t xml:space="preserve"> </w:t>
      </w:r>
      <w:r>
        <w:t xml:space="preserve">not clear to which extent this will affect the Union’s agricultural output over time.</w:t>
      </w:r>
      <w:r>
        <w:t xml:space="preserve"> </w:t>
      </w:r>
      <w:r>
        <w:t xml:space="preserve">Because of the particular assets of GI production such as product authenticity and local</w:t>
      </w:r>
      <w:r>
        <w:t xml:space="preserve"> </w:t>
      </w:r>
      <w:r>
        <w:t xml:space="preserve">character, GI producers might have an opportunity to mitigate the effects of the</w:t>
      </w:r>
      <w:r>
        <w:t xml:space="preserve"> </w:t>
      </w:r>
      <w:r>
        <w:t xml:space="preserve">pandemic.</w:t>
      </w:r>
      <w:r>
        <w:br/>
      </w:r>
      <w:r>
        <w:t xml:space="preserve">5.2.</w:t>
      </w:r>
      <w:r>
        <w:t xml:space="preserve"> </w:t>
      </w:r>
      <w:r>
        <w:t xml:space="preserve">Description of actions to be included in the policy options</w:t>
      </w:r>
      <w:r>
        <w:t xml:space="preserve"> </w:t>
      </w:r>
      <w:r>
        <w:t xml:space="preserve">As the identified problems are interlinked, a set of actions has been defined for each of</w:t>
      </w:r>
      <w:r>
        <w:t xml:space="preserve"> </w:t>
      </w:r>
      <w:r>
        <w:t xml:space="preserve">the above-mentioned specific objectives, which are then grouped into three policy</w:t>
      </w:r>
      <w:r>
        <w:t xml:space="preserve"> </w:t>
      </w:r>
      <w:r>
        <w:t xml:space="preserve">options.</w:t>
      </w:r>
      <w:r>
        <w:br/>
      </w:r>
      <w:r>
        <w:t xml:space="preserve">Table 1: Policy actions contributing to specific objectives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Policy actions</w:t>
      </w:r>
      <w:r>
        <w:t xml:space="preserve"> </w:t>
      </w:r>
      <w:r>
        <w:t xml:space="preserve">Description</w:t>
      </w:r>
      <w:r>
        <w:t xml:space="preserve"> </w:t>
      </w:r>
      <w:r>
        <w:t xml:space="preserve">SO-1</w:t>
      </w:r>
    </w:p>
    <w:p>
      <w:pPr>
        <w:pStyle w:val="BodyText"/>
      </w:pPr>
      <w:r>
        <w:t xml:space="preserve">Improve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GIs</w:t>
      </w:r>
      <w:r>
        <w:t xml:space="preserve"> </w:t>
      </w:r>
      <w:r>
        <w:t xml:space="preserve">A.0 - Baseline</w:t>
      </w:r>
    </w:p>
    <w:p>
      <w:pPr>
        <w:pStyle w:val="BodyText"/>
      </w:pPr>
      <w:r>
        <w:t xml:space="preserve">Status quo with improved control provisions proposed by the Commission</w:t>
      </w:r>
      <w:r>
        <w:t xml:space="preserve"> </w:t>
      </w:r>
      <w:r>
        <w:t xml:space="preserve">in 2018, notably as regards protection against counterfeit products sold via</w:t>
      </w:r>
      <w:r>
        <w:t xml:space="preserve"> </w:t>
      </w:r>
      <w:r>
        <w:t xml:space="preserve">internet and those transiting the EU territory (without being released for free</w:t>
      </w:r>
      <w:r>
        <w:t xml:space="preserve"> </w:t>
      </w:r>
      <w:r>
        <w:t xml:space="preserve">circulation on the EU.</w:t>
      </w:r>
      <w:r>
        <w:t xml:space="preserve"> </w:t>
      </w:r>
      <w:r>
        <w:t xml:space="preserve">A.1- Provide</w:t>
      </w:r>
      <w:r>
        <w:t xml:space="preserve"> </w:t>
      </w:r>
      <w:r>
        <w:t xml:space="preserve">guidelines,</w:t>
      </w:r>
      <w:r>
        <w:t xml:space="preserve"> </w:t>
      </w:r>
      <w:r>
        <w:t xml:space="preserve">increase</w:t>
      </w:r>
      <w:r>
        <w:t xml:space="preserve"> </w:t>
      </w:r>
      <w:r>
        <w:t xml:space="preserve">transparency and</w:t>
      </w:r>
      <w:r>
        <w:t xml:space="preserve"> </w:t>
      </w:r>
      <w:r>
        <w:t xml:space="preserve">promote</w:t>
      </w:r>
      <w:r>
        <w:br/>
      </w:r>
      <w:r>
        <w:t xml:space="preserve">networks</w:t>
      </w:r>
      <w:r>
        <w:t xml:space="preserve"> </w:t>
      </w:r>
      <w:r>
        <w:t xml:space="preserve">Guidelines on GI enforcement (also on internet), including best practices,</w:t>
      </w:r>
      <w:r>
        <w:t xml:space="preserve"> </w:t>
      </w:r>
      <w:r>
        <w:t xml:space="preserve">for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stakeholders.</w:t>
      </w:r>
      <w:r>
        <w:t xml:space="preserve"> </w:t>
      </w:r>
      <w:r>
        <w:t xml:space="preserve">Promote</w:t>
      </w:r>
      <w:r>
        <w:t xml:space="preserve"> </w:t>
      </w:r>
      <w:r>
        <w:t xml:space="preserve">cooperation</w:t>
      </w:r>
      <w:r>
        <w:t xml:space="preserve"> </w:t>
      </w:r>
      <w:r>
        <w:t xml:space="preserve">networks/communication tools (e.g. Administrative Assistance and</w:t>
      </w:r>
      <w:r>
        <w:t xml:space="preserve"> </w:t>
      </w:r>
      <w:r>
        <w:t xml:space="preserve">Cooperation</w:t>
      </w:r>
      <w:r>
        <w:t xml:space="preserve"> </w:t>
      </w:r>
      <w:r>
        <w:t xml:space="preserve">(AAC),</w:t>
      </w:r>
      <w:r>
        <w:t xml:space="preserve"> </w:t>
      </w:r>
      <w:r>
        <w:t xml:space="preserve">confidential</w:t>
      </w:r>
      <w:r>
        <w:t xml:space="preserve"> </w:t>
      </w:r>
      <w:r>
        <w:t xml:space="preserve">networks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national</w:t>
      </w:r>
      <w:r>
        <w:t xml:space="preserve"> </w:t>
      </w:r>
      <w:r>
        <w:t xml:space="preserve">enforcement authorities and IP Enforcement Portal).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A.2 – Align</w:t>
      </w:r>
      <w:r>
        <w:t xml:space="preserve"> </w:t>
      </w:r>
      <w:r>
        <w:t xml:space="preserve">control rules</w:t>
      </w:r>
      <w:r>
        <w:t xml:space="preserve"> </w:t>
      </w:r>
      <w:r>
        <w:t xml:space="preserve">across the sectors,</w:t>
      </w:r>
      <w:r>
        <w:t xml:space="preserve"> </w:t>
      </w:r>
      <w:r>
        <w:t xml:space="preserve">and re-enforce</w:t>
      </w:r>
      <w:r>
        <w:t xml:space="preserve"> </w:t>
      </w:r>
      <w:r>
        <w:t xml:space="preserve">rules on internet</w:t>
      </w:r>
      <w:r>
        <w:t xml:space="preserve"> </w:t>
      </w:r>
      <w:r>
        <w:t xml:space="preserve">sales, prior rights</w:t>
      </w:r>
      <w:r>
        <w:t xml:space="preserve"> </w:t>
      </w:r>
      <w:r>
        <w:t xml:space="preserve">and relation to</w:t>
      </w:r>
      <w:r>
        <w:t xml:space="preserve"> </w:t>
      </w:r>
      <w:r>
        <w:t xml:space="preserve">trade marks</w:t>
      </w:r>
    </w:p>
    <w:p>
      <w:pPr>
        <w:pStyle w:val="BodyText"/>
      </w:pPr>
      <w:r>
        <w:t xml:space="preserve">Align Member States’ control procedures as regards producer compliance at</w:t>
      </w:r>
      <w:r>
        <w:t xml:space="preserve"> </w:t>
      </w:r>
      <w:r>
        <w:t xml:space="preserve">the production level and checks in the market place to guarantee the same</w:t>
      </w:r>
      <w:r>
        <w:t xml:space="preserve"> </w:t>
      </w:r>
      <w:r>
        <w:t xml:space="preserve">standard of verification among the MS and across the sectors.</w:t>
      </w:r>
      <w:r>
        <w:br/>
      </w:r>
      <w:r>
        <w:t xml:space="preserve">Harmonise administrative enforcement measures currently laid down in</w:t>
      </w:r>
      <w:r>
        <w:t xml:space="preserve"> </w:t>
      </w:r>
      <w:r>
        <w:t xml:space="preserve">sector-specific legislation for GIs (food, wines, aromatised wine products</w:t>
      </w:r>
      <w:r>
        <w:t xml:space="preserve"> </w:t>
      </w:r>
      <w:r>
        <w:t xml:space="preserve">and spirit drinks) and clarify the relationship with the Official Control</w:t>
      </w:r>
      <w:r>
        <w:t xml:space="preserve"> </w:t>
      </w:r>
      <w:r>
        <w:t xml:space="preserve">Regulation (OCR). Introduce a uniform certification system for GIs and a</w:t>
      </w:r>
      <w:r>
        <w:t xml:space="preserve"> </w:t>
      </w:r>
      <w:r>
        <w:t xml:space="preserve">model of certificate applicable to all sectors. Clarify rules to respect GI</w:t>
      </w:r>
      <w:r>
        <w:t xml:space="preserve"> </w:t>
      </w:r>
      <w:r>
        <w:t xml:space="preserve">production for internet sales:</w:t>
      </w:r>
      <w:r>
        <w:br/>
      </w:r>
      <w:r>
        <w:t xml:space="preserve">• Encourage/support voluntary own-initiative investigations for counterfeit</w:t>
      </w:r>
      <w:r>
        <w:t xml:space="preserve"> </w:t>
      </w:r>
      <w:r>
        <w:t xml:space="preserve">goods in line with the Digital Services Act’s upgraded liability regime for</w:t>
      </w:r>
      <w:r>
        <w:t xml:space="preserve"> </w:t>
      </w:r>
      <w:r>
        <w:t xml:space="preserve">intermediary services. Enhance rules for online marketplaces on the</w:t>
      </w:r>
      <w:r>
        <w:t xml:space="preserve"> </w:t>
      </w:r>
      <w:r>
        <w:t xml:space="preserve">identification and traceability of business users to discourage and help track</w:t>
      </w:r>
      <w:r>
        <w:t xml:space="preserve"> </w:t>
      </w:r>
      <w:r>
        <w:t xml:space="preserve">down sellers of counterfeit.</w:t>
      </w:r>
      <w:r>
        <w:br/>
      </w:r>
      <w:r>
        <w:t xml:space="preserve">• Recognise GIs as prior IP titles in the management of TLDs covered by</w:t>
      </w:r>
      <w:r>
        <w:t xml:space="preserve"> </w:t>
      </w:r>
      <w:r>
        <w:t xml:space="preserve">Union and MS law (notably the .eu and .ms domains), including in the</w:t>
      </w:r>
      <w:r>
        <w:t xml:space="preserve"> </w:t>
      </w:r>
      <w:r>
        <w:t xml:space="preserve">private arbitration systems as applied under Union or MS law for those</w:t>
      </w:r>
      <w:r>
        <w:t xml:space="preserve"> </w:t>
      </w:r>
      <w:r>
        <w:t xml:space="preserve">domains</w:t>
      </w:r>
      <w:r>
        <w:br/>
      </w:r>
      <w:r>
        <w:t xml:space="preserve">• Advance the Unions’ approach on GIs in approval of domain names</w:t>
      </w:r>
      <w:r>
        <w:t xml:space="preserve"> </w:t>
      </w:r>
      <w:r>
        <w:t xml:space="preserve">through alignment of the Member States’ practices in their ccTLDs and in</w:t>
      </w:r>
      <w:r>
        <w:t xml:space="preserve"> </w:t>
      </w:r>
      <w:r>
        <w:t xml:space="preserve">different international Internet governance fora.</w:t>
      </w:r>
      <w:r>
        <w:t xml:space="preserve"> </w:t>
      </w:r>
      <w:r>
        <w:t xml:space="preserve">• Clarify the obligation on internet platforms and internet traders to respect</w:t>
      </w:r>
      <w:r>
        <w:t xml:space="preserve"> </w:t>
      </w:r>
      <w:r>
        <w:t xml:space="preserve">GI production regarding goods available for purchase by Union customers.</w:t>
      </w:r>
      <w:r>
        <w:t xml:space="preserve"> </w:t>
      </w:r>
      <w:r>
        <w:t xml:space="preserve">Control procedures and the development of detailed rules on the respect of</w:t>
      </w:r>
      <w:r>
        <w:t xml:space="preserve"> </w:t>
      </w:r>
      <w:r>
        <w:t xml:space="preserve">GIs in relation to internet sales will be aligned in the GI specific legislation.</w:t>
      </w:r>
      <w:r>
        <w:t xml:space="preserve"> </w:t>
      </w:r>
      <w:r>
        <w:t xml:space="preserve">A.3 - A specific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 for</w:t>
      </w:r>
      <w:r>
        <w:t xml:space="preserve"> </w:t>
      </w:r>
      <w:r>
        <w:t xml:space="preserve">harmonised</w:t>
      </w:r>
      <w:r>
        <w:t xml:space="preserve"> </w:t>
      </w:r>
      <w:r>
        <w:t xml:space="preserve">control rules</w:t>
      </w:r>
    </w:p>
    <w:p>
      <w:pPr>
        <w:pStyle w:val="BodyText"/>
      </w:pPr>
      <w:r>
        <w:t xml:space="preserve">The creation of a harmonised, GI-specific legislation for controls and</w:t>
      </w:r>
      <w:r>
        <w:t xml:space="preserve"> </w:t>
      </w:r>
      <w:r>
        <w:t xml:space="preserve">enforcement into one single Regulation for all sectors, providing Member</w:t>
      </w:r>
      <w:r>
        <w:t xml:space="preserve"> </w:t>
      </w:r>
      <w:r>
        <w:t xml:space="preserve">States with a unified set of rules for the control of GIs in the market place</w:t>
      </w:r>
      <w:r>
        <w:t xml:space="preserve"> </w:t>
      </w:r>
      <w:r>
        <w:t xml:space="preserve">(including on internet) and at production level to prevent mis-selling and</w:t>
      </w:r>
      <w:r>
        <w:t xml:space="preserve"> </w:t>
      </w:r>
      <w:r>
        <w:t xml:space="preserve">profiting from bad faith exploitation of GIs in EU territory including</w:t>
      </w:r>
      <w:r>
        <w:t xml:space="preserve"> </w:t>
      </w:r>
      <w:r>
        <w:t xml:space="preserve">internet-based uses in so far as they address natural or legal persons in the</w:t>
      </w:r>
      <w:r>
        <w:t xml:space="preserve"> </w:t>
      </w:r>
      <w:r>
        <w:t xml:space="preserve">EU. This would entail a removal of GIs from the scope of the Official</w:t>
      </w:r>
      <w:r>
        <w:t xml:space="preserve"> </w:t>
      </w:r>
      <w:r>
        <w:t xml:space="preserve">Control Regulation (food law).</w:t>
      </w:r>
      <w:r>
        <w:br/>
      </w:r>
      <w:r>
        <w:t xml:space="preserve">Maintain existing provisions for representative producer groups of GIs to be</w:t>
      </w:r>
      <w:r>
        <w:t xml:space="preserve"> </w:t>
      </w:r>
      <w:r>
        <w:t xml:space="preserve">able to register appropriate trade marks (where not excluded by trade mark</w:t>
      </w:r>
      <w:r>
        <w:t xml:space="preserve"> </w:t>
      </w:r>
      <w:r>
        <w:t xml:space="preserve">rules and practice) to defend GIs in DNS systems world-wide.</w:t>
      </w:r>
      <w:r>
        <w:t xml:space="preserve"> </w:t>
      </w:r>
      <w:r>
        <w:t xml:space="preserve">SO-2</w:t>
      </w:r>
      <w:r>
        <w:br/>
      </w:r>
      <w:r>
        <w:t xml:space="preserve">Contribute to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B.0 - Baseline</w:t>
      </w:r>
    </w:p>
    <w:p>
      <w:pPr>
        <w:pStyle w:val="BodyText"/>
      </w:pPr>
      <w:r>
        <w:t xml:space="preserve">Under the baseline scenario, GI producers comply with the rules and good</w:t>
      </w:r>
      <w:r>
        <w:t xml:space="preserve"> </w:t>
      </w:r>
      <w:r>
        <w:t xml:space="preserve">practices laid down in sectoral and horizontal legislation in force at EU or</w:t>
      </w:r>
      <w:r>
        <w:t xml:space="preserve"> </w:t>
      </w:r>
      <w:r>
        <w:t xml:space="preserve">MS level.</w:t>
      </w:r>
      <w:r>
        <w:br/>
      </w:r>
      <w:r>
        <w:t xml:space="preserve">B.1 - Guidelines</w:t>
      </w:r>
      <w:r>
        <w:t xml:space="preserve"> </w:t>
      </w:r>
      <w:r>
        <w:t xml:space="preserve">and increased</w:t>
      </w:r>
      <w:r>
        <w:t xml:space="preserve"> </w:t>
      </w:r>
      <w:r>
        <w:t xml:space="preserve">information on</w:t>
      </w:r>
      <w:r>
        <w:t xml:space="preserve"> </w:t>
      </w:r>
      <w:r>
        <w:t xml:space="preserve">sustainable</w:t>
      </w:r>
      <w:r>
        <w:t xml:space="preserve"> </w:t>
      </w:r>
      <w:r>
        <w:t xml:space="preserve">production</w:t>
      </w:r>
      <w:r>
        <w:t xml:space="preserve"> </w:t>
      </w:r>
      <w:r>
        <w:t xml:space="preserve">techniques</w:t>
      </w:r>
    </w:p>
    <w:p>
      <w:pPr>
        <w:pStyle w:val="BodyText"/>
      </w:pPr>
      <w:r>
        <w:t xml:space="preserve">This action aims to adopt guidelines which could include best practice on</w:t>
      </w:r>
      <w:r>
        <w:t xml:space="preserve"> </w:t>
      </w:r>
      <w:r>
        <w:t xml:space="preserve">sustainable GI production, advice on training and networking (AKIS, EIP,</w:t>
      </w:r>
      <w:r>
        <w:t xml:space="preserve"> </w:t>
      </w:r>
      <w:r>
        <w:t xml:space="preserve">future Rural Observatory). BTSF-like training for national/regional</w:t>
      </w:r>
      <w:r>
        <w:t xml:space="preserve"> </w:t>
      </w:r>
      <w:r>
        <w:t xml:space="preserve">administrations could complement the guidelines. In addition, a platform to</w:t>
      </w:r>
      <w:r>
        <w:t xml:space="preserve"> </w:t>
      </w:r>
      <w:r>
        <w:t xml:space="preserve">exchange best practices on sustainable GI production could be created.</w:t>
      </w:r>
      <w:r>
        <w:t xml:space="preserve"> </w:t>
      </w:r>
      <w:r>
        <w:t xml:space="preserve">These optional provisions would be available to EU and non-EU registered</w:t>
      </w:r>
      <w:r>
        <w:t xml:space="preserve"> </w:t>
      </w:r>
      <w:r>
        <w:t xml:space="preserve">GIs, while all producers compliant with applicable legal requirements</w:t>
      </w:r>
      <w:r>
        <w:t xml:space="preserve"> </w:t>
      </w:r>
      <w:r>
        <w:t xml:space="preserve">would nevertheless be entitled to GI registration in line with their rights to</w:t>
      </w:r>
      <w:r>
        <w:t xml:space="preserve"> </w:t>
      </w:r>
      <w:r>
        <w:t xml:space="preserve">IPR protection under the EU Charter on Fundamental Rights and</w:t>
      </w:r>
      <w:r>
        <w:t xml:space="preserve"> </w:t>
      </w:r>
      <w:r>
        <w:t xml:space="preserve">WTO/TRIPS obligations.</w:t>
      </w:r>
      <w:r>
        <w:t xml:space="preserve"> </w:t>
      </w:r>
      <w:r>
        <w:t xml:space="preserve">B.2 - GI producer</w:t>
      </w:r>
      <w:r>
        <w:t xml:space="preserve"> </w:t>
      </w:r>
      <w:r>
        <w:t xml:space="preserve">group encouraged</w:t>
      </w:r>
      <w:r>
        <w:t xml:space="preserve"> </w:t>
      </w:r>
      <w:r>
        <w:t xml:space="preserve">to include a</w:t>
      </w:r>
      <w:r>
        <w:t xml:space="preserve"> </w:t>
      </w:r>
      <w:r>
        <w:t xml:space="preserve">higher</w:t>
      </w:r>
      <w:r>
        <w:t xml:space="preserve"> </w:t>
      </w:r>
      <w:r>
        <w:t xml:space="preserve">This action would encourage a GI producer group to jointly define in the</w:t>
      </w:r>
      <w:r>
        <w:t xml:space="preserve"> </w:t>
      </w:r>
      <w:r>
        <w:t xml:space="preserve">product specification a higher sustainability standard than the baseline. In</w:t>
      </w:r>
      <w:r>
        <w:t xml:space="preserve"> </w:t>
      </w:r>
      <w:r>
        <w:t xml:space="preserve">particular, products with less salt/sugar/fat content or using production</w:t>
      </w:r>
      <w:r>
        <w:t xml:space="preserve"> </w:t>
      </w:r>
      <w:r>
        <w:t xml:space="preserve">methods with lower climate impact, described in the product specification,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sustainability</w:t>
      </w:r>
      <w:r>
        <w:t xml:space="preserve"> </w:t>
      </w:r>
      <w:r>
        <w:t xml:space="preserve">standard in the</w:t>
      </w:r>
      <w:r>
        <w:t xml:space="preserve"> </w:t>
      </w:r>
      <w:r>
        <w:t xml:space="preserve">product</w:t>
      </w:r>
      <w:r>
        <w:t xml:space="preserve"> </w:t>
      </w:r>
      <w:r>
        <w:t xml:space="preserve">specification</w:t>
      </w:r>
    </w:p>
    <w:p>
      <w:pPr>
        <w:pStyle w:val="BodyText"/>
      </w:pPr>
      <w:r>
        <w:t xml:space="preserve">should be encouraged and facilitated in legislation as necessary. These</w:t>
      </w:r>
      <w:r>
        <w:t xml:space="preserve"> </w:t>
      </w:r>
      <w:r>
        <w:t xml:space="preserve">voluntary provisions would be applicable to EU and non-EU registered GIs,</w:t>
      </w:r>
      <w:r>
        <w:t xml:space="preserve"> </w:t>
      </w:r>
      <w:r>
        <w:t xml:space="preserve">and subject to administrative assessment and official controls by the</w:t>
      </w:r>
      <w:r>
        <w:t xml:space="preserve"> </w:t>
      </w:r>
      <w:r>
        <w:t xml:space="preserve">competent authorities or delegated control bodies. Producer groups can</w:t>
      </w:r>
      <w:r>
        <w:t xml:space="preserve"> </w:t>
      </w:r>
      <w:r>
        <w:t xml:space="preserve">provide information on the increased sustainability attributes of their</w:t>
      </w:r>
      <w:r>
        <w:t xml:space="preserve"> </w:t>
      </w:r>
      <w:r>
        <w:t xml:space="preserve">registered GI, with a hyperlink to their own site and in the GIview database.</w:t>
      </w:r>
      <w:r>
        <w:t xml:space="preserve"> </w:t>
      </w:r>
      <w:r>
        <w:t xml:space="preserve">This publicly available information, with illustrative tools (e.g. maps, QR</w:t>
      </w:r>
      <w:r>
        <w:t xml:space="preserve"> </w:t>
      </w:r>
      <w:r>
        <w:t xml:space="preserve">codes, etc.) will facilitate the communication of sustainability aspects of GI</w:t>
      </w:r>
      <w:r>
        <w:t xml:space="preserve"> </w:t>
      </w:r>
      <w:r>
        <w:t xml:space="preserve">product to consumers.</w:t>
      </w:r>
      <w:r>
        <w:t xml:space="preserve"> </w:t>
      </w:r>
      <w:r>
        <w:t xml:space="preserve">The proposed action ensures a step-wise approach by introducing</w:t>
      </w:r>
      <w:r>
        <w:t xml:space="preserve"> </w:t>
      </w:r>
      <w:r>
        <w:t xml:space="preserve">sustainability elements in the GI product specification on a voluntary basis</w:t>
      </w:r>
      <w:r>
        <w:t xml:space="preserve"> </w:t>
      </w:r>
      <w:r>
        <w:t xml:space="preserve">without pre-empting a proposal for the future horizontal framework for</w:t>
      </w:r>
      <w:r>
        <w:t xml:space="preserve"> </w:t>
      </w:r>
      <w:r>
        <w:t xml:space="preserve">sustainable food systems planned for 2023.</w:t>
      </w:r>
      <w:r>
        <w:br/>
      </w:r>
      <w:r>
        <w:t xml:space="preserve">B.3 - Define</w:t>
      </w:r>
      <w:r>
        <w:t xml:space="preserve"> </w:t>
      </w:r>
      <w:r>
        <w:t xml:space="preserve">specific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criteria</w:t>
      </w:r>
      <w:r>
        <w:br/>
      </w:r>
      <w:r>
        <w:t xml:space="preserve">Define a list of specific criteria in the legislation that EU GI products would</w:t>
      </w:r>
      <w:r>
        <w:t xml:space="preserve"> </w:t>
      </w:r>
      <w:r>
        <w:t xml:space="preserve">have to comply with to ensure higher-than-baseline sustainability. Based on</w:t>
      </w:r>
      <w:r>
        <w:t xml:space="preserve"> </w:t>
      </w:r>
      <w:r>
        <w:t xml:space="preserve">the type of product, the GI producer group includes the requirements to</w:t>
      </w:r>
      <w:r>
        <w:t xml:space="preserve"> </w:t>
      </w:r>
      <w:r>
        <w:t xml:space="preserve">meet the relevant criteria in the product specification.</w:t>
      </w:r>
      <w:r>
        <w:br/>
      </w:r>
      <w:r>
        <w:t xml:space="preserve">SO-3</w:t>
      </w:r>
      <w:r>
        <w:br/>
      </w:r>
      <w:r>
        <w:t xml:space="preserve">Empower</w:t>
      </w:r>
      <w:r>
        <w:t xml:space="preserve"> </w:t>
      </w:r>
      <w:r>
        <w:t xml:space="preserve">producers and</w:t>
      </w:r>
      <w:r>
        <w:t xml:space="preserve"> </w:t>
      </w:r>
      <w:r>
        <w:t xml:space="preserve">producer groups</w:t>
      </w:r>
      <w:r>
        <w:t xml:space="preserve"> </w:t>
      </w:r>
      <w:r>
        <w:t xml:space="preserve">C.0 - Baseline</w:t>
      </w:r>
      <w:r>
        <w:br/>
      </w:r>
      <w:r>
        <w:t xml:space="preserve">Baseline is the legislation in force.</w:t>
      </w:r>
      <w:r>
        <w:t xml:space="preserve"> </w:t>
      </w:r>
      <w:r>
        <w:t xml:space="preserve">C.1 - Empower GI</w:t>
      </w:r>
      <w:r>
        <w:t xml:space="preserve"> </w:t>
      </w:r>
      <w:r>
        <w:t xml:space="preserve">producer groups</w:t>
      </w:r>
      <w:r>
        <w:t xml:space="preserve"> </w:t>
      </w:r>
      <w:r>
        <w:t xml:space="preserve">under Member</w:t>
      </w:r>
      <w:r>
        <w:t xml:space="preserve"> </w:t>
      </w:r>
      <w:r>
        <w:t xml:space="preserve">State’s</w:t>
      </w:r>
      <w:r>
        <w:t xml:space="preserve"> </w:t>
      </w:r>
      <w:r>
        <w:t xml:space="preserve">administrative law</w:t>
      </w:r>
      <w:r>
        <w:t xml:space="preserve"> </w:t>
      </w:r>
      <w:r>
        <w:t xml:space="preserve">to manage GIs</w:t>
      </w:r>
      <w:r>
        <w:t xml:space="preserve"> </w:t>
      </w:r>
      <w:r>
        <w:t xml:space="preserve">and encourage</w:t>
      </w:r>
      <w:r>
        <w:t xml:space="preserve"> </w:t>
      </w:r>
      <w:r>
        <w:t xml:space="preserve">them to highlight</w:t>
      </w:r>
      <w:r>
        <w:t xml:space="preserve"> </w:t>
      </w:r>
      <w:r>
        <w:t xml:space="preserve">the advantages of</w:t>
      </w:r>
      <w:r>
        <w:t xml:space="preserve"> </w:t>
      </w:r>
      <w:r>
        <w:t xml:space="preserve">GIs</w:t>
      </w:r>
    </w:p>
    <w:p>
      <w:pPr>
        <w:pStyle w:val="BodyText"/>
      </w:pPr>
      <w:r>
        <w:t xml:space="preserve">Member State would identify the ‘representative producer group’ under</w:t>
      </w:r>
      <w:r>
        <w:t xml:space="preserve"> </w:t>
      </w:r>
      <w:r>
        <w:t xml:space="preserve">national administrative law, indicate it in the interface portal on GIs</w:t>
      </w:r>
      <w:r>
        <w:br/>
      </w:r>
      <w:r>
        <w:t xml:space="preserve">(GIview database) and thus allow the producer group to access the IP</w:t>
      </w:r>
      <w:r>
        <w:t xml:space="preserve"> </w:t>
      </w:r>
      <w:r>
        <w:t xml:space="preserve">Enforcement Portal (IPEP) of EUIPO. In this way, the producer groups will</w:t>
      </w:r>
      <w:r>
        <w:t xml:space="preserve"> </w:t>
      </w:r>
      <w:r>
        <w:t xml:space="preserve">be able to take enforcement action, for example to file an application for</w:t>
      </w:r>
      <w:r>
        <w:t xml:space="preserve"> </w:t>
      </w:r>
      <w:r>
        <w:t xml:space="preserve">action (AFA) to customs, exchange confidential data with authorities of</w:t>
      </w:r>
      <w:r>
        <w:t xml:space="preserve"> </w:t>
      </w:r>
      <w:r>
        <w:t xml:space="preserve">suspected breaches of GI rules and engage in collective marketing and</w:t>
      </w:r>
      <w:r>
        <w:t xml:space="preserve"> </w:t>
      </w:r>
      <w:r>
        <w:t xml:space="preserve">training provision for actual and potential GI producers.</w:t>
      </w:r>
      <w:r>
        <w:t xml:space="preserve"> </w:t>
      </w:r>
      <w:r>
        <w:t xml:space="preserve">This action would also allow producers to acquire information needed for</w:t>
      </w:r>
      <w:r>
        <w:t xml:space="preserve"> </w:t>
      </w:r>
      <w:r>
        <w:t xml:space="preserve">communication campaign to illustrate advantages of belonging to a GI</w:t>
      </w:r>
      <w:r>
        <w:t xml:space="preserve"> </w:t>
      </w:r>
      <w:r>
        <w:t xml:space="preserve">scheme and receive capacity building packages, such as training, best</w:t>
      </w:r>
      <w:r>
        <w:t xml:space="preserve"> </w:t>
      </w:r>
      <w:r>
        <w:t xml:space="preserve">practices on GIs, including access to funding and cooperation benefits.</w:t>
      </w:r>
      <w:r>
        <w:t xml:space="preserve"> </w:t>
      </w:r>
      <w:r>
        <w:t xml:space="preserve">C.2 - Provide</w:t>
      </w:r>
      <w:r>
        <w:t xml:space="preserve"> </w:t>
      </w:r>
      <w:r>
        <w:t xml:space="preserve">legal mechanisms</w:t>
      </w:r>
      <w:r>
        <w:t xml:space="preserve"> </w:t>
      </w:r>
      <w:r>
        <w:t xml:space="preserve">for increased</w:t>
      </w:r>
      <w:r>
        <w:t xml:space="preserve"> </w:t>
      </w:r>
      <w:r>
        <w:t xml:space="preserve">powers for GI</w:t>
      </w:r>
      <w:r>
        <w:t xml:space="preserve"> </w:t>
      </w:r>
      <w:r>
        <w:t xml:space="preserve">PGs</w:t>
      </w:r>
    </w:p>
    <w:p>
      <w:pPr>
        <w:pStyle w:val="BodyText"/>
      </w:pPr>
      <w:r>
        <w:t xml:space="preserve">This action would increase the powers of the producer groups by extension</w:t>
      </w:r>
      <w:r>
        <w:t xml:space="preserve"> </w:t>
      </w:r>
      <w:r>
        <w:t xml:space="preserve">of the provision on the roles of GI producer groups to all sectors, the choice</w:t>
      </w:r>
      <w:r>
        <w:t xml:space="preserve"> </w:t>
      </w:r>
      <w:r>
        <w:t xml:space="preserve">of bottling and packing rules (option without specific justification) and legal</w:t>
      </w:r>
      <w:r>
        <w:t xml:space="preserve"> </w:t>
      </w:r>
      <w:r>
        <w:t xml:space="preserve">mechanisms by Member States for a legally recognised producer group, if</w:t>
      </w:r>
      <w:r>
        <w:t xml:space="preserve"> </w:t>
      </w:r>
      <w:r>
        <w:t xml:space="preserve">the requisite majority of producers wish. In addition, special rules are</w:t>
      </w:r>
      <w:r>
        <w:t xml:space="preserve"> </w:t>
      </w:r>
      <w:r>
        <w:t xml:space="preserve">created for producers marketing only on their own premises (e.g. control</w:t>
      </w:r>
      <w:r>
        <w:t xml:space="preserve"> </w:t>
      </w:r>
      <w:r>
        <w:t xml:space="preserve">costs limited to cases of non-compliance).</w:t>
      </w:r>
      <w:r>
        <w:t xml:space="preserve"> </w:t>
      </w:r>
      <w:r>
        <w:t xml:space="preserve">C.3 - Assist</w:t>
      </w:r>
      <w:r>
        <w:t xml:space="preserve"> </w:t>
      </w:r>
      <w:r>
        <w:t xml:space="preserve">development of</w:t>
      </w:r>
      <w:r>
        <w:t xml:space="preserve"> </w:t>
      </w:r>
      <w:r>
        <w:t xml:space="preserve">GI producer</w:t>
      </w:r>
      <w:r>
        <w:t xml:space="preserve"> </w:t>
      </w:r>
      <w:r>
        <w:t xml:space="preserve">groups and GI</w:t>
      </w:r>
      <w:r>
        <w:t xml:space="preserve"> </w:t>
      </w:r>
      <w:r>
        <w:t xml:space="preserve">value chains at</w:t>
      </w:r>
      <w:r>
        <w:t xml:space="preserve"> </w:t>
      </w:r>
      <w:r>
        <w:t xml:space="preserve">national or</w:t>
      </w:r>
      <w:r>
        <w:t xml:space="preserve"> </w:t>
      </w:r>
      <w:r>
        <w:t xml:space="preserve">regional level</w:t>
      </w:r>
      <w:r>
        <w:t xml:space="preserve"> </w:t>
      </w:r>
      <w:r>
        <w:t xml:space="preserve">This action offers in addition guidelines to ensure proper functioning of the</w:t>
      </w:r>
      <w:r>
        <w:t xml:space="preserve"> </w:t>
      </w:r>
      <w:r>
        <w:t xml:space="preserve">producer group (specifying the roles and responsibilities of each partner,</w:t>
      </w:r>
      <w:r>
        <w:t xml:space="preserve"> </w:t>
      </w:r>
      <w:r>
        <w:t xml:space="preserve">ensuring optimal involvement, reinforcing partners’ representation within</w:t>
      </w:r>
      <w:r>
        <w:t xml:space="preserve"> </w:t>
      </w:r>
      <w:r>
        <w:t xml:space="preserve">the group).</w:t>
      </w:r>
    </w:p>
    <w:p>
      <w:pPr>
        <w:pStyle w:val="BodyText"/>
      </w:pPr>
      <w:r>
        <w:t xml:space="preserve">SO-4</w:t>
      </w:r>
      <w:r>
        <w:br/>
      </w:r>
      <w:r>
        <w:t xml:space="preserve">Increase</w:t>
      </w:r>
      <w:r>
        <w:t xml:space="preserve"> </w:t>
      </w:r>
      <w:r>
        <w:t xml:space="preserve">awareness of GI</w:t>
      </w:r>
      <w:r>
        <w:t xml:space="preserve"> </w:t>
      </w:r>
      <w:r>
        <w:t xml:space="preserve">schemes and</w:t>
      </w:r>
      <w:r>
        <w:t xml:space="preserve"> </w:t>
      </w:r>
      <w:r>
        <w:t xml:space="preserve">D.0 - Baseline</w:t>
      </w:r>
      <w:r>
        <w:t xml:space="preserve"> </w:t>
      </w:r>
      <w:r>
        <w:t xml:space="preserve">Baseline is the legislation in force.</w:t>
      </w:r>
    </w:p>
    <w:p>
      <w:pPr>
        <w:pStyle w:val="BodyText"/>
      </w:pPr>
      <w:r>
        <w:t xml:space="preserve">D.1 - Flexible use</w:t>
      </w:r>
      <w:r>
        <w:t xml:space="preserve"> </w:t>
      </w:r>
      <w:r>
        <w:t xml:space="preserve">of the design of</w:t>
      </w:r>
      <w:r>
        <w:t xml:space="preserve"> </w:t>
      </w:r>
      <w:r>
        <w:t xml:space="preserve">the EU symbols</w:t>
      </w:r>
      <w:r>
        <w:t xml:space="preserve"> </w:t>
      </w:r>
      <w:r>
        <w:t xml:space="preserve">The use of the logo on the product label is obligatory while operators can</w:t>
      </w:r>
      <w:r>
        <w:t xml:space="preserve"> </w:t>
      </w:r>
      <w:r>
        <w:t xml:space="preserve">decide on its size. Labelling with the relevant GI term or the acronym is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logos</w:t>
      </w:r>
      <w:r>
        <w:t xml:space="preserve"> </w:t>
      </w:r>
      <w:r>
        <w:t xml:space="preserve">and their</w:t>
      </w:r>
      <w:r>
        <w:t xml:space="preserve"> </w:t>
      </w:r>
      <w:r>
        <w:t xml:space="preserve">obligatory use</w:t>
      </w:r>
      <w:r>
        <w:br/>
      </w:r>
      <w:r>
        <w:t xml:space="preserve">obligatory for the producers.</w:t>
      </w:r>
    </w:p>
    <w:p>
      <w:pPr>
        <w:pStyle w:val="BodyText"/>
      </w:pPr>
      <w:r>
        <w:t xml:space="preserve">D.2 - Flexible use</w:t>
      </w:r>
      <w:r>
        <w:t xml:space="preserve"> </w:t>
      </w:r>
      <w:r>
        <w:t xml:space="preserve">of the design of</w:t>
      </w:r>
      <w:r>
        <w:t xml:space="preserve"> </w:t>
      </w:r>
      <w:r>
        <w:t xml:space="preserve">the EU symbols</w:t>
      </w:r>
      <w:r>
        <w:t xml:space="preserve"> </w:t>
      </w:r>
      <w:r>
        <w:t xml:space="preserve">that may be</w:t>
      </w:r>
      <w:r>
        <w:t xml:space="preserve"> </w:t>
      </w:r>
      <w:r>
        <w:t xml:space="preserve">replaced by</w:t>
      </w:r>
      <w:r>
        <w:t xml:space="preserve"> </w:t>
      </w:r>
      <w:r>
        <w:t xml:space="preserve">acronym or term</w:t>
      </w:r>
      <w:r>
        <w:br/>
      </w:r>
      <w:r>
        <w:t xml:space="preserve">Labelling with the relevant GI term or the acronym or the logo is obligatory</w:t>
      </w:r>
      <w:r>
        <w:t xml:space="preserve"> </w:t>
      </w:r>
      <w:r>
        <w:t xml:space="preserve">for the producers, i.e. the logo can be replaced by the GI terms (e.g. </w:t>
      </w:r>
      <w:r>
        <w:t xml:space="preserve"> </w:t>
      </w:r>
      <w:r>
        <w:t xml:space="preserve">“protected designation of origin”) or the acronyms (e.g. “PDO”). Only the</w:t>
      </w:r>
      <w:r>
        <w:t xml:space="preserve"> </w:t>
      </w:r>
      <w:r>
        <w:t xml:space="preserve">shape of the logo is compulsory, the size and colour can vary depending on</w:t>
      </w:r>
      <w:r>
        <w:t xml:space="preserve"> </w:t>
      </w:r>
      <w:r>
        <w:t xml:space="preserve">the labelling of the product.</w:t>
      </w:r>
      <w:r>
        <w:br/>
      </w:r>
      <w:r>
        <w:t xml:space="preserve">D.3 – Fixed use of</w:t>
      </w:r>
      <w:r>
        <w:t xml:space="preserve"> </w:t>
      </w:r>
      <w:r>
        <w:t xml:space="preserve">the design of the</w:t>
      </w:r>
      <w:r>
        <w:t xml:space="preserve"> </w:t>
      </w:r>
      <w:r>
        <w:t xml:space="preserve">EU symbols</w:t>
      </w:r>
      <w:r>
        <w:t xml:space="preserve"> </w:t>
      </w:r>
      <w:r>
        <w:t xml:space="preserve">obligatory for all</w:t>
      </w:r>
      <w:r>
        <w:t xml:space="preserve"> </w:t>
      </w:r>
      <w:r>
        <w:t xml:space="preserve">GIs</w:t>
      </w:r>
      <w:r>
        <w:t xml:space="preserve"> </w:t>
      </w:r>
      <w:r>
        <w:t xml:space="preserve">Use of the prescribed logos is obligatory across all sectors in a format</w:t>
      </w:r>
      <w:r>
        <w:t xml:space="preserve"> </w:t>
      </w:r>
      <w:r>
        <w:t xml:space="preserve">prescribed by legislation. As in the previous action, labelling with the</w:t>
      </w:r>
      <w:r>
        <w:t xml:space="preserve"> </w:t>
      </w:r>
      <w:r>
        <w:t xml:space="preserve">relevant GI term or the acronym is also obligatory.</w:t>
      </w:r>
    </w:p>
    <w:p>
      <w:pPr>
        <w:pStyle w:val="BodyText"/>
      </w:pPr>
      <w:r>
        <w:t xml:space="preserve">SO-5</w:t>
      </w:r>
      <w:r>
        <w:br/>
      </w:r>
      <w:r>
        <w:t xml:space="preserve">Streamline and</w:t>
      </w:r>
      <w:r>
        <w:t xml:space="preserve"> </w:t>
      </w:r>
      <w:r>
        <w:t xml:space="preserve">clarify the legal</w:t>
      </w:r>
      <w:r>
        <w:t xml:space="preserve"> </w:t>
      </w:r>
      <w:r>
        <w:t xml:space="preserve">framework</w:t>
      </w:r>
      <w:r>
        <w:t xml:space="preserve"> </w:t>
      </w:r>
      <w:r>
        <w:t xml:space="preserve">procedures</w:t>
      </w:r>
      <w:r>
        <w:br/>
      </w:r>
      <w:r>
        <w:t xml:space="preserve">E.0 - Baseline</w:t>
      </w:r>
    </w:p>
    <w:p>
      <w:pPr>
        <w:pStyle w:val="BodyText"/>
      </w:pPr>
      <w:r>
        <w:t xml:space="preserve">Baseline scenario includes a status quo with modernised procedural rules</w:t>
      </w:r>
      <w:r>
        <w:t xml:space="preserve"> </w:t>
      </w:r>
      <w:r>
        <w:t xml:space="preserve">proposed by the Commission in 2018 (see details in point 5.1).</w:t>
      </w:r>
      <w:r>
        <w:br/>
      </w:r>
      <w:r>
        <w:t xml:space="preserve">E.1 - Toolkit for</w:t>
      </w:r>
      <w:r>
        <w:t xml:space="preserve"> </w:t>
      </w:r>
      <w:r>
        <w:t xml:space="preserve">producers and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 on</w:t>
      </w:r>
      <w:r>
        <w:t xml:space="preserve"> </w:t>
      </w:r>
      <w:r>
        <w:t xml:space="preserve">rules and</w:t>
      </w:r>
      <w:r>
        <w:t xml:space="preserve"> </w:t>
      </w:r>
      <w:r>
        <w:t xml:space="preserve">procedures, and</w:t>
      </w:r>
      <w:r>
        <w:t xml:space="preserve"> </w:t>
      </w:r>
      <w:r>
        <w:t xml:space="preserve">quick fixes to</w:t>
      </w:r>
      <w:r>
        <w:t xml:space="preserve"> </w:t>
      </w:r>
      <w:r>
        <w:t xml:space="preserve">harmonise EU</w:t>
      </w:r>
      <w:r>
        <w:t xml:space="preserve"> </w:t>
      </w:r>
      <w:r>
        <w:t xml:space="preserve">level procedures</w:t>
      </w:r>
      <w:r>
        <w:t xml:space="preserve"> </w:t>
      </w:r>
      <w:r>
        <w:t xml:space="preserve">The toolkit includes specific guidance for producers to allow preparing</w:t>
      </w:r>
      <w:r>
        <w:t xml:space="preserve"> </w:t>
      </w:r>
      <w:r>
        <w:t xml:space="preserve">better quality applications, and for national authorities to assist them in the</w:t>
      </w:r>
      <w:r>
        <w:t xml:space="preserve"> </w:t>
      </w:r>
      <w:r>
        <w:t xml:space="preserve">examination of the files.</w:t>
      </w:r>
      <w:r>
        <w:t xml:space="preserve"> </w:t>
      </w:r>
      <w:r>
        <w:t xml:space="preserve">Guidance on how to interpret enforcement rules regarding the concepts of</w:t>
      </w:r>
      <w:r>
        <w:t xml:space="preserve"> </w:t>
      </w:r>
      <w:r>
        <w:t xml:space="preserve">misuse/imitation/comparable/similar products could also be provided. This</w:t>
      </w:r>
      <w:r>
        <w:t xml:space="preserve"> </w:t>
      </w:r>
      <w:r>
        <w:t xml:space="preserve">action also provides for harmonisation of procedures across the sectors.</w:t>
      </w:r>
    </w:p>
    <w:p>
      <w:pPr>
        <w:pStyle w:val="BodyText"/>
      </w:pPr>
      <w:r>
        <w:t xml:space="preserve">E.2.1 - Enlarge</w:t>
      </w:r>
      <w:r>
        <w:t xml:space="preserve"> </w:t>
      </w:r>
      <w:r>
        <w:t xml:space="preserve">scope of GIs,</w:t>
      </w:r>
      <w:r>
        <w:t xml:space="preserve"> </w:t>
      </w:r>
      <w:r>
        <w:t xml:space="preserve">introduce</w:t>
      </w:r>
      <w:r>
        <w:t xml:space="preserve"> </w:t>
      </w:r>
      <w:r>
        <w:t xml:space="preserve">flexibility in the</w:t>
      </w:r>
      <w:r>
        <w:t xml:space="preserve"> </w:t>
      </w:r>
      <w:r>
        <w:t xml:space="preserve">production</w:t>
      </w:r>
      <w:r>
        <w:t xml:space="preserve"> </w:t>
      </w:r>
      <w:r>
        <w:t xml:space="preserve">requirements,</w:t>
      </w:r>
      <w:r>
        <w:t xml:space="preserve"> </w:t>
      </w:r>
      <w:r>
        <w:t xml:space="preserve">refine legal</w:t>
      </w:r>
      <w:r>
        <w:t xml:space="preserve"> </w:t>
      </w:r>
      <w:r>
        <w:t xml:space="preserve">concepts and</w:t>
      </w:r>
      <w:r>
        <w:t xml:space="preserve"> </w:t>
      </w:r>
      <w:r>
        <w:t xml:space="preserve">harmonise EU</w:t>
      </w:r>
      <w:r>
        <w:t xml:space="preserve"> </w:t>
      </w:r>
      <w:r>
        <w:t xml:space="preserve">level procedures</w:t>
      </w:r>
    </w:p>
    <w:p>
      <w:pPr>
        <w:pStyle w:val="BodyText"/>
      </w:pPr>
      <w:r>
        <w:t xml:space="preserve">This action provides for updates to the existing legislation:</w:t>
      </w:r>
      <w:r>
        <w:t xml:space="preserve"> </w:t>
      </w:r>
      <w:r>
        <w:t xml:space="preserve"></w:t>
      </w:r>
      <w:r>
        <w:t xml:space="preserve"> </w:t>
      </w:r>
      <w:r>
        <w:t xml:space="preserve">alignment</w:t>
      </w:r>
      <w:r>
        <w:t xml:space="preserve"> </w:t>
      </w:r>
      <w:r>
        <w:t xml:space="preserve">with WTO/TRIPS undertakings in relation to</w:t>
      </w:r>
      <w:r>
        <w:t xml:space="preserve"> </w:t>
      </w:r>
      <w:r>
        <w:t xml:space="preserve">agricultural GIs: extending the scope of GI protection to all</w:t>
      </w:r>
      <w:r>
        <w:t xml:space="preserve"> </w:t>
      </w:r>
      <w:r>
        <w:t xml:space="preserve">agricultural products as defined in the WTO list, subject to specific</w:t>
      </w:r>
      <w:r>
        <w:t xml:space="preserve"> </w:t>
      </w:r>
      <w:r>
        <w:t xml:space="preserve">limitations (e.g. goods that by their nature cannot be traded);</w:t>
      </w:r>
      <w:r>
        <w:br/>
      </w:r>
      <w:r>
        <w:t xml:space="preserve"></w:t>
      </w:r>
      <w:r>
        <w:t xml:space="preserve"> </w:t>
      </w:r>
      <w:r>
        <w:t xml:space="preserve">extending the protection as a GI to geographical names whether or</w:t>
      </w:r>
      <w:r>
        <w:t xml:space="preserve"> </w:t>
      </w:r>
      <w:r>
        <w:t xml:space="preserve">not the name was in use for the product prior to the application;</w:t>
      </w:r>
      <w:r>
        <w:t xml:space="preserve"> </w:t>
      </w:r>
      <w:r>
        <w:t xml:space="preserve"></w:t>
      </w:r>
      <w:r>
        <w:t xml:space="preserve"> </w:t>
      </w:r>
      <w:r>
        <w:t xml:space="preserve">streamlining the rules in the sector-specific Regulations by</w:t>
      </w:r>
      <w:r>
        <w:t xml:space="preserve"> </w:t>
      </w:r>
      <w:r>
        <w:t xml:space="preserve">introducing more flexibility regarding the production process (e.g. </w:t>
      </w:r>
      <w:r>
        <w:t xml:space="preserve"> </w:t>
      </w:r>
      <w:r>
        <w:t xml:space="preserve">processing steps to take place outside the demarcated area to have</w:t>
      </w:r>
      <w:r>
        <w:t xml:space="preserve"> </w:t>
      </w:r>
      <w:r>
        <w:t xml:space="preserve">part of the production take place in the ‘immediate proximity’ of</w:t>
      </w:r>
      <w:r>
        <w:t xml:space="preserve"> </w:t>
      </w:r>
      <w:r>
        <w:t xml:space="preserve">the geographical area – possibility currently exists for GI wine</w:t>
      </w:r>
      <w:r>
        <w:t xml:space="preserve"> </w:t>
      </w:r>
      <w:r>
        <w:t xml:space="preserve">products but not for agricultural products - or limitation of sourcing</w:t>
      </w:r>
      <w:r>
        <w:t xml:space="preserve"> </w:t>
      </w:r>
      <w:r>
        <w:t xml:space="preserve">of raw materials);</w:t>
      </w:r>
      <w:r>
        <w:br/>
      </w:r>
      <w:r>
        <w:t xml:space="preserve"></w:t>
      </w:r>
      <w:r>
        <w:t xml:space="preserve"> </w:t>
      </w:r>
      <w:r>
        <w:t xml:space="preserve">clarifying the terminology in the light of jurisprudence (e.g. </w:t>
      </w:r>
      <w:r>
        <w:t xml:space="preserve"> </w:t>
      </w:r>
      <w:r>
        <w:t xml:space="preserve">aligning terms “similar” vs. “comparable” products);</w:t>
      </w:r>
      <w:r>
        <w:br/>
      </w:r>
      <w:r>
        <w:t xml:space="preserve"></w:t>
      </w:r>
      <w:r>
        <w:t xml:space="preserve"> </w:t>
      </w:r>
      <w:r>
        <w:t xml:space="preserve">clarifying that the link between product and place for PGIs can be</w:t>
      </w:r>
      <w:r>
        <w:t xml:space="preserve"> </w:t>
      </w:r>
      <w:r>
        <w:t xml:space="preserve">process attributes, such as sustainable or traditional production</w:t>
      </w:r>
      <w:r>
        <w:t xml:space="preserve"> </w:t>
      </w:r>
      <w:r>
        <w:t xml:space="preserve">methods;</w:t>
      </w:r>
      <w:r>
        <w:t xml:space="preserve"> </w:t>
      </w:r>
      <w:r>
        <w:t xml:space="preserve"></w:t>
      </w:r>
      <w:r>
        <w:t xml:space="preserve"> </w:t>
      </w:r>
      <w:r>
        <w:t xml:space="preserve">clarify that product specificity is required (currently only implicit)</w:t>
      </w:r>
      <w:r>
        <w:t xml:space="preserve"> </w:t>
      </w:r>
      <w:r>
        <w:t xml:space="preserve">for GIs in the sense of a defined product but which need not be</w:t>
      </w:r>
      <w:r>
        <w:t xml:space="preserve"> </w:t>
      </w:r>
      <w:r>
        <w:t xml:space="preserve">shown to be unique which would present a too high bar to entry;</w:t>
      </w:r>
      <w:r>
        <w:t xml:space="preserve"> </w:t>
      </w:r>
      <w:r>
        <w:t xml:space="preserve"></w:t>
      </w:r>
      <w:r>
        <w:t xml:space="preserve"> </w:t>
      </w:r>
      <w:r>
        <w:t xml:space="preserve">excluding products that can only be consumed in place of</w:t>
      </w:r>
      <w:r>
        <w:t xml:space="preserve"> </w:t>
      </w:r>
      <w:r>
        <w:t xml:space="preserve">production (e.g. restaurants); excluding products stemming from an</w:t>
      </w:r>
      <w:r>
        <w:t xml:space="preserve"> </w:t>
      </w:r>
      <w:r>
        <w:t xml:space="preserve">obligatory use of a private property right unless that right is shared</w:t>
      </w:r>
      <w:r>
        <w:t xml:space="preserve"> </w:t>
      </w:r>
      <w:r>
        <w:t xml:space="preserve">with all eligible producers;</w:t>
      </w:r>
      <w:r>
        <w:br/>
      </w:r>
      <w:r>
        <w:t xml:space="preserve"></w:t>
      </w:r>
      <w:r>
        <w:t xml:space="preserve"> </w:t>
      </w:r>
      <w:r>
        <w:t xml:space="preserve">maintaining protection of GIs vis-à-vis trade marks, clarifying</w:t>
      </w:r>
      <w:r>
        <w:t xml:space="preserve"> </w:t>
      </w:r>
      <w:r>
        <w:t xml:space="preserve">relation with plant varieties and animal breeds;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Empowering producer groups to register their GIs in figurative or</w:t>
      </w:r>
      <w:r>
        <w:t xml:space="preserve"> </w:t>
      </w:r>
      <w:r>
        <w:t xml:space="preserve">other appropriate trade marks to defend GIs in the DNS.</w:t>
      </w:r>
      <w:r>
        <w:br/>
      </w:r>
      <w:r>
        <w:t xml:space="preserve">Harmonisation through the creation of a single set of rules with the same</w:t>
      </w:r>
      <w:r>
        <w:t xml:space="preserve"> </w:t>
      </w:r>
      <w:r>
        <w:t xml:space="preserve">simplified procedural rules for registration, amendment, cancellation and</w:t>
      </w:r>
      <w:r>
        <w:t xml:space="preserve"> </w:t>
      </w:r>
      <w:r>
        <w:t xml:space="preserve">objection would apply to all GIs (all sectors). The current separate</w:t>
      </w:r>
      <w:r>
        <w:t xml:space="preserve"> </w:t>
      </w:r>
      <w:r>
        <w:t xml:space="preserve">procedures for the different sectors would be deleted from the sector-</w:t>
      </w:r>
      <w:r>
        <w:t xml:space="preserve"> </w:t>
      </w:r>
      <w:r>
        <w:t xml:space="preserve">specific acts.</w:t>
      </w:r>
      <w:r>
        <w:t xml:space="preserve"> </w:t>
      </w:r>
      <w:r>
        <w:t xml:space="preserve">E.2.2 – Partial</w:t>
      </w:r>
      <w:r>
        <w:t xml:space="preserve"> </w:t>
      </w:r>
      <w:r>
        <w:t xml:space="preserve">outsourcing of the</w:t>
      </w:r>
      <w:r>
        <w:t xml:space="preserve"> </w:t>
      </w:r>
      <w:r>
        <w:t xml:space="preserve">EU registration</w:t>
      </w:r>
      <w:r>
        <w:t xml:space="preserve"> </w:t>
      </w:r>
      <w:r>
        <w:t xml:space="preserve">process to an</w:t>
      </w:r>
      <w:r>
        <w:t xml:space="preserve"> </w:t>
      </w:r>
      <w:r>
        <w:t xml:space="preserve">existing agency</w:t>
      </w:r>
    </w:p>
    <w:p>
      <w:pPr>
        <w:pStyle w:val="BodyText"/>
      </w:pPr>
      <w:r>
        <w:t xml:space="preserve">On top of the elements of Policy action E.2.1, the EU analysis of the</w:t>
      </w:r>
      <w:r>
        <w:t xml:space="preserve"> </w:t>
      </w:r>
      <w:r>
        <w:t xml:space="preserve">applications will be partially outsourced to an existing decentralised agency,</w:t>
      </w:r>
      <w:r>
        <w:t xml:space="preserve"> </w:t>
      </w:r>
      <w:r>
        <w:t xml:space="preserve">EUIPO. The national scrutiny by Member States’ authorities is kept.</w:t>
      </w:r>
      <w:r>
        <w:br/>
      </w:r>
      <w:r>
        <w:t xml:space="preserve">Two sub-options are envisaged:</w:t>
      </w:r>
      <w:r>
        <w:t xml:space="preserve"> </w:t>
      </w:r>
      <w:r>
        <w:t xml:space="preserve">-</w:t>
      </w:r>
      <w:r>
        <w:t xml:space="preserve"> </w:t>
      </w:r>
      <w:r>
        <w:t xml:space="preserve">assessment by an agency with a decision on registration or</w:t>
      </w:r>
      <w:r>
        <w:t xml:space="preserve"> </w:t>
      </w:r>
      <w:r>
        <w:t xml:space="preserve">rejection to be taken by the Commission;</w:t>
      </w:r>
      <w:r>
        <w:t xml:space="preserve"> </w:t>
      </w:r>
      <w:r>
        <w:t xml:space="preserve">-</w:t>
      </w:r>
      <w:r>
        <w:t xml:space="preserve"> </w:t>
      </w:r>
      <w:r>
        <w:t xml:space="preserve">assessment by an agency who decides on the registration or</w:t>
      </w:r>
      <w:r>
        <w:t xml:space="preserve"> </w:t>
      </w:r>
      <w:r>
        <w:t xml:space="preserve">rejection – right of appeal against that decision to the Commission.</w:t>
      </w:r>
      <w:r>
        <w:br/>
      </w:r>
      <w:r>
        <w:t xml:space="preserve">E.3.1 - One single</w:t>
      </w:r>
      <w:r>
        <w:t xml:space="preserve"> </w:t>
      </w:r>
      <w:r>
        <w:t xml:space="preserve">EU level</w:t>
      </w:r>
      <w:r>
        <w:t xml:space="preserve"> </w:t>
      </w:r>
      <w:r>
        <w:t xml:space="preserve">legislation with</w:t>
      </w:r>
      <w:r>
        <w:t xml:space="preserve"> </w:t>
      </w:r>
      <w:r>
        <w:t xml:space="preserve">updated</w:t>
      </w:r>
      <w:r>
        <w:t xml:space="preserve"> </w:t>
      </w:r>
      <w:r>
        <w:t xml:space="preserve">harmonised legal</w:t>
      </w:r>
      <w:r>
        <w:t xml:space="preserve"> </w:t>
      </w:r>
      <w:r>
        <w:t xml:space="preserve">concepts and</w:t>
      </w:r>
      <w:r>
        <w:t xml:space="preserve"> </w:t>
      </w:r>
      <w:r>
        <w:t xml:space="preserve">procedural</w:t>
      </w:r>
      <w:r>
        <w:t xml:space="preserve"> </w:t>
      </w:r>
      <w:r>
        <w:t xml:space="preserve">unification</w:t>
      </w:r>
      <w:r>
        <w:t xml:space="preserve"> </w:t>
      </w:r>
      <w:r>
        <w:t xml:space="preserve">GI rules and procedures are harmonised into one single basic act covering</w:t>
      </w:r>
      <w:r>
        <w:t xml:space="preserve"> </w:t>
      </w:r>
      <w:r>
        <w:t xml:space="preserve">both protection and administration issues, such as level of protection,</w:t>
      </w:r>
      <w:r>
        <w:t xml:space="preserve"> </w:t>
      </w:r>
      <w:r>
        <w:t xml:space="preserve">application processes, procedural time limits for administration, criteria for</w:t>
      </w:r>
      <w:r>
        <w:t xml:space="preserve"> </w:t>
      </w:r>
      <w:r>
        <w:t xml:space="preserve">opposition, use of GIs on the market and as identified ingredients in a</w:t>
      </w:r>
      <w:r>
        <w:t xml:space="preserve"> </w:t>
      </w:r>
      <w:r>
        <w:t xml:space="preserve">processed or mixed product.</w:t>
      </w:r>
      <w:r>
        <w:br/>
      </w:r>
      <w:r>
        <w:t xml:space="preserve">The harmonisation will not affect GI definitions and will maintain the</w:t>
      </w:r>
      <w:r>
        <w:t xml:space="preserve"> </w:t>
      </w:r>
      <w:r>
        <w:t xml:space="preserve">specificities of the wine and spirit drinks sectors.</w:t>
      </w:r>
      <w:r>
        <w:br/>
      </w:r>
      <w:r>
        <w:t xml:space="preserve">E.3.2 –Full</w:t>
      </w:r>
      <w:r>
        <w:t xml:space="preserve"> </w:t>
      </w:r>
      <w:r>
        <w:t xml:space="preserve">outsourcing of EU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process to an</w:t>
      </w:r>
      <w:r>
        <w:t xml:space="preserve"> </w:t>
      </w:r>
      <w:r>
        <w:t xml:space="preserve">agency</w:t>
      </w:r>
      <w:r>
        <w:br/>
      </w:r>
      <w:r>
        <w:t xml:space="preserve">Full outsourcing of the EU-level scrutiny of applications and oppositions to</w:t>
      </w:r>
      <w:r>
        <w:t xml:space="preserve"> </w:t>
      </w:r>
      <w:r>
        <w:t xml:space="preserve">an existing decentralised agency, EUIPO, who decides to register or reject.</w:t>
      </w:r>
      <w:r>
        <w:t xml:space="preserve"> </w:t>
      </w:r>
      <w:r>
        <w:t xml:space="preserve">This action opts out the Commission involvement. Appeal against the</w:t>
      </w:r>
      <w:r>
        <w:t xml:space="preserve"> </w:t>
      </w:r>
      <w:r>
        <w:t xml:space="preserve">decision can be made to an appellate body; technical advice on</w:t>
      </w:r>
      <w:r>
        <w:t xml:space="preserve"> </w:t>
      </w:r>
      <w:r>
        <w:t xml:space="preserve">interpretation issues and policy development can be provided by a GI</w:t>
      </w:r>
      <w:r>
        <w:t xml:space="preserve"> </w:t>
      </w:r>
      <w:r>
        <w:t xml:space="preserve">scientific committee (to be created within the agency).</w:t>
      </w:r>
      <w:r>
        <w:br/>
      </w:r>
      <w:r>
        <w:t xml:space="preserve">Three roles can be envisaged for Member States: full scrutiny at national</w:t>
      </w:r>
      <w:r>
        <w:t xml:space="preserve"> </w:t>
      </w:r>
      <w:r>
        <w:t xml:space="preserve">level; consultation of Member States by the agency; and no involvement of</w:t>
      </w:r>
      <w:r>
        <w:t xml:space="preserve"> </w:t>
      </w:r>
      <w:r>
        <w:t xml:space="preserve">Member States at all.</w:t>
      </w:r>
    </w:p>
    <w:p>
      <w:pPr>
        <w:pStyle w:val="BodyText"/>
      </w:pPr>
      <w:r>
        <w:t xml:space="preserve">SO-6</w:t>
      </w:r>
    </w:p>
    <w:p>
      <w:pPr>
        <w:pStyle w:val="BodyText"/>
      </w:pPr>
      <w:r>
        <w:t xml:space="preserve">Safeguard the</w:t>
      </w:r>
      <w:r>
        <w:t xml:space="preserve"> </w:t>
      </w:r>
      <w:r>
        <w:t xml:space="preserve">protection of</w:t>
      </w:r>
      <w:r>
        <w:t xml:space="preserve"> </w:t>
      </w:r>
      <w:r>
        <w:t xml:space="preserve">traditional food</w:t>
      </w:r>
      <w:r>
        <w:t xml:space="preserve"> </w:t>
      </w:r>
      <w:r>
        <w:t xml:space="preserve">names better</w:t>
      </w:r>
      <w:r>
        <w:t xml:space="preserve"> </w:t>
      </w:r>
      <w:r>
        <w:t xml:space="preserve">valorise and</w:t>
      </w:r>
      <w:r>
        <w:t xml:space="preserve"> </w:t>
      </w:r>
      <w:r>
        <w:t xml:space="preserve">preserve</w:t>
      </w:r>
      <w:r>
        <w:t xml:space="preserve"> </w:t>
      </w:r>
      <w:r>
        <w:t xml:space="preserve">traditional</w:t>
      </w:r>
      <w:r>
        <w:t xml:space="preserve"> </w:t>
      </w:r>
      <w:r>
        <w:t xml:space="preserve">products and</w:t>
      </w:r>
      <w:r>
        <w:t xml:space="preserve"> </w:t>
      </w:r>
      <w:r>
        <w:t xml:space="preserve">production</w:t>
      </w:r>
      <w:r>
        <w:t xml:space="preserve"> </w:t>
      </w:r>
      <w:r>
        <w:t xml:space="preserve">methods</w:t>
      </w:r>
      <w:r>
        <w:br/>
      </w:r>
      <w:r>
        <w:t xml:space="preserve">F.0 – Baseline</w:t>
      </w:r>
      <w:r>
        <w:t xml:space="preserve"> </w:t>
      </w:r>
      <w:r>
        <w:t xml:space="preserve">Baseline is the legislation in force.</w:t>
      </w:r>
      <w:r>
        <w:t xml:space="preserve"> </w:t>
      </w:r>
      <w:r>
        <w:t xml:space="preserve">F.1 - Official</w:t>
      </w:r>
      <w:r>
        <w:t xml:space="preserve"> </w:t>
      </w:r>
      <w:r>
        <w:t xml:space="preserve">recognition of</w:t>
      </w:r>
      <w:r>
        <w:t xml:space="preserve"> </w:t>
      </w:r>
      <w:r>
        <w:t xml:space="preserve">TSGs by Member</w:t>
      </w:r>
      <w:r>
        <w:t xml:space="preserve"> </w:t>
      </w:r>
      <w:r>
        <w:t xml:space="preserve">State authorities</w:t>
      </w:r>
    </w:p>
    <w:p>
      <w:pPr>
        <w:pStyle w:val="BodyText"/>
      </w:pPr>
      <w:r>
        <w:t xml:space="preserve">Under this action, the TSG scheme is replaced by an official recognition of</w:t>
      </w:r>
      <w:r>
        <w:t xml:space="preserve"> </w:t>
      </w:r>
      <w:r>
        <w:t xml:space="preserve">traditional agricultural products and foodstuffs by Member States’</w:t>
      </w:r>
      <w:r>
        <w:t xml:space="preserve"> </w:t>
      </w:r>
      <w:r>
        <w:t xml:space="preserve">authorities. Such TSGs complying with a minimum list of criteria set at EU</w:t>
      </w:r>
      <w:r>
        <w:t xml:space="preserve"> </w:t>
      </w:r>
      <w:r>
        <w:t xml:space="preserve">level would be listed for publicity and heritage purposes by national</w:t>
      </w:r>
      <w:r>
        <w:t xml:space="preserve"> </w:t>
      </w:r>
      <w:r>
        <w:t xml:space="preserve">authorities on their websites as European traditional products connected by</w:t>
      </w:r>
      <w:r>
        <w:t xml:space="preserve"> </w:t>
      </w:r>
      <w:r>
        <w:t xml:space="preserve">a database or portal at EU level. Protection of the product name</w:t>
      </w:r>
      <w:r>
        <w:t xml:space="preserve"> </w:t>
      </w:r>
      <w:r>
        <w:t xml:space="preserve">accompanied by “TSG” would be protected, while protection of the name</w:t>
      </w:r>
      <w:r>
        <w:t xml:space="preserve"> </w:t>
      </w:r>
      <w:r>
        <w:t xml:space="preserve">alone would not follow from the listing. Existing national protection and EU</w:t>
      </w:r>
      <w:r>
        <w:t xml:space="preserve"> </w:t>
      </w:r>
      <w:r>
        <w:t xml:space="preserve">mechanisms can be used to protect names (PGIs, trade marks, optional</w:t>
      </w:r>
      <w:r>
        <w:t xml:space="preserve"> </w:t>
      </w:r>
      <w:r>
        <w:t xml:space="preserve">quality terms, etc.). All existing TSGs would be guaranteed protection at</w:t>
      </w:r>
      <w:r>
        <w:t xml:space="preserve"> </w:t>
      </w:r>
      <w:r>
        <w:t xml:space="preserve">EU level directly by the new legislation (‘grandfathering’).</w:t>
      </w:r>
      <w:r>
        <w:t xml:space="preserve"> </w:t>
      </w:r>
      <w:r>
        <w:t xml:space="preserve">F.2 – Clarify</w:t>
      </w:r>
      <w:r>
        <w:t xml:space="preserve"> </w:t>
      </w:r>
      <w:r>
        <w:t xml:space="preserve">“Traditional</w:t>
      </w:r>
      <w:r>
        <w:t xml:space="preserve"> </w:t>
      </w:r>
      <w:r>
        <w:t xml:space="preserve">Speciality</w:t>
      </w:r>
      <w:r>
        <w:t xml:space="preserve"> </w:t>
      </w:r>
      <w:r>
        <w:t xml:space="preserve">Guaranteed”</w:t>
      </w:r>
      <w:r>
        <w:t xml:space="preserve"> </w:t>
      </w:r>
      <w:r>
        <w:t xml:space="preserve">scheme</w:t>
      </w:r>
    </w:p>
    <w:p>
      <w:pPr>
        <w:pStyle w:val="BodyText"/>
      </w:pPr>
      <w:r>
        <w:t xml:space="preserve">Clarifications of TSG scheme, for example the notions of traditional raw</w:t>
      </w:r>
      <w:r>
        <w:t xml:space="preserve"> </w:t>
      </w:r>
      <w:r>
        <w:t xml:space="preserve">materials, traditional production method and specific product, would</w:t>
      </w:r>
      <w:r>
        <w:t xml:space="preserve"> </w:t>
      </w:r>
      <w:r>
        <w:t xml:space="preserve">notably make eligibility criteria more understandable. Harmonising the use</w:t>
      </w:r>
      <w:r>
        <w:t xml:space="preserve"> </w:t>
      </w:r>
      <w:r>
        <w:t xml:space="preserve">of homonyms (apply Article 6(3) of Regulation (EU) No 1151/2021 also to</w:t>
      </w:r>
      <w:r>
        <w:t xml:space="preserve"> </w:t>
      </w:r>
      <w:r>
        <w:t xml:space="preserve">TSGs) and looking into the possibility to delete the obligation to show the</w:t>
      </w:r>
      <w:r>
        <w:t xml:space="preserve"> </w:t>
      </w:r>
      <w:r>
        <w:t xml:space="preserve">specific</w:t>
      </w:r>
      <w:r>
        <w:t xml:space="preserve"> </w:t>
      </w:r>
      <w:r>
        <w:t xml:space="preserve">character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product.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to</w:t>
      </w:r>
      <w:r>
        <w:t xml:space="preserve"> </w:t>
      </w:r>
      <w:r>
        <w:t xml:space="preserve">use</w:t>
      </w:r>
      <w:r>
        <w:t xml:space="preserve"> </w:t>
      </w:r>
      <w:r>
        <w:t xml:space="preserve">‘style’/’type’/’method’ together with the designation without adhering to the</w:t>
      </w:r>
      <w:r>
        <w:t xml:space="preserve"> </w:t>
      </w:r>
      <w:r>
        <w:t xml:space="preserve">scheme would be made possible. Controls would be more effective and</w:t>
      </w:r>
      <w:r>
        <w:t xml:space="preserve"> </w:t>
      </w:r>
      <w:r>
        <w:t xml:space="preserve">harmonised through BTSF trainings and best-practice platform as well as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through notification of producers to the competent authority.</w:t>
      </w:r>
      <w:r>
        <w:br/>
      </w:r>
      <w:r>
        <w:t xml:space="preserve">F.3 Traditional</w:t>
      </w:r>
      <w:r>
        <w:t xml:space="preserve"> </w:t>
      </w:r>
      <w:r>
        <w:t xml:space="preserve">food names as</w:t>
      </w:r>
      <w:r>
        <w:t xml:space="preserve"> </w:t>
      </w:r>
      <w:r>
        <w:t xml:space="preserve">trade marks</w:t>
      </w:r>
      <w:r>
        <w:t xml:space="preserve"> </w:t>
      </w:r>
      <w:r>
        <w:t xml:space="preserve">Under this action, the TSG scheme is repealed. All existing TSGs would be</w:t>
      </w:r>
      <w:r>
        <w:t xml:space="preserve"> </w:t>
      </w:r>
      <w:r>
        <w:t xml:space="preserve">guaranteed protection at EU level directly as PGIs or optional quality terms</w:t>
      </w:r>
      <w:r>
        <w:t xml:space="preserve"> </w:t>
      </w:r>
      <w:r>
        <w:t xml:space="preserve">by the new legislation (‘grandfathering’). Producers that have similar</w:t>
      </w:r>
      <w:r>
        <w:t xml:space="preserve"> </w:t>
      </w:r>
      <w:r>
        <w:t xml:space="preserve">interests of protecting their traditional product as trade marks could apply</w:t>
      </w:r>
      <w:r>
        <w:t xml:space="preserve"> </w:t>
      </w:r>
      <w:r>
        <w:t xml:space="preserve">for IPR protection under Regulation (EU) 2017/1001 on EU trade marks or</w:t>
      </w:r>
      <w:r>
        <w:t xml:space="preserve"> </w:t>
      </w:r>
      <w:r>
        <w:t xml:space="preserve">at national level. A specific procedure for reclassifying existing TSGs into</w:t>
      </w:r>
      <w:r>
        <w:t xml:space="preserve"> </w:t>
      </w:r>
      <w:r>
        <w:t xml:space="preserve">GIs would be implemented, should they meet the GI requirements.</w:t>
      </w:r>
      <w:r>
        <w:t xml:space="preserve"> </w:t>
      </w:r>
      <w:r>
        <w:t xml:space="preserve">Cross-cutting</w:t>
      </w:r>
      <w:r>
        <w:t xml:space="preserve"> </w:t>
      </w:r>
      <w:r>
        <w:t xml:space="preserve">actions</w:t>
      </w:r>
      <w:r>
        <w:br/>
      </w:r>
      <w:r>
        <w:t xml:space="preserve">X.1 –</w:t>
      </w:r>
      <w:r>
        <w:t xml:space="preserve"> </w:t>
      </w:r>
      <w:r>
        <w:t xml:space="preserve">Communication</w:t>
      </w:r>
      <w:r>
        <w:t xml:space="preserve"> </w:t>
      </w:r>
      <w:r>
        <w:t xml:space="preserve">/information</w:t>
      </w:r>
      <w:r>
        <w:t xml:space="preserve"> </w:t>
      </w:r>
      <w:r>
        <w:t xml:space="preserve">Several outreach activities are envisaged with a specific focus on consumers</w:t>
      </w:r>
      <w:r>
        <w:t xml:space="preserve"> </w:t>
      </w:r>
      <w:r>
        <w:t xml:space="preserve">and low- to medium- user countries, such as a web-based toolkit,</w:t>
      </w:r>
      <w:r>
        <w:br/>
      </w:r>
      <w:r>
        <w:t xml:space="preserve">organisation of seminars, informative videos, targeted communication on</w:t>
      </w:r>
      <w:r>
        <w:t xml:space="preserve"> </w:t>
      </w:r>
      <w:r>
        <w:t xml:space="preserve">web and social media. These actions will be provided by the Commission</w:t>
      </w:r>
      <w:r>
        <w:t xml:space="preserve"> </w:t>
      </w:r>
      <w:r>
        <w:t xml:space="preserve">services or external contractors; in the latter case they could be financed</w:t>
      </w:r>
      <w:r>
        <w:t xml:space="preserve"> </w:t>
      </w:r>
      <w:r>
        <w:t xml:space="preserve">through the information policy on the CAP.</w:t>
      </w:r>
      <w:r>
        <w:t xml:space="preserve"> </w:t>
      </w:r>
      <w:r>
        <w:t xml:space="preserve">X.2 – Guidelines</w:t>
      </w:r>
      <w:r>
        <w:t xml:space="preserve"> </w:t>
      </w:r>
      <w:r>
        <w:t xml:space="preserve">for producers and</w:t>
      </w:r>
      <w:r>
        <w:t xml:space="preserve"> </w:t>
      </w:r>
      <w:r>
        <w:t xml:space="preserve">Member States’</w:t>
      </w:r>
      <w:r>
        <w:t xml:space="preserve"> </w:t>
      </w:r>
      <w:r>
        <w:t xml:space="preserve">authorities</w:t>
      </w:r>
    </w:p>
    <w:p>
      <w:pPr>
        <w:pStyle w:val="BodyText"/>
      </w:pPr>
      <w:r>
        <w:t xml:space="preserve">Toolkit for producers with guidance on how to draft a product specification</w:t>
      </w:r>
      <w:r>
        <w:t xml:space="preserve"> </w:t>
      </w:r>
      <w:r>
        <w:t xml:space="preserve">and a Single Document (which is a summary of the product specification).</w:t>
      </w:r>
      <w:r>
        <w:t xml:space="preserve"> </w:t>
      </w:r>
      <w:r>
        <w:t xml:space="preserve">Both documents make a key part of an application to register a name. In</w:t>
      </w:r>
      <w:r>
        <w:t xml:space="preserve"> </w:t>
      </w:r>
      <w:r>
        <w:t xml:space="preserve">addition, guidelines could also contain a part on how to describe</w:t>
      </w:r>
      <w:r>
        <w:t xml:space="preserve"> </w:t>
      </w:r>
      <w:r>
        <w:t xml:space="preserve">amendments to an existing product specification.</w:t>
      </w:r>
      <w:r>
        <w:t xml:space="preserve"> </w:t>
      </w:r>
      <w:r>
        <w:t xml:space="preserve">Guidelines for Member States’ authorities to assist them in the scrutiny of</w:t>
      </w:r>
      <w:r>
        <w:t xml:space="preserve"> </w:t>
      </w:r>
      <w:r>
        <w:t xml:space="preserve">applications for registration or amendments.</w:t>
      </w:r>
      <w:r>
        <w:br/>
      </w:r>
      <w:r>
        <w:t xml:space="preserve">In case the TSG scheme continues as a self-standing scheme, as producers</w:t>
      </w:r>
      <w:r>
        <w:t xml:space="preserve"> </w:t>
      </w:r>
      <w:r>
        <w:t xml:space="preserve">of traditional foods lack knowledge about how to apply for TSG protection,</w:t>
      </w:r>
      <w:r>
        <w:t xml:space="preserve"> </w:t>
      </w:r>
      <w:r>
        <w:t xml:space="preserve">this action envisages specific TSG guidelines. They will cover information</w:t>
      </w:r>
      <w:r>
        <w:t xml:space="preserve"> </w:t>
      </w:r>
      <w:r>
        <w:t xml:space="preserve">about how to prepare a product specification and an application to register a</w:t>
      </w:r>
      <w:r>
        <w:t xml:space="preserve"> </w:t>
      </w:r>
      <w:r>
        <w:t xml:space="preserve">name of a traditional food, and how to ensure controls. In addition, a</w:t>
      </w:r>
      <w:r>
        <w:t xml:space="preserve"> </w:t>
      </w:r>
      <w:r>
        <w:t xml:space="preserve">platform to exchange best practice amongst producers, regional and national</w:t>
      </w:r>
      <w:r>
        <w:t xml:space="preserve"> </w:t>
      </w:r>
      <w:r>
        <w:t xml:space="preserve">administrations and control authorities would aim at informing and learning.</w:t>
      </w:r>
      <w:r>
        <w:br/>
      </w:r>
      <w:r>
        <w:t xml:space="preserve">X.3</w:t>
      </w:r>
      <w:r>
        <w:t xml:space="preserve"> </w:t>
      </w:r>
      <w:r>
        <w:t xml:space="preserve">–</w:t>
      </w:r>
      <w:r>
        <w:t xml:space="preserve"> </w:t>
      </w:r>
      <w:r>
        <w:t xml:space="preserve">Full</w:t>
      </w:r>
      <w:r>
        <w:t xml:space="preserve"> </w:t>
      </w:r>
      <w:r>
        <w:t xml:space="preserve">digitalisation</w:t>
      </w:r>
      <w:r>
        <w:t xml:space="preserve"> </w:t>
      </w:r>
      <w:r>
        <w:t xml:space="preserve">Digital progress has been made over the last years, with the roll-out of</w:t>
      </w:r>
      <w:r>
        <w:t xml:space="preserve"> </w:t>
      </w:r>
      <w:r>
        <w:t xml:space="preserve">GIview end of 2020 and the creation of one single GI register. However,</w:t>
      </w:r>
      <w:r>
        <w:t xml:space="preserve"> </w:t>
      </w:r>
      <w:r>
        <w:t xml:space="preserve">further development is needed to make GIs ‘fit for the digital age’. The</w:t>
      </w:r>
      <w:r>
        <w:t xml:space="preserve"> </w:t>
      </w:r>
      <w:r>
        <w:t xml:space="preserve">obligation to use eAmbrosia for submission of applications (by Member</w:t>
      </w:r>
      <w:r>
        <w:t xml:space="preserve"> </w:t>
      </w:r>
      <w:r>
        <w:t xml:space="preserve">States) to the EU level will be extended to all sectors (currently only for</w:t>
      </w:r>
      <w:r>
        <w:t xml:space="preserve"> </w:t>
      </w:r>
      <w:r>
        <w:t xml:space="preserve">wine and spirit drinks).</w:t>
      </w:r>
    </w:p>
    <w:p>
      <w:pPr>
        <w:pStyle w:val="BodyText"/>
      </w:pP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Protection at national level only</w:t>
      </w:r>
      <w:r>
        <w:t xml:space="preserve"> </w:t>
      </w:r>
      <w:r>
        <w:t xml:space="preserve">This option was identified at an early stage, knowing that almost 60% of GIs are sold in</w:t>
      </w:r>
      <w:r>
        <w:t xml:space="preserve"> </w:t>
      </w:r>
      <w:r>
        <w:t xml:space="preserve">the Member State of production. In case of GIs not marketed outside the Member State</w:t>
      </w:r>
      <w:r>
        <w:t xml:space="preserve"> </w:t>
      </w:r>
      <w:r>
        <w:t xml:space="preserve">of production, protection only at national level would be allowed. The protected national</w:t>
      </w:r>
      <w:r>
        <w:t xml:space="preserve"> </w:t>
      </w:r>
      <w:r>
        <w:t xml:space="preserve">names would benefit from an IPR protection in parallel to the Union system (without any</w:t>
      </w:r>
      <w:r>
        <w:t xml:space="preserve"> </w:t>
      </w:r>
      <w:r>
        <w:t xml:space="preserve">link with the application to the EU register), that would only apply to the national market.</w:t>
      </w:r>
      <w:r>
        <w:t xml:space="preserve"> </w:t>
      </w:r>
      <w:r>
        <w:t xml:space="preserve">Despite the fact that this option offers very high margins of subsidiary, it would lead to</w:t>
      </w:r>
      <w:r>
        <w:t xml:space="preserve"> </w:t>
      </w:r>
      <w:r>
        <w:t xml:space="preserve">unequal treatment of GIs in the internal market and undermine the current unitary right</w:t>
      </w:r>
      <w:r>
        <w:t xml:space="preserve"> </w:t>
      </w:r>
      <w:r>
        <w:t xml:space="preserve">and uniform standards uniform standard of GI examination and protection. It would also</w:t>
      </w:r>
      <w:r>
        <w:t xml:space="preserve"> </w:t>
      </w:r>
      <w:r>
        <w:t xml:space="preserve">create complexities at international level as any non-EU GI would need to apply to</w:t>
      </w:r>
      <w:r>
        <w:t xml:space="preserve"> </w:t>
      </w:r>
      <w:r>
        <w:t xml:space="preserve">selected MS and national protection would have to be granted. Loss of Union exclusive</w:t>
      </w:r>
      <w:r>
        <w:t xml:space="preserve"> </w:t>
      </w:r>
      <w:r>
        <w:t xml:space="preserve">competence would also put up barriers to the single market in case the ‘national’ product</w:t>
      </w:r>
      <w:r>
        <w:t xml:space="preserve"> </w:t>
      </w:r>
      <w:r>
        <w:t xml:space="preserve">was traded and would have to be relabelled. Finally, the proposal for national traditional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schemes to replace the TSG scheme would cover this ground and provide a mechanism</w:t>
      </w:r>
      <w:r>
        <w:t xml:space="preserve"> </w:t>
      </w:r>
      <w:r>
        <w:t xml:space="preserve">for promotion of traditional product both nationally and across the EU, that is compatible</w:t>
      </w:r>
      <w:r>
        <w:t xml:space="preserve"> </w:t>
      </w:r>
      <w:r>
        <w:t xml:space="preserve">with the single market context.</w:t>
      </w:r>
      <w:r>
        <w:t xml:space="preserve"> </w:t>
      </w:r>
      <w:r>
        <w:t xml:space="preserve">One EU symbol for all PDO/PGI/GI products instead of the two currently in place</w:t>
      </w:r>
      <w:r>
        <w:t xml:space="preserve"> </w:t>
      </w:r>
      <w:r>
        <w:t xml:space="preserve">Over the past years, the Commission has registered PDO and PGI Union symbols as</w:t>
      </w:r>
      <w:r>
        <w:t xml:space="preserve"> </w:t>
      </w:r>
      <w:r>
        <w:t xml:space="preserve">trade marks in over 20 non-EU countries – major trading partners of the EU with</w:t>
      </w:r>
      <w:r>
        <w:t xml:space="preserve"> </w:t>
      </w:r>
      <w:r>
        <w:t xml:space="preserve">considerable share of EU GI exports. While PDO and PGI are part of the same scheme</w:t>
      </w:r>
      <w:r>
        <w:t xml:space="preserve"> </w:t>
      </w:r>
      <w:r>
        <w:t xml:space="preserve">and many consumers fail to understand the difference between them, certain producers</w:t>
      </w:r>
      <w:r>
        <w:t xml:space="preserve"> </w:t>
      </w:r>
      <w:r>
        <w:t xml:space="preserve">are particularly attached to the distinct logo. Having two logos, different in colour but</w:t>
      </w:r>
      <w:r>
        <w:t xml:space="preserve"> </w:t>
      </w:r>
      <w:r>
        <w:t xml:space="preserve">similar in design, helps to distinguish the PDO definition that comprises a stronger link</w:t>
      </w:r>
      <w:r>
        <w:t xml:space="preserve"> </w:t>
      </w:r>
      <w:r>
        <w:t xml:space="preserve">to the terroir. According to the public consultation, replacing current Union PDO and</w:t>
      </w:r>
      <w:r>
        <w:t xml:space="preserve"> </w:t>
      </w:r>
      <w:r>
        <w:t xml:space="preserve">PGI logos by a single one is the least preferred option by citizens to raise consumers’</w:t>
      </w:r>
      <w:r>
        <w:t xml:space="preserve"> </w:t>
      </w:r>
      <w:r>
        <w:t xml:space="preserve">awareness on the Union logos. Consumers and consumer organisations are somewhat</w:t>
      </w:r>
      <w:r>
        <w:t xml:space="preserve"> </w:t>
      </w:r>
      <w:r>
        <w:t xml:space="preserve">more divided, with a quarter of the consumers considering one single logo to be ‘most</w:t>
      </w:r>
      <w:r>
        <w:t xml:space="preserve"> </w:t>
      </w:r>
      <w:r>
        <w:t xml:space="preserve">relevant’, one third not relevant, and one third expressing a neutral opinion.</w:t>
      </w:r>
      <w:r>
        <w:br/>
      </w:r>
      <w:r>
        <w:t xml:space="preserve">An optional quality term for traditional products</w:t>
      </w:r>
      <w:r>
        <w:br/>
      </w:r>
      <w:r>
        <w:t xml:space="preserve">Since TSG producers are often SMEs, a lighter scheme of optional quality terms (OQT),</w:t>
      </w:r>
      <w:r>
        <w:t xml:space="preserve"> </w:t>
      </w:r>
      <w:r>
        <w:t xml:space="preserve">already defined in Regulation (EU) No 1151/2012, could be used instead of the TSG</w:t>
      </w:r>
      <w:r>
        <w:t xml:space="preserve"> </w:t>
      </w:r>
      <w:r>
        <w:t xml:space="preserve">scheme. Under the OQT scheme, a new term would be established for “traditional</w:t>
      </w:r>
      <w:r>
        <w:t xml:space="preserve"> </w:t>
      </w:r>
      <w:r>
        <w:t xml:space="preserve">products”, as it is the case for the term “mountain product”. As the OQT scheme cannot</w:t>
      </w:r>
      <w:r>
        <w:t xml:space="preserve"> </w:t>
      </w:r>
      <w:r>
        <w:t xml:space="preserve">provide protection similar to the one for TSGs, and existing registered TSGs and</w:t>
      </w:r>
      <w:r>
        <w:t xml:space="preserve"> </w:t>
      </w:r>
      <w:r>
        <w:t xml:space="preserve">traditional products under OQT scheme would co-exist under this option, operators could</w:t>
      </w:r>
      <w:r>
        <w:t xml:space="preserve"> </w:t>
      </w:r>
      <w:r>
        <w:t xml:space="preserve">face unequal treatment and consumer confusion could increase. Moreover, stakeholders</w:t>
      </w:r>
      <w:r>
        <w:t xml:space="preserve"> </w:t>
      </w:r>
      <w:r>
        <w:t xml:space="preserve">advised against this approach. A minority of respondents in the public consultation</w:t>
      </w:r>
      <w:r>
        <w:t xml:space="preserve"> </w:t>
      </w:r>
      <w:r>
        <w:t xml:space="preserve">strongly supported this approach and another minority of respondents tended to agree,</w:t>
      </w:r>
      <w:r>
        <w:t xml:space="preserve"> </w:t>
      </w:r>
      <w:r>
        <w:t xml:space="preserve">while Member States also warned against a decreased protection and difficult co-</w:t>
      </w:r>
      <w:r>
        <w:t xml:space="preserve"> </w:t>
      </w:r>
      <w:r>
        <w:t xml:space="preserve">existence of the old and new system.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6.1.1. Policy option 1 – Improve and support</w:t>
      </w:r>
      <w:r>
        <w:t xml:space="preserve"> </w:t>
      </w:r>
      <w:r>
        <w:t xml:space="preserve">This policy option aims at improving the instruments already in place and providing</w:t>
      </w:r>
      <w:r>
        <w:t xml:space="preserve"> </w:t>
      </w:r>
      <w:r>
        <w:t xml:space="preserve">further support to producers, Member States’ authorities and other stakeholders. Main</w:t>
      </w:r>
      <w:r>
        <w:t xml:space="preserve"> </w:t>
      </w:r>
      <w:r>
        <w:t xml:space="preserve">focus is on guidance (e.g. linked to enforcement, the assessment of files and legal</w:t>
      </w:r>
      <w:r>
        <w:t xml:space="preserve"> </w:t>
      </w:r>
      <w:r>
        <w:t xml:space="preserve">interpretation/clarification), re-enforced co-operation among Member States and capacity</w:t>
      </w:r>
      <w:r>
        <w:t xml:space="preserve"> </w:t>
      </w:r>
      <w:r>
        <w:t xml:space="preserve">building activities, including on sustainability issues.</w:t>
      </w:r>
    </w:p>
    <w:p>
      <w:pPr>
        <w:pStyle w:val="BodyText"/>
      </w:pPr>
      <w:r>
        <w:t xml:space="preserve">Procedures will be improved by aligning them across the sectors. A more flexible</w:t>
      </w:r>
      <w:r>
        <w:t xml:space="preserve"> </w:t>
      </w:r>
      <w:r>
        <w:t xml:space="preserve">approach towards the EU logos is targeting their increased use by producers.</w:t>
      </w:r>
    </w:p>
    <w:p>
      <w:pPr>
        <w:pStyle w:val="BodyText"/>
      </w:pPr>
      <w:r>
        <w:t xml:space="preserve">The TSG scheme is replaced by an official recognition of traditional agricultural products</w:t>
      </w:r>
      <w:r>
        <w:t xml:space="preserve"> </w:t>
      </w:r>
      <w:r>
        <w:t xml:space="preserve">and foodstuffs by Member States’ authorities with a limited list of criteria to be set at EU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level while Member States would notify the names of traditional products to the</w:t>
      </w:r>
      <w:r>
        <w:t xml:space="preserve"> </w:t>
      </w:r>
      <w:r>
        <w:t xml:space="preserve">Commission in order to be made public.</w:t>
      </w:r>
    </w:p>
    <w:p>
      <w:pPr>
        <w:pStyle w:val="BodyText"/>
      </w:pPr>
      <w:r>
        <w:t xml:space="preserve">6.1.2. Policy option 2 - Better define and reinforce</w:t>
      </w:r>
      <w:r>
        <w:t xml:space="preserve"> </w:t>
      </w:r>
      <w:r>
        <w:t xml:space="preserve">This option reinforces the protection of GIs and improves the level playing field amongst</w:t>
      </w:r>
      <w:r>
        <w:t xml:space="preserve"> </w:t>
      </w:r>
      <w:r>
        <w:t xml:space="preserve">operators through a single set of control procedures for all sectors and the development</w:t>
      </w:r>
      <w:r>
        <w:t xml:space="preserve"> </w:t>
      </w:r>
      <w:r>
        <w:t xml:space="preserve">of detailed rules on the respect of GIs in relation to internet sales.</w:t>
      </w:r>
    </w:p>
    <w:p>
      <w:pPr>
        <w:pStyle w:val="BodyText"/>
      </w:pPr>
      <w:r>
        <w:t xml:space="preserve">It also defines the role GI producer groups can play, on a voluntary basis, in contributing</w:t>
      </w:r>
      <w:r>
        <w:t xml:space="preserve"> </w:t>
      </w:r>
      <w:r>
        <w:t xml:space="preserve">to addressing the societal concerns on sustainability through inclusion of sustainability</w:t>
      </w:r>
      <w:r>
        <w:t xml:space="preserve"> </w:t>
      </w:r>
      <w:r>
        <w:t xml:space="preserve">criteria in product specifications, and in strengthening the management and enforcement</w:t>
      </w:r>
      <w:r>
        <w:t xml:space="preserve"> </w:t>
      </w:r>
      <w:r>
        <w:t xml:space="preserve">of their GI assets. Differentiated approach should be pursued for GI products compared</w:t>
      </w:r>
      <w:r>
        <w:t xml:space="preserve"> </w:t>
      </w:r>
      <w:r>
        <w:t xml:space="preserve">to other products due to citizens’ expectations that products under quality schemes</w:t>
      </w:r>
      <w:r>
        <w:t xml:space="preserve"> </w:t>
      </w:r>
      <w:r>
        <w:t xml:space="preserve">should pursue the sustainability objective, which is shared by the majority of producers49.</w:t>
      </w:r>
      <w:r>
        <w:t xml:space="preserve"> </w:t>
      </w:r>
      <w:r>
        <w:t xml:space="preserve">The specific roles of GI producer groups, recognised by Member States’ authorities,</w:t>
      </w:r>
      <w:r>
        <w:t xml:space="preserve"> </w:t>
      </w:r>
      <w:r>
        <w:t xml:space="preserve">would be extended to all sectors. The use of the logo on the product label is not</w:t>
      </w:r>
      <w:r>
        <w:t xml:space="preserve"> </w:t>
      </w:r>
      <w:r>
        <w:t xml:space="preserve">obligatory and producers can decide on its size and place on the label.</w:t>
      </w:r>
    </w:p>
    <w:p>
      <w:pPr>
        <w:pStyle w:val="BodyText"/>
      </w:pPr>
      <w:r>
        <w:t xml:space="preserve">Legislation will benefit from clarifications of the legal terminology, built-in flexibilities</w:t>
      </w:r>
      <w:r>
        <w:t xml:space="preserve"> </w:t>
      </w:r>
      <w:r>
        <w:t xml:space="preserve">regarding the production process and the creation of a single set of simplified procedural</w:t>
      </w:r>
      <w:r>
        <w:t xml:space="preserve"> </w:t>
      </w:r>
      <w:r>
        <w:t xml:space="preserve">rules.</w:t>
      </w:r>
    </w:p>
    <w:p>
      <w:pPr>
        <w:pStyle w:val="BodyText"/>
      </w:pPr>
      <w:r>
        <w:t xml:space="preserve">As part of option 2, EU management structures for assessing GIs are to be reinforced via</w:t>
      </w:r>
      <w:r>
        <w:t xml:space="preserve"> </w:t>
      </w:r>
      <w:r>
        <w:t xml:space="preserve">involvement of an existing agency in the registration procedure. While the national level</w:t>
      </w:r>
      <w:r>
        <w:t xml:space="preserve"> </w:t>
      </w:r>
      <w:r>
        <w:t xml:space="preserve">assessment would remain with Member States, the EU-level scrutiny of applications and</w:t>
      </w:r>
      <w:r>
        <w:t xml:space="preserve"> </w:t>
      </w:r>
      <w:r>
        <w:t xml:space="preserve">oppositions would be outsourced to an agency. Two alternatives are considered (on top</w:t>
      </w:r>
      <w:r>
        <w:t xml:space="preserve"> </w:t>
      </w:r>
      <w:r>
        <w:t xml:space="preserve">of built-in IT improvements):</w:t>
      </w:r>
      <w:r>
        <w:br/>
      </w:r>
      <w:r>
        <w:t xml:space="preserve"> Sub-option 1 - Assessment and publication for opposition by an agency; decision</w:t>
      </w:r>
      <w:r>
        <w:t xml:space="preserve"> </w:t>
      </w:r>
      <w:r>
        <w:t xml:space="preserve">on registration or rejection with the Commission50;</w:t>
      </w:r>
      <w:r>
        <w:br/>
      </w:r>
      <w:r>
        <w:t xml:space="preserve"> Sub-option 2 – Assessment and decision on registration or rejection by an agency;</w:t>
      </w:r>
      <w:r>
        <w:t xml:space="preserve"> </w:t>
      </w:r>
      <w:r>
        <w:t xml:space="preserve">open right of appeal to the Commission; and management of eRegister with an</w:t>
      </w:r>
      <w:r>
        <w:t xml:space="preserve"> </w:t>
      </w:r>
      <w:r>
        <w:t xml:space="preserve">agency51.</w:t>
      </w:r>
      <w:r>
        <w:t xml:space="preserve"> </w:t>
      </w:r>
      <w:r>
        <w:t xml:space="preserve">As regards the TSGs, the scheme would be kept while its main elements clarified,</w:t>
      </w:r>
      <w:r>
        <w:t xml:space="preserve"> </w:t>
      </w:r>
      <w:r>
        <w:t xml:space="preserve">notably the scope and the criteria for registration.</w:t>
      </w:r>
      <w:r>
        <w:br/>
      </w:r>
      <w:r>
        <w:t xml:space="preserve">6.1.3. Policy option 3 - Harmonise and upgrade</w:t>
      </w:r>
      <w:r>
        <w:t xml:space="preserve"> </w:t>
      </w:r>
      <w:r>
        <w:t xml:space="preserve">Full harmonisation will be ensured through the creation of a single Regulation containing</w:t>
      </w:r>
      <w:r>
        <w:t xml:space="preserve"> </w:t>
      </w:r>
      <w:r>
        <w:t xml:space="preserve">unified enforcement and control rules. Similarly, provisions related to protection and</w:t>
      </w:r>
      <w:r>
        <w:t xml:space="preserve"> </w:t>
      </w:r>
      <w:r>
        <w:t xml:space="preserve">procedural rules will be streamlined into one single basic act. Use of the prescribed logos</w:t>
      </w:r>
      <w:r>
        <w:t xml:space="preserve"> </w:t>
      </w:r>
      <w:r>
        <w:t xml:space="preserve">is obligatory across all sectors in a format prescribed by legislation. However,</w:t>
      </w:r>
    </w:p>
    <w:p>
      <w:pPr>
        <w:pStyle w:val="BodyText"/>
      </w:pPr>
      <w:r>
        <w:t xml:space="preserve">49 For opinion of stakeholders on the sustainability objective, see also section 2.1.2 of the document. The</w:t>
      </w:r>
      <w:r>
        <w:t xml:space="preserve"> </w:t>
      </w:r>
      <w:r>
        <w:t xml:space="preserve">sustainability objective is also supported by Member States, as revealed in the targeted consultation.</w:t>
      </w:r>
      <w:r>
        <w:br/>
      </w:r>
      <w:r>
        <w:t xml:space="preserve">50 For details see Annex 11, Option 2.1</w:t>
      </w:r>
      <w:r>
        <w:t xml:space="preserve"> </w:t>
      </w:r>
      <w:r>
        <w:t xml:space="preserve">51 For details see Annex 11, Option 2.2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harmonisation will not affect GI definitions and will maintain the specificities of</w:t>
      </w:r>
      <w:r>
        <w:t xml:space="preserve"> </w:t>
      </w:r>
      <w:r>
        <w:t xml:space="preserve">particular sectors.</w:t>
      </w:r>
      <w:r>
        <w:t xml:space="preserve"> </w:t>
      </w:r>
      <w:r>
        <w:t xml:space="preserve">Sustainability criteria for GI production would be defined in EU legislation and enforced</w:t>
      </w:r>
      <w:r>
        <w:t xml:space="preserve"> </w:t>
      </w:r>
      <w:r>
        <w:t xml:space="preserve">via their integration in the product specification, making them subject to official controls.</w:t>
      </w:r>
      <w:r>
        <w:br/>
      </w:r>
      <w:r>
        <w:t xml:space="preserve">In addition to the actions provided under the previous policy option, specific guidelines</w:t>
      </w:r>
      <w:r>
        <w:t xml:space="preserve"> </w:t>
      </w:r>
      <w:r>
        <w:t xml:space="preserve">on the functioning of the GI producer groups will strengthen their position in the GI</w:t>
      </w:r>
      <w:r>
        <w:t xml:space="preserve"> </w:t>
      </w:r>
      <w:r>
        <w:t xml:space="preserve">value chains and allow for better management of their GI assets.</w:t>
      </w:r>
      <w:r>
        <w:br/>
      </w:r>
      <w:r>
        <w:t xml:space="preserve">This option foresees to fully outsource the registration process to an existing agency, and</w:t>
      </w:r>
      <w:r>
        <w:t xml:space="preserve"> </w:t>
      </w:r>
      <w:r>
        <w:t xml:space="preserve">provides the possibility of an appeal to an appellate body. It allows for various degrees of</w:t>
      </w:r>
      <w:r>
        <w:t xml:space="preserve"> </w:t>
      </w:r>
      <w:r>
        <w:t xml:space="preserve">involvement of Member States: initial national level assessment as under current rules,</w:t>
      </w:r>
      <w:r>
        <w:t xml:space="preserve"> </w:t>
      </w:r>
      <w:r>
        <w:t xml:space="preserve">consultation of Member States or no involvement of Member States.</w:t>
      </w:r>
      <w:r>
        <w:br/>
      </w:r>
      <w:r>
        <w:t xml:space="preserve">TSG scheme would be abandoned. Those traditional food names that are able to meet the</w:t>
      </w:r>
      <w:r>
        <w:t xml:space="preserve"> </w:t>
      </w:r>
      <w:r>
        <w:t xml:space="preserve">criteria for a PDO or a PGI could be registered as such while other traditional names</w:t>
      </w:r>
      <w:r>
        <w:t xml:space="preserve"> </w:t>
      </w:r>
      <w:r>
        <w:t xml:space="preserve">could be registered as a trade mark.</w:t>
      </w:r>
      <w:r>
        <w:t xml:space="preserve"> </w:t>
      </w:r>
      <w:r>
        <w:t xml:space="preserve">Table 2: Policy actions and policy options</w:t>
      </w:r>
    </w:p>
    <w:p>
      <w:pPr>
        <w:pStyle w:val="BodyText"/>
      </w:pPr>
      <w:r>
        <w:t xml:space="preserve">Policy Actions</w:t>
      </w:r>
      <w:r>
        <w:t xml:space="preserve"> </w:t>
      </w:r>
      <w:r>
        <w:t xml:space="preserve">PO-0 Baseline</w:t>
      </w:r>
      <w:r>
        <w:t xml:space="preserve"> </w:t>
      </w:r>
      <w:r>
        <w:t xml:space="preserve">PO-1 Improve and support</w:t>
      </w:r>
      <w:r>
        <w:t xml:space="preserve"> </w:t>
      </w:r>
      <w:r>
        <w:t xml:space="preserve">PO-2 Better define and</w:t>
      </w:r>
      <w:r>
        <w:t xml:space="preserve"> </w:t>
      </w:r>
      <w:r>
        <w:t xml:space="preserve">reinforce</w:t>
      </w:r>
      <w:r>
        <w:t xml:space="preserve"> </w:t>
      </w:r>
      <w:r>
        <w:t xml:space="preserve">PO-3 Harmonise and upgrade</w:t>
      </w:r>
      <w:r>
        <w:t xml:space="preserve"> </w:t>
      </w:r>
      <w:r>
        <w:t xml:space="preserve">A - Enforcement</w:t>
      </w:r>
    </w:p>
    <w:p>
      <w:pPr>
        <w:pStyle w:val="BodyText"/>
      </w:pPr>
      <w:r>
        <w:t xml:space="preserve">A.0 - Baseline scenario - status quo with the improved control provisions proposed by the</w:t>
      </w:r>
      <w:r>
        <w:t xml:space="preserve"> </w:t>
      </w:r>
      <w:r>
        <w:t xml:space="preserve">Commission in 2018, notably as regards protection against counterfeiting products sold via</w:t>
      </w:r>
      <w:r>
        <w:t xml:space="preserve"> </w:t>
      </w:r>
      <w:r>
        <w:t xml:space="preserve">internet and those transiting the EU territory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A.1 – Provide guidelines, increase transparency and promote co-operation among national</w:t>
      </w:r>
      <w:r>
        <w:t xml:space="preserve"> </w:t>
      </w:r>
      <w:r>
        <w:t xml:space="preserve">authorities, coordination groups and networks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A.2 - Align control rules in sector-specific GI legislation, and re-enforce rules on internet</w:t>
      </w:r>
      <w:r>
        <w:t xml:space="preserve"> </w:t>
      </w:r>
      <w:r>
        <w:t xml:space="preserve">sales, prior rights and relation to trade marks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A.3 - Adopt a specific legislative framework for harmonised control rules in a single GI</w:t>
      </w:r>
      <w:r>
        <w:t xml:space="preserve"> </w:t>
      </w:r>
      <w:r>
        <w:t xml:space="preserve">Regulation (including on internet)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B – Sustainability</w:t>
      </w:r>
    </w:p>
    <w:p>
      <w:pPr>
        <w:pStyle w:val="BodyText"/>
      </w:pPr>
      <w:r>
        <w:t xml:space="preserve">B.0 - Baseline scenario - GI producers comply with the rules laid down in sectoral and</w:t>
      </w:r>
      <w:r>
        <w:t xml:space="preserve"> </w:t>
      </w:r>
      <w:r>
        <w:t xml:space="preserve">horizontal legislation in force</w:t>
      </w:r>
      <w:r>
        <w:br/>
      </w:r>
      <w:r>
        <w:t xml:space="preserve"></w:t>
      </w:r>
    </w:p>
    <w:p>
      <w:pPr>
        <w:pStyle w:val="BodyText"/>
      </w:pPr>
      <w:r>
        <w:t xml:space="preserve">B.1 - Guidelines and increased information on sustainable production techniques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B.2 - GI producer groups encouraged to define a higher sustainability standard in the</w:t>
      </w:r>
      <w:r>
        <w:t xml:space="preserve"> </w:t>
      </w:r>
      <w:r>
        <w:t xml:space="preserve">product specification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B.3 - Sustainability criteria are laid down in the legislation and GI producer groups include</w:t>
      </w:r>
      <w:r>
        <w:t xml:space="preserve"> </w:t>
      </w:r>
      <w:r>
        <w:t xml:space="preserve">them in the product specification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C. Producers and producer groups</w:t>
      </w:r>
    </w:p>
    <w:p>
      <w:pPr>
        <w:pStyle w:val="BodyText"/>
      </w:pPr>
      <w:r>
        <w:t xml:space="preserve">C.0 - Baseline is legislation in force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C.1 - Empower GI producer groups under Member State’s administrative law to manage</w:t>
      </w:r>
      <w:r>
        <w:t xml:space="preserve"> </w:t>
      </w:r>
      <w:r>
        <w:t xml:space="preserve">GIs and encourage them to highlight the advantages of GIs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C.2 - Provide legal mechanisms for increased powers for GI producer groups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C.3 - Assist development of GI producer groups and GI value chains at national or</w:t>
      </w:r>
      <w:r>
        <w:t xml:space="preserve"> </w:t>
      </w:r>
      <w:r>
        <w:t xml:space="preserve">regional level by providing specific guidelines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D. Consumer awareness of GI schemes and logos</w:t>
      </w:r>
    </w:p>
    <w:p>
      <w:pPr>
        <w:pStyle w:val="BodyText"/>
      </w:pPr>
      <w:r>
        <w:t xml:space="preserve">D.0 - Baseline is legislation in force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D.1 - Flexible use of the design of the EU symbol; its obligatory use on the label for all</w:t>
      </w:r>
      <w:r>
        <w:t xml:space="preserve"> </w:t>
      </w:r>
      <w:r>
        <w:t xml:space="preserve">GIs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D.2 - Flexible use of the design of the EU symbol; the latter may be replaced by acronym</w:t>
      </w:r>
      <w:r>
        <w:t xml:space="preserve"> </w:t>
      </w:r>
      <w:r>
        <w:t xml:space="preserve">or term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D.3 - Fixed use of the design of the EU symbol; its obligatory use on the label for all GIs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E. Legal framework – streamlining and clarification</w:t>
      </w:r>
    </w:p>
    <w:p>
      <w:pPr>
        <w:pStyle w:val="BodyText"/>
      </w:pPr>
      <w:r>
        <w:t xml:space="preserve">E.0 - Baseline scenario includes a status quo with modernised procedural rules proposed</w:t>
      </w:r>
      <w:r>
        <w:t xml:space="preserve"> </w:t>
      </w:r>
      <w:r>
        <w:t xml:space="preserve">by the Commission in 2018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E.1 - Toolkit for producers and national authorities on rules and procedures, and quick</w:t>
      </w:r>
      <w:r>
        <w:t xml:space="preserve"> </w:t>
      </w:r>
      <w:r>
        <w:t xml:space="preserve">fixes to harmonise EU level procedures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E.2.1 - Enlarge scope of GIs, introduce flexibility in the production requirements, refine</w:t>
      </w:r>
      <w:r>
        <w:t xml:space="preserve"> </w:t>
      </w:r>
      <w:r>
        <w:t xml:space="preserve">legal concepts and harmonise EU level procedures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E.2.2 – Partial outsourcing of the registration process to an existing agency; Member</w:t>
      </w:r>
      <w:r>
        <w:t xml:space="preserve"> </w:t>
      </w:r>
      <w:r>
        <w:t xml:space="preserve">States’ procedure is maintained while EU-level scrutiny of applications and oppositions is</w:t>
      </w:r>
      <w:r>
        <w:t xml:space="preserve"> </w:t>
      </w:r>
      <w:r>
        <w:t xml:space="preserve">outsourced to an agency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E.3.1 - One single EU level legislation with updated harmonised legal concepts and</w:t>
      </w:r>
      <w:r>
        <w:t xml:space="preserve"> </w:t>
      </w:r>
      <w:r>
        <w:t xml:space="preserve">procedural unification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E.3.2 – Full outsourcing of EU level registration process to an existing agency, with</w:t>
      </w:r>
      <w:r>
        <w:t xml:space="preserve"> </w:t>
      </w:r>
      <w:r>
        <w:t xml:space="preserve">possibility of appeal to an appellate body. Different degrees of Member States’</w:t>
      </w:r>
      <w:r>
        <w:t xml:space="preserve"> </w:t>
      </w:r>
      <w:r>
        <w:t xml:space="preserve">involvement envisaged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F. Traditional products and production methods</w:t>
      </w:r>
    </w:p>
    <w:p>
      <w:pPr>
        <w:pStyle w:val="BodyText"/>
      </w:pPr>
      <w:r>
        <w:t xml:space="preserve">F.0 - Baseline is legislation in force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F.1 - Official recognition of TSGs by Member State authorities based on EU guidelines</w:t>
      </w:r>
      <w:r>
        <w:t xml:space="preserve"> </w:t>
      </w:r>
      <w:r>
        <w:t xml:space="preserve">that clarify certain terms and criteria, and set up an EU database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F.2 - Clarify “Traditional Speciality Guaranteed” scheme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F.3 - Protect traditional food names as trade marks and those that comply with PDO/PGI</w:t>
      </w:r>
    </w:p>
    <w:p>
      <w:pPr>
        <w:pStyle w:val="BodyText"/>
      </w:pPr>
      <w:r>
        <w:t xml:space="preserve">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definition as geographical indications</w:t>
      </w:r>
      <w:r>
        <w:t xml:space="preserve"> </w:t>
      </w:r>
      <w:r>
        <w:t xml:space="preserve">X. Cross-cutting actions</w:t>
      </w:r>
    </w:p>
    <w:p>
      <w:pPr>
        <w:pStyle w:val="BodyText"/>
      </w:pPr>
      <w:r>
        <w:t xml:space="preserve">X.1 – Communication/ Information actions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X.2 - Guidelines for producers and Member States’ authorities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X.3 - Full digitalisation providing for increased transparency of GIs</w:t>
      </w:r>
    </w:p>
    <w:p>
      <w:pPr>
        <w:pStyle w:val="BodyText"/>
      </w:pPr>
      <w:r>
        <w:t xml:space="preserve"></w:t>
      </w:r>
      <w:r>
        <w:t xml:space="preserve"> </w:t>
      </w:r>
      <w:r>
        <w:t xml:space="preserve"></w:t>
      </w:r>
      <w:r>
        <w:t xml:space="preserve"> </w:t>
      </w:r>
      <w:r>
        <w:t xml:space="preserve"></w:t>
      </w:r>
    </w:p>
    <w:p>
      <w:pPr>
        <w:pStyle w:val="BodyText"/>
      </w:pPr>
      <w:r>
        <w:t xml:space="preserve">6.2.</w:t>
      </w:r>
      <w:r>
        <w:t xml:space="preserve"> </w:t>
      </w:r>
      <w:r>
        <w:t xml:space="preserve">Analysis of impacts</w:t>
      </w:r>
      <w:r>
        <w:t xml:space="preserve"> </w:t>
      </w:r>
      <w:r>
        <w:t xml:space="preserve">Analysis of the different policy options for the future GI policy has been based on the</w:t>
      </w:r>
      <w:r>
        <w:t xml:space="preserve"> </w:t>
      </w:r>
      <w:r>
        <w:t xml:space="preserve">methodology proposed in the Better Regulation Guidelines for impact assessment of the</w:t>
      </w:r>
      <w:r>
        <w:t xml:space="preserve"> </w:t>
      </w:r>
      <w:r>
        <w:t xml:space="preserve">Commission, and is described in detail in Annex 4. Advantages and drawbacks of each</w:t>
      </w:r>
      <w:r>
        <w:t xml:space="preserve"> </w:t>
      </w:r>
      <w:r>
        <w:t xml:space="preserve">option are summarised in section 7. Annex 11 contains an analysis of possible time</w:t>
      </w:r>
      <w:r>
        <w:t xml:space="preserve"> </w:t>
      </w:r>
      <w:r>
        <w:t xml:space="preserve">savings and burden reduction following the involvement of an existing agency in the</w:t>
      </w:r>
      <w:r>
        <w:t xml:space="preserve"> </w:t>
      </w:r>
      <w:r>
        <w:t xml:space="preserve">registration process.</w:t>
      </w:r>
      <w:r>
        <w:br/>
      </w:r>
      <w:r>
        <w:t xml:space="preserve">Annex 3 summarises who is affected and how, as well as the main costs and benefits.</w:t>
      </w:r>
      <w:r>
        <w:t xml:space="preserve"> </w:t>
      </w:r>
      <w:r>
        <w:t xml:space="preserve">SMEs52 are key stakeholders: Around 90% of GIs reach a sales value below EUR 50</w:t>
      </w:r>
      <w:r>
        <w:t xml:space="preserve"> </w:t>
      </w:r>
      <w:r>
        <w:t xml:space="preserve">million53 and 96% of EU food and beverages enterprises are small, employing less than</w:t>
      </w:r>
      <w:r>
        <w:t xml:space="preserve"> </w:t>
      </w:r>
      <w:r>
        <w:t xml:space="preserve">50 people54. In addition, farms can also considered as SMEs. For the purpose of this</w:t>
      </w:r>
      <w:r>
        <w:t xml:space="preserve"> </w:t>
      </w:r>
      <w:r>
        <w:t xml:space="preserve">impact assessment, Annex 3 considers GI producers, gathering farmers and processors.</w:t>
      </w:r>
      <w:r>
        <w:t xml:space="preserve"> </w:t>
      </w:r>
      <w:r>
        <w:t xml:space="preserve">6.2.1. Policy option 1 - Improve and support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Regulatory burden on businesses: Actions proposed under this option such as guidance,</w:t>
      </w:r>
      <w:r>
        <w:t xml:space="preserve"> </w:t>
      </w:r>
      <w:r>
        <w:t xml:space="preserve">information activities and harmonised procedural rules will lead to better quality</w:t>
      </w:r>
      <w:r>
        <w:t xml:space="preserve"> </w:t>
      </w:r>
      <w:r>
        <w:t xml:space="preserve">applications, thereby shortening registration times to some extent and securing swifter</w:t>
      </w:r>
      <w:r>
        <w:t xml:space="preserve"> </w:t>
      </w:r>
      <w:r>
        <w:t xml:space="preserve">IPR protection to the benefit of GI producers. Reduced administrative burden may</w:t>
      </w:r>
      <w:r>
        <w:t xml:space="preserve"> </w:t>
      </w:r>
      <w:r>
        <w:t xml:space="preserve">increase incentives for GI businesses to participate in the scheme. These benefits are not</w:t>
      </w:r>
      <w:r>
        <w:t xml:space="preserve"> </w:t>
      </w:r>
      <w:r>
        <w:t xml:space="preserve">only related to the registration process but will also extend to major amendments of the</w:t>
      </w:r>
      <w:r>
        <w:t xml:space="preserve"> </w:t>
      </w:r>
      <w:r>
        <w:t xml:space="preserve">product specification. Traditional products would no longer undergo EU level procedure,</w:t>
      </w:r>
      <w:r>
        <w:t xml:space="preserve"> </w:t>
      </w:r>
      <w:r>
        <w:t xml:space="preserve">which would moderately decrease regulatory burden on businesses.</w:t>
      </w:r>
      <w:r>
        <w:br/>
      </w:r>
      <w:r>
        <w:t xml:space="preserve">Operation/conduct of SMEs: The shortening of the registration procedure is expected to</w:t>
      </w:r>
      <w:r>
        <w:t xml:space="preserve"> </w:t>
      </w:r>
      <w:r>
        <w:t xml:space="preserve">create some savings, freeing time and resources for developing and implementing</w:t>
      </w:r>
    </w:p>
    <w:p>
      <w:pPr>
        <w:pStyle w:val="BodyText"/>
      </w:pPr>
      <w:r>
        <w:t xml:space="preserve">52 SMEs are defined by the European Commission as having less than 250 persons employed, with an</w:t>
      </w:r>
      <w:r>
        <w:t xml:space="preserve"> </w:t>
      </w:r>
      <w:r>
        <w:t xml:space="preserve">annual turnover of up to EUR 50 million, or a balance sheet total of no more than EUR 43 million</w:t>
      </w:r>
      <w:r>
        <w:t xml:space="preserve"> </w:t>
      </w:r>
      <w:r>
        <w:t xml:space="preserve">(Commission Recommendation of 6 May 2003)</w:t>
      </w:r>
      <w:r>
        <w:t xml:space="preserve"> </w:t>
      </w:r>
      <w:r>
        <w:t xml:space="preserve">53 Study on economic value of EU quality schemes, geographical indications and traditional specialities</w:t>
      </w:r>
      <w:r>
        <w:t xml:space="preserve"> </w:t>
      </w:r>
      <w:r>
        <w:t xml:space="preserve">guaranteed; https://op.europa.eu/en/publication-detail/-/publication/a7281794-7ebe-11ea-aea8-</w:t>
      </w:r>
      <w:r>
        <w:t xml:space="preserve"> </w:t>
      </w:r>
      <w:r>
        <w:t xml:space="preserve">01aa75ed71a1</w:t>
      </w:r>
      <w:r>
        <w:t xml:space="preserve"> </w:t>
      </w:r>
      <w:r>
        <w:t xml:space="preserve">54 Agriculture, forestry and fishery statistics — 2020 edition (europa.eu)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marketing strategies. This, accompanied by the toolkit/guidelines, should result in a</w:t>
      </w:r>
      <w:r>
        <w:t xml:space="preserve"> </w:t>
      </w:r>
      <w:r>
        <w:t xml:space="preserve">better costs/benefit ratio for GI producers.</w:t>
      </w:r>
      <w:r>
        <w:br/>
      </w:r>
      <w:r>
        <w:t xml:space="preserve">Non-EU countries and international relations: Shorter registration procedure and</w:t>
      </w:r>
      <w:r>
        <w:t xml:space="preserve"> </w:t>
      </w:r>
      <w:r>
        <w:t xml:space="preserve">reinforced protection will have a positive effect on non-EU applicants in a similar way as</w:t>
      </w:r>
      <w:r>
        <w:t xml:space="preserve"> </w:t>
      </w:r>
      <w:r>
        <w:t xml:space="preserve">for EU applicants. Non-EU country operators would no longer be able to protect</w:t>
      </w:r>
      <w:r>
        <w:t xml:space="preserve"> </w:t>
      </w:r>
      <w:r>
        <w:t xml:space="preserve">traditional food names in the EU due to the abolishment of the Traditional Specialities</w:t>
      </w:r>
      <w:r>
        <w:t xml:space="preserve"> </w:t>
      </w:r>
      <w:r>
        <w:t xml:space="preserve">Guaranteed scheme at EU level.</w:t>
      </w:r>
      <w:r>
        <w:t xml:space="preserve"> </w:t>
      </w:r>
      <w:r>
        <w:t xml:space="preserve">Functioning of the internal market and competition: Specific guidelines for operators and</w:t>
      </w:r>
      <w:r>
        <w:t xml:space="preserve"> </w:t>
      </w:r>
      <w:r>
        <w:t xml:space="preserve">for administrations on enforcement of GI rights, including promoting best practices, will</w:t>
      </w:r>
      <w:r>
        <w:t xml:space="preserve"> </w:t>
      </w:r>
      <w:r>
        <w:t xml:space="preserve">contribute to an increased enforcement of IP rights, reduce profiting from bad faith use of</w:t>
      </w:r>
      <w:r>
        <w:t xml:space="preserve"> </w:t>
      </w:r>
      <w:r>
        <w:t xml:space="preserve">product designations, and ensure a better level playing field across the internal market.</w:t>
      </w:r>
      <w:r>
        <w:t xml:space="preserve"> </w:t>
      </w:r>
      <w:r>
        <w:t xml:space="preserve">Deploying cooperation networks and improved use of communication tools between</w:t>
      </w:r>
      <w:r>
        <w:t xml:space="preserve"> </w:t>
      </w:r>
      <w:r>
        <w:t xml:space="preserve">national authorities, and between GI right holders and national authorities, will contribute</w:t>
      </w:r>
      <w:r>
        <w:t xml:space="preserve"> </w:t>
      </w:r>
      <w:r>
        <w:t xml:space="preserve">to faster and more efficient actions in case of infringements.</w:t>
      </w:r>
      <w:r>
        <w:t xml:space="preserve"> </w:t>
      </w:r>
      <w:r>
        <w:t xml:space="preserve">Consumers and households: Guidelines, training and networking aimed at increasing</w:t>
      </w:r>
      <w:r>
        <w:t xml:space="preserve"> </w:t>
      </w:r>
      <w:r>
        <w:t xml:space="preserve">sustainability aspects of GI production is expected to provide consumers with a better</w:t>
      </w:r>
      <w:r>
        <w:t xml:space="preserve"> </w:t>
      </w:r>
      <w:r>
        <w:t xml:space="preserve">offer of sustainable products and would help raise their awareness of the schemes.</w:t>
      </w:r>
      <w:r>
        <w:br/>
      </w:r>
      <w:r>
        <w:t xml:space="preserve">Property rights/Fundamental rights: The Union is obliged under the Charter of</w:t>
      </w:r>
      <w:r>
        <w:t xml:space="preserve"> </w:t>
      </w:r>
      <w:r>
        <w:t xml:space="preserve">Fundamental Rights (Article 17(2)) to protect intellectual property. The soft law</w:t>
      </w:r>
      <w:r>
        <w:t xml:space="preserve"> </w:t>
      </w:r>
      <w:r>
        <w:t xml:space="preserve">measures foreseen in this option will create better conditions for the protection of GIs</w:t>
      </w:r>
      <w:r>
        <w:t xml:space="preserve"> </w:t>
      </w:r>
      <w:r>
        <w:t xml:space="preserve">and decrease the risk of usurpation, imitation and evocation of GI names, thus</w:t>
      </w:r>
      <w:r>
        <w:t xml:space="preserve"> </w:t>
      </w:r>
      <w:r>
        <w:t xml:space="preserve">contributing to securing producers’ incomes. A more harmonised approach to procedural</w:t>
      </w:r>
      <w:r>
        <w:t xml:space="preserve"> </w:t>
      </w:r>
      <w:r>
        <w:t xml:space="preserve">rules should result in a slightly more efficient registration process, with shorter</w:t>
      </w:r>
      <w:r>
        <w:t xml:space="preserve"> </w:t>
      </w:r>
      <w:r>
        <w:t xml:space="preserve">registration times, thus respecting the Commission’s obligation to handle GI applications</w:t>
      </w:r>
      <w:r>
        <w:t xml:space="preserve"> </w:t>
      </w:r>
      <w:r>
        <w:t xml:space="preserve">impartially, fairly and within a reasonable time.</w:t>
      </w:r>
      <w:r>
        <w:t xml:space="preserve"> </w:t>
      </w:r>
      <w:r>
        <w:t xml:space="preserve">Public authorities: Guidelines and harmonised procedural rules for registration of GIs</w:t>
      </w:r>
      <w:r>
        <w:t xml:space="preserve"> </w:t>
      </w:r>
      <w:r>
        <w:t xml:space="preserve">will allow public administrations to process applications somewhat faster and address</w:t>
      </w:r>
      <w:r>
        <w:t xml:space="preserve"> </w:t>
      </w:r>
      <w:r>
        <w:t xml:space="preserve">oppositions at national level more effectively, both to the benefit of the public purse and</w:t>
      </w:r>
      <w:r>
        <w:t xml:space="preserve"> </w:t>
      </w:r>
      <w:r>
        <w:t xml:space="preserve">all operators. The change from an EU to a national system of protection of traditional</w:t>
      </w:r>
      <w:r>
        <w:t xml:space="preserve"> </w:t>
      </w:r>
      <w:r>
        <w:t xml:space="preserve">food names would in the first place cause administrative costs; however, in the end there</w:t>
      </w:r>
      <w:r>
        <w:t xml:space="preserve"> </w:t>
      </w:r>
      <w:r>
        <w:t xml:space="preserve">will be less administrative burden as the EU level procedures would no longer apply.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Employment: Taking into account that GI products enter as inputs into other economic</w:t>
      </w:r>
      <w:r>
        <w:t xml:space="preserve"> </w:t>
      </w:r>
      <w:r>
        <w:t xml:space="preserve">sectors like processing, tourism and cultural events, smoothing the GI application process</w:t>
      </w:r>
      <w:r>
        <w:t xml:space="preserve"> </w:t>
      </w:r>
      <w:r>
        <w:t xml:space="preserve">is expected to slightly increase the number of registrations of new GIs and allow for the</w:t>
      </w:r>
      <w:r>
        <w:t xml:space="preserve"> </w:t>
      </w:r>
      <w:r>
        <w:t xml:space="preserve">creation of new jobs and preservation of existing jobs in such sectors. This could</w:t>
      </w:r>
      <w:r>
        <w:t xml:space="preserve"> </w:t>
      </w:r>
      <w:r>
        <w:t xml:space="preserve">contribute to the revitalisation of certain rural areas able to find a development strategy</w:t>
      </w:r>
      <w:r>
        <w:t xml:space="preserve"> </w:t>
      </w:r>
      <w:r>
        <w:t xml:space="preserve">created around GI production.</w:t>
      </w:r>
      <w:r>
        <w:t xml:space="preserve"> </w:t>
      </w:r>
      <w:r>
        <w:t xml:space="preserve">Preserving the cultural heritage: Culinary traditions making part of the EU gastronomic</w:t>
      </w:r>
      <w:r>
        <w:t xml:space="preserve"> </w:t>
      </w:r>
      <w:r>
        <w:t xml:space="preserve">and cultural heritage, GIs and TSGs help keeping alive traditional production techniques</w:t>
      </w:r>
      <w:r>
        <w:t xml:space="preserve"> </w:t>
      </w:r>
      <w:r>
        <w:t xml:space="preserve">and through their reputation ensure a diversity of authentic foods for new generations.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Actions taken under this option, aimed at increased uptake of GIs/TSGs, will help the</w:t>
      </w:r>
      <w:r>
        <w:t xml:space="preserve"> </w:t>
      </w:r>
      <w:r>
        <w:t xml:space="preserve">future preservation of Europe’s cultural heritage.</w:t>
      </w:r>
      <w:r>
        <w:t xml:space="preserve"> </w:t>
      </w:r>
      <w:r>
        <w:t xml:space="preserve">Public health: Incorporated health aspects in GI production because of guidelines</w:t>
      </w:r>
      <w:r>
        <w:t xml:space="preserve"> </w:t>
      </w:r>
      <w:r>
        <w:t xml:space="preserve">containing best practice on sustainable GI production, advice on training and networking</w:t>
      </w:r>
      <w:r>
        <w:t xml:space="preserve"> </w:t>
      </w:r>
      <w:r>
        <w:t xml:space="preserve">could enable consumers to choose products that support healthy, sustainable diets and</w:t>
      </w:r>
      <w:r>
        <w:t xml:space="preserve"> </w:t>
      </w:r>
      <w:r>
        <w:t xml:space="preserve">thus contribute to improved public health. The impact would vary significantly in relation</w:t>
      </w:r>
      <w:r>
        <w:t xml:space="preserve"> </w:t>
      </w:r>
      <w:r>
        <w:t xml:space="preserve">to the degree and ambition of the voluntary integration of relevant aspects.</w:t>
      </w:r>
      <w:r>
        <w:t xml:space="preserve"> </w:t>
      </w:r>
      <w:r>
        <w:t xml:space="preserve">Environmental impacts</w:t>
      </w:r>
      <w:r>
        <w:br/>
      </w:r>
      <w:r>
        <w:t xml:space="preserve">Biodiversity, including flora, fauna, ecosystems and services they provide, and</w:t>
      </w:r>
      <w:r>
        <w:t xml:space="preserve"> </w:t>
      </w:r>
      <w:r>
        <w:t xml:space="preserve">landscapes: Positive contribution to biodiversity preservation could be expected in case</w:t>
      </w:r>
      <w:r>
        <w:t xml:space="preserve"> </w:t>
      </w:r>
      <w:r>
        <w:t xml:space="preserve">of those GIs where more environmentally friendly production methods and techniques</w:t>
      </w:r>
      <w:r>
        <w:t xml:space="preserve"> </w:t>
      </w:r>
      <w:r>
        <w:t xml:space="preserve">will be used as a result of consumer/citizen pressure, guidelines and good practices, with</w:t>
      </w:r>
      <w:r>
        <w:t xml:space="preserve"> </w:t>
      </w:r>
      <w:r>
        <w:t xml:space="preserve">legislative facilitation where needed. This would encourage for example the use of</w:t>
      </w:r>
      <w:r>
        <w:t xml:space="preserve"> </w:t>
      </w:r>
      <w:r>
        <w:t xml:space="preserve">autochthonous animal breeds and plant varieties adapted to the environmental conditions</w:t>
      </w:r>
      <w:r>
        <w:t xml:space="preserve"> </w:t>
      </w:r>
      <w:r>
        <w:t xml:space="preserve">(protection of biodiversity) or animal grazing and planting on terraces (landscape</w:t>
      </w:r>
      <w:r>
        <w:t xml:space="preserve"> </w:t>
      </w:r>
      <w:r>
        <w:t xml:space="preserve">protection).</w:t>
      </w:r>
      <w:r>
        <w:br/>
      </w:r>
      <w:r>
        <w:t xml:space="preserve">Climate: Despite not having much evidence on impacts of the production of GI products</w:t>
      </w:r>
      <w:r>
        <w:t xml:space="preserve"> </w:t>
      </w:r>
      <w:r>
        <w:t xml:space="preserve">on climate, it was estimated that grazed pastures at the origin of many PDO/PGI cheeses</w:t>
      </w:r>
      <w:r>
        <w:t xml:space="preserve"> </w:t>
      </w:r>
      <w:r>
        <w:t xml:space="preserve">provide a net storage of 500 kg carbon/ha/year55. Positive external ecological effects</w:t>
      </w:r>
      <w:r>
        <w:t xml:space="preserve"> </w:t>
      </w:r>
      <w:r>
        <w:t xml:space="preserve">originating from meadows such as carbon storage could be achieved thanks to guidelines</w:t>
      </w:r>
      <w:r>
        <w:t xml:space="preserve"> </w:t>
      </w:r>
      <w:r>
        <w:t xml:space="preserve">advising and encouraging producers to apply climate protection production techniques.</w:t>
      </w:r>
      <w:r>
        <w:t xml:space="preserve"> </w:t>
      </w:r>
      <w:r>
        <w:t xml:space="preserve">Quality of natural resources: The state of water, air and soil could improve through</w:t>
      </w:r>
      <w:r>
        <w:t xml:space="preserve"> </w:t>
      </w:r>
      <w:r>
        <w:t xml:space="preserve">responsible management, and production of GIs can also contribute to this objective.</w:t>
      </w:r>
      <w:r>
        <w:t xml:space="preserve"> </w:t>
      </w:r>
      <w:r>
        <w:t xml:space="preserve">Thanks to guidelines for GI producers providing advice on how to minimise impact on</w:t>
      </w:r>
      <w:r>
        <w:t xml:space="preserve"> </w:t>
      </w:r>
      <w:r>
        <w:t xml:space="preserve">water, air and soil, quality of natural resources could improve to a limited extent.</w:t>
      </w:r>
      <w:r>
        <w:br/>
      </w:r>
      <w:r>
        <w:t xml:space="preserve">Protecting animal welfare: Animal welfare will increase thanks to guidelines explaining</w:t>
      </w:r>
      <w:r>
        <w:t xml:space="preserve"> </w:t>
      </w:r>
      <w:r>
        <w:t xml:space="preserve">animal welfare friendly production methods, to better protect their health and wellbeing.</w:t>
      </w:r>
      <w:r>
        <w:br/>
      </w:r>
      <w:r>
        <w:t xml:space="preserve">Overall, a higher demand for GI products can be expected due to a higher demand from</w:t>
      </w:r>
      <w:r>
        <w:t xml:space="preserve"> </w:t>
      </w:r>
      <w:r>
        <w:t xml:space="preserve">notably environmentally conscious consumers, which should in turn be beneficial for the</w:t>
      </w:r>
      <w:r>
        <w:t xml:space="preserve"> </w:t>
      </w:r>
      <w:r>
        <w:t xml:space="preserve">environment. Higher visibility of the positive aspects of GI production will also throw</w:t>
      </w:r>
      <w:r>
        <w:t xml:space="preserve"> </w:t>
      </w:r>
      <w:r>
        <w:t xml:space="preserve">the spotlight on the production systems used in those GIs where improvements are</w:t>
      </w:r>
      <w:r>
        <w:t xml:space="preserve"> </w:t>
      </w:r>
      <w:r>
        <w:t xml:space="preserve">possible and thereby encourage such improvements.</w:t>
      </w:r>
      <w:r>
        <w:t xml:space="preserve"> </w:t>
      </w:r>
      <w:r>
        <w:t xml:space="preserve">6.2.2. Policy option 2 - Better define and reinforce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Regulatory burden on businesses: Producers will be offered more labelling options,</w:t>
      </w:r>
      <w:r>
        <w:t xml:space="preserve"> </w:t>
      </w:r>
      <w:r>
        <w:t xml:space="preserve">depending on the type of the product and in accordance with their information and</w:t>
      </w:r>
    </w:p>
    <w:p>
      <w:pPr>
        <w:pStyle w:val="BodyText"/>
      </w:pPr>
      <w:r>
        <w:t xml:space="preserve">55 PDO The best proof of authenticity - Brochure CNIEL: https://www.fromages-aop.com/wp-</w:t>
      </w:r>
      <w:r>
        <w:t xml:space="preserve"> </w:t>
      </w:r>
      <w:r>
        <w:t xml:space="preserve">content/uploads/AOP_brochure.pdf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marketing strategy, while not undermining the objective to inform consumers about the</w:t>
      </w:r>
      <w:r>
        <w:t xml:space="preserve"> </w:t>
      </w:r>
      <w:r>
        <w:t xml:space="preserve">nature of the product. Should they decide for labelling with the EU logo, labelling costs</w:t>
      </w:r>
      <w:r>
        <w:t xml:space="preserve"> </w:t>
      </w:r>
      <w:r>
        <w:t xml:space="preserve">would increase. The integration of more sustainable practices in production and</w:t>
      </w:r>
      <w:r>
        <w:t xml:space="preserve"> </w:t>
      </w:r>
      <w:r>
        <w:t xml:space="preserve">processing methods will entail additional investments and compliance costs for</w:t>
      </w:r>
      <w:r>
        <w:t xml:space="preserve"> </w:t>
      </w:r>
      <w:r>
        <w:t xml:space="preserve">producers. Results of the public consultation show that almost half of the respondent</w:t>
      </w:r>
      <w:r>
        <w:t xml:space="preserve"> </w:t>
      </w:r>
      <w:r>
        <w:t xml:space="preserve">stakeholders consider that higher sustainability standards might increase costs for GI</w:t>
      </w:r>
      <w:r>
        <w:t xml:space="preserve"> </w:t>
      </w:r>
      <w:r>
        <w:t xml:space="preserve">producers. It is expected that such costs could be partly offset by gains on a medium to</w:t>
      </w:r>
      <w:r>
        <w:t xml:space="preserve"> </w:t>
      </w:r>
      <w:r>
        <w:t xml:space="preserve">longer term following increased consumers’ demand and their willingness to pay for</w:t>
      </w:r>
      <w:r>
        <w:t xml:space="preserve"> </w:t>
      </w:r>
      <w:r>
        <w:t xml:space="preserve">embedded environmental/sustainable characteristics of the products, triggered also by</w:t>
      </w:r>
      <w:r>
        <w:t xml:space="preserve"> </w:t>
      </w:r>
      <w:r>
        <w:t xml:space="preserve">improved product information and knowledge of the GI schemes. Inclusion of voluntary</w:t>
      </w:r>
      <w:r>
        <w:t xml:space="preserve"> </w:t>
      </w:r>
      <w:r>
        <w:t xml:space="preserve">commitments in the product specification would be a step further towards a future</w:t>
      </w:r>
      <w:r>
        <w:t xml:space="preserve"> </w:t>
      </w:r>
      <w:r>
        <w:t xml:space="preserve">general framework for sustainability of food systems. The voluntary approach would also</w:t>
      </w:r>
      <w:r>
        <w:t xml:space="preserve"> </w:t>
      </w:r>
      <w:r>
        <w:t xml:space="preserve">help ensure producers increased costs and investments are undertaken in line with</w:t>
      </w:r>
      <w:r>
        <w:t xml:space="preserve"> </w:t>
      </w:r>
      <w:r>
        <w:t xml:space="preserve">consumer behaviour and especially a willingness to pay for sustainability attributes.</w:t>
      </w:r>
      <w:r>
        <w:br/>
      </w:r>
      <w:r>
        <w:t xml:space="preserve">For registration, while the national procedure undertaken by Member States’ authorities</w:t>
      </w:r>
      <w:r>
        <w:t xml:space="preserve"> </w:t>
      </w:r>
      <w:r>
        <w:t xml:space="preserve">is maintained, it is estimated that the involvement of an agency in the registration</w:t>
      </w:r>
      <w:r>
        <w:t xml:space="preserve"> </w:t>
      </w:r>
      <w:r>
        <w:t xml:space="preserve">procedure could shorten the time for registration by up to 36 months - national and EU</w:t>
      </w:r>
      <w:r>
        <w:t xml:space="preserve"> </w:t>
      </w:r>
      <w:r>
        <w:t xml:space="preserve">level combined (see Annex 11). Moreover, businesses and Member States will benefit</w:t>
      </w:r>
      <w:r>
        <w:t xml:space="preserve"> </w:t>
      </w:r>
      <w:r>
        <w:t xml:space="preserve">from advanced IT-technology, transparency of the registration process and greater client</w:t>
      </w:r>
      <w:r>
        <w:t xml:space="preserve"> </w:t>
      </w:r>
      <w:r>
        <w:t xml:space="preserve">orientation which would, over a 3-year implementation period, increase quality of</w:t>
      </w:r>
      <w:r>
        <w:t xml:space="preserve"> </w:t>
      </w:r>
      <w:r>
        <w:t xml:space="preserve">applications and consistency of registrations. Outsourcing would be done to an existing</w:t>
      </w:r>
      <w:r>
        <w:t xml:space="preserve"> </w:t>
      </w:r>
      <w:r>
        <w:t xml:space="preserve">agency. The most logical choice would be EUIPO, responsible for managing Union trade</w:t>
      </w:r>
      <w:r>
        <w:t xml:space="preserve"> </w:t>
      </w:r>
      <w:r>
        <w:t xml:space="preserve">mark and the registered Community design. EUIPO has been collaborating closely with</w:t>
      </w:r>
      <w:r>
        <w:t xml:space="preserve"> </w:t>
      </w:r>
      <w:r>
        <w:t xml:space="preserve">the Commission services on trade mark and GI issues for several years.</w:t>
      </w:r>
      <w:r>
        <w:br/>
      </w:r>
      <w:r>
        <w:t xml:space="preserve">Operation/conduct of SMEs: The recognition of the importance of the collective</w:t>
      </w:r>
      <w:r>
        <w:t xml:space="preserve"> </w:t>
      </w:r>
      <w:r>
        <w:t xml:space="preserve">organisation of GI producer groups across all sectors will strengthen their position in</w:t>
      </w:r>
      <w:r>
        <w:t xml:space="preserve"> </w:t>
      </w:r>
      <w:r>
        <w:t xml:space="preserve">marketing and managing their GI asset. Producers will also be able to set rules for</w:t>
      </w:r>
      <w:r>
        <w:t xml:space="preserve"> </w:t>
      </w:r>
      <w:r>
        <w:t xml:space="preserve">packaging and the use of their GIs as ingredients, thus indirectly increasing the</w:t>
      </w:r>
      <w:r>
        <w:t xml:space="preserve"> </w:t>
      </w:r>
      <w:r>
        <w:t xml:space="preserve">possibility to secure higher incomes due to a decreased risk of fraud. Improved labelling</w:t>
      </w:r>
      <w:r>
        <w:t xml:space="preserve"> </w:t>
      </w:r>
      <w:r>
        <w:t xml:space="preserve">and consumer information will boost knowledge of the scheme and increase the sales,</w:t>
      </w:r>
      <w:r>
        <w:t xml:space="preserve"> </w:t>
      </w:r>
      <w:r>
        <w:t xml:space="preserve">thus supporting GI production. This is reflected in the public consultation results, in</w:t>
      </w:r>
      <w:r>
        <w:t xml:space="preserve"> </w:t>
      </w:r>
      <w:r>
        <w:t xml:space="preserve">which more than two-thirds of respondents expect that reinforced responsibilities for</w:t>
      </w:r>
      <w:r>
        <w:t xml:space="preserve"> </w:t>
      </w:r>
      <w:r>
        <w:t xml:space="preserve">producer groups will have a positive or very positive impact on the competitiveness of</w:t>
      </w:r>
      <w:r>
        <w:t xml:space="preserve"> </w:t>
      </w:r>
      <w:r>
        <w:t xml:space="preserve">SMEs.</w:t>
      </w:r>
      <w:r>
        <w:t xml:space="preserve"> </w:t>
      </w:r>
      <w:r>
        <w:t xml:space="preserve">Functioning of the internal market and competition: Thanks to harmonised administrative</w:t>
      </w:r>
      <w:r>
        <w:t xml:space="preserve"> </w:t>
      </w:r>
      <w:r>
        <w:t xml:space="preserve">enforcement measures currently laid down in sector-specific legislations for GIs, and</w:t>
      </w:r>
      <w:r>
        <w:t xml:space="preserve"> </w:t>
      </w:r>
      <w:r>
        <w:t xml:space="preserve">clarified relationship with the Official Control Regulation, geographical indications will</w:t>
      </w:r>
      <w:r>
        <w:t xml:space="preserve"> </w:t>
      </w:r>
      <w:r>
        <w:t xml:space="preserve">be enforced to the same standard across all Member States. This will on one side increase</w:t>
      </w:r>
      <w:r>
        <w:t xml:space="preserve"> </w:t>
      </w:r>
      <w:r>
        <w:t xml:space="preserve">effectiveness of IP protection and on the other hand ensure a level playing field for all</w:t>
      </w:r>
      <w:r>
        <w:t xml:space="preserve"> </w:t>
      </w:r>
      <w:r>
        <w:t xml:space="preserve">operators in the internal market.</w:t>
      </w:r>
      <w:r>
        <w:t xml:space="preserve"> </w:t>
      </w:r>
      <w:r>
        <w:t xml:space="preserve">Public authorities: As the guidance and harmonised rules and procedures will provide</w:t>
      </w:r>
      <w:r>
        <w:t xml:space="preserve"> </w:t>
      </w:r>
      <w:r>
        <w:t xml:space="preserve">more clarity and the GIview database more transparency, enforcement authorities and</w:t>
      </w:r>
      <w:r>
        <w:t xml:space="preserve"> </w:t>
      </w:r>
      <w:r>
        <w:t xml:space="preserve">courts will find them easier to apply, resulting in a more efficient and effective respect of</w:t>
      </w:r>
      <w:r>
        <w:t xml:space="preserve"> </w:t>
      </w:r>
      <w:r>
        <w:t xml:space="preserve">producer’s rights and an overall increase of consumer protection. The use of GIview,</w:t>
      </w:r>
      <w:r>
        <w:t xml:space="preserve"> </w:t>
      </w:r>
      <w:r>
        <w:t xml:space="preserve">with its complementary functions, notably IPEP, will make GIs fully fit for digital age.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Consumers and households: Flexible use of possibilities on how to inform on the label</w:t>
      </w:r>
      <w:r>
        <w:t xml:space="preserve"> </w:t>
      </w:r>
      <w:r>
        <w:t xml:space="preserve">that a product is a geographical indication will allow GI producers to label the product in</w:t>
      </w:r>
      <w:r>
        <w:t xml:space="preserve"> </w:t>
      </w:r>
      <w:r>
        <w:t xml:space="preserve">the way they consider most appealing and effective in reaching consumers, according to</w:t>
      </w:r>
      <w:r>
        <w:t xml:space="preserve"> </w:t>
      </w:r>
      <w:r>
        <w:t xml:space="preserve">their marketing strategies. Stimulating producers to adhere to jointly defined voluntary</w:t>
      </w:r>
      <w:r>
        <w:t xml:space="preserve"> </w:t>
      </w:r>
      <w:r>
        <w:t xml:space="preserve">commitments should also positively impact consumer perception of GIs as well as better</w:t>
      </w:r>
      <w:r>
        <w:t xml:space="preserve"> </w:t>
      </w:r>
      <w:r>
        <w:t xml:space="preserve">meet societal demand and consumer expectations. According to the results of the public</w:t>
      </w:r>
      <w:r>
        <w:t xml:space="preserve"> </w:t>
      </w:r>
      <w:r>
        <w:t xml:space="preserve">consultation, sustainability is deemed to have a positive or very positive effect on</w:t>
      </w:r>
      <w:r>
        <w:t xml:space="preserve"> </w:t>
      </w:r>
      <w:r>
        <w:t xml:space="preserve">increasing consumer awareness of the schemes, for almost three-fourths of respondents.</w:t>
      </w:r>
      <w:r>
        <w:t xml:space="preserve"> </w:t>
      </w:r>
      <w:r>
        <w:t xml:space="preserve">However, increases in costs could translate into higher prices for consumers.</w:t>
      </w:r>
      <w:r>
        <w:t xml:space="preserve"> </w:t>
      </w:r>
      <w:r>
        <w:t xml:space="preserve">Property rights/Fundamental rights: In comparison to option 1, the protection of GIs</w:t>
      </w:r>
      <w:r>
        <w:t xml:space="preserve"> </w:t>
      </w:r>
      <w:r>
        <w:t xml:space="preserve">would be further enhanced thanks to legal clarifications, such as legislating the relation</w:t>
      </w:r>
      <w:r>
        <w:t xml:space="preserve"> </w:t>
      </w:r>
      <w:r>
        <w:t xml:space="preserve">with plant variety rights, harmonising and correcting legal terms, aligning GI Regulation</w:t>
      </w:r>
      <w:r>
        <w:t xml:space="preserve"> </w:t>
      </w:r>
      <w:r>
        <w:t xml:space="preserve">rules and trade mark Regulation rules, and granting the exclusive right to representative</w:t>
      </w:r>
      <w:r>
        <w:t xml:space="preserve"> </w:t>
      </w:r>
      <w:r>
        <w:t xml:space="preserve">right holders to register names protected by registered GIs as appropriate form of trade</w:t>
      </w:r>
      <w:r>
        <w:t xml:space="preserve"> </w:t>
      </w:r>
      <w:r>
        <w:t xml:space="preserve">mark (in order to establish prior rights in global DNS management systems). This will in</w:t>
      </w:r>
      <w:r>
        <w:t xml:space="preserve"> </w:t>
      </w:r>
      <w:r>
        <w:t xml:space="preserve">turn secure the added value for the producers. An even swifter registration process is</w:t>
      </w:r>
      <w:r>
        <w:t xml:space="preserve"> </w:t>
      </w:r>
      <w:r>
        <w:t xml:space="preserve">expected as the result of the involvement of an existing agency in handling the</w:t>
      </w:r>
      <w:r>
        <w:t xml:space="preserve"> </w:t>
      </w:r>
      <w:r>
        <w:t xml:space="preserve">applications.</w:t>
      </w:r>
      <w:r>
        <w:br/>
      </w:r>
      <w:r>
        <w:t xml:space="preserve">Non-EU countries and international relations: Shorter registration procedure and</w:t>
      </w:r>
      <w:r>
        <w:t xml:space="preserve"> </w:t>
      </w:r>
      <w:r>
        <w:t xml:space="preserve">reinforced protection will have positive effects on non-EU applicants in a similar way as</w:t>
      </w:r>
      <w:r>
        <w:t xml:space="preserve"> </w:t>
      </w:r>
      <w:r>
        <w:t xml:space="preserve">for EU applicants. This will directly address criticisms of inconsistency and delays from</w:t>
      </w:r>
      <w:r>
        <w:t xml:space="preserve"> </w:t>
      </w:r>
      <w:r>
        <w:t xml:space="preserve">representatives of non-EU applicants revealed in the consultation process.56</w:t>
      </w:r>
      <w:r>
        <w:br/>
      </w:r>
      <w:r>
        <w:t xml:space="preserve">Economic and social cohesion (specific regions and sectors): Actions under this option</w:t>
      </w:r>
      <w:r>
        <w:t xml:space="preserve"> </w:t>
      </w:r>
      <w:r>
        <w:t xml:space="preserve">should result in an increased number of registered GIs compared to option 1. Analysis by</w:t>
      </w:r>
      <w:r>
        <w:t xml:space="preserve"> </w:t>
      </w:r>
      <w:r>
        <w:t xml:space="preserve">JRC in its Technical Report “Causal estimates of Geographical Indications’ effects on</w:t>
      </w:r>
      <w:r>
        <w:t xml:space="preserve"> </w:t>
      </w:r>
      <w:r>
        <w:t xml:space="preserve">territorial development: feasibility and application”, suggests that an increase in the</w:t>
      </w:r>
      <w:r>
        <w:t xml:space="preserve"> </w:t>
      </w:r>
      <w:r>
        <w:t xml:space="preserve">number of registered products’ names has a positive effect on the economic performance</w:t>
      </w:r>
      <w:r>
        <w:t xml:space="preserve"> </w:t>
      </w:r>
      <w:r>
        <w:t xml:space="preserve">of the agricultural sector, when performance is measured by Gross Value Added, the total</w:t>
      </w:r>
      <w:r>
        <w:t xml:space="preserve"> </w:t>
      </w:r>
      <w:r>
        <w:t xml:space="preserve">number of enterprises or the number of persons employed in the agricultural sector. This</w:t>
      </w:r>
      <w:r>
        <w:t xml:space="preserve"> </w:t>
      </w:r>
      <w:r>
        <w:t xml:space="preserve">positive effect is mainly driven by the number of registered food products, rather than</w:t>
      </w:r>
      <w:r>
        <w:t xml:space="preserve"> </w:t>
      </w:r>
      <w:r>
        <w:t xml:space="preserve">wines and spirit drinks, and it is stronger for rural areas compared to urban and</w:t>
      </w:r>
      <w:r>
        <w:t xml:space="preserve"> </w:t>
      </w:r>
      <w:r>
        <w:t xml:space="preserve">intermediate municipalities. This indicates the positive contribution of the GIs policy for</w:t>
      </w:r>
      <w:r>
        <w:t xml:space="preserve"> </w:t>
      </w:r>
      <w:r>
        <w:t xml:space="preserve">a balanced territorial development.</w:t>
      </w:r>
      <w:r>
        <w:br/>
      </w:r>
      <w:r>
        <w:t xml:space="preserve">Social impacts</w:t>
      </w:r>
      <w:r>
        <w:br/>
      </w:r>
      <w:r>
        <w:t xml:space="preserve">Employment: Because of their intrinsic link with the human factors in the place of</w:t>
      </w:r>
      <w:r>
        <w:t xml:space="preserve"> </w:t>
      </w:r>
      <w:r>
        <w:t xml:space="preserve">production (skills and traditions), GIs are a key vehicle for delivering rural growth. GIs</w:t>
      </w:r>
      <w:r>
        <w:t xml:space="preserve"> </w:t>
      </w:r>
      <w:r>
        <w:t xml:space="preserve">have the effect to fix social factors, like rural employment and traditional production</w:t>
      </w:r>
      <w:r>
        <w:t xml:space="preserve"> </w:t>
      </w:r>
      <w:r>
        <w:t xml:space="preserve">methods to the designated area: production cannot be delocalised without losing use of</w:t>
      </w:r>
      <w:r>
        <w:t xml:space="preserve"> </w:t>
      </w:r>
      <w:r>
        <w:t xml:space="preserve">the GI name. GIs have well-known spill over effects extending into tourism, downstream</w:t>
      </w:r>
      <w:r>
        <w:t xml:space="preserve"> </w:t>
      </w:r>
      <w:r>
        <w:t xml:space="preserve">processing as well as cultural events. The actions proposed under this option will</w:t>
      </w:r>
    </w:p>
    <w:p>
      <w:pPr>
        <w:pStyle w:val="BodyText"/>
      </w:pPr>
      <w:r>
        <w:t xml:space="preserve">56 Conference on GIs, November 2020 REFIT panel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empower GI producers to maintain and possibly extend their production in rural areas,</w:t>
      </w:r>
      <w:r>
        <w:t xml:space="preserve"> </w:t>
      </w:r>
      <w:r>
        <w:t xml:space="preserve">notably via improved GI protection and a stronger role of GI producer groups in</w:t>
      </w:r>
      <w:r>
        <w:t xml:space="preserve"> </w:t>
      </w:r>
      <w:r>
        <w:t xml:space="preserve">managing their collective asset.</w:t>
      </w:r>
      <w:r>
        <w:br/>
      </w:r>
      <w:r>
        <w:t xml:space="preserve">Preserving the tradition and cultural heritage: Preservation of traditional production</w:t>
      </w:r>
      <w:r>
        <w:t xml:space="preserve"> </w:t>
      </w:r>
      <w:r>
        <w:t xml:space="preserve">methods, know-how and skills will contribute to social cohesion and the maintenance of</w:t>
      </w:r>
      <w:r>
        <w:t xml:space="preserve"> </w:t>
      </w:r>
      <w:r>
        <w:t xml:space="preserve">the social fabric in rural and often remote areas. Obligatory use of a logo, together with</w:t>
      </w:r>
      <w:r>
        <w:t xml:space="preserve"> </w:t>
      </w:r>
      <w:r>
        <w:t xml:space="preserve">increased powers for producer groups will increase attractiveness of GIs for both</w:t>
      </w:r>
      <w:r>
        <w:t xml:space="preserve"> </w:t>
      </w:r>
      <w:r>
        <w:t xml:space="preserve">producers and consumers, and thus safeguard the cultural heritage. This is confirmed by</w:t>
      </w:r>
      <w:r>
        <w:t xml:space="preserve"> </w:t>
      </w:r>
      <w:r>
        <w:t xml:space="preserve">citizen respondents to the OPC, of which almost three-fourths believe that mandatory use</w:t>
      </w:r>
      <w:r>
        <w:t xml:space="preserve"> </w:t>
      </w:r>
      <w:r>
        <w:t xml:space="preserve">of EU logos would have a positive to very positive impact on the guarantee for product</w:t>
      </w:r>
      <w:r>
        <w:t xml:space="preserve"> </w:t>
      </w:r>
      <w:r>
        <w:t xml:space="preserve">authenticity. Thanks to a clarified TSG scheme, safeguarding traditional recipes and</w:t>
      </w:r>
      <w:r>
        <w:t xml:space="preserve"> </w:t>
      </w:r>
      <w:r>
        <w:t xml:space="preserve">production methods, producers of traditional foods will have increased incentives to</w:t>
      </w:r>
      <w:r>
        <w:t xml:space="preserve"> </w:t>
      </w:r>
      <w:r>
        <w:t xml:space="preserve">register a TSG, which will additionally contribute to preserving tradition and cultural</w:t>
      </w:r>
      <w:r>
        <w:t xml:space="preserve"> </w:t>
      </w:r>
      <w:r>
        <w:t xml:space="preserve">heritage.</w:t>
      </w:r>
      <w:r>
        <w:br/>
      </w:r>
      <w:r>
        <w:t xml:space="preserve">Public health: Providing products that better contribute to healthy and sustainable diets</w:t>
      </w:r>
      <w:r>
        <w:t xml:space="preserve"> </w:t>
      </w:r>
      <w:r>
        <w:t xml:space="preserve">and aligned with national dietary advice, e.g. by introducing decreased levels of sugars,</w:t>
      </w:r>
      <w:r>
        <w:t xml:space="preserve"> </w:t>
      </w:r>
      <w:r>
        <w:t xml:space="preserve">salt and fat into the product specifications, is likely to offer consumers a wider range of</w:t>
      </w:r>
      <w:r>
        <w:t xml:space="preserve"> </w:t>
      </w:r>
      <w:r>
        <w:t xml:space="preserve">sustainable products. GIs have the potential to become an important part of healthy,</w:t>
      </w:r>
      <w:r>
        <w:t xml:space="preserve"> </w:t>
      </w:r>
      <w:r>
        <w:t xml:space="preserve">balanced diets57. As evidence suggests that information-heavy approaches are less</w:t>
      </w:r>
      <w:r>
        <w:t xml:space="preserve"> </w:t>
      </w:r>
      <w:r>
        <w:t xml:space="preserve">effective with households having low income, product reformulation, particularly when</w:t>
      </w:r>
      <w:r>
        <w:t xml:space="preserve"> </w:t>
      </w:r>
      <w:r>
        <w:t xml:space="preserve">combined with a simplified front-of-pack nutrition labelling (both considered in the Farm</w:t>
      </w:r>
      <w:r>
        <w:t xml:space="preserve"> </w:t>
      </w:r>
      <w:r>
        <w:t xml:space="preserve">to Fork Strategy), could have positive impacts on a broader range of consumers to make</w:t>
      </w:r>
      <w:r>
        <w:t xml:space="preserve"> </w:t>
      </w:r>
      <w:r>
        <w:t xml:space="preserve">healthier food choices5859.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Biodiversity, including flora, fauna, ecosystems and services they provide, and</w:t>
      </w:r>
      <w:r>
        <w:t xml:space="preserve"> </w:t>
      </w:r>
      <w:r>
        <w:t xml:space="preserve">landscapes: maintaining and increasing production patterns respecting high sustainability</w:t>
      </w:r>
      <w:r>
        <w:t xml:space="preserve"> </w:t>
      </w:r>
      <w:r>
        <w:t xml:space="preserve">standards will positively contribute to the preservation of habitats and biodiversity,</w:t>
      </w:r>
      <w:r>
        <w:t xml:space="preserve"> </w:t>
      </w:r>
      <w:r>
        <w:t xml:space="preserve">natural flora and fauna, thus maintaining local plant varieties plant biodiversity, and</w:t>
      </w:r>
      <w:r>
        <w:t xml:space="preserve"> </w:t>
      </w:r>
      <w:r>
        <w:t xml:space="preserve">animal breeds adapted to their environment or reviving local ecotype varieties. The</w:t>
      </w:r>
      <w:r>
        <w:t xml:space="preserve"> </w:t>
      </w:r>
      <w:r>
        <w:t xml:space="preserve">option to register the names of traditional plant varieties (the planting material) and local</w:t>
      </w:r>
      <w:r>
        <w:t xml:space="preserve"> </w:t>
      </w:r>
      <w:r>
        <w:t xml:space="preserve">animal breeds (rather than just the meat or milk product) will provide a simple and</w:t>
      </w:r>
      <w:r>
        <w:t xml:space="preserve"> </w:t>
      </w:r>
      <w:r>
        <w:t xml:space="preserve">effective tool to help preserve these valuable biological assets for which formal</w:t>
      </w:r>
      <w:r>
        <w:t xml:space="preserve"> </w:t>
      </w:r>
      <w:r>
        <w:t xml:space="preserve">designation as a protected variety/breed is too complex or costly. This will mostly be of</w:t>
      </w:r>
      <w:r>
        <w:t xml:space="preserve"> </w:t>
      </w:r>
      <w:r>
        <w:t xml:space="preserve">interest to local producers of varieties/breeds that are neither recognised nor exploited</w:t>
      </w:r>
    </w:p>
    <w:p>
      <w:pPr>
        <w:pStyle w:val="BodyText"/>
      </w:pPr>
      <w:r>
        <w:t xml:space="preserve">57 FAO, 2021, ‘The nutrition and health potential of geographical indication foods’, Rome.</w:t>
      </w:r>
      <w:r>
        <w:t xml:space="preserve"> </w:t>
      </w:r>
      <w:r>
        <w:t xml:space="preserve">http://www.fao.org/3/cb3913en/cb3913en.pdf , p.51Contributions of GIs to sustainable healthy diets</w:t>
      </w:r>
      <w:r>
        <w:t xml:space="preserve"> </w:t>
      </w:r>
      <w:r>
        <w:t xml:space="preserve">(webinar), oriGIn, 2021, https://www.origin-gi.com/images/events/oriGIn-</w:t>
      </w:r>
      <w:r>
        <w:t xml:space="preserve"> </w:t>
      </w:r>
      <w:r>
        <w:t xml:space="preserve">FAO_Series_of_webinars_2020/05-finalreport-</w:t>
      </w:r>
      <w:r>
        <w:t xml:space="preserve"> </w:t>
      </w:r>
      <w:r>
        <w:t xml:space="preserve">Webinar_Contributions_of_GIs_to_sustainable_healthy_diets.pdf</w:t>
      </w:r>
      <w:r>
        <w:t xml:space="preserve"> </w:t>
      </w:r>
      <w:r>
        <w:t xml:space="preserve">58 Placzek, O. (2021-02-10), “Socio-economic and demographic aspects of food security and nutrition”,</w:t>
      </w:r>
      <w:r>
        <w:t xml:space="preserve"> </w:t>
      </w:r>
      <w:r>
        <w:t xml:space="preserve">OECD Food, Agriculture and Fisheries Papers, No. 150, OECD Publishing, Paris.</w:t>
      </w:r>
      <w:r>
        <w:t xml:space="preserve"> </w:t>
      </w:r>
      <w:r>
        <w:t xml:space="preserve">http://dx.doi.org/10.1787/49d7059f-en</w:t>
      </w:r>
      <w:r>
        <w:t xml:space="preserve"> </w:t>
      </w:r>
      <w:r>
        <w:t xml:space="preserve">59 COM(2020) 207 final, Report from the Commission to the European Parliament and the Council</w:t>
      </w:r>
      <w:r>
        <w:t xml:space="preserve"> </w:t>
      </w:r>
      <w:r>
        <w:t xml:space="preserve">regarding the use of additional forms of expression and presentation of the nutrition declaration</w:t>
      </w:r>
      <w:r>
        <w:t xml:space="preserve"> </w:t>
      </w:r>
      <w:r>
        <w:t xml:space="preserve">https://ec.europa.eu/food/sites/food/files/safety/docs/labelling-nutrition_fop-report-2020-207_en.pdf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outside their area of production. Existing safeguards for other users of breed and variety</w:t>
      </w:r>
      <w:r>
        <w:t xml:space="preserve"> </w:t>
      </w:r>
      <w:r>
        <w:t xml:space="preserve">names would be unchanged, to allow continued use of varietal and breed names that have</w:t>
      </w:r>
      <w:r>
        <w:t xml:space="preserve"> </w:t>
      </w:r>
      <w:r>
        <w:t xml:space="preserve">evaded their original area of production and to prevent registration of the GI in cases</w:t>
      </w:r>
      <w:r>
        <w:t xml:space="preserve"> </w:t>
      </w:r>
      <w:r>
        <w:t xml:space="preserve">where to do so would cause consumer confusion. 86% of the OPC results indicate that</w:t>
      </w:r>
      <w:r>
        <w:t xml:space="preserve"> </w:t>
      </w:r>
      <w:r>
        <w:t xml:space="preserve">sustainable practices are expected to have a positive to very positive impact on the</w:t>
      </w:r>
      <w:r>
        <w:t xml:space="preserve"> </w:t>
      </w:r>
      <w:r>
        <w:t xml:space="preserve">preservation of biodiversity, habitats, landscapes, local plant varieties and breeds.</w:t>
      </w:r>
      <w:r>
        <w:t xml:space="preserve"> </w:t>
      </w:r>
      <w:r>
        <w:t xml:space="preserve">Business associations believe that additional sustainability measures would have a</w:t>
      </w:r>
      <w:r>
        <w:t xml:space="preserve"> </w:t>
      </w:r>
      <w:r>
        <w:t xml:space="preserve">negative impact on the costs for GI producers. For companies/business organisations</w:t>
      </w:r>
      <w:r>
        <w:t xml:space="preserve"> </w:t>
      </w:r>
      <w:r>
        <w:t xml:space="preserve">overall, the impact would be negative to neutral. However, farmers’ decisions are</w:t>
      </w:r>
      <w:r>
        <w:t xml:space="preserve"> </w:t>
      </w:r>
      <w:r>
        <w:t xml:space="preserve">influenced by a combination of financial factors, policy design and degree of fit with</w:t>
      </w:r>
      <w:r>
        <w:t xml:space="preserve"> </w:t>
      </w:r>
      <w:r>
        <w:t xml:space="preserve">existing</w:t>
      </w:r>
      <w:r>
        <w:t xml:space="preserve"> </w:t>
      </w:r>
      <w:r>
        <w:t xml:space="preserve">land</w:t>
      </w:r>
      <w:r>
        <w:t xml:space="preserve"> </w:t>
      </w:r>
      <w:r>
        <w:t xml:space="preserve">management</w:t>
      </w:r>
      <w:r>
        <w:t xml:space="preserve"> </w:t>
      </w:r>
      <w:r>
        <w:t xml:space="preserve">practices,</w:t>
      </w:r>
      <w:r>
        <w:t xml:space="preserve"> </w:t>
      </w:r>
      <w:r>
        <w:t xml:space="preserve">environmental</w:t>
      </w:r>
      <w:r>
        <w:t xml:space="preserve"> </w:t>
      </w:r>
      <w: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t xml:space="preserve">market</w:t>
      </w:r>
      <w:r>
        <w:t xml:space="preserve"> </w:t>
      </w:r>
      <w:r>
        <w:t xml:space="preserve">developments60.</w:t>
      </w:r>
      <w:r>
        <w:br/>
      </w:r>
      <w:r>
        <w:t xml:space="preserve">Climate: Thanks to those GI producers who will apply production methods contributing</w:t>
      </w:r>
      <w:r>
        <w:t xml:space="preserve"> </w:t>
      </w:r>
      <w:r>
        <w:t xml:space="preserve">to minimising negative climate impacts, the negative impact on climate could be smaller.</w:t>
      </w:r>
      <w:r>
        <w:t xml:space="preserve"> </w:t>
      </w:r>
      <w:r>
        <w:t xml:space="preserve">GI producers will be encouraged to adapt their production to reduce climate externalities</w:t>
      </w:r>
      <w:r>
        <w:t xml:space="preserve"> </w:t>
      </w:r>
      <w:r>
        <w:t xml:space="preserve">and to mitigate climate change. Legislative measures can facilitate adoption of new</w:t>
      </w:r>
      <w:r>
        <w:t xml:space="preserve"> </w:t>
      </w:r>
      <w:r>
        <w:t xml:space="preserve">techniques specifically to encourage take up of climate compatible production. As with</w:t>
      </w:r>
      <w:r>
        <w:t xml:space="preserve"> </w:t>
      </w:r>
      <w:r>
        <w:t xml:space="preserve">other sustainability impacts, GI farmers and producers will be covered by the important</w:t>
      </w:r>
      <w:r>
        <w:t xml:space="preserve"> </w:t>
      </w:r>
      <w:r>
        <w:t xml:space="preserve">Farm to Fork initiatives in train and, for now, the voluntary/facilitation approach at this</w:t>
      </w:r>
      <w:r>
        <w:t xml:space="preserve"> </w:t>
      </w:r>
      <w:r>
        <w:t xml:space="preserve">point is the best course, for GI producers to achieve impacts in the short term.</w:t>
      </w:r>
      <w:r>
        <w:t xml:space="preserve"> </w:t>
      </w:r>
      <w:r>
        <w:t xml:space="preserve">Quality of natural resources: Impacts are expected to be similar as in option 1; and their</w:t>
      </w:r>
      <w:r>
        <w:t xml:space="preserve"> </w:t>
      </w:r>
      <w:r>
        <w:t xml:space="preserve">amplification could be expected depending on how many GI producers decide to respect</w:t>
      </w:r>
      <w:r>
        <w:t xml:space="preserve"> </w:t>
      </w:r>
      <w:r>
        <w:t xml:space="preserve">higher environmental standards. As some GI production may also have mitigation effects</w:t>
      </w:r>
      <w:r>
        <w:t xml:space="preserve"> </w:t>
      </w:r>
      <w:r>
        <w:t xml:space="preserve">against the rise of temperatures by preserving soils, reducing fires risks and</w:t>
      </w:r>
      <w:r>
        <w:t xml:space="preserve"> </w:t>
      </w:r>
      <w:r>
        <w:t xml:space="preserve">desertification threats, producers’ engagement into environmentally sustainable GI</w:t>
      </w:r>
      <w:r>
        <w:t xml:space="preserve"> </w:t>
      </w:r>
      <w:r>
        <w:t xml:space="preserve">production should increase these positive impacts.</w:t>
      </w:r>
      <w:r>
        <w:br/>
      </w:r>
      <w:r>
        <w:t xml:space="preserve">Protecting animal welfare: Concrete commitments from GI producers to engage into</w:t>
      </w:r>
      <w:r>
        <w:t xml:space="preserve"> </w:t>
      </w:r>
      <w:r>
        <w:t xml:space="preserve">more animal welfare friendly production will ensure a higher level of animal welfare in</w:t>
      </w:r>
      <w:r>
        <w:t xml:space="preserve"> </w:t>
      </w:r>
      <w:r>
        <w:t xml:space="preserve">comparison to option 1.</w:t>
      </w:r>
      <w:r>
        <w:br/>
      </w:r>
      <w:r>
        <w:t xml:space="preserve">Overall, inclusion of sustainability requirements in the product specification might be</w:t>
      </w:r>
      <w:r>
        <w:t xml:space="preserve"> </w:t>
      </w:r>
      <w:r>
        <w:t xml:space="preserve">considered too restrictive and can have a dissuasive effect, taking into account that such</w:t>
      </w:r>
      <w:r>
        <w:t xml:space="preserve"> </w:t>
      </w:r>
      <w:r>
        <w:t xml:space="preserve">commitments would have to be certified as part of the product specification, which</w:t>
      </w:r>
      <w:r>
        <w:t xml:space="preserve"> </w:t>
      </w:r>
      <w:r>
        <w:t xml:space="preserve">entails additional costs to those already incurred (see above regulatory burden on</w:t>
      </w:r>
      <w:r>
        <w:t xml:space="preserve"> </w:t>
      </w:r>
      <w:r>
        <w:t xml:space="preserve">businesses).</w:t>
      </w:r>
      <w:r>
        <w:t xml:space="preserve"> </w:t>
      </w:r>
      <w:r>
        <w:t xml:space="preserve">6.2.3. Policy option 3 - Harmonise and upgrade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Regulatory burden on businesses: The mandatory introduction of sustainability criteria in</w:t>
      </w:r>
      <w:r>
        <w:t xml:space="preserve"> </w:t>
      </w:r>
      <w:r>
        <w:t xml:space="preserve">the product specifications will increase certification costs for GI producers. Case studies</w:t>
      </w:r>
    </w:p>
    <w:p>
      <w:pPr>
        <w:pStyle w:val="BodyText"/>
      </w:pPr>
      <w:r>
        <w:t xml:space="preserve">60 Evaluation of the impact of the CAP on habitats, landscapes, biodiversity</w:t>
      </w:r>
      <w:r>
        <w:t xml:space="preserve"> </w:t>
      </w:r>
      <w:r>
        <w:t xml:space="preserve">https://ec.europa.eu/info/sites/default/files/food-farming-fisheries/key_policies/documents/ext-eval-</w:t>
      </w:r>
      <w:r>
        <w:t xml:space="preserve"> </w:t>
      </w:r>
      <w:r>
        <w:t xml:space="preserve">biodiversity-final-report_2020_en.pdf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of selected GI products show that currently, the average share of additional costs,</w:t>
      </w:r>
      <w:r>
        <w:t xml:space="preserve"> </w:t>
      </w:r>
      <w:r>
        <w:t xml:space="preserve">including control and certification related to GI/TSG varies between 0.57% to 36.5% of</w:t>
      </w:r>
      <w:r>
        <w:t xml:space="preserve"> </w:t>
      </w:r>
      <w:r>
        <w:t xml:space="preserve">the sales value for producers and between 0.94% to 7.03% for processors.61 Increased</w:t>
      </w:r>
      <w:r>
        <w:t xml:space="preserve"> </w:t>
      </w:r>
      <w:r>
        <w:t xml:space="preserve">certification costs are often transferred to consumers through price increases, which</w:t>
      </w:r>
      <w:r>
        <w:t xml:space="preserve"> </w:t>
      </w:r>
      <w:r>
        <w:t xml:space="preserve">could result in a decreased demand for the GI products. The harmonised GI specific</w:t>
      </w:r>
      <w:r>
        <w:t xml:space="preserve"> </w:t>
      </w:r>
      <w:r>
        <w:t xml:space="preserve">legislation and parallel removal of GIs from the scope of OCR would increase regulatory</w:t>
      </w:r>
      <w:r>
        <w:t xml:space="preserve"> </w:t>
      </w:r>
      <w:r>
        <w:t xml:space="preserve">burden on administration due to the implementation of new legislation and adaptation to</w:t>
      </w:r>
      <w:r>
        <w:t xml:space="preserve"> </w:t>
      </w:r>
      <w:r>
        <w:t xml:space="preserve">new rules - both at EU and Member State levels, with a potential spill-over effect on</w:t>
      </w:r>
      <w:r>
        <w:t xml:space="preserve"> </w:t>
      </w:r>
      <w:r>
        <w:t xml:space="preserve">producers to comply with the new set of rules. Outsourcing of the entire registration</w:t>
      </w:r>
      <w:r>
        <w:t xml:space="preserve"> </w:t>
      </w:r>
      <w:r>
        <w:t xml:space="preserve">process to an agency, in combination with IT improvements, should shorten registration</w:t>
      </w:r>
      <w:r>
        <w:t xml:space="preserve"> </w:t>
      </w:r>
      <w:r>
        <w:t xml:space="preserve">time by a maximum of 48-60 months, depending on the sub-option implemented (see</w:t>
      </w:r>
      <w:r>
        <w:t xml:space="preserve"> </w:t>
      </w:r>
      <w:r>
        <w:t xml:space="preserve">Annex 11). However, full outsourcing faces several limitations. The established relations</w:t>
      </w:r>
      <w:r>
        <w:t xml:space="preserve"> </w:t>
      </w:r>
      <w:r>
        <w:t xml:space="preserve">between the Member States and the Commission would cease. In case Member States are</w:t>
      </w:r>
      <w:r>
        <w:t xml:space="preserve"> </w:t>
      </w:r>
      <w:r>
        <w:t xml:space="preserve">only consulted or would even not be involved, loss of closeness and expertise of national</w:t>
      </w:r>
      <w:r>
        <w:t xml:space="preserve"> </w:t>
      </w:r>
      <w:r>
        <w:t xml:space="preserve">and regional authorities poses a risk, knowing that these authorities have the best</w:t>
      </w:r>
      <w:r>
        <w:t xml:space="preserve"> </w:t>
      </w:r>
      <w:r>
        <w:t xml:space="preserve">knowledge of the situation on the ground. They also provide assistance and advice to GI</w:t>
      </w:r>
      <w:r>
        <w:t xml:space="preserve"> </w:t>
      </w:r>
      <w:r>
        <w:t xml:space="preserve">producer groups, notably in the preparation of applications. In addition, finding the</w:t>
      </w:r>
      <w:r>
        <w:t xml:space="preserve"> </w:t>
      </w:r>
      <w:r>
        <w:t xml:space="preserve">expertise in all regions of Member States would be costly for the agency. As for the</w:t>
      </w:r>
      <w:r>
        <w:t xml:space="preserve"> </w:t>
      </w:r>
      <w:r>
        <w:t xml:space="preserve">choice of an agency, the most logical one would be EUIPO, see explained provided</w:t>
      </w:r>
      <w:r>
        <w:t xml:space="preserve"> </w:t>
      </w:r>
      <w:r>
        <w:t xml:space="preserve">under impacts for option 2.</w:t>
      </w:r>
      <w:r>
        <w:br/>
      </w:r>
      <w:r>
        <w:t xml:space="preserve">Operation/conduct of SMEs: Thanks to specific guidelines on the functioning of the GI</w:t>
      </w:r>
      <w:r>
        <w:t xml:space="preserve"> </w:t>
      </w:r>
      <w:r>
        <w:t xml:space="preserve">producer groups, SMEs will be assisted in strengthening their position in the GI value</w:t>
      </w:r>
      <w:r>
        <w:t xml:space="preserve"> </w:t>
      </w:r>
      <w:r>
        <w:t xml:space="preserve">chains and allowing for better management of their GI assets. This will complement</w:t>
      </w:r>
      <w:r>
        <w:t xml:space="preserve"> </w:t>
      </w:r>
      <w:r>
        <w:t xml:space="preserve">impacts on ‘operation and conduct of SMEs’ described under the previous option, taking</w:t>
      </w:r>
      <w:r>
        <w:t xml:space="preserve"> </w:t>
      </w:r>
      <w:r>
        <w:t xml:space="preserve">into account that specific guidelines provided under this option will complement actions</w:t>
      </w:r>
      <w:r>
        <w:t xml:space="preserve"> </w:t>
      </w:r>
      <w:r>
        <w:t xml:space="preserve">of the previous option.</w:t>
      </w:r>
    </w:p>
    <w:p>
      <w:pPr>
        <w:pStyle w:val="BodyText"/>
      </w:pPr>
      <w:r>
        <w:t xml:space="preserve">Consumers and households: The obligatory display of the GI logos on each GI product</w:t>
      </w:r>
      <w:r>
        <w:t xml:space="preserve"> </w:t>
      </w:r>
      <w:r>
        <w:t xml:space="preserve">will allow consumers to better distinguish between the different products on offer and</w:t>
      </w:r>
      <w:r>
        <w:t xml:space="preserve"> </w:t>
      </w:r>
      <w:r>
        <w:t xml:space="preserve">select those that are authentic, certified and with a known origin. Indeed, a large majority</w:t>
      </w:r>
      <w:r>
        <w:t xml:space="preserve"> </w:t>
      </w:r>
      <w:r>
        <w:t xml:space="preserve">of the citizen respondents of the OPC believe that reinforced information actions and</w:t>
      </w:r>
      <w:r>
        <w:t xml:space="preserve"> </w:t>
      </w:r>
      <w:r>
        <w:t xml:space="preserve">compulsory use of EU logos could (very) positively impact the consumer awareness of</w:t>
      </w:r>
      <w:r>
        <w:t xml:space="preserve"> </w:t>
      </w:r>
      <w:r>
        <w:t xml:space="preserve">the schemes. The Eurobarometer survey has shown that with the introduction of the</w:t>
      </w:r>
      <w:r>
        <w:t xml:space="preserve"> </w:t>
      </w:r>
      <w:r>
        <w:t xml:space="preserve">obligatory logo on food products in 2012, the knowledge of EU logos amongst citizens</w:t>
      </w:r>
      <w:r>
        <w:t xml:space="preserve"> </w:t>
      </w:r>
      <w:r>
        <w:t xml:space="preserve">has increased on average from 14% to 20%. However, with compulsory sustainability</w:t>
      </w:r>
      <w:r>
        <w:t xml:space="preserve"> </w:t>
      </w:r>
      <w:r>
        <w:t xml:space="preserve">standards, price increases might be more extended than in option 2, sharpening issues of</w:t>
      </w:r>
      <w:r>
        <w:t xml:space="preserve"> </w:t>
      </w:r>
      <w:r>
        <w:t xml:space="preserve">affordability and willingness to pay.</w:t>
      </w:r>
      <w:r>
        <w:t xml:space="preserve"> </w:t>
      </w:r>
      <w:r>
        <w:t xml:space="preserve">Property rights/fundamental rights: The impacts can be considered similar as those under</w:t>
      </w:r>
      <w:r>
        <w:t xml:space="preserve"> </w:t>
      </w:r>
      <w:r>
        <w:t xml:space="preserve">option 2. Streamlined control procedures will lead to more effective enforcement and</w:t>
      </w:r>
      <w:r>
        <w:t xml:space="preserve"> </w:t>
      </w:r>
      <w:r>
        <w:t xml:space="preserve">time saved by the improved management of GI applications is expected to lead to faster</w:t>
      </w:r>
      <w:r>
        <w:t xml:space="preserve"> </w:t>
      </w:r>
      <w:r>
        <w:t xml:space="preserve">recognition of the IPR. As regards the need to respect international commitments of the</w:t>
      </w:r>
      <w:r>
        <w:t xml:space="preserve"> </w:t>
      </w:r>
      <w:r>
        <w:t xml:space="preserve">EU, in particular Article 22 of the TRIPS Agreement, please see the description below on</w:t>
      </w:r>
      <w:r>
        <w:t xml:space="preserve"> </w:t>
      </w:r>
      <w:r>
        <w:t xml:space="preserve">non-EU countries and international relations.</w:t>
      </w:r>
    </w:p>
    <w:p>
      <w:pPr>
        <w:pStyle w:val="BodyText"/>
      </w:pPr>
      <w:r>
        <w:t xml:space="preserve">61 Evaluation support study on GIs and TSG protected in the EU (2020)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Non-EU countries and international relations: Shorter registration procedure and</w:t>
      </w:r>
      <w:r>
        <w:t xml:space="preserve"> </w:t>
      </w:r>
      <w:r>
        <w:t xml:space="preserve">reinforced protection will have positive effects on non-EU applicants in a similar way as</w:t>
      </w:r>
      <w:r>
        <w:t xml:space="preserve"> </w:t>
      </w:r>
      <w:r>
        <w:t xml:space="preserve">for EU applicants. This will directly address criticisms of inconsistency and delays from</w:t>
      </w:r>
      <w:r>
        <w:t xml:space="preserve"> </w:t>
      </w:r>
      <w:r>
        <w:t xml:space="preserve">representatives of non-EU applicants revealed in the consultation process.62 Introducing</w:t>
      </w:r>
      <w:r>
        <w:t xml:space="preserve"> </w:t>
      </w:r>
      <w:r>
        <w:t xml:space="preserve">mandatory sustainability criteria for GIs might not be compatible with international</w:t>
      </w:r>
      <w:r>
        <w:t xml:space="preserve"> </w:t>
      </w:r>
      <w:r>
        <w:t xml:space="preserve">commitments of the EU, in particular Article 22 of the TRIPS Agreement which includes</w:t>
      </w:r>
      <w:r>
        <w:t xml:space="preserve"> </w:t>
      </w:r>
      <w:r>
        <w:t xml:space="preserve">a definition of a Geographical Indication (GI), applicable in all territories of members to</w:t>
      </w:r>
      <w:r>
        <w:t xml:space="preserve"> </w:t>
      </w:r>
      <w:r>
        <w:t xml:space="preserve">the Agreement: “indications which identify a good as originating in the territory of a</w:t>
      </w:r>
      <w:r>
        <w:t xml:space="preserve"> </w:t>
      </w:r>
      <w:r>
        <w:t xml:space="preserve">Member, or a region or locality in that territory, where a given quality, reputation or</w:t>
      </w:r>
      <w:r>
        <w:t xml:space="preserve"> </w:t>
      </w:r>
      <w:r>
        <w:t xml:space="preserve">other characteristic of the good is essentially attributable to its geographical origin”.</w:t>
      </w:r>
      <w:r>
        <w:t xml:space="preserve"> </w:t>
      </w:r>
      <w:r>
        <w:t xml:space="preserve">This definition does not include any sustainability requirements nor any requirement that</w:t>
      </w:r>
      <w:r>
        <w:t xml:space="preserve"> </w:t>
      </w:r>
      <w:r>
        <w:t xml:space="preserve">conditions beyond legal minima could be the criteria for GI registration. A mandatory</w:t>
      </w:r>
      <w:r>
        <w:t xml:space="preserve"> </w:t>
      </w:r>
      <w:r>
        <w:t xml:space="preserve">inclusion of sustainability criteria in the product specification might be a feasible option</w:t>
      </w:r>
      <w:r>
        <w:t xml:space="preserve"> </w:t>
      </w:r>
      <w:r>
        <w:t xml:space="preserve">for EU producers but it would risk raising complaints from the EU producers being</w:t>
      </w:r>
      <w:r>
        <w:t xml:space="preserve"> </w:t>
      </w:r>
      <w:r>
        <w:t xml:space="preserve">discriminated against foreign GI applicants as those of Non-EU countries in directly</w:t>
      </w:r>
      <w:r>
        <w:t xml:space="preserve"> </w:t>
      </w:r>
      <w:r>
        <w:t xml:space="preserve">competitive sectors. However, some sustainability standards are agreed at United Nations</w:t>
      </w:r>
      <w:r>
        <w:t xml:space="preserve"> </w:t>
      </w:r>
      <w:r>
        <w:t xml:space="preserve">level and these could be used to mark a baseline for GI applications. For example, one</w:t>
      </w:r>
      <w:r>
        <w:t xml:space="preserve"> </w:t>
      </w:r>
      <w:r>
        <w:t xml:space="preserve">area where social sustainability standards could be justifiably imposed as a condition of a</w:t>
      </w:r>
      <w:r>
        <w:t xml:space="preserve"> </w:t>
      </w:r>
      <w:r>
        <w:t xml:space="preserve">GI specification of GIs from both EU and from 3rd countries, is labour standards and</w:t>
      </w:r>
      <w:r>
        <w:t xml:space="preserve"> </w:t>
      </w:r>
      <w:r>
        <w:t xml:space="preserve">notably for products where unpaid labour and other labour conditions in breach of</w:t>
      </w:r>
      <w:r>
        <w:t xml:space="preserve"> </w:t>
      </w:r>
      <w:r>
        <w:t xml:space="preserve">International Labour Organisation standards is shown to be prevalent. In this case an</w:t>
      </w:r>
      <w:r>
        <w:t xml:space="preserve"> </w:t>
      </w:r>
      <w:r>
        <w:t xml:space="preserve">internationally agreed (social) sustainability standard.</w:t>
      </w:r>
      <w:r>
        <w:t xml:space="preserve"> </w:t>
      </w:r>
      <w:r>
        <w:t xml:space="preserve">Functioning of the internal market and competition: Unified and harmonised enforcement</w:t>
      </w:r>
      <w:r>
        <w:t xml:space="preserve"> </w:t>
      </w:r>
      <w:r>
        <w:t xml:space="preserve">and control rules for Member States on the control of GIs in the market place and at</w:t>
      </w:r>
      <w:r>
        <w:t xml:space="preserve"> </w:t>
      </w:r>
      <w:r>
        <w:t xml:space="preserve">production level, will create transparency and clarity to the benefit of GI producers. A</w:t>
      </w:r>
      <w:r>
        <w:t xml:space="preserve"> </w:t>
      </w:r>
      <w:r>
        <w:t xml:space="preserve">consolidated set of rules will allow stakeholders’ and authorities’ better understanding</w:t>
      </w:r>
      <w:r>
        <w:t xml:space="preserve"> </w:t>
      </w:r>
      <w:r>
        <w:t xml:space="preserve">and more efficient and effective implementation by the latter, thus contributing to a</w:t>
      </w:r>
      <w:r>
        <w:t xml:space="preserve"> </w:t>
      </w:r>
      <w:r>
        <w:t xml:space="preserve">higher level of GI protection. Improved detection of unlawful practices, accompanied by</w:t>
      </w:r>
      <w:r>
        <w:t xml:space="preserve"> </w:t>
      </w:r>
      <w:r>
        <w:t xml:space="preserve">proportionate and dissuasive sanctions imposed by national authorities should lead to a</w:t>
      </w:r>
      <w:r>
        <w:t xml:space="preserve"> </w:t>
      </w:r>
      <w:r>
        <w:t xml:space="preserve">decrease in the infringement level, assessed in the EUIPO study of 2016 at 9 % of the</w:t>
      </w:r>
      <w:r>
        <w:t xml:space="preserve"> </w:t>
      </w:r>
      <w:r>
        <w:t xml:space="preserve">total EU GI product market. Guidelines on the functioning of GI producer groups will</w:t>
      </w:r>
      <w:r>
        <w:t xml:space="preserve"> </w:t>
      </w:r>
      <w:r>
        <w:t xml:space="preserve">foster the implementation of a shared strategy between the different of stakeholders.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Employment: Impacts are assessed to be similar as those described for Option 2.</w:t>
      </w:r>
      <w:r>
        <w:br/>
      </w:r>
      <w:r>
        <w:t xml:space="preserve">Preserving the tradition and cultural heritage: Impacts are assessed to be similar as those</w:t>
      </w:r>
      <w:r>
        <w:t xml:space="preserve"> </w:t>
      </w:r>
      <w:r>
        <w:t xml:space="preserve">described for Option 2 except for protection of traditional product names. By protecting</w:t>
      </w:r>
      <w:r>
        <w:t xml:space="preserve"> </w:t>
      </w:r>
      <w:r>
        <w:t xml:space="preserve">them as geographical indications or appropriate trade marks, they will get higher</w:t>
      </w:r>
      <w:r>
        <w:t xml:space="preserve"> </w:t>
      </w:r>
      <w:r>
        <w:t xml:space="preserve">recognition as intellectual property rights, compared to the TSG status. This should</w:t>
      </w:r>
      <w:r>
        <w:t xml:space="preserve"> </w:t>
      </w:r>
      <w:r>
        <w:t xml:space="preserve">increase the interest of producers in searching for the protection of such traditional</w:t>
      </w:r>
      <w:r>
        <w:t xml:space="preserve"> </w:t>
      </w:r>
      <w:r>
        <w:t xml:space="preserve">products to the benefit of Europe’s culinary traditions and gastronomic heritage.</w:t>
      </w:r>
    </w:p>
    <w:p>
      <w:pPr>
        <w:pStyle w:val="BodyText"/>
      </w:pPr>
      <w:r>
        <w:t xml:space="preserve">62 Conference on GIs, November 2020, REFIT panel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Public health: Once sustainability criteria as regards healthy, sustainable diets are defined</w:t>
      </w:r>
      <w:r>
        <w:t xml:space="preserve"> </w:t>
      </w:r>
      <w:r>
        <w:t xml:space="preserve">EU wide, the contribution of GIs could be specified in clearer way, enabling positive</w:t>
      </w:r>
      <w:r>
        <w:t xml:space="preserve"> </w:t>
      </w:r>
      <w:r>
        <w:t xml:space="preserve">impacts of GIs on health.</w:t>
      </w:r>
      <w:r>
        <w:br/>
      </w:r>
      <w:r>
        <w:t xml:space="preserve">Environmental impacts</w:t>
      </w:r>
      <w:r>
        <w:t xml:space="preserve"> </w:t>
      </w:r>
      <w:r>
        <w:t xml:space="preserve">Biodiversity, including flora, fauna, ecosystems and services they provide, and</w:t>
      </w:r>
      <w:r>
        <w:t xml:space="preserve"> </w:t>
      </w:r>
      <w:r>
        <w:t xml:space="preserve">landscapes: Sustainability criteria laid down in the legislation will require producer</w:t>
      </w:r>
      <w:r>
        <w:t xml:space="preserve"> </w:t>
      </w:r>
      <w:r>
        <w:t xml:space="preserve">groups to include the sustainability requirements in the product specification. In</w:t>
      </w:r>
      <w:r>
        <w:t xml:space="preserve"> </w:t>
      </w:r>
      <w:r>
        <w:t xml:space="preserve">comparison to the previous option, similar types of impacts on biodiversity can be</w:t>
      </w:r>
      <w:r>
        <w:t xml:space="preserve"> </w:t>
      </w:r>
      <w:r>
        <w:t xml:space="preserve">expected, possibly to a greater extent due to mandatory elements. However, the</w:t>
      </w:r>
      <w:r>
        <w:t xml:space="preserve"> </w:t>
      </w:r>
      <w:r>
        <w:t xml:space="preserve">mandatory nature of the sustainability criteria might at the same time disincentive the GI</w:t>
      </w:r>
      <w:r>
        <w:t xml:space="preserve"> </w:t>
      </w:r>
      <w:r>
        <w:t xml:space="preserve">producers to the point of abandoning the GI certification or not applying for GI</w:t>
      </w:r>
      <w:r>
        <w:t xml:space="preserve"> </w:t>
      </w:r>
      <w:r>
        <w:t xml:space="preserve">protection.</w:t>
      </w:r>
      <w:r>
        <w:br/>
      </w:r>
      <w:r>
        <w:t xml:space="preserve">Climate: Thanks to obligation to respect higher environmental standards, positive effects</w:t>
      </w:r>
      <w:r>
        <w:t xml:space="preserve"> </w:t>
      </w:r>
      <w:r>
        <w:t xml:space="preserve">on climate protection could be expected.</w:t>
      </w:r>
      <w:r>
        <w:t xml:space="preserve"> </w:t>
      </w:r>
      <w:r>
        <w:t xml:space="preserve">Quality of natural resources: Similar as above, obligation to respect higher environmental</w:t>
      </w:r>
      <w:r>
        <w:t xml:space="preserve"> </w:t>
      </w:r>
      <w:r>
        <w:t xml:space="preserve">standards could have positive effect on preservation of water, soil and air quality.</w:t>
      </w:r>
      <w:r>
        <w:t xml:space="preserve"> </w:t>
      </w:r>
      <w:r>
        <w:t xml:space="preserve">Protecting animal welfare: Higher standards of protection of health and wellbeing of</w:t>
      </w:r>
      <w:r>
        <w:t xml:space="preserve"> </w:t>
      </w:r>
      <w:r>
        <w:t xml:space="preserve">animals by GI producers will increase animal welfare and ensure respect of animals in all</w:t>
      </w:r>
      <w:r>
        <w:t xml:space="preserve"> </w:t>
      </w:r>
      <w:r>
        <w:t xml:space="preserve">stages of GI production. This could in turn increase consumers’ interest in GIs as animal-</w:t>
      </w:r>
      <w:r>
        <w:t xml:space="preserve"> </w:t>
      </w:r>
      <w:r>
        <w:t xml:space="preserve">friends products.</w:t>
      </w:r>
      <w:r>
        <w:br/>
      </w:r>
      <w:r>
        <w:t xml:space="preserve">While supporting the orientation towards more sustainable production, Member States in</w:t>
      </w:r>
      <w:r>
        <w:t xml:space="preserve"> </w:t>
      </w:r>
      <w:r>
        <w:t xml:space="preserve">particular have advised against such mandatory approach and in favour of a voluntary</w:t>
      </w:r>
      <w:r>
        <w:t xml:space="preserve"> </w:t>
      </w:r>
      <w:r>
        <w:t xml:space="preserve">one. Half of the respondents to the public consultation considered that GI producers</w:t>
      </w:r>
      <w:r>
        <w:t xml:space="preserve"> </w:t>
      </w:r>
      <w:r>
        <w:t xml:space="preserve">should not be required to respect higher sustainability standards than any other producer</w:t>
      </w:r>
      <w:r>
        <w:t xml:space="preserve"> </w:t>
      </w:r>
      <w:r>
        <w:t xml:space="preserve">(while one-fourth of them supported such approach). They have pointed to sustainability</w:t>
      </w:r>
      <w:r>
        <w:t xml:space="preserve"> </w:t>
      </w:r>
      <w:r>
        <w:t xml:space="preserve">commitments being a process over time and not a one-off action. In addition, the Farm to</w:t>
      </w:r>
      <w:r>
        <w:t xml:space="preserve"> </w:t>
      </w:r>
      <w:r>
        <w:t xml:space="preserve">Fork Strategy announced for 2023 a proposal on sustainability of the food system in a</w:t>
      </w:r>
      <w:r>
        <w:t xml:space="preserve"> </w:t>
      </w:r>
      <w:r>
        <w:t xml:space="preserve">holistic framework, covering general/horizontal sustainability principles/criteria. Pending</w:t>
      </w:r>
      <w:r>
        <w:t xml:space="preserve"> </w:t>
      </w:r>
      <w:r>
        <w:t xml:space="preserve">such framework, anticipating requirements is challenging for GI businesses and policy-</w:t>
      </w:r>
      <w:r>
        <w:t xml:space="preserve"> </w:t>
      </w:r>
      <w:r>
        <w:t xml:space="preserve">making.</w:t>
      </w:r>
      <w:r>
        <w:t xml:space="preserve"> </w:t>
      </w:r>
      <w:r>
        <w:t xml:space="preserve">6.2.4. Cross-cutting actions</w:t>
      </w:r>
      <w:r>
        <w:t xml:space="preserve"> </w:t>
      </w:r>
      <w:r>
        <w:t xml:space="preserve">Communication/information actions</w:t>
      </w:r>
      <w:r>
        <w:t xml:space="preserve"> </w:t>
      </w:r>
      <w:r>
        <w:t xml:space="preserve">In the framework of its external communication policy, the Commission has developed a</w:t>
      </w:r>
      <w:r>
        <w:t xml:space="preserve"> </w:t>
      </w:r>
      <w:r>
        <w:t xml:space="preserve">comprehensive set of activities to inform the general public and interested stakeholders</w:t>
      </w:r>
      <w:r>
        <w:t xml:space="preserve"> </w:t>
      </w:r>
      <w:r>
        <w:t xml:space="preserve">about the system of geographical indications. Nevertheless, the message and meaning of</w:t>
      </w:r>
      <w:r>
        <w:t xml:space="preserve"> </w:t>
      </w:r>
      <w:r>
        <w:t xml:space="preserve">GI/TSG schemes do not seem to reach average consumers (see section 2.1.4). By</w:t>
      </w:r>
      <w:r>
        <w:t xml:space="preserve"> </w:t>
      </w:r>
      <w:r>
        <w:t xml:space="preserve">stepping up efforts in relation to information and communication activities, citizens,</w:t>
      </w:r>
      <w:r>
        <w:t xml:space="preserve"> </w:t>
      </w:r>
      <w:r>
        <w:t xml:space="preserve">consumers and producers will acquire better understanding of the concept and benefits of</w:t>
      </w:r>
      <w:r>
        <w:t xml:space="preserve"> </w:t>
      </w:r>
      <w:r>
        <w:t xml:space="preserve">geographical indications. As for consumers, this could convince them to purchase such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products, while better-informed producers could be persuaded to apply for a registration</w:t>
      </w:r>
      <w:r>
        <w:t xml:space="preserve"> </w:t>
      </w:r>
      <w:r>
        <w:t xml:space="preserve">of a product name.</w:t>
      </w:r>
      <w:r>
        <w:br/>
      </w:r>
      <w:r>
        <w:t xml:space="preserve">Guidelines for producers and Member States’ authorities</w:t>
      </w:r>
      <w:r>
        <w:t xml:space="preserve"> </w:t>
      </w:r>
      <w:r>
        <w:t xml:space="preserve">Written explanations of the registration process and advice on drafting the application</w:t>
      </w:r>
      <w:r>
        <w:t xml:space="preserve"> </w:t>
      </w:r>
      <w:r>
        <w:t xml:space="preserve">would allow producers to check if their product qualifies as a GI and help them and</w:t>
      </w:r>
      <w:r>
        <w:t xml:space="preserve"> </w:t>
      </w:r>
      <w:r>
        <w:t xml:space="preserve">Member States’ authorities with the preparation of GI applications. A toolkit with videos,</w:t>
      </w:r>
      <w:r>
        <w:t xml:space="preserve"> </w:t>
      </w:r>
      <w:r>
        <w:t xml:space="preserve">webinar recordings and stories about GIs should assist producer groups in their decision</w:t>
      </w:r>
      <w:r>
        <w:t xml:space="preserve"> </w:t>
      </w:r>
      <w:r>
        <w:t xml:space="preserve">to apply or not for a registration. Extensive guidelines, available in all EU languages,</w:t>
      </w:r>
      <w:r>
        <w:t xml:space="preserve"> </w:t>
      </w:r>
      <w:r>
        <w:t xml:space="preserve">should facilitate the drafting of the applications and encourage applicants also in non-EU</w:t>
      </w:r>
      <w:r>
        <w:t xml:space="preserve"> </w:t>
      </w:r>
      <w:r>
        <w:t xml:space="preserve">countries to apply for the scheme, especially in cases where applicants may forward their</w:t>
      </w:r>
      <w:r>
        <w:t xml:space="preserve"> </w:t>
      </w:r>
      <w:r>
        <w:t xml:space="preserve">application directly without interference of non-EU Country’s authorities.</w:t>
      </w:r>
      <w:r>
        <w:br/>
      </w:r>
      <w:r>
        <w:t xml:space="preserve">Guidelines should lead to better quality applications, which in consequence will shorten</w:t>
      </w:r>
      <w:r>
        <w:t xml:space="preserve"> </w:t>
      </w:r>
      <w:r>
        <w:t xml:space="preserve">the time needed for scrutiny at national level. The registration process should be</w:t>
      </w:r>
      <w:r>
        <w:t xml:space="preserve"> </w:t>
      </w:r>
      <w:r>
        <w:t xml:space="preserve">smoother, with less time-consuming correspondence with the applicant, thereby</w:t>
      </w:r>
      <w:r>
        <w:t xml:space="preserve"> </w:t>
      </w:r>
      <w:r>
        <w:t xml:space="preserve">achieving cost savings.</w:t>
      </w:r>
      <w:r>
        <w:br/>
      </w:r>
      <w:r>
        <w:t xml:space="preserve">Full digitalisation</w:t>
      </w:r>
      <w:r>
        <w:t xml:space="preserve"> </w:t>
      </w:r>
      <w:r>
        <w:t xml:space="preserve">To make GIs fit for digital age, the Commission has been developing over the last years</w:t>
      </w:r>
      <w:r>
        <w:t xml:space="preserve"> </w:t>
      </w:r>
      <w:r>
        <w:t xml:space="preserve">two digital applications: eAmbrosia and GIview, the latter in collaboration with EUIPO.</w:t>
      </w:r>
      <w:r>
        <w:br/>
      </w:r>
      <w:r>
        <w:t xml:space="preserve">eAmbrosia serves a double purpose. While its ‘public’ module includes the EU register</w:t>
      </w:r>
      <w:r>
        <w:t xml:space="preserve"> </w:t>
      </w:r>
      <w:r>
        <w:t xml:space="preserve">of geographical indications, the tool is also used by Member States to submit applications</w:t>
      </w:r>
      <w:r>
        <w:t xml:space="preserve"> </w:t>
      </w:r>
      <w:r>
        <w:t xml:space="preserve">for registration or amendments of the product specifications to the Commission, and to</w:t>
      </w:r>
      <w:r>
        <w:t xml:space="preserve"> </w:t>
      </w:r>
      <w:r>
        <w:t xml:space="preserve">exchange between both public authorities on these applications. Extension of the</w:t>
      </w:r>
      <w:r>
        <w:t xml:space="preserve"> </w:t>
      </w:r>
      <w:r>
        <w:t xml:space="preserve">obligatory use of this IT tool to all agricultural products and foodstuffs will result in</w:t>
      </w:r>
      <w:r>
        <w:t xml:space="preserve"> </w:t>
      </w:r>
      <w:r>
        <w:t xml:space="preserve">faster treatment of applications and better monitoring thereof.</w:t>
      </w:r>
      <w:r>
        <w:br/>
      </w:r>
      <w:r>
        <w:t xml:space="preserve">Member States have expressed the need for improvements in the functionalities and user</w:t>
      </w:r>
      <w:r>
        <w:t xml:space="preserve"> </w:t>
      </w:r>
      <w:r>
        <w:t xml:space="preserve">experience of eAmbrosia. Where these are legitimate impediments to efficiency, the</w:t>
      </w:r>
      <w:r>
        <w:t xml:space="preserve"> </w:t>
      </w:r>
      <w:r>
        <w:t xml:space="preserve">improvement targets should be set out in legislation (probably secondary, but a base and</w:t>
      </w:r>
      <w:r>
        <w:t xml:space="preserve"> </w:t>
      </w:r>
      <w:r>
        <w:t xml:space="preserve">principles will be needed in the basic act) to ensure resources are allocated in time and</w:t>
      </w:r>
      <w:r>
        <w:t xml:space="preserve"> </w:t>
      </w:r>
      <w:r>
        <w:t xml:space="preserve">adequately.</w:t>
      </w:r>
      <w:r>
        <w:t xml:space="preserve"> </w:t>
      </w:r>
      <w:r>
        <w:t xml:space="preserve">Main aim of GIview is to enhance transparency, the public availability of information</w:t>
      </w:r>
      <w:r>
        <w:t xml:space="preserve"> </w:t>
      </w:r>
      <w:r>
        <w:t xml:space="preserve">and to improve the enforcement of IPR. It is able to display pictures of the GI product,</w:t>
      </w:r>
      <w:r>
        <w:t xml:space="preserve"> </w:t>
      </w:r>
      <w:r>
        <w:t xml:space="preserve">interactive maps, product details, hyperlinks to producer groups’ websites, as well as</w:t>
      </w:r>
      <w:r>
        <w:t xml:space="preserve"> </w:t>
      </w:r>
      <w:r>
        <w:t xml:space="preserve">easily updatable contact details of control authorities/bodies and producer groups. It will</w:t>
      </w:r>
      <w:r>
        <w:t xml:space="preserve"> </w:t>
      </w:r>
      <w:r>
        <w:t xml:space="preserve">also give GI representatives an access to the Union’s Intellectual Property Enforcement</w:t>
      </w:r>
      <w:r>
        <w:t xml:space="preserve"> </w:t>
      </w:r>
      <w:r>
        <w:t xml:space="preserve">Portal (IPEP), ensuring among others the possibility to file a customs application for</w:t>
      </w:r>
      <w:r>
        <w:t xml:space="preserve"> </w:t>
      </w:r>
      <w:r>
        <w:t xml:space="preserve">action (AFA) and direct contact with anti-fraud authorities, customs and police.</w:t>
      </w:r>
      <w:r>
        <w:t xml:space="preserve"> </w:t>
      </w:r>
      <w:r>
        <w:t xml:space="preserve">A full digitalisation of the processes has been welcomed by the respondents to the OPC,</w:t>
      </w:r>
      <w:r>
        <w:t xml:space="preserve"> </w:t>
      </w:r>
      <w:r>
        <w:t xml:space="preserve">It would have a positive or very positive impact on securing swift protection of GI</w:t>
      </w:r>
      <w:r>
        <w:t xml:space="preserve"> </w:t>
      </w:r>
      <w:r>
        <w:t xml:space="preserve">producer’s right and on the transparency of the registration process, for 76% and 77%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respectively. Business associations and companies/business organisations, and public</w:t>
      </w:r>
      <w:r>
        <w:t xml:space="preserve"> </w:t>
      </w:r>
      <w:r>
        <w:t xml:space="preserve">authorities support a full digitalisation of the GI registration process.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Likely advantages and drawbacks of options retained for impact analysis are listed</w:t>
      </w:r>
      <w:r>
        <w:t xml:space="preserve"> </w:t>
      </w:r>
      <w:r>
        <w:t xml:space="preserve">below:</w:t>
      </w:r>
      <w:r>
        <w:t xml:space="preserve"> </w:t>
      </w:r>
      <w:r>
        <w:t xml:space="preserve">Table 3: Advantages and drawbacks of the policy options</w:t>
      </w:r>
      <w:r>
        <w:t xml:space="preserve"> </w:t>
      </w:r>
      <w:r>
        <w:t xml:space="preserve">Option</w:t>
      </w:r>
      <w:r>
        <w:t xml:space="preserve"> </w:t>
      </w:r>
      <w:r>
        <w:t xml:space="preserve">Advantages</w:t>
      </w:r>
      <w:r>
        <w:t xml:space="preserve"> </w:t>
      </w:r>
      <w:r>
        <w:t xml:space="preserve">Drawbacks</w:t>
      </w:r>
      <w:r>
        <w:t xml:space="preserve"> </w:t>
      </w:r>
      <w:r>
        <w:t xml:space="preserve">PO-1</w:t>
      </w:r>
      <w:r>
        <w:br/>
      </w:r>
      <w:r>
        <w:t xml:space="preserve">Improve</w:t>
      </w:r>
      <w:r>
        <w:t xml:space="preserve"> </w:t>
      </w:r>
      <w:r>
        <w:t xml:space="preserve">and support</w:t>
      </w:r>
      <w:r>
        <w:br/>
      </w:r>
      <w:r>
        <w:t xml:space="preserve">+</w:t>
      </w:r>
      <w:r>
        <w:t xml:space="preserve"> </w:t>
      </w:r>
      <w:r>
        <w:t xml:space="preserve">Thanks to aligning procedures across</w:t>
      </w:r>
      <w:r>
        <w:t xml:space="preserve"> </w:t>
      </w:r>
      <w:r>
        <w:t xml:space="preserve">the sectors, reduced administrative</w:t>
      </w:r>
      <w:r>
        <w:t xml:space="preserve"> </w:t>
      </w:r>
      <w:r>
        <w:t xml:space="preserve">burden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authorities,</w:t>
      </w:r>
      <w:r>
        <w:t xml:space="preserve"> </w:t>
      </w:r>
      <w:r>
        <w:t xml:space="preserve">however to a limited extent</w:t>
      </w:r>
      <w:r>
        <w:br/>
      </w:r>
      <w:r>
        <w:t xml:space="preserve">+</w:t>
      </w:r>
      <w:r>
        <w:t xml:space="preserve"> </w:t>
      </w:r>
      <w:r>
        <w:t xml:space="preserve">No EU level procedure for traditional</w:t>
      </w:r>
      <w:r>
        <w:t xml:space="preserve"> </w:t>
      </w:r>
      <w:r>
        <w:t xml:space="preserve">products, thus reduced regulatory</w:t>
      </w:r>
      <w:r>
        <w:t xml:space="preserve"> </w:t>
      </w:r>
      <w:r>
        <w:t xml:space="preserve">burden on businesses</w:t>
      </w:r>
      <w:r>
        <w:t xml:space="preserve"> </w:t>
      </w:r>
      <w:r>
        <w:t xml:space="preserve">+</w:t>
      </w:r>
      <w:r>
        <w:t xml:space="preserve"> </w:t>
      </w:r>
      <w:r>
        <w:t xml:space="preserve">Somewhat faster registration of the</w:t>
      </w:r>
      <w:r>
        <w:t xml:space="preserve"> </w:t>
      </w:r>
      <w:r>
        <w:t xml:space="preserve">names</w:t>
      </w:r>
      <w:r>
        <w:t xml:space="preserve"> </w:t>
      </w:r>
      <w:r>
        <w:t xml:space="preserve">+</w:t>
      </w:r>
      <w:r>
        <w:t xml:space="preserve"> </w:t>
      </w:r>
      <w:r>
        <w:t xml:space="preserve">reduced cost and resources use for</w:t>
      </w:r>
      <w:r>
        <w:t xml:space="preserve"> </w:t>
      </w:r>
      <w:r>
        <w:t xml:space="preserve">operators, however, limited</w:t>
      </w:r>
      <w:r>
        <w:t xml:space="preserve"> </w:t>
      </w:r>
      <w:r>
        <w:t xml:space="preserve">+</w:t>
      </w:r>
      <w:r>
        <w:t xml:space="preserve"> </w:t>
      </w:r>
      <w:r>
        <w:t xml:space="preserve">Facilitated access of PGs to</w:t>
      </w:r>
      <w:r>
        <w:t xml:space="preserve"> </w:t>
      </w:r>
      <w:r>
        <w:t xml:space="preserve">enforcement authorities through</w:t>
      </w:r>
      <w:r>
        <w:t xml:space="preserve"> </w:t>
      </w:r>
      <w:r>
        <w:t xml:space="preserve">identification of a representative PG</w:t>
      </w:r>
      <w:r>
        <w:br/>
      </w:r>
      <w:r>
        <w:t xml:space="preserve">+</w:t>
      </w:r>
      <w:r>
        <w:t xml:space="preserve"> </w:t>
      </w:r>
      <w:r>
        <w:t xml:space="preserve">More visibility of sustainability</w:t>
      </w:r>
      <w:r>
        <w:t xml:space="preserve"> </w:t>
      </w:r>
      <w:r>
        <w:t xml:space="preserve">aspects related to GIs</w:t>
      </w:r>
      <w:r>
        <w:t xml:space="preserve"> </w:t>
      </w:r>
      <w:r>
        <w:t xml:space="preserve">+</w:t>
      </w:r>
      <w:r>
        <w:t xml:space="preserve"> </w:t>
      </w:r>
      <w:r>
        <w:t xml:space="preserve">Slight increase in the use of GI</w:t>
      </w:r>
      <w:r>
        <w:t xml:space="preserve"> </w:t>
      </w:r>
      <w:r>
        <w:t xml:space="preserve">labelling by the wine and spirit drinks</w:t>
      </w:r>
      <w:r>
        <w:t xml:space="preserve"> </w:t>
      </w:r>
      <w:r>
        <w:t xml:space="preserve">sector thanks to flexible approach on</w:t>
      </w:r>
      <w:r>
        <w:t xml:space="preserve"> </w:t>
      </w:r>
      <w:r>
        <w:t xml:space="preserve">the EU logo</w:t>
      </w:r>
      <w:r>
        <w:br/>
      </w:r>
      <w:r>
        <w:t xml:space="preserve">+</w:t>
      </w:r>
      <w:r>
        <w:t xml:space="preserve"> </w:t>
      </w:r>
      <w:r>
        <w:t xml:space="preserve">Preservation of Europe’s cultural</w:t>
      </w:r>
      <w:r>
        <w:t xml:space="preserve"> </w:t>
      </w:r>
      <w:r>
        <w:t xml:space="preserve">heritage of traditional foods</w:t>
      </w:r>
      <w:r>
        <w:t xml:space="preserve"> </w:t>
      </w:r>
      <w:r>
        <w:t xml:space="preserve">-</w:t>
      </w:r>
      <w:r>
        <w:t xml:space="preserve"> </w:t>
      </w:r>
      <w:r>
        <w:t xml:space="preserve">No increased visibility of the EU</w:t>
      </w:r>
      <w:r>
        <w:t xml:space="preserve"> </w:t>
      </w:r>
      <w:r>
        <w:t xml:space="preserve">logos</w:t>
      </w:r>
      <w:r>
        <w:t xml:space="preserve"> </w:t>
      </w:r>
      <w:r>
        <w:t xml:space="preserve">-</w:t>
      </w:r>
      <w:r>
        <w:t xml:space="preserve"> </w:t>
      </w:r>
      <w:r>
        <w:t xml:space="preserve">Fragmented legislation remains (no</w:t>
      </w:r>
      <w:r>
        <w:t xml:space="preserve"> </w:t>
      </w:r>
      <w:r>
        <w:t xml:space="preserve">full coherence of EU rules on</w:t>
      </w:r>
      <w:r>
        <w:t xml:space="preserve"> </w:t>
      </w:r>
      <w:r>
        <w:t xml:space="preserve">protection of GIs)</w:t>
      </w:r>
      <w:r>
        <w:t xml:space="preserve"> </w:t>
      </w:r>
      <w:r>
        <w:t xml:space="preserve">-</w:t>
      </w:r>
      <w:r>
        <w:t xml:space="preserve"> </w:t>
      </w:r>
      <w:r>
        <w:t xml:space="preserve">Complex system to explain to non-</w:t>
      </w:r>
      <w:r>
        <w:t xml:space="preserve"> </w:t>
      </w:r>
      <w:r>
        <w:t xml:space="preserve">EU countries</w:t>
      </w:r>
      <w:r>
        <w:t xml:space="preserve"> </w:t>
      </w:r>
      <w:r>
        <w:t xml:space="preserve">-</w:t>
      </w:r>
      <w:r>
        <w:t xml:space="preserve"> </w:t>
      </w:r>
      <w:r>
        <w:t xml:space="preserve">Hybrid system of existing and new</w:t>
      </w:r>
      <w:r>
        <w:t xml:space="preserve"> </w:t>
      </w:r>
      <w:r>
        <w:t xml:space="preserve">TSGs</w:t>
      </w:r>
      <w:r>
        <w:t xml:space="preserve"> </w:t>
      </w:r>
      <w:r>
        <w:t xml:space="preserve">-</w:t>
      </w:r>
      <w:r>
        <w:t xml:space="preserve"> </w:t>
      </w:r>
      <w:r>
        <w:t xml:space="preserve">Improvements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different sustainability dimensions</w:t>
      </w:r>
      <w:r>
        <w:t xml:space="preserve"> </w:t>
      </w:r>
      <w:r>
        <w:t xml:space="preserve">are not ensured</w:t>
      </w:r>
      <w:r>
        <w:t xml:space="preserve"> </w:t>
      </w:r>
      <w:r>
        <w:t xml:space="preserve">-</w:t>
      </w:r>
      <w:r>
        <w:t xml:space="preserve"> </w:t>
      </w:r>
      <w:r>
        <w:t xml:space="preserve">Improvements in public health, but</w:t>
      </w:r>
      <w:r>
        <w:t xml:space="preserve"> </w:t>
      </w:r>
      <w:r>
        <w:t xml:space="preserve">not ensured</w:t>
      </w:r>
      <w:r>
        <w:br/>
      </w:r>
      <w:r>
        <w:t xml:space="preserve">-</w:t>
      </w:r>
      <w:r>
        <w:t xml:space="preserve"> </w:t>
      </w:r>
      <w:r>
        <w:t xml:space="preserve">Limited contribution to balanced</w:t>
      </w:r>
      <w:r>
        <w:t xml:space="preserve"> </w:t>
      </w:r>
      <w:r>
        <w:t xml:space="preserve">territorial development and to the</w:t>
      </w:r>
      <w:r>
        <w:t xml:space="preserve"> </w:t>
      </w:r>
      <w:r>
        <w:t xml:space="preserve">social fabric of rural areas</w:t>
      </w:r>
    </w:p>
    <w:p>
      <w:pPr>
        <w:pStyle w:val="BodyText"/>
      </w:pPr>
      <w:r>
        <w:t xml:space="preserve">PO-2</w:t>
      </w:r>
      <w:r>
        <w:t xml:space="preserve"> </w:t>
      </w:r>
      <w:r>
        <w:t xml:space="preserve">Better</w:t>
      </w:r>
      <w:r>
        <w:t xml:space="preserve"> </w:t>
      </w:r>
      <w:r>
        <w:t xml:space="preserve">define and</w:t>
      </w:r>
      <w:r>
        <w:t xml:space="preserve"> </w:t>
      </w:r>
      <w:r>
        <w:t xml:space="preserve">reinforce</w:t>
      </w:r>
      <w:r>
        <w:br/>
      </w:r>
      <w:r>
        <w:t xml:space="preserve">+</w:t>
      </w:r>
      <w:r>
        <w:t xml:space="preserve"> </w:t>
      </w:r>
      <w:r>
        <w:t xml:space="preserve">Uniform enforcement standards in</w:t>
      </w:r>
      <w:r>
        <w:t xml:space="preserve"> </w:t>
      </w:r>
      <w:r>
        <w:t xml:space="preserve">the internal market.</w:t>
      </w:r>
      <w:r>
        <w:br/>
      </w:r>
      <w:r>
        <w:t xml:space="preserve">+</w:t>
      </w:r>
      <w:r>
        <w:t xml:space="preserve"> </w:t>
      </w:r>
      <w:r>
        <w:t xml:space="preserve">Increased efficiency of procedures</w:t>
      </w:r>
      <w:r>
        <w:t xml:space="preserve"> </w:t>
      </w:r>
      <w:r>
        <w:t xml:space="preserve">due to the involvement of an existing</w:t>
      </w:r>
      <w:r>
        <w:t xml:space="preserve"> </w:t>
      </w:r>
      <w:r>
        <w:t xml:space="preserve">agency (MS level scrutiny</w:t>
      </w:r>
      <w:r>
        <w:t xml:space="preserve"> </w:t>
      </w:r>
      <w:r>
        <w:t xml:space="preserve">maintained)</w:t>
      </w:r>
      <w:r>
        <w:t xml:space="preserve"> </w:t>
      </w:r>
      <w:r>
        <w:t xml:space="preserve">+</w:t>
      </w:r>
      <w:r>
        <w:t xml:space="preserve"> </w:t>
      </w:r>
      <w:r>
        <w:t xml:space="preserve">Shorter registration time</w:t>
      </w:r>
      <w:r>
        <w:t xml:space="preserve"> </w:t>
      </w:r>
      <w:r>
        <w:t xml:space="preserve">+</w:t>
      </w:r>
      <w:r>
        <w:t xml:space="preserve"> </w:t>
      </w:r>
      <w:r>
        <w:t xml:space="preserve">Collective organisation of recognised</w:t>
      </w:r>
      <w:r>
        <w:t xml:space="preserve"> </w:t>
      </w:r>
      <w:r>
        <w:t xml:space="preserve">producer groups and strengthened</w:t>
      </w:r>
      <w:r>
        <w:t xml:space="preserve"> </w:t>
      </w:r>
      <w:r>
        <w:t xml:space="preserve">position</w:t>
      </w:r>
      <w:r>
        <w:t xml:space="preserve"> </w:t>
      </w:r>
      <w:r>
        <w:t xml:space="preserve">+</w:t>
      </w:r>
      <w:r>
        <w:t xml:space="preserve"> </w:t>
      </w:r>
      <w:r>
        <w:t xml:space="preserve">Increased visibility of the EU</w:t>
      </w:r>
      <w:r>
        <w:t xml:space="preserve"> </w:t>
      </w:r>
      <w:r>
        <w:t xml:space="preserve">message – logo – on each GI/TSG</w:t>
      </w:r>
      <w:r>
        <w:t xml:space="preserve"> </w:t>
      </w:r>
      <w:r>
        <w:t xml:space="preserve">product</w:t>
      </w:r>
      <w:r>
        <w:br/>
      </w:r>
      <w:r>
        <w:t xml:space="preserve">+</w:t>
      </w:r>
      <w:r>
        <w:t xml:space="preserve"> </w:t>
      </w:r>
      <w:r>
        <w:t xml:space="preserve">Easier implementation of EU law due</w:t>
      </w:r>
      <w:r>
        <w:t xml:space="preserve"> </w:t>
      </w:r>
      <w:r>
        <w:t xml:space="preserve">to legal clarifications</w:t>
      </w:r>
      <w:r>
        <w:br/>
      </w:r>
      <w:r>
        <w:t xml:space="preserve">+</w:t>
      </w:r>
      <w:r>
        <w:t xml:space="preserve"> </w:t>
      </w:r>
      <w:r>
        <w:t xml:space="preserve">Enhanced contribution to a balanced</w:t>
      </w:r>
      <w:r>
        <w:t xml:space="preserve"> </w:t>
      </w:r>
      <w:r>
        <w:t xml:space="preserve">territorial development and to the</w:t>
      </w:r>
      <w:r>
        <w:t xml:space="preserve"> </w:t>
      </w:r>
      <w:r>
        <w:t xml:space="preserve">social fabric of rural areas due to a</w:t>
      </w:r>
      <w:r>
        <w:t xml:space="preserve"> </w:t>
      </w:r>
      <w:r>
        <w:t xml:space="preserve">higher uptake of GIs and more</w:t>
      </w:r>
      <w:r>
        <w:t xml:space="preserve"> </w:t>
      </w:r>
      <w:r>
        <w:t xml:space="preserve">intensive value chain involvement</w:t>
      </w:r>
      <w:r>
        <w:t xml:space="preserve"> </w:t>
      </w:r>
      <w:r>
        <w:t xml:space="preserve">+</w:t>
      </w:r>
      <w:r>
        <w:t xml:space="preserve"> </w:t>
      </w:r>
      <w:r>
        <w:t xml:space="preserve">More GIs produced in a sustainable</w:t>
      </w:r>
      <w:r>
        <w:t xml:space="preserve"> </w:t>
      </w:r>
      <w:r>
        <w:t xml:space="preserve">manner, in a stepwise way</w:t>
      </w:r>
      <w:r>
        <w:t xml:space="preserve"> </w:t>
      </w:r>
      <w:r>
        <w:t xml:space="preserve">+ More sustainable products’</w:t>
      </w:r>
      <w:r>
        <w:t xml:space="preserve"> </w:t>
      </w:r>
      <w:r>
        <w:t xml:space="preserve">-</w:t>
      </w:r>
      <w:r>
        <w:t xml:space="preserve"> </w:t>
      </w:r>
      <w:r>
        <w:t xml:space="preserve">Additional investment and</w:t>
      </w:r>
      <w:r>
        <w:t xml:space="preserve"> </w:t>
      </w:r>
      <w:r>
        <w:t xml:space="preserve">compliance costs for producers</w:t>
      </w:r>
      <w:r>
        <w:t xml:space="preserve"> </w:t>
      </w:r>
      <w:r>
        <w:t xml:space="preserve">introducing sustainability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-</w:t>
      </w:r>
      <w:r>
        <w:t xml:space="preserve"> </w:t>
      </w:r>
      <w:r>
        <w:t xml:space="preserve">Increased costs of certification due to</w:t>
      </w:r>
      <w:r>
        <w:t xml:space="preserve"> </w:t>
      </w:r>
      <w:r>
        <w:t xml:space="preserve">sustainability requirements in the</w:t>
      </w:r>
      <w:r>
        <w:t xml:space="preserve"> </w:t>
      </w:r>
      <w:r>
        <w:t xml:space="preserve">product specification</w:t>
      </w:r>
      <w:r>
        <w:t xml:space="preserve"> </w:t>
      </w:r>
      <w:r>
        <w:t xml:space="preserve">-</w:t>
      </w:r>
      <w:r>
        <w:t xml:space="preserve"> </w:t>
      </w:r>
      <w:r>
        <w:t xml:space="preserve">Obligatory use of logo not</w:t>
      </w:r>
      <w:r>
        <w:t xml:space="preserve"> </w:t>
      </w:r>
      <w:r>
        <w:t xml:space="preserve">necessarily supported in every sector</w:t>
      </w:r>
      <w:r>
        <w:t xml:space="preserve"> </w:t>
      </w:r>
      <w:r>
        <w:t xml:space="preserve">due to increased regulatory burden on</w:t>
      </w:r>
      <w:r>
        <w:t xml:space="preserve"> </w:t>
      </w:r>
      <w:r>
        <w:t xml:space="preserve">producers</w:t>
      </w:r>
      <w:r>
        <w:br/>
      </w:r>
      <w:r>
        <w:t xml:space="preserve">-</w:t>
      </w:r>
      <w:r>
        <w:t xml:space="preserve"> </w:t>
      </w:r>
      <w:r>
        <w:t xml:space="preserve">Risks of implementation and</w:t>
      </w:r>
      <w:r>
        <w:t xml:space="preserve"> </w:t>
      </w:r>
      <w:r>
        <w:t xml:space="preserve">compliance</w:t>
      </w:r>
      <w:r>
        <w:br/>
      </w:r>
      <w:r>
        <w:t xml:space="preserve">-</w:t>
      </w:r>
      <w:r>
        <w:t xml:space="preserve"> </w:t>
      </w:r>
      <w:r>
        <w:t xml:space="preserve">Uncertain</w:t>
      </w:r>
      <w:r>
        <w:t xml:space="preserve"> </w:t>
      </w:r>
      <w:r>
        <w:t xml:space="preserve">magnitude</w:t>
      </w:r>
      <w:r>
        <w:t xml:space="preserve"> </w:t>
      </w:r>
      <w:r>
        <w:t xml:space="preserve">of</w:t>
      </w:r>
      <w:r>
        <w:t xml:space="preserve"> </w:t>
      </w:r>
      <w:r>
        <w:t xml:space="preserve">improvements</w:t>
      </w:r>
      <w:r>
        <w:t xml:space="preserve"> </w:t>
      </w:r>
      <w:r>
        <w:t xml:space="preserve">with</w:t>
      </w:r>
      <w:r>
        <w:t xml:space="preserve"> </w:t>
      </w:r>
      <w:r>
        <w:t xml:space="preserve">regard</w:t>
      </w:r>
      <w:r>
        <w:t xml:space="preserve"> </w:t>
      </w:r>
      <w:r>
        <w:t xml:space="preserve">to</w:t>
      </w:r>
      <w:r>
        <w:t xml:space="preserve"> </w:t>
      </w:r>
      <w:r>
        <w:t xml:space="preserve">different sustainability dimensions,</w:t>
      </w:r>
      <w:r>
        <w:t xml:space="preserve"> </w:t>
      </w:r>
      <w:r>
        <w:t xml:space="preserve">including public health, dependant on</w:t>
      </w:r>
      <w:r>
        <w:t xml:space="preserve"> </w:t>
      </w:r>
      <w:r>
        <w:t xml:space="preserve">the undertakings of producers groups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alternatives available</w:t>
      </w:r>
      <w:r>
        <w:t xml:space="preserve"> </w:t>
      </w:r>
      <w:r>
        <w:t xml:space="preserve">+</w:t>
      </w:r>
      <w:r>
        <w:t xml:space="preserve"> </w:t>
      </w:r>
      <w:r>
        <w:t xml:space="preserve">Increased protection of biodiversity,</w:t>
      </w:r>
      <w:r>
        <w:t xml:space="preserve"> </w:t>
      </w:r>
      <w:r>
        <w:t xml:space="preserve">landscapes; natural resources, animal</w:t>
      </w:r>
      <w:r>
        <w:t xml:space="preserve"> </w:t>
      </w:r>
      <w:r>
        <w:t xml:space="preserve">welfare</w:t>
      </w:r>
      <w:r>
        <w:br/>
      </w:r>
      <w:r>
        <w:t xml:space="preserve">+</w:t>
      </w:r>
      <w:r>
        <w:t xml:space="preserve"> </w:t>
      </w:r>
      <w:r>
        <w:t xml:space="preserve">Facilitated protection of traditional</w:t>
      </w:r>
      <w:r>
        <w:t xml:space="preserve"> </w:t>
      </w:r>
      <w:r>
        <w:t xml:space="preserve">food names</w:t>
      </w:r>
      <w:r>
        <w:t xml:space="preserve"> </w:t>
      </w:r>
      <w:r>
        <w:t xml:space="preserve">+</w:t>
      </w:r>
      <w:r>
        <w:t xml:space="preserve"> </w:t>
      </w:r>
      <w:r>
        <w:t xml:space="preserve">Preservation of Europe’s cultural</w:t>
      </w:r>
      <w:r>
        <w:t xml:space="preserve"> </w:t>
      </w:r>
      <w:r>
        <w:t xml:space="preserve">heritage of traditional foods</w:t>
      </w:r>
    </w:p>
    <w:p>
      <w:pPr>
        <w:pStyle w:val="BodyText"/>
      </w:pPr>
      <w:r>
        <w:t xml:space="preserve">PO-3</w:t>
      </w:r>
      <w:r>
        <w:t xml:space="preserve"> </w:t>
      </w:r>
      <w:r>
        <w:t xml:space="preserve">Harmonise</w:t>
      </w:r>
      <w:r>
        <w:t xml:space="preserve"> </w:t>
      </w:r>
      <w:r>
        <w:t xml:space="preserve">and</w:t>
      </w:r>
      <w:r>
        <w:t xml:space="preserve"> </w:t>
      </w:r>
      <w:r>
        <w:t xml:space="preserve">upgrade</w:t>
      </w:r>
      <w:r>
        <w:br/>
      </w:r>
      <w:r>
        <w:t xml:space="preserve">+</w:t>
      </w:r>
      <w:r>
        <w:t xml:space="preserve"> </w:t>
      </w:r>
      <w:r>
        <w:t xml:space="preserve">Reduced administrative burden for</w:t>
      </w:r>
      <w:r>
        <w:t xml:space="preserve"> </w:t>
      </w:r>
      <w:r>
        <w:t xml:space="preserve">national authorities due to one single</w:t>
      </w:r>
      <w:r>
        <w:t xml:space="preserve"> </w:t>
      </w:r>
      <w:r>
        <w:t xml:space="preserve">basic act for all GIs</w:t>
      </w:r>
      <w:r>
        <w:t xml:space="preserve"> </w:t>
      </w:r>
      <w:r>
        <w:t xml:space="preserve">+</w:t>
      </w:r>
      <w:r>
        <w:t xml:space="preserve"> </w:t>
      </w:r>
      <w:r>
        <w:t xml:space="preserve">Strengthened position of SMEs in the</w:t>
      </w:r>
      <w:r>
        <w:t xml:space="preserve"> </w:t>
      </w:r>
      <w:r>
        <w:t xml:space="preserve">value</w:t>
      </w:r>
      <w:r>
        <w:t xml:space="preserve"> </w:t>
      </w:r>
      <w:r>
        <w:t xml:space="preserve">chain</w:t>
      </w:r>
      <w:r>
        <w:t xml:space="preserve"> </w:t>
      </w:r>
      <w:r>
        <w:t xml:space="preserve">thanks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management of GI assets</w:t>
      </w:r>
      <w:r>
        <w:t xml:space="preserve"> </w:t>
      </w:r>
      <w:r>
        <w:t xml:space="preserve">+</w:t>
      </w:r>
      <w:r>
        <w:t xml:space="preserve"> </w:t>
      </w:r>
      <w:r>
        <w:t xml:space="preserve">All GI products clearly identified in</w:t>
      </w:r>
      <w:r>
        <w:t xml:space="preserve"> </w:t>
      </w:r>
      <w:r>
        <w:t xml:space="preserve">the market place following obligatory</w:t>
      </w:r>
      <w:r>
        <w:t xml:space="preserve"> </w:t>
      </w:r>
      <w:r>
        <w:t xml:space="preserve">use of uniform EU logo</w:t>
      </w:r>
      <w:r>
        <w:br/>
      </w:r>
      <w:r>
        <w:t xml:space="preserve">+</w:t>
      </w:r>
      <w:r>
        <w:t xml:space="preserve"> </w:t>
      </w:r>
      <w:r>
        <w:t xml:space="preserve">Increased consumers’ recognition</w:t>
      </w:r>
      <w:r>
        <w:t xml:space="preserve"> </w:t>
      </w:r>
      <w:r>
        <w:t xml:space="preserve">+</w:t>
      </w:r>
      <w:r>
        <w:t xml:space="preserve"> </w:t>
      </w:r>
      <w:r>
        <w:t xml:space="preserve">Set of unified and harmonised</w:t>
      </w:r>
      <w:r>
        <w:t xml:space="preserve"> </w:t>
      </w:r>
      <w:r>
        <w:t xml:space="preserve">enforcement and control rules for</w:t>
      </w:r>
      <w:r>
        <w:t xml:space="preserve"> </w:t>
      </w:r>
      <w:r>
        <w:t xml:space="preserve">Member States</w:t>
      </w:r>
      <w:r>
        <w:br/>
      </w:r>
      <w:r>
        <w:t xml:space="preserve">+</w:t>
      </w:r>
      <w:r>
        <w:t xml:space="preserve"> </w:t>
      </w:r>
      <w:r>
        <w:t xml:space="preserve">Increased efficiency of procedures</w:t>
      </w:r>
      <w:r>
        <w:t xml:space="preserve"> </w:t>
      </w:r>
      <w:r>
        <w:t xml:space="preserve">due to outsourcing to an agency</w:t>
      </w:r>
      <w:r>
        <w:br/>
      </w:r>
      <w:r>
        <w:t xml:space="preserve">+</w:t>
      </w:r>
      <w:r>
        <w:t xml:space="preserve"> </w:t>
      </w:r>
      <w:r>
        <w:t xml:space="preserve">Shorter registration time</w:t>
      </w:r>
      <w:r>
        <w:t xml:space="preserve"> </w:t>
      </w:r>
      <w:r>
        <w:t xml:space="preserve">+</w:t>
      </w:r>
      <w:r>
        <w:t xml:space="preserve"> </w:t>
      </w:r>
      <w:r>
        <w:t xml:space="preserve">IPR protection of traditional food</w:t>
      </w:r>
      <w:r>
        <w:t xml:space="preserve"> </w:t>
      </w:r>
      <w:r>
        <w:t xml:space="preserve">names through GIs or appropriate</w:t>
      </w:r>
      <w:r>
        <w:t xml:space="preserve"> </w:t>
      </w:r>
      <w:r>
        <w:t xml:space="preserve">trade marks</w:t>
      </w:r>
      <w:r>
        <w:t xml:space="preserve"> </w:t>
      </w:r>
      <w:r>
        <w:t xml:space="preserve">+</w:t>
      </w:r>
      <w:r>
        <w:t xml:space="preserve"> </w:t>
      </w:r>
      <w:r>
        <w:t xml:space="preserve">More ambitious sustainability level</w:t>
      </w:r>
      <w:r>
        <w:t xml:space="preserve"> </w:t>
      </w:r>
      <w:r>
        <w:t xml:space="preserve">achieved</w:t>
      </w:r>
      <w:r>
        <w:t xml:space="preserve"> </w:t>
      </w:r>
      <w:r>
        <w:t xml:space="preserve">+</w:t>
      </w:r>
      <w:r>
        <w:t xml:space="preserve"> </w:t>
      </w:r>
      <w:r>
        <w:t xml:space="preserve">Contribution to healthy, sustainable</w:t>
      </w:r>
      <w:r>
        <w:t xml:space="preserve"> </w:t>
      </w:r>
      <w:r>
        <w:t xml:space="preserve">diets ensured therefore contributing</w:t>
      </w:r>
      <w:r>
        <w:t xml:space="preserve"> </w:t>
      </w:r>
      <w:r>
        <w:t xml:space="preserve">to improved public health</w:t>
      </w:r>
      <w:r>
        <w:t xml:space="preserve"> </w:t>
      </w:r>
      <w:r>
        <w:t xml:space="preserve">+</w:t>
      </w:r>
      <w:r>
        <w:t xml:space="preserve"> </w:t>
      </w:r>
      <w:r>
        <w:t xml:space="preserve">Preservation of Europe’s cultural</w:t>
      </w:r>
      <w:r>
        <w:t xml:space="preserve"> </w:t>
      </w:r>
      <w:r>
        <w:t xml:space="preserve">heritage of traditional foods</w:t>
      </w:r>
      <w:r>
        <w:t xml:space="preserve"> </w:t>
      </w:r>
      <w:r>
        <w:t xml:space="preserve">-</w:t>
      </w:r>
      <w:r>
        <w:t xml:space="preserve"> </w:t>
      </w:r>
      <w:r>
        <w:t xml:space="preserve">Increased regulatory burden on EU</w:t>
      </w:r>
      <w:r>
        <w:t xml:space="preserve"> </w:t>
      </w:r>
      <w:r>
        <w:t xml:space="preserve">and Member States to adapt to a</w:t>
      </w:r>
      <w:r>
        <w:t xml:space="preserve"> </w:t>
      </w:r>
      <w:r>
        <w:t xml:space="preserve">single GI Regulation and removal of</w:t>
      </w:r>
      <w:r>
        <w:t xml:space="preserve"> </w:t>
      </w:r>
      <w:r>
        <w:t xml:space="preserve">control provisions from the scope of</w:t>
      </w:r>
      <w:r>
        <w:t xml:space="preserve"> </w:t>
      </w:r>
      <w:r>
        <w:t xml:space="preserve">OCR</w:t>
      </w:r>
      <w:r>
        <w:t xml:space="preserve"> </w:t>
      </w:r>
      <w:r>
        <w:t xml:space="preserve">-</w:t>
      </w:r>
      <w:r>
        <w:t xml:space="preserve"> </w:t>
      </w:r>
      <w:r>
        <w:t xml:space="preserve">A single basic act not necessarily</w:t>
      </w:r>
      <w:r>
        <w:t xml:space="preserve"> </w:t>
      </w:r>
      <w:r>
        <w:t xml:space="preserve">supported by all sectors as they fear</w:t>
      </w:r>
      <w:r>
        <w:t xml:space="preserve"> </w:t>
      </w:r>
      <w:r>
        <w:t xml:space="preserve">loss of specificities per sector</w:t>
      </w:r>
      <w:r>
        <w:br/>
      </w:r>
      <w:r>
        <w:t xml:space="preserve">-</w:t>
      </w:r>
      <w:r>
        <w:t xml:space="preserve"> </w:t>
      </w:r>
      <w:r>
        <w:t xml:space="preserve">Increased regulatory burden and</w:t>
      </w:r>
      <w:r>
        <w:t xml:space="preserve"> </w:t>
      </w:r>
      <w:r>
        <w:t xml:space="preserve">compliance costs for producers with</w:t>
      </w:r>
      <w:r>
        <w:t xml:space="preserve"> </w:t>
      </w:r>
      <w:r>
        <w:t xml:space="preserve">new GI specific control legislation</w:t>
      </w:r>
      <w:r>
        <w:t xml:space="preserve"> </w:t>
      </w:r>
      <w:r>
        <w:t xml:space="preserve">-</w:t>
      </w:r>
      <w:r>
        <w:t xml:space="preserve"> </w:t>
      </w:r>
      <w:r>
        <w:t xml:space="preserve">Additional investment and</w:t>
      </w:r>
      <w:r>
        <w:t xml:space="preserve"> </w:t>
      </w:r>
      <w:r>
        <w:t xml:space="preserve">compliance costs for producers who</w:t>
      </w:r>
      <w:r>
        <w:t xml:space="preserve"> </w:t>
      </w:r>
      <w:r>
        <w:t xml:space="preserve">have to comply with sustainability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-</w:t>
      </w:r>
      <w:r>
        <w:t xml:space="preserve"> </w:t>
      </w:r>
      <w:r>
        <w:t xml:space="preserve">Increased costs of certification due to</w:t>
      </w:r>
      <w:r>
        <w:t xml:space="preserve"> </w:t>
      </w:r>
      <w:r>
        <w:t xml:space="preserve">sustainability requirements in the</w:t>
      </w:r>
      <w:r>
        <w:t xml:space="preserve"> </w:t>
      </w:r>
      <w:r>
        <w:t xml:space="preserve">product specification</w:t>
      </w:r>
      <w:r>
        <w:t xml:space="preserve"> </w:t>
      </w:r>
      <w:r>
        <w:t xml:space="preserve">-</w:t>
      </w:r>
      <w:r>
        <w:t xml:space="preserve"> </w:t>
      </w:r>
      <w:r>
        <w:t xml:space="preserve">Unknowns pending the proposal and</w:t>
      </w:r>
      <w:r>
        <w:t xml:space="preserve"> </w:t>
      </w:r>
      <w:r>
        <w:t xml:space="preserve">decision on the forthcoming EU</w:t>
      </w:r>
      <w:r>
        <w:t xml:space="preserve"> </w:t>
      </w:r>
      <w:r>
        <w:t xml:space="preserve">framework for sustainable food</w:t>
      </w:r>
      <w:r>
        <w:t xml:space="preserve"> </w:t>
      </w:r>
      <w:r>
        <w:t xml:space="preserve">systems</w:t>
      </w:r>
      <w:r>
        <w:br/>
      </w:r>
      <w:r>
        <w:t xml:space="preserve">-</w:t>
      </w:r>
      <w:r>
        <w:t xml:space="preserve"> </w:t>
      </w:r>
      <w:r>
        <w:t xml:space="preserve">Risk of delays and lower</w:t>
      </w:r>
      <w:r>
        <w:t xml:space="preserve"> </w:t>
      </w:r>
      <w:r>
        <w:t xml:space="preserve">sustainability impacts – deterring</w:t>
      </w:r>
      <w:r>
        <w:t xml:space="preserve"> </w:t>
      </w:r>
      <w:r>
        <w:t xml:space="preserve">effect on producers to include</w:t>
      </w:r>
      <w:r>
        <w:t xml:space="preserve"> </w:t>
      </w:r>
      <w:r>
        <w:t xml:space="preserve">sustainability requirements</w:t>
      </w:r>
      <w:r>
        <w:t xml:space="preserve"> </w:t>
      </w:r>
      <w:r>
        <w:t xml:space="preserve">-</w:t>
      </w:r>
      <w:r>
        <w:t xml:space="preserve"> </w:t>
      </w:r>
      <w:r>
        <w:t xml:space="preserve">If Member States excluded from the</w:t>
      </w:r>
      <w:r>
        <w:t xml:space="preserve"> </w:t>
      </w:r>
      <w:r>
        <w:t xml:space="preserve">registration procedure, loss of</w:t>
      </w:r>
      <w:r>
        <w:t xml:space="preserve"> </w:t>
      </w:r>
      <w:r>
        <w:t xml:space="preserve">expertise and closeness to applicants</w:t>
      </w:r>
      <w:r>
        <w:t xml:space="preserve"> </w:t>
      </w:r>
      <w:r>
        <w:t xml:space="preserve">in the registration procedure</w:t>
      </w:r>
      <w:r>
        <w:t xml:space="preserve"> </w:t>
      </w:r>
      <w:r>
        <w:t xml:space="preserve">-</w:t>
      </w:r>
      <w:r>
        <w:t xml:space="preserve"> </w:t>
      </w:r>
      <w:r>
        <w:t xml:space="preserve">Obligatory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logo</w:t>
      </w:r>
      <w:r>
        <w:t xml:space="preserve"> </w:t>
      </w:r>
      <w:r>
        <w:t xml:space="preserve">not</w:t>
      </w:r>
      <w:r>
        <w:t xml:space="preserve"> </w:t>
      </w:r>
      <w:r>
        <w:t xml:space="preserve">necessarily supported by all sectors</w:t>
      </w:r>
      <w:r>
        <w:t xml:space="preserve"> </w:t>
      </w:r>
      <w:r>
        <w:t xml:space="preserve">as not seen by all as value added</w:t>
      </w:r>
      <w:r>
        <w:t xml:space="preserve"> </w:t>
      </w:r>
      <w:r>
        <w:t xml:space="preserve">-</w:t>
      </w:r>
      <w:r>
        <w:t xml:space="preserve"> </w:t>
      </w:r>
      <w:r>
        <w:t xml:space="preserve">Limited possibilities for producers of</w:t>
      </w:r>
      <w:r>
        <w:t xml:space="preserve"> </w:t>
      </w:r>
      <w:r>
        <w:t xml:space="preserve">traditional products to protect their</w:t>
      </w:r>
      <w:r>
        <w:t xml:space="preserve"> </w:t>
      </w:r>
      <w:r>
        <w:t xml:space="preserve">names</w:t>
      </w:r>
      <w:r>
        <w:br/>
      </w:r>
      <w:r>
        <w:t xml:space="preserve">Cross-</w:t>
      </w:r>
      <w:r>
        <w:t xml:space="preserve"> </w:t>
      </w:r>
      <w:r>
        <w:t xml:space="preserve">cutting</w:t>
      </w:r>
      <w:r>
        <w:t xml:space="preserve"> </w:t>
      </w:r>
      <w:r>
        <w:t xml:space="preserve">+</w:t>
      </w:r>
      <w:r>
        <w:t xml:space="preserve"> </w:t>
      </w:r>
      <w:r>
        <w:t xml:space="preserve">Better informed consumers</w:t>
      </w:r>
      <w:r>
        <w:t xml:space="preserve"> </w:t>
      </w:r>
      <w:r>
        <w:t xml:space="preserve">+</w:t>
      </w:r>
      <w:r>
        <w:t xml:space="preserve"> </w:t>
      </w:r>
      <w:r>
        <w:t xml:space="preserve">Increased transparency and links with</w:t>
      </w:r>
      <w:r>
        <w:t xml:space="preserve"> </w:t>
      </w:r>
      <w:r>
        <w:t xml:space="preserve">enforcement authorities (GIview)</w:t>
      </w:r>
      <w:r>
        <w:br/>
      </w:r>
      <w:r>
        <w:t xml:space="preserve">+</w:t>
      </w:r>
      <w:r>
        <w:t xml:space="preserve"> </w:t>
      </w:r>
      <w:r>
        <w:t xml:space="preserve">Greater attractiveness of GI scheme</w:t>
      </w:r>
      <w:r>
        <w:t xml:space="preserve"> </w:t>
      </w:r>
      <w:r>
        <w:t xml:space="preserve">via extensive guidelines (e.g. toolkit)</w:t>
      </w:r>
      <w:r>
        <w:t xml:space="preserve"> </w:t>
      </w:r>
      <w:r>
        <w:t xml:space="preserve">and user-friendly digital tools</w:t>
      </w:r>
    </w:p>
    <w:p>
      <w:pPr>
        <w:pStyle w:val="BodyText"/>
      </w:pPr>
      <w:r>
        <w:t xml:space="preserve">The analysis of the potential impacts of the different policy options for the future GI</w:t>
      </w:r>
      <w:r>
        <w:t xml:space="preserve"> </w:t>
      </w:r>
      <w:r>
        <w:t xml:space="preserve">policy has been based on the methodology proposed in the Better Regulation Guidelines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applying to impact assessment of the Commission up to 202063. As a first step, specific</w:t>
      </w:r>
      <w:r>
        <w:t xml:space="preserve"> </w:t>
      </w:r>
      <w:r>
        <w:t xml:space="preserve">objectives were assessed in relation to the four different policy options, followed by a</w:t>
      </w:r>
      <w:r>
        <w:t xml:space="preserve"> </w:t>
      </w:r>
      <w:r>
        <w:t xml:space="preserve">primarily qualitative analysis in order to identify the most important impacts of the</w:t>
      </w:r>
      <w:r>
        <w:t xml:space="preserve"> </w:t>
      </w:r>
      <w:r>
        <w:t xml:space="preserve">various options.</w:t>
      </w:r>
      <w:r>
        <w:br/>
      </w:r>
      <w:r>
        <w:t xml:space="preserve">The methodology used is detailed in Annex 4.</w:t>
      </w:r>
    </w:p>
    <w:p>
      <w:pPr>
        <w:pStyle w:val="BodyText"/>
      </w:pPr>
      <w:r>
        <w:t xml:space="preserve">The estimated weighting of the selected criteria (specific objectives) was established</w:t>
      </w:r>
      <w:r>
        <w:t xml:space="preserve"> </w:t>
      </w:r>
      <w:r>
        <w:t xml:space="preserve">based on the stakeholders’ opinion on expected impacts and costs/ administrative burden,</w:t>
      </w:r>
      <w:r>
        <w:t xml:space="preserve"> </w:t>
      </w:r>
      <w:r>
        <w:t xml:space="preserve">identified in the public consultation on a number of focus areas (Factual summary of the</w:t>
      </w:r>
      <w:r>
        <w:t xml:space="preserve"> </w:t>
      </w:r>
      <w:r>
        <w:t xml:space="preserve">public consultations replies, Section 3.4). As for effectiveness, the share of replies</w:t>
      </w:r>
      <w:r>
        <w:t xml:space="preserve"> </w:t>
      </w:r>
      <w:r>
        <w:t xml:space="preserve">marked as expected impacts to be “positive” and “very positive” were analysed, while for</w:t>
      </w:r>
      <w:r>
        <w:t xml:space="preserve"> </w:t>
      </w:r>
      <w:r>
        <w:t xml:space="preserve">efficiency, the share of replies marked as “negative” and “very negative” regarding the</w:t>
      </w:r>
      <w:r>
        <w:t xml:space="preserve"> </w:t>
      </w:r>
      <w:r>
        <w:t xml:space="preserve">impacts expected for costs/ administrative burden were accounted.</w:t>
      </w:r>
      <w:r>
        <w:t xml:space="preserve"> </w:t>
      </w:r>
      <w:r>
        <w:t xml:space="preserve">In addition, the magnitude of impact of the selected criteria is reflected in the respective</w:t>
      </w:r>
      <w:r>
        <w:t xml:space="preserve"> </w:t>
      </w:r>
      <w:r>
        <w:t xml:space="preserve">scoring attributed to each option (0/+1/+2/+3). This scoring is based on the analysis</w:t>
      </w:r>
      <w:r>
        <w:t xml:space="preserve"> </w:t>
      </w:r>
      <w:r>
        <w:t xml:space="preserve">integrating internal qualitative assessments and expert opinion, public consultation</w:t>
      </w:r>
      <w:r>
        <w:t xml:space="preserve"> </w:t>
      </w:r>
      <w:r>
        <w:t xml:space="preserve">(Section 3.2 Objectives), taking into account the expertise and the analysis of direct and</w:t>
      </w:r>
      <w:r>
        <w:t xml:space="preserve"> </w:t>
      </w:r>
      <w:r>
        <w:t xml:space="preserve">indirect impacts of the options64, the advantage and drawback elements of the various</w:t>
      </w:r>
      <w:r>
        <w:t xml:space="preserve"> </w:t>
      </w:r>
      <w:r>
        <w:t xml:space="preserve">options as well as the elements of the assessment of estimated costs and benefits.</w:t>
      </w:r>
    </w:p>
    <w:p>
      <w:pPr>
        <w:pStyle w:val="BodyText"/>
      </w:pPr>
      <w:r>
        <w:t xml:space="preserve">The result of the aggregate scoring of objectives for effectiveness and efficiency</w:t>
      </w:r>
      <w:r>
        <w:t xml:space="preserve"> </w:t>
      </w:r>
      <w:r>
        <w:t xml:space="preserve">translated to a summary table shows that amongst the options retained, option PO-2</w:t>
      </w:r>
      <w:r>
        <w:t xml:space="preserve"> </w:t>
      </w:r>
      <w:r>
        <w:t xml:space="preserve">“Better define and reinforce” and option PO-3 “Harmonise and upgrade” show the</w:t>
      </w:r>
      <w:r>
        <w:t xml:space="preserve"> </w:t>
      </w:r>
      <w:r>
        <w:t xml:space="preserve">highest objectives achievement and cost efficiency:</w:t>
      </w:r>
      <w:r>
        <w:t xml:space="preserve"> </w:t>
      </w:r>
      <w:r>
        <w:t xml:space="preserve">Table 4: Summary table: Scoring of objectives for effectiveness and efficiency against policy options</w:t>
      </w:r>
    </w:p>
    <w:p>
      <w:pPr>
        <w:pStyle w:val="BodyText"/>
      </w:pPr>
      <w:r>
        <w:t xml:space="preserve">Moreover, the Impact matrix resulting from the ranking of options confirms that Option 2</w:t>
      </w:r>
      <w:r>
        <w:t xml:space="preserve"> </w:t>
      </w:r>
      <w:r>
        <w:t xml:space="preserve">score the best on effectiveness, efficiency, coherence, proportionality and risks:</w:t>
      </w:r>
    </w:p>
    <w:p>
      <w:pPr>
        <w:pStyle w:val="BodyText"/>
      </w:pPr>
      <w:r>
        <w:t xml:space="preserve">63 https://ec.europa.eu/info/sites/default/files/better-regulation-guidelines-impact-assessment.pdf</w:t>
      </w:r>
      <w:r>
        <w:t xml:space="preserve"> </w:t>
      </w:r>
      <w:r>
        <w:t xml:space="preserve">64 In relation to the addition of obligatory criteria as a bar to registration of intellectual property rights,</w:t>
      </w:r>
      <w:r>
        <w:t xml:space="preserve"> </w:t>
      </w:r>
      <w:r>
        <w:t xml:space="preserve">such as obligatory sustainability rules foreseen in Option 3, questions of compliance with the unfettered</w:t>
      </w:r>
      <w:r>
        <w:t xml:space="preserve"> </w:t>
      </w:r>
      <w:r>
        <w:t xml:space="preserve">obligation to protect IPR in the EU charter on fundamental rights and with WTO rules (preventing</w:t>
      </w:r>
      <w:r>
        <w:t xml:space="preserve"> </w:t>
      </w:r>
      <w:r>
        <w:t xml:space="preserve">application to non-EU applicants) render the score for Option 3 lower than the voluntary approach.</w:t>
      </w:r>
      <w:r>
        <w:t xml:space="preserve"> </w:t>
      </w:r>
      <w:r>
        <w:t xml:space="preserve">PO-0</w:t>
      </w:r>
      <w:r>
        <w:t xml:space="preserve"> </w:t>
      </w:r>
      <w:r>
        <w:t xml:space="preserve">PO-1</w:t>
      </w:r>
      <w:r>
        <w:t xml:space="preserve"> </w:t>
      </w:r>
      <w:r>
        <w:t xml:space="preserve">PO-2</w:t>
      </w:r>
      <w:r>
        <w:t xml:space="preserve"> </w:t>
      </w:r>
      <w:r>
        <w:t xml:space="preserve">PO-3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Improve and</w:t>
      </w:r>
      <w:r>
        <w:t xml:space="preserve"> </w:t>
      </w:r>
      <w:r>
        <w:t xml:space="preserve">support</w:t>
      </w:r>
      <w:r>
        <w:t xml:space="preserve"> </w:t>
      </w:r>
      <w:r>
        <w:t xml:space="preserve">Better</w:t>
      </w:r>
      <w:r>
        <w:t xml:space="preserve"> </w:t>
      </w:r>
      <w:r>
        <w:t xml:space="preserve">define and</w:t>
      </w:r>
      <w:r>
        <w:t xml:space="preserve"> </w:t>
      </w:r>
      <w:r>
        <w:t xml:space="preserve">reinforce</w:t>
      </w:r>
      <w:r>
        <w:t xml:space="preserve"> </w:t>
      </w:r>
      <w:r>
        <w:t xml:space="preserve">Harmonise</w:t>
      </w:r>
      <w:r>
        <w:t xml:space="preserve"> </w:t>
      </w:r>
      <w:r>
        <w:t xml:space="preserve">and upgrade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Safeguard the protection of traditional food names/ better</w:t>
      </w:r>
      <w:r>
        <w:t xml:space="preserve"> </w:t>
      </w:r>
      <w:r>
        <w:t xml:space="preserve">Improve enforcement of GIs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Empower producer groups</w:t>
      </w:r>
      <w:r>
        <w:t xml:space="preserve"> </w:t>
      </w:r>
      <w:r>
        <w:t xml:space="preserve">Awareness of GI schemes/logos</w:t>
      </w:r>
      <w:r>
        <w:t xml:space="preserve"> </w:t>
      </w:r>
      <w:r>
        <w:t xml:space="preserve">Streamline and clarify legal framework/ procedures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Table 5: Impact matrix on policy options’ effectiveness, efficiency, coherence, proportionality and risks</w:t>
      </w:r>
    </w:p>
    <w:p>
      <w:pPr>
        <w:pStyle w:val="BodyText"/>
      </w:pPr>
      <w:r>
        <w:t xml:space="preserve">PO-0</w:t>
      </w:r>
      <w:r>
        <w:t xml:space="preserve"> </w:t>
      </w:r>
      <w:r>
        <w:t xml:space="preserve">Baseline</w:t>
      </w:r>
      <w:r>
        <w:t xml:space="preserve"> </w:t>
      </w:r>
      <w:r>
        <w:t xml:space="preserve">scenario</w:t>
      </w:r>
      <w:r>
        <w:t xml:space="preserve"> </w:t>
      </w:r>
      <w:r>
        <w:t xml:space="preserve">PO-1</w:t>
      </w:r>
      <w:r>
        <w:t xml:space="preserve"> </w:t>
      </w:r>
      <w:r>
        <w:t xml:space="preserve">Improve and</w:t>
      </w:r>
      <w:r>
        <w:t xml:space="preserve"> </w:t>
      </w:r>
      <w:r>
        <w:t xml:space="preserve">support</w:t>
      </w:r>
      <w:r>
        <w:t xml:space="preserve"> </w:t>
      </w:r>
      <w:r>
        <w:t xml:space="preserve">PO-2</w:t>
      </w:r>
      <w:r>
        <w:t xml:space="preserve"> </w:t>
      </w:r>
      <w:r>
        <w:t xml:space="preserve">Better define</w:t>
      </w:r>
      <w:r>
        <w:t xml:space="preserve"> </w:t>
      </w:r>
      <w:r>
        <w:t xml:space="preserve">and reinforce</w:t>
      </w:r>
      <w:r>
        <w:t xml:space="preserve"> </w:t>
      </w:r>
      <w:r>
        <w:t xml:space="preserve">PO-3</w:t>
      </w:r>
      <w:r>
        <w:t xml:space="preserve"> </w:t>
      </w:r>
      <w:r>
        <w:t xml:space="preserve">Harmonise</w:t>
      </w:r>
      <w:r>
        <w:t xml:space="preserve"> </w:t>
      </w:r>
      <w:r>
        <w:t xml:space="preserve">and upgrade</w:t>
      </w:r>
      <w:r>
        <w:t xml:space="preserve"> </w:t>
      </w:r>
      <w:r>
        <w:t xml:space="preserve">Effectiveness</w:t>
      </w:r>
      <w:r>
        <w:t xml:space="preserve"> </w:t>
      </w:r>
      <w:r>
        <w:t xml:space="preserve">0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t xml:space="preserve"> </w:t>
      </w:r>
      <w:r>
        <w:t xml:space="preserve">0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Coherence65</w:t>
      </w:r>
      <w:r>
        <w:br/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0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Implementation and compliance</w:t>
      </w:r>
      <w:r>
        <w:t xml:space="preserve"> </w:t>
      </w:r>
      <w:r>
        <w:t xml:space="preserve">risks</w:t>
      </w:r>
      <w:r>
        <w:t xml:space="preserve"> </w:t>
      </w:r>
      <w:r>
        <w:t xml:space="preserve">0</w:t>
      </w:r>
      <w:r>
        <w:t xml:space="preserve"> </w:t>
      </w:r>
      <w:r>
        <w:t xml:space="preserve">No risks</w:t>
      </w:r>
      <w:r>
        <w:t xml:space="preserve"> </w:t>
      </w:r>
      <w:r>
        <w:t xml:space="preserve">+++</w:t>
      </w:r>
      <w:r>
        <w:t xml:space="preserve"> </w:t>
      </w:r>
      <w:r>
        <w:t xml:space="preserve">Limited risks</w:t>
      </w:r>
      <w:r>
        <w:t xml:space="preserve"> </w:t>
      </w:r>
      <w:r>
        <w:t xml:space="preserve">++</w:t>
      </w:r>
      <w:r>
        <w:t xml:space="preserve"> </w:t>
      </w:r>
      <w:r>
        <w:t xml:space="preserve">Medium risks</w:t>
      </w:r>
      <w:r>
        <w:t xml:space="preserve"> </w:t>
      </w:r>
      <w:r>
        <w:t xml:space="preserve">+</w:t>
      </w:r>
      <w:r>
        <w:t xml:space="preserve"> </w:t>
      </w:r>
      <w:r>
        <w:t xml:space="preserve">Higher risks</w:t>
      </w:r>
    </w:p>
    <w:p>
      <w:pPr>
        <w:pStyle w:val="BodyText"/>
      </w:pPr>
      <w:r>
        <w:t xml:space="preserve">The proportionality of the options was estimated based on the perception of stakeholders</w:t>
      </w:r>
      <w:r>
        <w:t xml:space="preserve"> </w:t>
      </w:r>
      <w:r>
        <w:t xml:space="preserve">on the proposed reform action. For instance, the proposal of several interventions were</w:t>
      </w:r>
      <w:r>
        <w:t xml:space="preserve"> </w:t>
      </w:r>
      <w:r>
        <w:t xml:space="preserve">perceived by stakeholders as too strict and therefore not proportionate as regards the</w:t>
      </w:r>
      <w:r>
        <w:t xml:space="preserve"> </w:t>
      </w:r>
      <w:r>
        <w:t xml:space="preserve">impacts to be achieved (e.g. investment costs for sustainability). In this respect, the</w:t>
      </w:r>
      <w:r>
        <w:t xml:space="preserve"> </w:t>
      </w:r>
      <w:r>
        <w:t xml:space="preserve">proposed reform actions, which seemed as not proportionate received “+”, while more</w:t>
      </w:r>
      <w:r>
        <w:t xml:space="preserve"> </w:t>
      </w:r>
      <w:r>
        <w:t xml:space="preserve">balanced options received “++”. Implementation risks were estimated linked to the</w:t>
      </w:r>
      <w:r>
        <w:t xml:space="preserve"> </w:t>
      </w:r>
      <w:r>
        <w:t xml:space="preserve">proportionality and taking into account the possible bottlenecks in implementation, also</w:t>
      </w:r>
      <w:r>
        <w:t xml:space="preserve"> </w:t>
      </w:r>
      <w:r>
        <w:t xml:space="preserve">based on the stakeholders’ feedback and internal analysis.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Option 2: Better define and reinforce</w:t>
      </w:r>
      <w:r>
        <w:t xml:space="preserve"> </w:t>
      </w:r>
      <w:r>
        <w:t xml:space="preserve">Each policy option contains a mix of actions that address all of the specific objectives</w:t>
      </w:r>
      <w:r>
        <w:t xml:space="preserve"> </w:t>
      </w:r>
      <w:r>
        <w:t xml:space="preserve">with varying degrees of ambition. The mixing of the different actions under the different</w:t>
      </w:r>
      <w:r>
        <w:t xml:space="preserve"> </w:t>
      </w:r>
      <w:r>
        <w:t xml:space="preserve">options has been designed following the outcome of the consultations with stakeholders</w:t>
      </w:r>
      <w:r>
        <w:t xml:space="preserve"> </w:t>
      </w:r>
      <w:r>
        <w:t xml:space="preserve">and Member States’ authorities.</w:t>
      </w:r>
      <w:r>
        <w:br/>
      </w:r>
      <w:r>
        <w:t xml:space="preserve">The three cross-cutting activities, i.e. communicating about GIs, providing guidelines and</w:t>
      </w:r>
      <w:r>
        <w:t xml:space="preserve"> </w:t>
      </w:r>
      <w:r>
        <w:t xml:space="preserve">digitalisation will be implemented, regardless of the selected policy option.</w:t>
      </w:r>
      <w:r>
        <w:br/>
      </w:r>
      <w:r>
        <w:t xml:space="preserve">Considering all the options above, it seems that option 2 “Better define and reinforce”</w:t>
      </w:r>
      <w:r>
        <w:t xml:space="preserve"> </w:t>
      </w:r>
      <w:r>
        <w:t xml:space="preserve">has the most merits.</w:t>
      </w:r>
      <w:r>
        <w:br/>
      </w:r>
      <w:r>
        <w:t xml:space="preserve">This option scores the highest as regards the comparison of costs and benefits for GI</w:t>
      </w:r>
      <w:r>
        <w:t xml:space="preserve"> </w:t>
      </w:r>
      <w:r>
        <w:t xml:space="preserve">producers. While producers will benefit from a faster and better protection, the costs,</w:t>
      </w:r>
      <w:r>
        <w:t xml:space="preserve"> </w:t>
      </w:r>
      <w:r>
        <w:t xml:space="preserve">notably related to the length of the registration procedure and resources needed, will</w:t>
      </w:r>
      <w:r>
        <w:t xml:space="preserve"> </w:t>
      </w:r>
      <w:r>
        <w:t xml:space="preserve">decrease. This could offset costs related to the labelling, under the assumption that higher</w:t>
      </w:r>
      <w:r>
        <w:t xml:space="preserve"> </w:t>
      </w:r>
      <w:r>
        <w:t xml:space="preserve">flexibility of the rules on the EU symbol would be an incentive for wine and spirit</w:t>
      </w:r>
    </w:p>
    <w:p>
      <w:pPr>
        <w:pStyle w:val="BodyText"/>
      </w:pPr>
      <w:r>
        <w:t xml:space="preserve">65 Coherence with overarching EU objectives (CAP, Farm to Fork strategy and other EU policies) was</w:t>
      </w:r>
      <w:r>
        <w:t xml:space="preserve"> </w:t>
      </w:r>
      <w:r>
        <w:t xml:space="preserve">assessed in general, and in particular for the sustainability aspects stemming from the Farm to Fork</w:t>
      </w:r>
      <w:r>
        <w:t xml:space="preserve"> </w:t>
      </w:r>
      <w:r>
        <w:t xml:space="preserve">strategy. Therefore, the scoring of coherence is reflecting primarily the sustainability aspects.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drinks’ producers to start using it. Voluntary inclusion by the GI producer group of</w:t>
      </w:r>
      <w:r>
        <w:t xml:space="preserve"> </w:t>
      </w:r>
      <w:r>
        <w:t xml:space="preserve">sustainability criteria in the product specification would entail additional compliance and</w:t>
      </w:r>
      <w:r>
        <w:t xml:space="preserve"> </w:t>
      </w:r>
      <w:r>
        <w:t xml:space="preserve">certification costs that could be partly offset by support measures in the framework of</w:t>
      </w:r>
      <w:r>
        <w:t xml:space="preserve"> </w:t>
      </w:r>
      <w:r>
        <w:t xml:space="preserve">rural development policy and could meet consumers’ expectations for products with a</w:t>
      </w:r>
      <w:r>
        <w:t xml:space="preserve"> </w:t>
      </w:r>
      <w:r>
        <w:t xml:space="preserve">higher ambition in sustainability aspects. Traditional foods will continue to benefit from</w:t>
      </w:r>
      <w:r>
        <w:t xml:space="preserve"> </w:t>
      </w:r>
      <w:r>
        <w:t xml:space="preserve">the TSG scheme, having seen high interest by stakeholders to keep it. Besides, Member</w:t>
      </w:r>
      <w:r>
        <w:t xml:space="preserve"> </w:t>
      </w:r>
      <w:r>
        <w:t xml:space="preserve">States indicated that producers have expressed interest in using the scheme, if its scope</w:t>
      </w:r>
      <w:r>
        <w:t xml:space="preserve"> </w:t>
      </w:r>
      <w:r>
        <w:t xml:space="preserve">and eligibility criteria would be clarified.</w:t>
      </w:r>
      <w:r>
        <w:br/>
      </w:r>
      <w:r>
        <w:t xml:space="preserve">Whilst the option “Harmonise and upgrade” also scores high, one main disadvantage is</w:t>
      </w:r>
      <w:r>
        <w:t xml:space="preserve"> </w:t>
      </w:r>
      <w:r>
        <w:t xml:space="preserve">that it would systematically increase producers’ costs related to compulsory sustainability</w:t>
      </w:r>
      <w:r>
        <w:t xml:space="preserve"> </w:t>
      </w:r>
      <w:r>
        <w:t xml:space="preserve">requirements. Producers might systematically transfer higher costs in the final price of</w:t>
      </w:r>
      <w:r>
        <w:t xml:space="preserve"> </w:t>
      </w:r>
      <w:r>
        <w:t xml:space="preserve">the products affecting their affordability and consumers’ willingness to pay. Moreover,</w:t>
      </w:r>
      <w:r>
        <w:t xml:space="preserve"> </w:t>
      </w:r>
      <w:r>
        <w:t xml:space="preserve">introducing specific standards for GIs ahead of the definition of the EU framework for</w:t>
      </w:r>
      <w:r>
        <w:t xml:space="preserve"> </w:t>
      </w:r>
      <w:r>
        <w:t xml:space="preserve">sustainable food systems is premature. It would require at least two waves of mandatory</w:t>
      </w:r>
      <w:r>
        <w:t xml:space="preserve"> </w:t>
      </w:r>
      <w:r>
        <w:t xml:space="preserve">adjustments, first specific ones due changes in GI legislation, then possible further</w:t>
      </w:r>
      <w:r>
        <w:t xml:space="preserve"> </w:t>
      </w:r>
      <w:r>
        <w:t xml:space="preserve">changes stemming from the horizontal framework. While the latter will be proposed in</w:t>
      </w:r>
      <w:r>
        <w:t xml:space="preserve"> </w:t>
      </w:r>
      <w:r>
        <w:t xml:space="preserve">2023, its enforcement will require time, considering co-decision and other steps for</w:t>
      </w:r>
      <w:r>
        <w:t xml:space="preserve"> </w:t>
      </w:r>
      <w:r>
        <w:t xml:space="preserve">implementation. Imposing new EU requirements would also raise issues with non-EU</w:t>
      </w:r>
      <w:r>
        <w:t xml:space="preserve"> </w:t>
      </w:r>
      <w:r>
        <w:t xml:space="preserve">countries and compliance with international obligations (under WTO/TRIPS Agreement),</w:t>
      </w:r>
      <w:r>
        <w:t xml:space="preserve"> </w:t>
      </w:r>
      <w:r>
        <w:t xml:space="preserve">while time is needed to promote the global transition (e.g. external part of the Farm to</w:t>
      </w:r>
      <w:r>
        <w:t xml:space="preserve"> </w:t>
      </w:r>
      <w:r>
        <w:t xml:space="preserve">Fork Strategy and the Trade Policy Review).</w:t>
      </w:r>
      <w:r>
        <w:t xml:space="preserve"> </w:t>
      </w:r>
      <w:r>
        <w:t xml:space="preserve">By contrast, the stepwise, voluntary approaches pursued under option 2 would be</w:t>
      </w:r>
      <w:r>
        <w:t xml:space="preserve"> </w:t>
      </w:r>
      <w:r>
        <w:t xml:space="preserve">smoother and could achieve earlier progress, hence being more effective and efficient</w:t>
      </w:r>
      <w:r>
        <w:t xml:space="preserve"> </w:t>
      </w:r>
      <w:r>
        <w:t xml:space="preserve">than option 3.</w:t>
      </w:r>
      <w:r>
        <w:t xml:space="preserve"> </w:t>
      </w:r>
      <w:r>
        <w:t xml:space="preserve">In case Member States authorities would be prevented from running the national</w:t>
      </w:r>
      <w:r>
        <w:t xml:space="preserve"> </w:t>
      </w:r>
      <w:r>
        <w:t xml:space="preserve">procedure of the registration process66, the risk of registering geographical indications</w:t>
      </w:r>
      <w:r>
        <w:t xml:space="preserve"> </w:t>
      </w:r>
      <w:r>
        <w:t xml:space="preserve">not meeting the requirements would increase.</w:t>
      </w:r>
      <w:r>
        <w:br/>
      </w:r>
      <w:r>
        <w:t xml:space="preserve">Finally, as regards the two sub-options for outsourcing the registration procedure to an</w:t>
      </w:r>
      <w:r>
        <w:t xml:space="preserve"> </w:t>
      </w:r>
      <w:r>
        <w:t xml:space="preserve">agency, sub-option 2.1 is preferred. This sub-option involves the agency up to finalising</w:t>
      </w:r>
      <w:r>
        <w:t xml:space="preserve"> </w:t>
      </w:r>
      <w:r>
        <w:t xml:space="preserve">the assessment of the application, including the opposition procedure if launched, but</w:t>
      </w:r>
      <w:r>
        <w:t xml:space="preserve"> </w:t>
      </w:r>
      <w:r>
        <w:t xml:space="preserve">keeping the decision of registering the name or not with the Commission. The advantage</w:t>
      </w:r>
      <w:r>
        <w:t xml:space="preserve"> </w:t>
      </w:r>
      <w:r>
        <w:t xml:space="preserve">of this sub-option is to keep the Commission responsible for taking a decision, assuring</w:t>
      </w:r>
      <w:r>
        <w:t xml:space="preserve"> </w:t>
      </w:r>
      <w:r>
        <w:t xml:space="preserve">the synergies between GIs and the policy instruments of the CAP and of the Common</w:t>
      </w:r>
      <w:r>
        <w:t xml:space="preserve"> </w:t>
      </w:r>
      <w:r>
        <w:t xml:space="preserve">Fisheries Policy (CFP), while reassuring stakeholders and Member States of the</w:t>
      </w:r>
      <w:r>
        <w:t xml:space="preserve"> </w:t>
      </w:r>
      <w:r>
        <w:t xml:space="preserve">continued alignment of GIs within these policies in the legislative proposal. The</w:t>
      </w:r>
      <w:r>
        <w:t xml:space="preserve"> </w:t>
      </w:r>
      <w:r>
        <w:t xml:space="preserve">efficiency gains would be higher if option 2.2 or 3 were selected. However, given the</w:t>
      </w:r>
      <w:r>
        <w:t xml:space="preserve"> </w:t>
      </w:r>
      <w:r>
        <w:t xml:space="preserve">need for continued CAP and CFP input the Commission acknowledges the necessity to</w:t>
      </w:r>
      <w:r>
        <w:t xml:space="preserve"> </w:t>
      </w:r>
      <w:r>
        <w:t xml:space="preserve">retain the decision-making responsibility. Detailed technical and policy considerations in</w:t>
      </w:r>
      <w:r>
        <w:t xml:space="preserve"> </w:t>
      </w:r>
      <w:r>
        <w:t xml:space="preserve">the specialist areas concerned could also be further secured by having a group of experts</w:t>
      </w:r>
      <w:r>
        <w:t xml:space="preserve"> </w:t>
      </w:r>
      <w:r>
        <w:t xml:space="preserve">advising notably on outstanding agricultural / fisheries issues in the GI applications. An</w:t>
      </w:r>
      <w:r>
        <w:t xml:space="preserve"> </w:t>
      </w:r>
      <w:r>
        <w:t xml:space="preserve">important reason to retain agricultural GIs as part of the CAP instruments that has been</w:t>
      </w:r>
    </w:p>
    <w:p>
      <w:pPr>
        <w:pStyle w:val="BodyText"/>
      </w:pPr>
      <w:r>
        <w:t xml:space="preserve">66 Except in sub-option 3.1.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mentioned is that GIs are an important driver of the rural economy, and production and</w:t>
      </w:r>
      <w:r>
        <w:t xml:space="preserve"> </w:t>
      </w:r>
      <w:r>
        <w:t xml:space="preserve">marketing of the main CMO products are governed by the CAP.</w:t>
      </w:r>
      <w:r>
        <w:br/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br/>
      </w:r>
      <w:r>
        <w:t xml:space="preserve">The SWD on the policy evaluation and information gathered through Member States and</w:t>
      </w:r>
      <w:r>
        <w:t xml:space="preserve"> </w:t>
      </w:r>
      <w:r>
        <w:t xml:space="preserve">stakeholder consultations have identified the efficiency of the administrative process for</w:t>
      </w:r>
      <w:r>
        <w:t xml:space="preserve"> </w:t>
      </w:r>
      <w:r>
        <w:t xml:space="preserve">the registration and amendments of GIs as an area for improvement. The length,</w:t>
      </w:r>
      <w:r>
        <w:t xml:space="preserve"> </w:t>
      </w:r>
      <w:r>
        <w:t xml:space="preserve">complexity and cost of the filing, scrutiny and registration procedures are the main</w:t>
      </w:r>
      <w:r>
        <w:t xml:space="preserve"> </w:t>
      </w:r>
      <w:r>
        <w:t xml:space="preserve">problems considered, both at national and European level, not only from an internal</w:t>
      </w:r>
      <w:r>
        <w:t xml:space="preserve"> </w:t>
      </w:r>
      <w:r>
        <w:t xml:space="preserve">administrative perspective, but also from the perspective of the communication and</w:t>
      </w:r>
      <w:r>
        <w:t xml:space="preserve"> </w:t>
      </w:r>
      <w:r>
        <w:t xml:space="preserve">interaction with producer groups and other actors and stakeholders involved in the</w:t>
      </w:r>
      <w:r>
        <w:t xml:space="preserve"> </w:t>
      </w:r>
      <w:r>
        <w:t xml:space="preserve">process or affected by it.</w:t>
      </w:r>
      <w:r>
        <w:t xml:space="preserve"> </w:t>
      </w:r>
      <w:r>
        <w:t xml:space="preserve">The actions proposed under the policy option ‘Better define and reinforce’ address these</w:t>
      </w:r>
      <w:r>
        <w:t xml:space="preserve"> </w:t>
      </w:r>
      <w:r>
        <w:t xml:space="preserve">issues.</w:t>
      </w:r>
      <w:r>
        <w:br/>
      </w:r>
      <w:r>
        <w:t xml:space="preserve">The harmonisation of the Union-level procedures, with the same simplified set of rules</w:t>
      </w:r>
      <w:r>
        <w:t xml:space="preserve"> </w:t>
      </w:r>
      <w:r>
        <w:t xml:space="preserve">for the registration, amendment, cancellation and opposition procedures of all GIs should</w:t>
      </w:r>
      <w:r>
        <w:t xml:space="preserve"> </w:t>
      </w:r>
      <w:r>
        <w:t xml:space="preserve">considerably reduce the complexity of the current system. Streamlined procedures will</w:t>
      </w:r>
      <w:r>
        <w:t xml:space="preserve"> </w:t>
      </w:r>
      <w:r>
        <w:t xml:space="preserve">result in faster processing of the applications and leave room for resource savings both</w:t>
      </w:r>
      <w:r>
        <w:t xml:space="preserve"> </w:t>
      </w:r>
      <w:r>
        <w:t xml:space="preserve">for producers and public authorities. This will be reinforced by guidance and information</w:t>
      </w:r>
      <w:r>
        <w:t xml:space="preserve"> </w:t>
      </w:r>
      <w:r>
        <w:t xml:space="preserve">activities that will help producers and national authorities to draft applications of a higher</w:t>
      </w:r>
      <w:r>
        <w:t xml:space="preserve"> </w:t>
      </w:r>
      <w:r>
        <w:t xml:space="preserve">quality, further shortening registration times.</w:t>
      </w:r>
      <w:r>
        <w:br/>
      </w:r>
      <w:r>
        <w:t xml:space="preserve">Faster treatment of applications and better monitoring thereof will also be achieved by</w:t>
      </w:r>
      <w:r>
        <w:t xml:space="preserve"> </w:t>
      </w:r>
      <w:r>
        <w:t xml:space="preserve">making the use of the IT-tool eAmbrosia obligatory for all GI products (this is currently</w:t>
      </w:r>
      <w:r>
        <w:t xml:space="preserve"> </w:t>
      </w:r>
      <w:r>
        <w:t xml:space="preserve">not the case for agricultural products and foodstuffs). Further development of the</w:t>
      </w:r>
      <w:r>
        <w:t xml:space="preserve"> </w:t>
      </w:r>
      <w:r>
        <w:t xml:space="preserve">interface portal GIview, in collaboration with EUIPO, provides for better and easier</w:t>
      </w:r>
      <w:r>
        <w:t xml:space="preserve"> </w:t>
      </w:r>
      <w:r>
        <w:t xml:space="preserve">access to GI information. Due to its transparency, the database is an important</w:t>
      </w:r>
      <w:r>
        <w:t xml:space="preserve"> </w:t>
      </w:r>
      <w:r>
        <w:t xml:space="preserve">simplification for producers and authorities in the enforcement of GI rights.</w:t>
      </w:r>
      <w:r>
        <w:br/>
      </w:r>
      <w:r>
        <w:t xml:space="preserve">Different degrees of potential involvement of an agency for improving the efficiency of</w:t>
      </w:r>
      <w:r>
        <w:t xml:space="preserve"> </w:t>
      </w:r>
      <w:r>
        <w:t xml:space="preserve">the administrative process for the registration and amendment of GIs, including scrutiny</w:t>
      </w:r>
      <w:r>
        <w:t xml:space="preserve"> </w:t>
      </w:r>
      <w:r>
        <w:t xml:space="preserve">procedures at Member States’ and EU level, were also analysed in the context of this</w:t>
      </w:r>
      <w:r>
        <w:t xml:space="preserve"> </w:t>
      </w:r>
      <w:r>
        <w:t xml:space="preserve">report. The analysis put forward a number of options for the GI registration / amendment</w:t>
      </w:r>
      <w:r>
        <w:t xml:space="preserve"> </w:t>
      </w:r>
      <w:r>
        <w:t xml:space="preserve">procedures, with a focus on identifying benefits and improvement vectors, such as</w:t>
      </w:r>
      <w:r>
        <w:t xml:space="preserve"> </w:t>
      </w:r>
      <w:r>
        <w:t xml:space="preserve">efficiency gains and length reduction, burden reduction, improvement of the quality of</w:t>
      </w:r>
      <w:r>
        <w:t xml:space="preserve"> </w:t>
      </w:r>
      <w:r>
        <w:t xml:space="preserve">the GI file assessment, transparency of the scrutiny process, and consistency of the</w:t>
      </w:r>
      <w:r>
        <w:t xml:space="preserve"> </w:t>
      </w:r>
      <w:r>
        <w:t xml:space="preserve">observations. All different ‘agency’ scenarios are explained in detail in Annex 11, and a</w:t>
      </w:r>
      <w:r>
        <w:t xml:space="preserve"> </w:t>
      </w:r>
      <w:r>
        <w:t xml:space="preserve">comparative summary is shown below.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Up to 30% efficiency gains are expected for Member States’ authorities in managing the</w:t>
      </w:r>
      <w:r>
        <w:t xml:space="preserve"> </w:t>
      </w:r>
      <w:r>
        <w:t xml:space="preserve">files as well as a significant decrease in FTEs at Commission level, which is partially</w:t>
      </w:r>
      <w:r>
        <w:t xml:space="preserve"> </w:t>
      </w:r>
      <w:r>
        <w:t xml:space="preserve">offset against dedicated resources of an agency. A maximum reduction of registration is</w:t>
      </w:r>
      <w:r>
        <w:t xml:space="preserve"> </w:t>
      </w:r>
      <w:r>
        <w:t xml:space="preserve">estimated at 2 to 4 years depending on the chosen sub-option. Besides time savings,</w:t>
      </w:r>
      <w:r>
        <w:t xml:space="preserve"> </w:t>
      </w:r>
      <w:r>
        <w:t xml:space="preserve">producers could benefit from increased transparency of the registration process. No</w:t>
      </w:r>
      <w:r>
        <w:t xml:space="preserve"> </w:t>
      </w:r>
      <w:r>
        <w:t xml:space="preserve">detailed analysis could be carried out at producer level due to lack of quantified data67.</w:t>
      </w:r>
      <w:r>
        <w:t xml:space="preserve"> </w:t>
      </w:r>
      <w:r>
        <w:t xml:space="preserve">As mentioned in point 8.1, the preferred option is partial outsourcing - option 2, sub-</w:t>
      </w:r>
      <w:r>
        <w:t xml:space="preserve"> </w:t>
      </w:r>
      <w:r>
        <w:t xml:space="preserve">option 2.1. This is according to the analysis not the best-performing option, but one</w:t>
      </w:r>
      <w:r>
        <w:t xml:space="preserve"> </w:t>
      </w:r>
      <w:r>
        <w:t xml:space="preserve">which takes better account of the need to ensure integration of agronomic factors and</w:t>
      </w:r>
      <w:r>
        <w:t xml:space="preserve"> </w:t>
      </w:r>
      <w:r>
        <w:t xml:space="preserve">integration of policy with the common market organisations. In order to check the</w:t>
      </w:r>
      <w:r>
        <w:t xml:space="preserve"> </w:t>
      </w:r>
      <w:r>
        <w:t xml:space="preserve">efficiency gains and better assess the impact of outsourcing, the following steps would be</w:t>
      </w:r>
      <w:r>
        <w:t xml:space="preserve"> </w:t>
      </w:r>
      <w:r>
        <w:t xml:space="preserve">taken:</w:t>
      </w:r>
    </w:p>
    <w:p>
      <w:pPr>
        <w:pStyle w:val="BodyText"/>
      </w:pPr>
      <w:r>
        <w:t xml:space="preserve">67 Limitations: the above analysis assessed the efficiency of the administrative process for the registration</w:t>
      </w:r>
      <w:r>
        <w:t xml:space="preserve"> </w:t>
      </w:r>
      <w:r>
        <w:t xml:space="preserve">of GIs and amendments to the product specifications, including EU and MS level scrutiny procedures. Cost</w:t>
      </w:r>
      <w:r>
        <w:t xml:space="preserve"> </w:t>
      </w:r>
      <w:r>
        <w:t xml:space="preserve">savings related to the involvement of an agency were calculated at EU level only and do not extend into</w:t>
      </w:r>
      <w:r>
        <w:t xml:space="preserve"> </w:t>
      </w:r>
      <w:r>
        <w:t xml:space="preserve">potential impacts for producers, national authorities and other stakeholders. Cost calculations at Member</w:t>
      </w:r>
      <w:r>
        <w:t xml:space="preserve"> </w:t>
      </w:r>
      <w:r>
        <w:t xml:space="preserve">State level considered for this REFIT analysis are based on estimates provided by the Evaluation support</w:t>
      </w:r>
      <w:r>
        <w:t xml:space="preserve"> </w:t>
      </w:r>
      <w:r>
        <w:t xml:space="preserve">study and interviews in a sample of Member States.</w:t>
      </w:r>
    </w:p>
    <w:p>
      <w:pPr>
        <w:pStyle w:val="BodyText"/>
      </w:pPr>
      <w:r>
        <w:t xml:space="preserve">55</w:t>
      </w:r>
    </w:p>
    <w:p>
      <w:pPr>
        <w:pStyle w:val="Compact"/>
        <w:numPr>
          <w:ilvl w:val="0"/>
          <w:numId w:val="1002"/>
        </w:numPr>
      </w:pPr>
      <w:r>
        <w:t xml:space="preserve">The Commission retains the power to delegate outsourcing up to the step</w:t>
      </w:r>
      <w:r>
        <w:t xml:space="preserve"> </w:t>
      </w:r>
      <w:r>
        <w:t xml:space="preserve">“decision on registration” (option 2.1).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The impacts of this outsourcing will be reviewed five years after the start of the</w:t>
      </w:r>
      <w:r>
        <w:t xml:space="preserve"> </w:t>
      </w:r>
      <w:r>
        <w:t xml:space="preserve">implementation of the outsourcing.</w:t>
      </w:r>
    </w:p>
    <w:p>
      <w:pPr>
        <w:pStyle w:val="Compact"/>
        <w:numPr>
          <w:ilvl w:val="0"/>
          <w:numId w:val="1002"/>
        </w:numPr>
      </w:pPr>
      <w:r>
        <w:t xml:space="preserve">The criteria / indicators for the review will consist of:</w:t>
      </w:r>
      <w:r>
        <w:t xml:space="preserve"> </w:t>
      </w:r>
      <w:r>
        <w:t xml:space="preserve"> agricultural / wine / spirit drinks specificities integrated;</w:t>
      </w:r>
      <w:r>
        <w:t xml:space="preserve"> </w:t>
      </w:r>
      <w:r>
        <w:t xml:space="preserve"> consistency and quality of the scrutiny of the applications;</w:t>
      </w:r>
      <w:r>
        <w:t xml:space="preserve"> </w:t>
      </w:r>
      <w:r>
        <w:t xml:space="preserve"> time savings in the registration process;</w:t>
      </w:r>
      <w:r>
        <w:t xml:space="preserve"> </w:t>
      </w:r>
      <w:r>
        <w:t xml:space="preserve"> users’ satisfaction score.</w:t>
      </w:r>
      <w:r>
        <w:t xml:space="preserve"> </w:t>
      </w:r>
      <w:r>
        <w:t xml:space="preserve">In the light of the review, the Commission may propose to modify or rescind the</w:t>
      </w:r>
      <w:r>
        <w:t xml:space="preserve"> </w:t>
      </w:r>
      <w:r>
        <w:t xml:space="preserve">delegation or extend the delegation to decisions and registers.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HOW WILL ACTUAL IMPACTS BE MONITORED AND EVALUATED?</w:t>
      </w:r>
      <w:r>
        <w:t xml:space="preserve"> </w:t>
      </w:r>
      <w:r>
        <w:t xml:space="preserve">The table below provides the core monitoring indicators for the main operational</w:t>
      </w:r>
      <w:r>
        <w:t xml:space="preserve"> </w:t>
      </w:r>
      <w:r>
        <w:t xml:space="preserve">objectives.</w:t>
      </w:r>
      <w:r>
        <w:t xml:space="preserve"> </w:t>
      </w:r>
      <w:r>
        <w:t xml:space="preserve">Table 6: Monitoring indicators for the main operational objectives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Monitoring</w:t>
      </w:r>
      <w:r>
        <w:br/>
      </w:r>
      <w:r>
        <w:t xml:space="preserve">Indicators</w:t>
      </w:r>
      <w:r>
        <w:t xml:space="preserve"> </w:t>
      </w:r>
      <w:r>
        <w:t xml:space="preserve">Data</w:t>
      </w:r>
      <w:r>
        <w:br/>
      </w:r>
      <w:r>
        <w:t xml:space="preserve">source</w:t>
      </w:r>
      <w:r>
        <w:t xml:space="preserve"> </w:t>
      </w:r>
      <w:r>
        <w:t xml:space="preserve">Base</w:t>
      </w:r>
      <w:r>
        <w:t xml:space="preserve"> </w:t>
      </w:r>
      <w:r>
        <w:t xml:space="preserve">line</w:t>
      </w:r>
      <w:r>
        <w:t xml:space="preserve"> </w:t>
      </w:r>
      <w:r>
        <w:t xml:space="preserve">Target</w:t>
      </w:r>
      <w:r>
        <w:t xml:space="preserve"> </w:t>
      </w:r>
      <w:r>
        <w:t xml:space="preserve">Simpler and harmonised</w:t>
      </w:r>
      <w:r>
        <w:t xml:space="preserve"> </w:t>
      </w:r>
      <w:r>
        <w:t xml:space="preserve">legal framework</w:t>
      </w:r>
    </w:p>
    <w:p>
      <w:pPr>
        <w:pStyle w:val="FirstParagraph"/>
      </w:pPr>
      <w:r>
        <w:t xml:space="preserve">Number of registered GIs</w:t>
      </w:r>
      <w:r>
        <w:t xml:space="preserve"> </w:t>
      </w:r>
      <w:r>
        <w:t xml:space="preserve">and TSGs</w:t>
      </w:r>
    </w:p>
    <w:p>
      <w:pPr>
        <w:pStyle w:val="BodyText"/>
      </w:pPr>
      <w:r>
        <w:t xml:space="preserve">Sales value of GIS/TSGs</w:t>
      </w:r>
      <w:r>
        <w:t xml:space="preserve"> </w:t>
      </w:r>
      <w:r>
        <w:t xml:space="preserve">eAmbrosia</w:t>
      </w:r>
    </w:p>
    <w:p>
      <w:pPr>
        <w:pStyle w:val="BodyText"/>
      </w:pPr>
      <w:r>
        <w:t xml:space="preserve">Study on</w:t>
      </w:r>
      <w:r>
        <w:t xml:space="preserve"> </w:t>
      </w:r>
      <w:r>
        <w:t xml:space="preserve">economic value</w:t>
      </w:r>
      <w:r>
        <w:t xml:space="preserve"> </w:t>
      </w:r>
      <w:r>
        <w:t xml:space="preserve">of GIs and</w:t>
      </w:r>
      <w:r>
        <w:t xml:space="preserve"> </w:t>
      </w:r>
      <w:r>
        <w:t xml:space="preserve">TSGs68</w:t>
      </w:r>
      <w:r>
        <w:t xml:space="preserve"> </w:t>
      </w:r>
      <w:r>
        <w:t xml:space="preserve">3.424 GIs</w:t>
      </w:r>
      <w:r>
        <w:t xml:space="preserve"> </w:t>
      </w:r>
      <w:r>
        <w:t xml:space="preserve">(30/4/2021)</w:t>
      </w:r>
    </w:p>
    <w:p>
      <w:pPr>
        <w:pStyle w:val="BodyText"/>
      </w:pPr>
      <w:r>
        <w:t xml:space="preserve">65 TSGs</w:t>
      </w:r>
      <w:r>
        <w:t xml:space="preserve"> </w:t>
      </w:r>
      <w:r>
        <w:t xml:space="preserve">(30/4/2021)</w:t>
      </w:r>
    </w:p>
    <w:p>
      <w:pPr>
        <w:pStyle w:val="BodyText"/>
      </w:pPr>
      <w:r>
        <w:t xml:space="preserve">69.44 billion in</w:t>
      </w:r>
      <w:r>
        <w:t xml:space="preserve"> </w:t>
      </w:r>
      <w:r>
        <w:t xml:space="preserve">EU27 in 2017</w:t>
      </w:r>
    </w:p>
    <w:p>
      <w:pPr>
        <w:pStyle w:val="BodyText"/>
      </w:pPr>
      <w:r>
        <w:t xml:space="preserve">Yearly</w:t>
      </w:r>
      <w:r>
        <w:t xml:space="preserve"> </w:t>
      </w:r>
      <w:r>
        <w:t xml:space="preserve">increase by</w:t>
      </w:r>
      <w:r>
        <w:t xml:space="preserve"> </w:t>
      </w:r>
      <w:r>
        <w:t xml:space="preserve">10%</w:t>
      </w:r>
      <w:r>
        <w:t xml:space="preserve"> </w:t>
      </w:r>
      <w:r>
        <w:t xml:space="preserve">Yearly</w:t>
      </w:r>
      <w:r>
        <w:t xml:space="preserve"> </w:t>
      </w:r>
      <w:r>
        <w:t xml:space="preserve">increase by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Increase</w:t>
      </w:r>
    </w:p>
    <w:p>
      <w:pPr>
        <w:pStyle w:val="BodyText"/>
      </w:pPr>
      <w:r>
        <w:t xml:space="preserve">Toolkit / guidelines to</w:t>
      </w:r>
      <w:r>
        <w:t xml:space="preserve"> </w:t>
      </w:r>
      <w:r>
        <w:t xml:space="preserve">prepare an application</w:t>
      </w:r>
      <w:r>
        <w:t xml:space="preserve"> </w:t>
      </w:r>
      <w:r>
        <w:t xml:space="preserve">Number of registered</w:t>
      </w:r>
      <w:r>
        <w:t xml:space="preserve"> </w:t>
      </w:r>
      <w:r>
        <w:t xml:space="preserve">names</w:t>
      </w:r>
      <w:r>
        <w:t xml:space="preserve"> </w:t>
      </w:r>
      <w:r>
        <w:t xml:space="preserve">eAmbrosia</w:t>
      </w:r>
      <w:r>
        <w:t xml:space="preserve"> </w:t>
      </w:r>
      <w:r>
        <w:t xml:space="preserve">3.489 names</w:t>
      </w:r>
      <w:r>
        <w:br/>
      </w:r>
      <w:r>
        <w:t xml:space="preserve">(30/4/2021)</w:t>
      </w:r>
      <w:r>
        <w:t xml:space="preserve"> </w:t>
      </w:r>
      <w:r>
        <w:t xml:space="preserve">Yearly</w:t>
      </w:r>
      <w:r>
        <w:t xml:space="preserve"> </w:t>
      </w:r>
      <w:r>
        <w:t xml:space="preserve">increase by</w:t>
      </w:r>
      <w:r>
        <w:t xml:space="preserve"> </w:t>
      </w:r>
      <w:r>
        <w:t xml:space="preserve">10%</w:t>
      </w:r>
      <w:r>
        <w:t xml:space="preserve"> </w:t>
      </w:r>
      <w:r>
        <w:t xml:space="preserve">Sustainability criteria</w:t>
      </w:r>
      <w:r>
        <w:t xml:space="preserve"> </w:t>
      </w:r>
      <w:r>
        <w:t xml:space="preserve">included in the product</w:t>
      </w:r>
      <w:r>
        <w:t xml:space="preserve"> </w:t>
      </w:r>
      <w:r>
        <w:t xml:space="preserve">specification</w:t>
      </w:r>
      <w:r>
        <w:t xml:space="preserve"> </w:t>
      </w:r>
      <w:r>
        <w:t xml:space="preserve">Number of GIs with this</w:t>
      </w:r>
      <w:r>
        <w:t xml:space="preserve"> </w:t>
      </w:r>
      <w:r>
        <w:t xml:space="preserve">information provided /</w:t>
      </w:r>
      <w:r>
        <w:t xml:space="preserve"> </w:t>
      </w:r>
      <w:r>
        <w:t xml:space="preserve">sustainability statement</w:t>
      </w:r>
      <w:r>
        <w:br/>
      </w:r>
      <w:r>
        <w:t xml:space="preserve">GIview</w:t>
      </w:r>
      <w:r>
        <w:t xml:space="preserve"> </w:t>
      </w:r>
      <w:r>
        <w:t xml:space="preserve">No information</w:t>
      </w:r>
      <w:r>
        <w:t xml:space="preserve"> </w:t>
      </w:r>
      <w:r>
        <w:t xml:space="preserve">provided yet</w:t>
      </w:r>
      <w:r>
        <w:br/>
      </w:r>
      <w:r>
        <w:t xml:space="preserve">Increase in</w:t>
      </w:r>
      <w:r>
        <w:t xml:space="preserve"> </w:t>
      </w:r>
      <w:r>
        <w:t xml:space="preserve">entries</w:t>
      </w:r>
      <w:r>
        <w:t xml:space="preserve"> </w:t>
      </w:r>
      <w:r>
        <w:t xml:space="preserve">Information on geographical</w:t>
      </w:r>
      <w:r>
        <w:t xml:space="preserve"> </w:t>
      </w:r>
      <w:r>
        <w:t xml:space="preserve">indications and traditional</w:t>
      </w:r>
      <w:r>
        <w:t xml:space="preserve"> </w:t>
      </w:r>
      <w:r>
        <w:t xml:space="preserve">specialities guaranteed,</w:t>
      </w:r>
      <w:r>
        <w:t xml:space="preserve"> </w:t>
      </w:r>
      <w:r>
        <w:t xml:space="preserve">including on the label</w:t>
      </w:r>
      <w:r>
        <w:br/>
      </w:r>
      <w:r>
        <w:t xml:space="preserve">Share of citizens</w:t>
      </w:r>
      <w:r>
        <w:t xml:space="preserve"> </w:t>
      </w:r>
      <w:r>
        <w:t xml:space="preserve">recognising the EU logo</w:t>
      </w:r>
      <w:r>
        <w:t xml:space="preserve"> </w:t>
      </w:r>
      <w:r>
        <w:t xml:space="preserve">Eurobarometer</w:t>
      </w:r>
      <w:r>
        <w:t xml:space="preserve"> </w:t>
      </w:r>
      <w:r>
        <w:t xml:space="preserve">PGI logo 20%</w:t>
      </w:r>
      <w:r>
        <w:t xml:space="preserve"> </w:t>
      </w:r>
      <w:r>
        <w:t xml:space="preserve">PDO logo 14%</w:t>
      </w:r>
      <w:r>
        <w:t xml:space="preserve"> </w:t>
      </w:r>
      <w:r>
        <w:t xml:space="preserve">TSG logo 14%</w:t>
      </w:r>
      <w:r>
        <w:t xml:space="preserve"> </w:t>
      </w:r>
      <w:r>
        <w:t xml:space="preserve">69</w:t>
      </w:r>
      <w:r>
        <w:t xml:space="preserve"> </w:t>
      </w:r>
      <w:r>
        <w:t xml:space="preserve">Yearly</w:t>
      </w:r>
      <w:r>
        <w:t xml:space="preserve"> </w:t>
      </w:r>
      <w:r>
        <w:t xml:space="preserve">increase by</w:t>
      </w:r>
      <w:r>
        <w:t xml:space="preserve"> </w:t>
      </w:r>
      <w:r>
        <w:t xml:space="preserve">2 pp</w:t>
      </w:r>
    </w:p>
    <w:p>
      <w:pPr>
        <w:pStyle w:val="BodyText"/>
      </w:pPr>
      <w:r>
        <w:t xml:space="preserve">68 Study on economic value of EU quality schemes, geographical indications (GIs) and traditional</w:t>
      </w:r>
      <w:r>
        <w:t xml:space="preserve"> </w:t>
      </w:r>
      <w:r>
        <w:t xml:space="preserve">specialities guaranteed (TSGs); https://op.europa.eu/en/publication-detail/-/publication/a7281794-7ebe-</w:t>
      </w:r>
      <w:r>
        <w:t xml:space="preserve"> </w:t>
      </w:r>
      <w:r>
        <w:t xml:space="preserve">11ea-aea8-01aa75ed71a1</w:t>
      </w:r>
      <w:r>
        <w:t xml:space="preserve"> </w:t>
      </w:r>
      <w:r>
        <w:t xml:space="preserve">69 https://europa.eu/eurobarometer/surveys/detail/2229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(2020 data)</w:t>
      </w:r>
      <w:r>
        <w:t xml:space="preserve"> </w:t>
      </w:r>
      <w:r>
        <w:t xml:space="preserve">Partial transfer of</w:t>
      </w:r>
      <w:r>
        <w:t xml:space="preserve"> </w:t>
      </w:r>
      <w:r>
        <w:t xml:space="preserve">registration process to an</w:t>
      </w:r>
      <w:r>
        <w:t xml:space="preserve"> </w:t>
      </w:r>
      <w:r>
        <w:t xml:space="preserve">agency</w:t>
      </w:r>
      <w:r>
        <w:t xml:space="preserve"> </w:t>
      </w:r>
      <w:r>
        <w:t xml:space="preserve">Time to register after the</w:t>
      </w:r>
      <w:r>
        <w:t xml:space="preserve"> </w:t>
      </w:r>
      <w:r>
        <w:t xml:space="preserve">receipt of an application</w:t>
      </w:r>
      <w:r>
        <w:t xml:space="preserve"> </w:t>
      </w:r>
      <w:r>
        <w:t xml:space="preserve">eAmbrosia</w:t>
      </w:r>
      <w:r>
        <w:t xml:space="preserve"> </w:t>
      </w:r>
      <w:r>
        <w:t xml:space="preserve">2-5 years</w:t>
      </w:r>
      <w:r>
        <w:t xml:space="preserve"> </w:t>
      </w:r>
      <w:r>
        <w:t xml:space="preserve">2-3 years</w:t>
      </w:r>
      <w:r>
        <w:t xml:space="preserve"> </w:t>
      </w:r>
      <w:r>
        <w:t xml:space="preserve">Clarified “Traditional</w:t>
      </w:r>
      <w:r>
        <w:t xml:space="preserve"> </w:t>
      </w:r>
      <w:r>
        <w:t xml:space="preserve">Speciality Guaranteed”</w:t>
      </w:r>
      <w:r>
        <w:t xml:space="preserve"> </w:t>
      </w:r>
      <w:r>
        <w:t xml:space="preserve">scheme</w:t>
      </w:r>
      <w:r>
        <w:t xml:space="preserve"> </w:t>
      </w:r>
      <w:r>
        <w:t xml:space="preserve">Number of TSGs</w:t>
      </w:r>
      <w:r>
        <w:t xml:space="preserve"> </w:t>
      </w:r>
      <w:r>
        <w:t xml:space="preserve">eAmbrosia</w:t>
      </w:r>
      <w:r>
        <w:t xml:space="preserve"> </w:t>
      </w:r>
      <w:r>
        <w:t xml:space="preserve">65</w:t>
      </w:r>
      <w:r>
        <w:br/>
      </w:r>
      <w:r>
        <w:t xml:space="preserve">Yearly</w:t>
      </w:r>
      <w:r>
        <w:t xml:space="preserve"> </w:t>
      </w:r>
      <w:r>
        <w:t xml:space="preserve">increase by</w:t>
      </w:r>
      <w:r>
        <w:t xml:space="preserve"> </w:t>
      </w:r>
      <w:r>
        <w:t xml:space="preserve">10%</w:t>
      </w:r>
      <w:r>
        <w:t xml:space="preserve"> </w:t>
      </w:r>
      <w:r>
        <w:t xml:space="preserve">Full digitalisation</w:t>
      </w:r>
      <w:r>
        <w:br/>
      </w:r>
      <w:r>
        <w:t xml:space="preserve">Time to register after the</w:t>
      </w:r>
      <w:r>
        <w:t xml:space="preserve"> </w:t>
      </w:r>
      <w:r>
        <w:t xml:space="preserve">receipt of an application</w:t>
      </w:r>
      <w:r>
        <w:t xml:space="preserve"> </w:t>
      </w:r>
      <w:r>
        <w:t xml:space="preserve">eAmbrosia</w:t>
      </w:r>
      <w:r>
        <w:br/>
      </w:r>
      <w:r>
        <w:t xml:space="preserve">2-5 years</w:t>
      </w:r>
      <w:r>
        <w:t xml:space="preserve"> </w:t>
      </w:r>
      <w:r>
        <w:t xml:space="preserve">2-3 years</w:t>
      </w:r>
    </w:p>
    <w:p>
      <w:pPr>
        <w:pStyle w:val="BodyText"/>
      </w:pPr>
      <w:r>
        <w:t xml:space="preserve">Agriview dashboards (European Commission | Agri-food data portal | CAP Indicators</w:t>
      </w:r>
      <w:r>
        <w:t xml:space="preserve"> </w:t>
      </w:r>
      <w:r>
        <w:t xml:space="preserve">(europa.eu)) provide information on a set of performance indicators in four categories:</w:t>
      </w:r>
      <w:r>
        <w:t xml:space="preserve"> </w:t>
      </w:r>
      <w:r>
        <w:t xml:space="preserve">context, output, result, and impact. The indicators are combined with further information</w:t>
      </w:r>
      <w:r>
        <w:t xml:space="preserve"> </w:t>
      </w:r>
      <w:r>
        <w:t xml:space="preserve">(such as on trade and quality schemes) into 12 thematic presentations at EU and Member</w:t>
      </w:r>
      <w:r>
        <w:t xml:space="preserve"> </w:t>
      </w:r>
      <w:r>
        <w:t xml:space="preserve">States level. Context indicators provide information on agricultural and rural statistics as</w:t>
      </w:r>
      <w:r>
        <w:t xml:space="preserve"> </w:t>
      </w:r>
      <w:r>
        <w:t xml:space="preserve">well as general economic and environmental trends. In this framework, data on the</w:t>
      </w:r>
      <w:r>
        <w:t xml:space="preserve"> </w:t>
      </w:r>
      <w:r>
        <w:t xml:space="preserve">number of registered geographical indications and traditional specialities guaranteed is</w:t>
      </w:r>
      <w:r>
        <w:t xml:space="preserve"> </w:t>
      </w:r>
      <w:r>
        <w:t xml:space="preserve">provided and periodically updated70. An upgrade of dashboards is on-going to include</w:t>
      </w:r>
      <w:r>
        <w:t xml:space="preserve"> </w:t>
      </w:r>
      <w:r>
        <w:t xml:space="preserve">data on exports and to link it with e-Ambrosia to ensure a daily update with newly</w:t>
      </w:r>
      <w:r>
        <w:t xml:space="preserve"> </w:t>
      </w:r>
      <w:r>
        <w:t xml:space="preserve">registered names. This monitoring makes also integral part of the Performance</w:t>
      </w:r>
      <w:r>
        <w:t xml:space="preserve"> </w:t>
      </w:r>
      <w:r>
        <w:t xml:space="preserve">Monitoring and Evaluation Framework of the CAP 2023-2027.</w:t>
      </w:r>
      <w:r>
        <w:t xml:space="preserve"> </w:t>
      </w:r>
      <w:r>
        <w:t xml:space="preserve">To monitor contribution of GIs to sustainable development and ensure transparency,</w:t>
      </w:r>
      <w:r>
        <w:t xml:space="preserve"> </w:t>
      </w:r>
      <w:r>
        <w:t xml:space="preserve">GIview includes a section for each registered geographical indication where Member</w:t>
      </w:r>
      <w:r>
        <w:t xml:space="preserve"> </w:t>
      </w:r>
      <w:r>
        <w:t xml:space="preserve">State’s authorities will include the sustainability statement.</w:t>
      </w:r>
      <w:r>
        <w:t xml:space="preserve"> </w:t>
      </w:r>
      <w:r>
        <w:t xml:space="preserve">The 2016 Inter-institutional Agreement on Better Law-Making provides that the three</w:t>
      </w:r>
      <w:r>
        <w:t xml:space="preserve"> </w:t>
      </w:r>
      <w:r>
        <w:t xml:space="preserve">Institutions agree to systematically consider the use of review clauses in legislation, and</w:t>
      </w:r>
      <w:r>
        <w:t xml:space="preserve"> </w:t>
      </w:r>
      <w:r>
        <w:t xml:space="preserve">that account is taken of the time needed for implementation and for gathering evidence</w:t>
      </w:r>
      <w:r>
        <w:t xml:space="preserve"> </w:t>
      </w:r>
      <w:r>
        <w:t xml:space="preserve">on results and impacts. Based on this, the Commission shall carry out an evaluation no</w:t>
      </w:r>
      <w:r>
        <w:t xml:space="preserve"> </w:t>
      </w:r>
      <w:r>
        <w:t xml:space="preserve">sooner than five years after the date of application of the Regulation. The evaluation will</w:t>
      </w:r>
      <w:r>
        <w:t xml:space="preserve"> </w:t>
      </w:r>
      <w:r>
        <w:t xml:space="preserve">be conducted according to the Commission’s Better Regulation Guidelines.</w:t>
      </w:r>
    </w:p>
    <w:p>
      <w:pPr>
        <w:pStyle w:val="BodyText"/>
      </w:pPr>
      <w:r>
        <w:t xml:space="preserve">70 EC - Agri Adding Value Indicators (europa.eu)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2026-07-31T16:47:14Z</dcterms:created>
  <dcterms:modified xsi:type="dcterms:W3CDTF">2026-07-31T16:47:14Z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