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2.5.2022</w:t>
      </w:r>
      <w:r>
        <w:br/>
      </w:r>
      <w:r>
        <w:t xml:space="preserve">SWD(2022) 135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</w:p>
    <w:p>
      <w:pPr>
        <w:pStyle w:val="BodyText"/>
      </w:pPr>
      <w:r>
        <w:t xml:space="preserve">on European Union geographical indications for wine, spirit drinks and agricultural</w:t>
      </w:r>
      <w:r>
        <w:t xml:space="preserve"> </w:t>
      </w:r>
      <w:r>
        <w:t xml:space="preserve">products, and quality schemes for agricultural products, amending Regulations (EU) No</w:t>
      </w:r>
      <w:r>
        <w:t xml:space="preserve"> </w:t>
      </w:r>
      <w:r>
        <w:t xml:space="preserve">1308/2013, (EU) 2017/1001 and (EU) 2019/787 and repealing Regulation (EU) No</w:t>
      </w:r>
      <w:r>
        <w:t xml:space="preserve"> </w:t>
      </w:r>
      <w:r>
        <w:t xml:space="preserve">1151/2012</w:t>
      </w:r>
    </w:p>
    <w:p>
      <w:pPr>
        <w:pStyle w:val="BodyText"/>
      </w:pPr>
      <w:r>
        <w:t xml:space="preserve">{COM(2022) 134 final} - {SEC(2022) 197 final} - {SWD(2022) 136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 2</w:t>
      </w:r>
      <w:r>
        <w:t xml:space="preserve"> </w:t>
      </w:r>
      <w:r>
        <w:t xml:space="preserve">ANNEX 2: STAKEHOLDER CONSULTATION ……………………………………………………. 8</w:t>
      </w:r>
      <w:r>
        <w:t xml:space="preserve"> </w:t>
      </w:r>
      <w:r>
        <w:t xml:space="preserve">ANNEX 3: WHO IS AFFECTED AND HOW ………………………………………………………. 22</w:t>
      </w:r>
      <w:r>
        <w:t xml:space="preserve"> </w:t>
      </w:r>
      <w:r>
        <w:t xml:space="preserve">SUMMARY OF COSTS AND BENEFITS……………………………………………………………. 23</w:t>
      </w:r>
      <w:r>
        <w:t xml:space="preserve"> </w:t>
      </w:r>
      <w:r>
        <w:t xml:space="preserve">ANNEX 4: ANALYTICAL METHODS ……………………………………………………………….. 29</w:t>
      </w:r>
      <w:r>
        <w:t xml:space="preserve"> </w:t>
      </w:r>
      <w:r>
        <w:t xml:space="preserve">ANNEX 5: PROTECTING GIS ON THE INTERNET (DNS) …………………………………. 37</w:t>
      </w:r>
      <w:r>
        <w:t xml:space="preserve"> </w:t>
      </w:r>
      <w:r>
        <w:t xml:space="preserve">ANNEX 6: LEGISLATIVE FRAMEWORK …………………………………………………………. 65</w:t>
      </w:r>
      <w:r>
        <w:t xml:space="preserve"> </w:t>
      </w:r>
      <w:r>
        <w:t xml:space="preserve">ANNEX 7: GIS AND SUSTAINABILITY ……………………………………………………………. 68</w:t>
      </w:r>
      <w:r>
        <w:t xml:space="preserve"> </w:t>
      </w:r>
      <w:r>
        <w:t xml:space="preserve">ANNEX 8 : THE BASELINE ………………………………………………………………………………. 83</w:t>
      </w:r>
      <w:r>
        <w:t xml:space="preserve"> </w:t>
      </w:r>
      <w:r>
        <w:t xml:space="preserve">ANNEX 9: GI STATISTICS………………………………………………………………………………… 86</w:t>
      </w:r>
      <w:r>
        <w:t xml:space="preserve"> </w:t>
      </w:r>
      <w:r>
        <w:t xml:space="preserve">ANNEX 10: COMPARISON OF GI LEGISLATION; FOODSTUFFS, WINE</w:t>
      </w:r>
      <w:r>
        <w:t xml:space="preserve"> </w:t>
      </w:r>
      <w:r>
        <w:t xml:space="preserve">AND SPIRITS GIS – BASIC ACTS ……………………………………………………………… 97</w:t>
      </w:r>
      <w:r>
        <w:t xml:space="preserve"> </w:t>
      </w:r>
      <w:r>
        <w:t xml:space="preserve">ANNEX 11: GI REGISTRATION PROCESS OPTIONS ……………………………………… 141</w:t>
      </w:r>
      <w:r>
        <w:t xml:space="preserve"> </w:t>
      </w:r>
      <w:r>
        <w:t xml:space="preserve">ANNEX 12: REPORT ON GI CONFERENCE ……………………………………………………. 216</w:t>
      </w:r>
      <w:r>
        <w:t xml:space="preserve"> </w:t>
      </w:r>
      <w:r>
        <w:t xml:space="preserve">ANNEX 13 : LIST OF LINKS TO IMPORTANT UNDERLYING REPORTS</w:t>
      </w:r>
      <w:r>
        <w:t xml:space="preserve"> </w:t>
      </w:r>
      <w:r>
        <w:t xml:space="preserve">AND STUDIES …………………………………………………………………………………………. 238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1: Procedural information</w:t>
      </w:r>
      <w:r>
        <w:br/>
      </w:r>
      <w:r>
        <w:t xml:space="preserve">Lead DG:</w:t>
      </w:r>
      <w:r>
        <w:br/>
      </w:r>
      <w:r>
        <w:t xml:space="preserve">–</w:t>
      </w:r>
      <w:r>
        <w:t xml:space="preserve"> </w:t>
      </w:r>
      <w:r>
        <w:t xml:space="preserve">DG Agriculture and Rural Development (AGRI)</w:t>
      </w:r>
      <w:r>
        <w:t xml:space="preserve"> </w:t>
      </w:r>
      <w:r>
        <w:t xml:space="preserve">Other services involved:</w:t>
      </w:r>
      <w:r>
        <w:br/>
      </w:r>
      <w:r>
        <w:t xml:space="preserve">–</w:t>
      </w:r>
      <w:r>
        <w:t xml:space="preserve"> </w:t>
      </w:r>
      <w:r>
        <w:t xml:space="preserve">SG, SJ, TRADE, MARE, SANTE, COMP, TAXUD, GROW, JRC, OLAF, CNECT</w:t>
      </w:r>
      <w:r>
        <w:t xml:space="preserve"> </w:t>
      </w:r>
      <w:r>
        <w:t xml:space="preserve">EU agency involved:</w:t>
      </w:r>
      <w:r>
        <w:t xml:space="preserve"> </w:t>
      </w:r>
      <w:r>
        <w:t xml:space="preserve">- EUIPO</w:t>
      </w:r>
      <w:r>
        <w:t xml:space="preserve"> </w:t>
      </w:r>
      <w:r>
        <w:t xml:space="preserve">Agenda Planning references:</w:t>
      </w:r>
      <w:r>
        <w:t xml:space="preserve"> </w:t>
      </w:r>
      <w:r>
        <w:t xml:space="preserve">–</w:t>
      </w:r>
      <w:r>
        <w:t xml:space="preserve"> </w:t>
      </w:r>
      <w:r>
        <w:t xml:space="preserve">Ref. PLAN/2020/8659</w:t>
      </w:r>
      <w:r>
        <w:t xml:space="preserve"> </w:t>
      </w:r>
      <w:r>
        <w:t xml:space="preserve">–</w:t>
      </w:r>
      <w:r>
        <w:t xml:space="preserve"> </w:t>
      </w:r>
      <w:r>
        <w:t xml:space="preserve">The initiative is included in the Commission Work Programme 2021.</w:t>
      </w:r>
      <w:r>
        <w:t xml:space="preserve"> </w:t>
      </w:r>
      <w:r>
        <w:t xml:space="preserve">Inter-service Steering Group (ISSG)</w:t>
      </w:r>
      <w:r>
        <w:t xml:space="preserve"> </w:t>
      </w:r>
      <w:r>
        <w:t xml:space="preserve">The work on the Impact Assessment was carried out from October 2020 to June 2021,</w:t>
      </w:r>
      <w:r>
        <w:t xml:space="preserve"> </w:t>
      </w:r>
      <w:r>
        <w:t xml:space="preserve">during which an ISSG met four times. Representatives of 12 Directorates General and</w:t>
      </w:r>
      <w:r>
        <w:t xml:space="preserve"> </w:t>
      </w:r>
      <w:r>
        <w:t xml:space="preserve">Commission Services and of EU Intellectual Property Office (EUIPO) participated in the</w:t>
      </w:r>
      <w:r>
        <w:t xml:space="preserve"> </w:t>
      </w:r>
      <w:r>
        <w:t xml:space="preserve">group.</w:t>
      </w:r>
      <w:r>
        <w:br/>
      </w:r>
      <w:r>
        <w:t xml:space="preserve">The content of this impact assessment report has been developed and improved with the</w:t>
      </w:r>
      <w:r>
        <w:t xml:space="preserve"> </w:t>
      </w:r>
      <w:r>
        <w:t xml:space="preserve">contributions and comments of the services that participated actively to this ISSG.</w:t>
      </w:r>
      <w:r>
        <w:br/>
      </w:r>
      <w:r>
        <w:t xml:space="preserve">The ISSG was consulted in writing during the period 10-15 September 2021 and</w:t>
      </w:r>
      <w:r>
        <w:t xml:space="preserve"> </w:t>
      </w:r>
      <w:r>
        <w:t xml:space="preserve">comments were duly taken into account in the revised version.</w:t>
      </w:r>
      <w:r>
        <w:t xml:space="preserve"> </w:t>
      </w:r>
      <w:r>
        <w:t xml:space="preserve">Regulatory Scrutiny Board opinion</w:t>
      </w:r>
      <w:r>
        <w:t xml:space="preserve"> </w:t>
      </w:r>
      <w:r>
        <w:t xml:space="preserve">An informal upstream meeting with RSB representatives was held on 29 January 2021</w:t>
      </w:r>
      <w:r>
        <w:br/>
      </w:r>
      <w:r>
        <w:t xml:space="preserve">to discuss two interlinked Commission Staff Working Documents (SWD) on GI/TSG</w:t>
      </w:r>
      <w:r>
        <w:t xml:space="preserve"> </w:t>
      </w:r>
      <w:r>
        <w:t xml:space="preserve">schemes, namely:</w:t>
      </w:r>
      <w:r>
        <w:br/>
      </w:r>
      <w:r>
        <w:t xml:space="preserve">(1) The SWD on the evaluation of Geographical Indications and Traditional Specialities</w:t>
      </w:r>
      <w:r>
        <w:t xml:space="preserve"> </w:t>
      </w:r>
      <w:r>
        <w:t xml:space="preserve">Guaranteed schemes;</w:t>
      </w:r>
      <w:r>
        <w:t xml:space="preserve"> </w:t>
      </w:r>
      <w:r>
        <w:t xml:space="preserve">(2) The SWD on the impact assessment on the revision of Geographical Indications.</w:t>
      </w:r>
      <w:r>
        <w:t xml:space="preserve"> </w:t>
      </w:r>
      <w:r>
        <w:t xml:space="preserve">During this discussion, Board members provided early feedback and advice to prepare</w:t>
      </w:r>
      <w:r>
        <w:t xml:space="preserve"> </w:t>
      </w:r>
      <w:r>
        <w:t xml:space="preserve">the Impact Assessment Report on the revision of Geographical Indications. Board</w:t>
      </w:r>
      <w:r>
        <w:t xml:space="preserve"> </w:t>
      </w:r>
      <w:r>
        <w:t xml:space="preserve">members commented that the principles of the Better Regulation are well respected with</w:t>
      </w:r>
      <w:r>
        <w:t xml:space="preserve"> </w:t>
      </w:r>
      <w:r>
        <w:t xml:space="preserve">the impact assessment being preceded by an evaluation.</w:t>
      </w:r>
      <w:r>
        <w:t xml:space="preserve"> </w:t>
      </w:r>
      <w:r>
        <w:t xml:space="preserve">Two separate Board meetings took place on the scrutiny of the evaluation and impact</w:t>
      </w:r>
      <w:r>
        <w:t xml:space="preserve"> </w:t>
      </w:r>
      <w:r>
        <w:t xml:space="preserve">assessment SWD, respectively on 2/6/2021 and 30/6/2021. The RSB issued a positive</w:t>
      </w:r>
      <w:r>
        <w:t xml:space="preserve"> </w:t>
      </w:r>
      <w:r>
        <w:t xml:space="preserve">opinion on the SWD on the evaluation of Geographical Indications and Traditional</w:t>
      </w:r>
      <w:r>
        <w:t xml:space="preserve"> </w:t>
      </w:r>
      <w:r>
        <w:t xml:space="preserve">Specialities Guaranteed schemes, and a negative opinion on the draft Impact Assessment</w:t>
      </w:r>
      <w:r>
        <w:t xml:space="preserve"> </w:t>
      </w:r>
      <w:r>
        <w:t xml:space="preserve">Report on the revision of Geographical Indications.</w:t>
      </w:r>
      <w:r>
        <w:t xml:space="preserve"> </w:t>
      </w:r>
      <w:r>
        <w:t xml:space="preserve">The Board’s recommendations were addressed in a revised version of the draft Impact</w:t>
      </w:r>
      <w:r>
        <w:t xml:space="preserve"> </w:t>
      </w:r>
      <w:r>
        <w:t xml:space="preserve">Assessment Report and re-submitted to the RSB on 27/09/2021. As the main comments</w:t>
      </w:r>
      <w:r>
        <w:t xml:space="preserve"> </w:t>
      </w:r>
      <w:r>
        <w:t xml:space="preserve">of the Board focused on the lack of a clear rationale and sufficient evidence to support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need for action in the areas of sustainability, healthy diets, the use of logos and</w:t>
      </w:r>
      <w:r>
        <w:t xml:space="preserve"> </w:t>
      </w:r>
      <w:r>
        <w:t xml:space="preserve">supply chain imbalances, the draft report has been amended with further explanations and</w:t>
      </w:r>
      <w:r>
        <w:t xml:space="preserve"> </w:t>
      </w:r>
      <w:r>
        <w:t xml:space="preserve">evidence. The main report, as well as its Annexes, were adjusted to take into account all</w:t>
      </w:r>
      <w:r>
        <w:t xml:space="preserve"> </w:t>
      </w:r>
      <w:r>
        <w:t xml:space="preserve">comments from the Board. In particular, a new Annex 8 has been included to allow easier</w:t>
      </w:r>
      <w:r>
        <w:t xml:space="preserve"> </w:t>
      </w:r>
      <w:r>
        <w:t xml:space="preserve">comparison of the proposed policy options with the baseline. Annex 4 on the</w:t>
      </w:r>
      <w:r>
        <w:t xml:space="preserve"> </w:t>
      </w:r>
      <w:r>
        <w:t xml:space="preserve">methodology was also updated. A cost/benefit table was included in Annex 3.</w:t>
      </w:r>
      <w:r>
        <w:t xml:space="preserve"> </w:t>
      </w:r>
      <w:r>
        <w:t xml:space="preserve">The following table provides an overview of the adjustments made to the text to meet the</w:t>
      </w:r>
      <w:r>
        <w:t xml:space="preserve"> </w:t>
      </w:r>
      <w:r>
        <w:t xml:space="preserve">requirements of the Board’s opinion.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Adjustments</w:t>
      </w:r>
      <w:r>
        <w:t xml:space="preserve"> </w:t>
      </w:r>
      <w:r>
        <w:t xml:space="preserve">Main considerations</w:t>
      </w:r>
    </w:p>
    <w:p>
      <w:pPr>
        <w:pStyle w:val="BodyText"/>
      </w:pPr>
      <w:r>
        <w:t xml:space="preserve">The Board notes the useful additional</w:t>
      </w:r>
      <w:r>
        <w:t xml:space="preserve"> </w:t>
      </w:r>
      <w:r>
        <w:t xml:space="preserve">information provided in advance of the</w:t>
      </w:r>
      <w:r>
        <w:t xml:space="preserve"> </w:t>
      </w:r>
      <w:r>
        <w:t xml:space="preserve">meeting and commitments to make changes</w:t>
      </w:r>
      <w:r>
        <w:t xml:space="preserve"> </w:t>
      </w:r>
      <w:r>
        <w:t xml:space="preserve">to the report. However, the Board gives a</w:t>
      </w:r>
      <w:r>
        <w:t xml:space="preserve"> </w:t>
      </w:r>
      <w:r>
        <w:t xml:space="preserve">negative opinion, because the report</w:t>
      </w:r>
      <w:r>
        <w:t xml:space="preserve"> </w:t>
      </w:r>
      <w:r>
        <w:t xml:space="preserve">contains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significant</w:t>
      </w:r>
      <w:r>
        <w:t xml:space="preserve"> </w:t>
      </w:r>
      <w:r>
        <w:t xml:space="preserve">shortcomings:</w:t>
      </w:r>
      <w:r>
        <w:br/>
      </w:r>
      <w:r>
        <w:t xml:space="preserve">(1) The report does not provide a clear</w:t>
      </w:r>
      <w:r>
        <w:t xml:space="preserve"> </w:t>
      </w:r>
      <w:r>
        <w:t xml:space="preserve">rationale and sufficient evidence to support</w:t>
      </w:r>
      <w:r>
        <w:t xml:space="preserve"> </w:t>
      </w:r>
      <w:r>
        <w:t xml:space="preserve">the need for action in the areas of</w:t>
      </w:r>
      <w:r>
        <w:t xml:space="preserve"> </w:t>
      </w:r>
      <w:r>
        <w:t xml:space="preserve">sustainability, healthy diets, use of logos</w:t>
      </w:r>
      <w:r>
        <w:t xml:space="preserve"> </w:t>
      </w:r>
      <w:r>
        <w:t xml:space="preserve">and supply chain imbalances.</w:t>
      </w:r>
      <w:r>
        <w:br/>
      </w:r>
      <w:r>
        <w:t xml:space="preserve">(2) The report does not bring out clearly</w:t>
      </w:r>
      <w:r>
        <w:t xml:space="preserve"> </w:t>
      </w:r>
      <w:r>
        <w:t xml:space="preserve">enough the available policy choices. It does</w:t>
      </w:r>
      <w:r>
        <w:t xml:space="preserve"> </w:t>
      </w:r>
      <w:r>
        <w:t xml:space="preserve">not</w:t>
      </w:r>
      <w:r>
        <w:t xml:space="preserve"> </w:t>
      </w:r>
      <w:r>
        <w:t xml:space="preserve">explore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alternative</w:t>
      </w:r>
      <w:r>
        <w:t xml:space="preserve"> </w:t>
      </w:r>
      <w:r>
        <w:t xml:space="preserve">combinations of policy actions that could</w:t>
      </w:r>
      <w:r>
        <w:t xml:space="preserve"> </w:t>
      </w:r>
      <w:r>
        <w:t xml:space="preserve">offer a better mix or are politically most</w:t>
      </w:r>
      <w:r>
        <w:t xml:space="preserve"> </w:t>
      </w:r>
      <w:r>
        <w:t xml:space="preserve">relevant.</w:t>
      </w:r>
      <w:r>
        <w:br/>
      </w:r>
      <w:r>
        <w:t xml:space="preserve">(3) The report is not sufficiently clear on</w:t>
      </w:r>
      <w:r>
        <w:t xml:space="preserve"> </w:t>
      </w:r>
      <w:r>
        <w:t xml:space="preserve">the involvement of an agency and the</w:t>
      </w:r>
      <w:r>
        <w:t xml:space="preserve"> </w:t>
      </w:r>
      <w:r>
        <w:t xml:space="preserve">related costs.</w:t>
      </w:r>
      <w:r>
        <w:br/>
      </w:r>
      <w:r>
        <w:t xml:space="preserve">(4) The report does not sufficiently</w:t>
      </w:r>
      <w:r>
        <w:t xml:space="preserve"> </w:t>
      </w:r>
      <w:r>
        <w:t xml:space="preserve">differentiate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stakeholders on key issues.</w:t>
      </w:r>
      <w:r>
        <w:br/>
      </w:r>
      <w:r>
        <w:t xml:space="preserve">The four comments listed on the left-hand</w:t>
      </w:r>
      <w:r>
        <w:t xml:space="preserve"> </w:t>
      </w:r>
      <w:r>
        <w:t xml:space="preserve">side were addressed in the way as</w:t>
      </w:r>
      <w:r>
        <w:t xml:space="preserve"> </w:t>
      </w:r>
      <w:r>
        <w:t xml:space="preserve">explained in the following parts of this</w:t>
      </w:r>
      <w:r>
        <w:t xml:space="preserve"> </w:t>
      </w:r>
      <w:r>
        <w:t xml:space="preserve">table.</w:t>
      </w:r>
      <w:r>
        <w:t xml:space="preserve"> </w:t>
      </w:r>
      <w:r>
        <w:t xml:space="preserve">Further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recommendations for improvement</w:t>
      </w:r>
    </w:p>
    <w:p>
      <w:pPr>
        <w:pStyle w:val="Compact"/>
        <w:numPr>
          <w:ilvl w:val="0"/>
          <w:numId w:val="1001"/>
        </w:numPr>
      </w:pPr>
      <w:r>
        <w:t xml:space="preserve">sustainability and healthy diets</w:t>
      </w:r>
    </w:p>
    <w:p>
      <w:pPr>
        <w:pStyle w:val="FirstParagraph"/>
      </w:pPr>
      <w:r>
        <w:t xml:space="preserve">The report should provide a clear rationale</w:t>
      </w:r>
      <w:r>
        <w:t xml:space="preserve"> </w:t>
      </w:r>
      <w:r>
        <w:t xml:space="preserve">and sufficient evidence to justify the need</w:t>
      </w:r>
      <w:r>
        <w:t xml:space="preserve"> </w:t>
      </w:r>
      <w:r>
        <w:t xml:space="preserve">for action regarding sustainability and</w:t>
      </w:r>
      <w:r>
        <w:t xml:space="preserve"> </w:t>
      </w:r>
      <w:r>
        <w:t xml:space="preserve">healthy diets. It should clarify on the basis</w:t>
      </w:r>
      <w:r>
        <w:t xml:space="preserve"> </w:t>
      </w:r>
      <w:r>
        <w:t xml:space="preserve">of what standards and to what extent</w:t>
      </w:r>
      <w:r>
        <w:t xml:space="preserve"> </w:t>
      </w:r>
      <w:r>
        <w:t xml:space="preserve">sustainability and healthy diets are key</w:t>
      </w:r>
      <w:r>
        <w:t xml:space="preserve"> </w:t>
      </w:r>
      <w:r>
        <w:t xml:space="preserve">problems for the GI schemes that need to</w:t>
      </w:r>
      <w:r>
        <w:t xml:space="preserve"> </w:t>
      </w:r>
      <w:r>
        <w:t xml:space="preserve">be tackled through this particular initiative,</w:t>
      </w:r>
      <w:r>
        <w:t xml:space="preserve"> </w:t>
      </w:r>
      <w:r>
        <w:t xml:space="preserve">while being conscious of the related</w:t>
      </w:r>
      <w:r>
        <w:t xml:space="preserve"> </w:t>
      </w:r>
      <w:r>
        <w:t xml:space="preserve">horizontal policy discussion and planned</w:t>
      </w:r>
      <w:r>
        <w:t xml:space="preserve"> </w:t>
      </w:r>
      <w:r>
        <w:t xml:space="preserve">initiatives. It should discuss if there are any</w:t>
      </w:r>
      <w:r>
        <w:t xml:space="preserve"> </w:t>
      </w:r>
      <w:r>
        <w:t xml:space="preserve">constraints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schemes to include sustainability or health</w:t>
      </w:r>
      <w:r>
        <w:t xml:space="preserve"> </w:t>
      </w:r>
      <w:r>
        <w:t xml:space="preserve">The report has been clarified to provide a</w:t>
      </w:r>
      <w:r>
        <w:t xml:space="preserve"> </w:t>
      </w:r>
      <w:r>
        <w:t xml:space="preserve">clear rationale and sufficient evidence to</w:t>
      </w:r>
      <w:r>
        <w:t xml:space="preserve"> </w:t>
      </w:r>
      <w:r>
        <w:t xml:space="preserve">justify the need for action regarding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and</w:t>
      </w:r>
      <w:r>
        <w:t xml:space="preserve"> </w:t>
      </w:r>
      <w:r>
        <w:t xml:space="preserve">healthy</w:t>
      </w:r>
      <w:r>
        <w:t xml:space="preserve"> </w:t>
      </w:r>
      <w:r>
        <w:t xml:space="preserve">diets.</w:t>
      </w:r>
      <w:r>
        <w:t xml:space="preserve"> </w:t>
      </w:r>
      <w:r>
        <w:t xml:space="preserve">In</w:t>
      </w:r>
      <w:r>
        <w:t xml:space="preserve"> </w:t>
      </w:r>
      <w:r>
        <w:t xml:space="preserve">particular, the problem definition as</w:t>
      </w:r>
      <w:r>
        <w:t xml:space="preserve"> </w:t>
      </w:r>
      <w:r>
        <w:t xml:space="preserve">regards sustainability aspects, including</w:t>
      </w:r>
      <w:r>
        <w:t xml:space="preserve"> </w:t>
      </w:r>
      <w:r>
        <w:t xml:space="preserve">healthy diets, has been partially redrafted.</w:t>
      </w:r>
      <w:r>
        <w:t xml:space="preserve"> </w:t>
      </w:r>
      <w:r>
        <w:t xml:space="preserve">Sustainability and healthy diets are not key</w:t>
      </w:r>
      <w:r>
        <w:t xml:space="preserve"> </w:t>
      </w:r>
      <w:r>
        <w:t xml:space="preserve">problems for the GI schemes, however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clear</w:t>
      </w:r>
      <w:r>
        <w:t xml:space="preserve"> </w:t>
      </w:r>
      <w:r>
        <w:t xml:space="preserve">expectations</w:t>
      </w:r>
      <w:r>
        <w:t xml:space="preserve"> </w:t>
      </w:r>
      <w:r>
        <w:t xml:space="preserve">from</w:t>
      </w:r>
      <w:r>
        <w:t xml:space="preserve"> </w:t>
      </w:r>
      <w:r>
        <w:t xml:space="preserve">consumers that products participating in</w:t>
      </w:r>
      <w:r>
        <w:t xml:space="preserve"> </w:t>
      </w:r>
      <w:r>
        <w:t xml:space="preserve">EU</w:t>
      </w:r>
      <w:r>
        <w:t xml:space="preserve"> </w:t>
      </w:r>
      <w:r>
        <w:t xml:space="preserve">quality</w:t>
      </w:r>
      <w:r>
        <w:t xml:space="preserve"> </w:t>
      </w:r>
      <w:r>
        <w:t xml:space="preserve">schemes</w:t>
      </w:r>
      <w:r>
        <w:t xml:space="preserve"> </w:t>
      </w:r>
      <w:r>
        <w:t xml:space="preserve">should</w:t>
      </w:r>
      <w:r>
        <w:t xml:space="preserve"> </w:t>
      </w:r>
      <w:r>
        <w:t xml:space="preserve">embed</w:t>
      </w:r>
      <w:r>
        <w:t xml:space="preserve"> </w:t>
      </w:r>
      <w:r>
        <w:t xml:space="preserve">sustainability aspects. In addition, there is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criteria</w:t>
      </w:r>
      <w:r>
        <w:t xml:space="preserve"> </w:t>
      </w:r>
      <w:r>
        <w:t xml:space="preserve">(e.g. </w:t>
      </w:r>
      <w:r>
        <w:t xml:space="preserve"> </w:t>
      </w:r>
      <w:r>
        <w:t xml:space="preserve">in</w:t>
      </w:r>
      <w:r>
        <w:t xml:space="preserve"> </w:t>
      </w:r>
      <w:r>
        <w:t xml:space="preserve">adapting</w:t>
      </w:r>
      <w:r>
        <w:t xml:space="preserve"> </w:t>
      </w:r>
      <w:r>
        <w:t xml:space="preserve">production</w:t>
      </w:r>
      <w:r>
        <w:t xml:space="preserve"> </w:t>
      </w:r>
      <w:r>
        <w:t xml:space="preserve">processes and methods) and if this could</w:t>
      </w:r>
      <w:r>
        <w:t xml:space="preserve"> </w:t>
      </w:r>
      <w:r>
        <w:t xml:space="preserve">conflict with the genuine GI objectives</w:t>
      </w:r>
      <w:r>
        <w:t xml:space="preserve"> </w:t>
      </w:r>
      <w:r>
        <w:t xml:space="preserve">related to the protection of quality and</w:t>
      </w:r>
      <w:r>
        <w:t xml:space="preserve"> </w:t>
      </w:r>
      <w:r>
        <w:t xml:space="preserve">characteristics of a given product, or its</w:t>
      </w:r>
      <w:r>
        <w:t xml:space="preserve"> </w:t>
      </w:r>
      <w:r>
        <w:t xml:space="preserve">mode of production. It should discuss</w:t>
      </w:r>
      <w:r>
        <w:t xml:space="preserve"> </w:t>
      </w:r>
      <w:r>
        <w:t xml:space="preserve">whether a differentiated approach should</w:t>
      </w:r>
      <w:r>
        <w:t xml:space="preserve"> </w:t>
      </w:r>
      <w:r>
        <w:t xml:space="preserve">be pursued for products under these</w:t>
      </w:r>
      <w:r>
        <w:t xml:space="preserve"> </w:t>
      </w:r>
      <w:r>
        <w:t xml:space="preserve">schemes compared to other products in</w:t>
      </w:r>
      <w:r>
        <w:t xml:space="preserve"> </w:t>
      </w:r>
      <w:r>
        <w:t xml:space="preserve">relation to sustainability and healthy diets.</w:t>
      </w:r>
      <w:r>
        <w:t xml:space="preserve"> </w:t>
      </w:r>
      <w:r>
        <w:t xml:space="preserve">On the basis of the above, it should discuss</w:t>
      </w:r>
      <w:r>
        <w:t xml:space="preserve"> </w:t>
      </w:r>
      <w:r>
        <w:t xml:space="preserve">the dimensions and magnitude of the</w:t>
      </w:r>
      <w:r>
        <w:t xml:space="preserve"> </w:t>
      </w:r>
      <w:r>
        <w:t xml:space="preserve">sustainability and healthy diet issues for the</w:t>
      </w:r>
      <w:r>
        <w:t xml:space="preserve"> </w:t>
      </w:r>
      <w:r>
        <w:t xml:space="preserve">affected GI schemes that should be tackled</w:t>
      </w:r>
      <w:r>
        <w:t xml:space="preserve"> </w:t>
      </w:r>
      <w:r>
        <w:t xml:space="preserve">via this initiative, while being clear on the</w:t>
      </w:r>
      <w:r>
        <w:t xml:space="preserve"> </w:t>
      </w:r>
      <w:r>
        <w:t xml:space="preserve">developments taking place under the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(e.g. </w:t>
      </w:r>
      <w:r>
        <w:t xml:space="preserve"> </w:t>
      </w:r>
      <w:r>
        <w:t xml:space="preserve">voluntary</w:t>
      </w:r>
      <w:r>
        <w:t xml:space="preserve"> </w:t>
      </w:r>
      <w:r>
        <w:t xml:space="preserve">initiatives).</w:t>
      </w:r>
      <w:r>
        <w:t xml:space="preserve"> </w:t>
      </w:r>
      <w:r>
        <w:t xml:space="preserve">evidence that GI producers have started to</w:t>
      </w:r>
      <w:r>
        <w:t xml:space="preserve"> </w:t>
      </w:r>
      <w:r>
        <w:t xml:space="preserve">address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(examples</w:t>
      </w:r>
      <w:r>
        <w:t xml:space="preserve"> </w:t>
      </w:r>
      <w:r>
        <w:t xml:space="preserve">are</w:t>
      </w:r>
      <w:r>
        <w:t xml:space="preserve"> </w:t>
      </w:r>
      <w:r>
        <w:t xml:space="preserve">provided in Annex 7 on sustainability).</w:t>
      </w:r>
      <w:r>
        <w:t xml:space="preserve"> </w:t>
      </w:r>
      <w:r>
        <w:t xml:space="preserve">Including sustainability requirements in the</w:t>
      </w:r>
      <w:r>
        <w:t xml:space="preserve"> </w:t>
      </w:r>
      <w:r>
        <w:t xml:space="preserve">product specifications, leading to adapting</w:t>
      </w:r>
      <w:r>
        <w:t xml:space="preserve"> </w:t>
      </w:r>
      <w:r>
        <w:t xml:space="preserve">production processes and methods would</w:t>
      </w:r>
      <w:r>
        <w:t xml:space="preserve"> </w:t>
      </w:r>
      <w:r>
        <w:t xml:space="preserve">not conflict with the genuine GI objectives;</w:t>
      </w:r>
      <w:r>
        <w:t xml:space="preserve"> </w:t>
      </w:r>
      <w:r>
        <w:t xml:space="preserve">it could however involve higher production</w:t>
      </w:r>
      <w:r>
        <w:t xml:space="preserve"> </w:t>
      </w:r>
      <w:r>
        <w:t xml:space="preserve">costs, this is why the approach should be</w:t>
      </w:r>
      <w:r>
        <w:t xml:space="preserve"> </w:t>
      </w:r>
      <w:r>
        <w:t xml:space="preserve">progressive and voluntary.</w:t>
      </w:r>
      <w:r>
        <w:br/>
      </w:r>
      <w:r>
        <w:t xml:space="preserve">(2) Logos and consumer awareness</w:t>
      </w:r>
    </w:p>
    <w:p>
      <w:pPr>
        <w:pStyle w:val="BodyText"/>
      </w:pPr>
      <w:r>
        <w:t xml:space="preserve">Given the proliferation of food product</w:t>
      </w:r>
      <w:r>
        <w:t xml:space="preserve"> </w:t>
      </w:r>
      <w:r>
        <w:t xml:space="preserve">(sustainability)</w:t>
      </w:r>
      <w:r>
        <w:t xml:space="preserve"> </w:t>
      </w:r>
      <w:r>
        <w:t xml:space="preserve">logos,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consumer confusion and the overall low</w:t>
      </w:r>
      <w:r>
        <w:t xml:space="preserve"> </w:t>
      </w:r>
      <w:r>
        <w:t xml:space="preserve">awareness of GI logos, the report should</w:t>
      </w:r>
      <w:r>
        <w:t xml:space="preserve"> </w:t>
      </w:r>
      <w:r>
        <w:t xml:space="preserve">provide more convincing and specific</w:t>
      </w:r>
      <w:r>
        <w:t xml:space="preserve"> </w:t>
      </w:r>
      <w:r>
        <w:t xml:space="preserve">evidence that the (mandatory use of the) GI</w:t>
      </w:r>
      <w:r>
        <w:t xml:space="preserve"> </w:t>
      </w:r>
      <w:r>
        <w:t xml:space="preserve">logo is critical for the success of the</w:t>
      </w:r>
      <w:r>
        <w:t xml:space="preserve"> </w:t>
      </w:r>
      <w:r>
        <w:t xml:space="preserve">schemes. Regarding the problem of food</w:t>
      </w:r>
      <w:r>
        <w:t xml:space="preserve"> </w:t>
      </w:r>
      <w:r>
        <w:t xml:space="preserve">supply chain imbalances, the report should</w:t>
      </w:r>
      <w:r>
        <w:t xml:space="preserve"> </w:t>
      </w:r>
      <w:r>
        <w:t xml:space="preserve">demonstrate with evidence that the absence</w:t>
      </w:r>
      <w:r>
        <w:t xml:space="preserve"> </w:t>
      </w:r>
      <w:r>
        <w:t xml:space="preserve">of</w:t>
      </w:r>
      <w:r>
        <w:t xml:space="preserve"> </w:t>
      </w:r>
      <w:r>
        <w:t xml:space="preserve">formalised</w:t>
      </w:r>
      <w:r>
        <w:t xml:space="preserve"> </w:t>
      </w:r>
      <w:r>
        <w:t xml:space="preserve">producer</w:t>
      </w:r>
      <w:r>
        <w:t xml:space="preserve"> </w:t>
      </w:r>
      <w:r>
        <w:t xml:space="preserve">group</w:t>
      </w:r>
      <w:r>
        <w:t xml:space="preserve"> </w:t>
      </w:r>
      <w:r>
        <w:t xml:space="preserve">responsibilities in managing some of the</w:t>
      </w:r>
      <w:r>
        <w:t xml:space="preserve"> </w:t>
      </w:r>
      <w:r>
        <w:t xml:space="preserve">schemes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affects</w:t>
      </w:r>
      <w:r>
        <w:t xml:space="preserve"> </w:t>
      </w:r>
      <w:r>
        <w:t xml:space="preserve">their</w:t>
      </w:r>
      <w:r>
        <w:t xml:space="preserve"> </w:t>
      </w:r>
      <w:r>
        <w:t xml:space="preserve">performance and competitiveness.</w:t>
      </w:r>
      <w:r>
        <w:t xml:space="preserve"> </w:t>
      </w:r>
      <w:r>
        <w:t xml:space="preserve">As regards the usefulness of the EU logo,</w:t>
      </w:r>
      <w:r>
        <w:t xml:space="preserve"> </w:t>
      </w:r>
      <w:r>
        <w:t xml:space="preserve">additional information was provided in the</w:t>
      </w:r>
      <w:r>
        <w:t xml:space="preserve"> </w:t>
      </w:r>
      <w:r>
        <w:t xml:space="preserve">report, notably with regard to consumer</w:t>
      </w:r>
      <w:r>
        <w:t xml:space="preserve"> </w:t>
      </w:r>
      <w:r>
        <w:t xml:space="preserve">knowledge and awareness. The successful</w:t>
      </w:r>
      <w:r>
        <w:t xml:space="preserve"> </w:t>
      </w:r>
      <w:r>
        <w:t xml:space="preserve">example of the EU logo for organic</w:t>
      </w:r>
      <w:r>
        <w:t xml:space="preserve"> </w:t>
      </w:r>
      <w:r>
        <w:t xml:space="preserve">production was also included. Regarding</w:t>
      </w:r>
      <w:r>
        <w:t xml:space="preserve"> </w:t>
      </w:r>
      <w:r>
        <w:t xml:space="preserve">the</w:t>
      </w:r>
      <w:r>
        <w:t xml:space="preserve"> </w:t>
      </w:r>
      <w:r>
        <w:t xml:space="preserve">GI</w:t>
      </w:r>
      <w:r>
        <w:t xml:space="preserve"> </w:t>
      </w:r>
      <w:r>
        <w:t xml:space="preserve">producer</w:t>
      </w:r>
      <w:r>
        <w:t xml:space="preserve"> </w:t>
      </w:r>
      <w:r>
        <w:t xml:space="preserve">groups,</w:t>
      </w:r>
      <w:r>
        <w:t xml:space="preserve"> </w:t>
      </w:r>
      <w:r>
        <w:t xml:space="preserve">additional</w:t>
      </w:r>
      <w:r>
        <w:t xml:space="preserve"> </w:t>
      </w:r>
      <w:r>
        <w:t xml:space="preserve">evidence was included in the main report,</w:t>
      </w:r>
      <w:r>
        <w:t xml:space="preserve"> </w:t>
      </w:r>
      <w:r>
        <w:t xml:space="preserve">showing that well organised and structured</w:t>
      </w:r>
      <w:r>
        <w:t xml:space="preserve"> </w:t>
      </w:r>
      <w:r>
        <w:t xml:space="preserve">groups can provide for many services to GI</w:t>
      </w:r>
      <w:r>
        <w:t xml:space="preserve"> </w:t>
      </w:r>
      <w:r>
        <w:t xml:space="preserve">producers, from improved enforcement and</w:t>
      </w:r>
      <w:r>
        <w:t xml:space="preserve"> </w:t>
      </w:r>
      <w:r>
        <w:t xml:space="preserve">surveillance of the market to promotion</w:t>
      </w:r>
      <w:r>
        <w:t xml:space="preserve"> </w:t>
      </w:r>
      <w:r>
        <w:t xml:space="preserve">and marketing, thus providing competitive</w:t>
      </w:r>
      <w:r>
        <w:t xml:space="preserve"> </w:t>
      </w:r>
      <w:r>
        <w:t xml:space="preserve">advantage to the producers and improving</w:t>
      </w:r>
      <w:r>
        <w:t xml:space="preserve"> </w:t>
      </w:r>
      <w:r>
        <w:t xml:space="preserve">their performance (income).</w:t>
      </w:r>
      <w:r>
        <w:t xml:space="preserve"> </w:t>
      </w:r>
      <w:r>
        <w:t xml:space="preserve">(3) Presentation of policy options</w:t>
      </w:r>
    </w:p>
    <w:p>
      <w:pPr>
        <w:pStyle w:val="BodyText"/>
      </w:pPr>
      <w:r>
        <w:t xml:space="preserve">The design and analysis of options should</w:t>
      </w:r>
      <w:r>
        <w:t xml:space="preserve"> </w:t>
      </w:r>
      <w:r>
        <w:t xml:space="preserve">bring out more clearly the available policy</w:t>
      </w:r>
      <w:r>
        <w:t xml:space="preserve"> </w:t>
      </w:r>
      <w:r>
        <w:t xml:space="preserve">choices. It should identify and analyse all</w:t>
      </w:r>
      <w:r>
        <w:t xml:space="preserve"> </w:t>
      </w:r>
      <w:r>
        <w:t xml:space="preserve">politically</w:t>
      </w:r>
      <w:r>
        <w:t xml:space="preserve"> </w:t>
      </w:r>
      <w:r>
        <w:t xml:space="preserve">relevant</w:t>
      </w:r>
      <w:r>
        <w:t xml:space="preserve"> </w:t>
      </w:r>
      <w:r>
        <w:t xml:space="preserve">combinations</w:t>
      </w:r>
      <w:r>
        <w:t xml:space="preserve"> </w:t>
      </w:r>
      <w:r>
        <w:t xml:space="preserve">of</w:t>
      </w:r>
      <w:r>
        <w:t xml:space="preserve"> </w:t>
      </w:r>
      <w:r>
        <w:t xml:space="preserve">possible policy actions. The preferred</w:t>
      </w:r>
      <w:r>
        <w:t xml:space="preserve"> </w:t>
      </w:r>
      <w:r>
        <w:t xml:space="preserve">option should contain the best performing</w:t>
      </w:r>
      <w:r>
        <w:t xml:space="preserve"> </w:t>
      </w:r>
      <w:r>
        <w:t xml:space="preserve">combination. It is not clear why some of</w:t>
      </w:r>
      <w:r>
        <w:t xml:space="preserve"> </w:t>
      </w:r>
      <w:r>
        <w:t xml:space="preserve">the sub-options cannot be included in other</w:t>
      </w:r>
      <w:r>
        <w:t xml:space="preserve"> </w:t>
      </w:r>
      <w:r>
        <w:t xml:space="preserve">options packages. The report should clarify</w:t>
      </w:r>
      <w:r>
        <w:t xml:space="preserve"> </w:t>
      </w:r>
      <w:r>
        <w:t xml:space="preserve">to what extent legislative sustainability</w:t>
      </w:r>
      <w:r>
        <w:t xml:space="preserve"> </w:t>
      </w:r>
      <w:r>
        <w:t xml:space="preserve">criteria for GI schemes represents a</w:t>
      </w:r>
      <w:r>
        <w:t xml:space="preserve"> </w:t>
      </w:r>
      <w:r>
        <w:t xml:space="preserve">feasible policy action given commitments</w:t>
      </w:r>
      <w:r>
        <w:t xml:space="preserve"> </w:t>
      </w:r>
      <w:r>
        <w:t xml:space="preserve">under the TRIPS agreement.</w:t>
      </w:r>
      <w:r>
        <w:t xml:space="preserve"> </w:t>
      </w:r>
      <w:r>
        <w:t xml:space="preserve">Point 8.2 of the report includes a possible</w:t>
      </w:r>
      <w:r>
        <w:t xml:space="preserve"> </w:t>
      </w:r>
      <w:r>
        <w:t xml:space="preserve">mix of options. Based on the analysis,</w:t>
      </w:r>
      <w:r>
        <w:t xml:space="preserve"> </w:t>
      </w:r>
      <w:r>
        <w:t xml:space="preserve">certain actions from Options 1 and 3 could</w:t>
      </w:r>
      <w:r>
        <w:t xml:space="preserve"> </w:t>
      </w:r>
      <w:r>
        <w:t xml:space="preserve">be implemented to better meet the</w:t>
      </w:r>
      <w:r>
        <w:t xml:space="preserve"> </w:t>
      </w:r>
      <w:r>
        <w:t xml:space="preserve">objectives, notably:</w:t>
      </w:r>
      <w:r>
        <w:t xml:space="preserve"> </w:t>
      </w:r>
      <w:r>
        <w:t xml:space="preserve"> removing GIs from the scope of the</w:t>
      </w:r>
      <w:r>
        <w:t xml:space="preserve"> </w:t>
      </w:r>
      <w:r>
        <w:t xml:space="preserve">Official Control Regulation to avoid</w:t>
      </w:r>
      <w:r>
        <w:t xml:space="preserve"> </w:t>
      </w:r>
      <w:r>
        <w:t xml:space="preserve">control rules’ provisions spread over</w:t>
      </w:r>
      <w:r>
        <w:t xml:space="preserve"> </w:t>
      </w:r>
      <w:r>
        <w:t xml:space="preserve">several Regulations, while providing</w:t>
      </w:r>
      <w:r>
        <w:t xml:space="preserve"> </w:t>
      </w:r>
      <w:r>
        <w:t xml:space="preserve">for a single set of control rules within</w:t>
      </w:r>
      <w:r>
        <w:t xml:space="preserve"> </w:t>
      </w:r>
      <w:r>
        <w:t xml:space="preserve">the GI legislative framework;</w:t>
      </w:r>
      <w:r>
        <w:br/>
      </w:r>
      <w:r>
        <w:t xml:space="preserve"> providing guidelines to GI producer</w:t>
      </w:r>
      <w:r>
        <w:t xml:space="preserve"> </w:t>
      </w:r>
      <w:r>
        <w:t xml:space="preserve">groups;</w:t>
      </w:r>
      <w:r>
        <w:br/>
      </w:r>
      <w:r>
        <w:t xml:space="preserve"> giving more flexibility to producers as</w:t>
      </w:r>
      <w:r>
        <w:t xml:space="preserve"> </w:t>
      </w:r>
      <w:r>
        <w:t xml:space="preserve">regards the labelling of GI products.</w:t>
      </w:r>
      <w:r>
        <w:t xml:space="preserve"> </w:t>
      </w:r>
      <w:r>
        <w:t xml:space="preserve">Regarding the sustainability, the report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clarifies that a mandatory inclusion of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criteria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 can be a feasible option for</w:t>
      </w:r>
      <w:r>
        <w:t xml:space="preserve"> </w:t>
      </w:r>
      <w:r>
        <w:t xml:space="preserve">EU producers while such a provision could</w:t>
      </w:r>
      <w:r>
        <w:t xml:space="preserve"> </w:t>
      </w:r>
      <w:r>
        <w:t xml:space="preserve">not be compatible with TRIPS definition of</w:t>
      </w:r>
      <w:r>
        <w:t xml:space="preserve"> </w:t>
      </w:r>
      <w:r>
        <w:t xml:space="preserve">GIs. It would also risk raising complaints</w:t>
      </w:r>
      <w:r>
        <w:t xml:space="preserve"> </w:t>
      </w:r>
      <w:r>
        <w:t xml:space="preserve">from the EU producers not having the same</w:t>
      </w:r>
      <w:r>
        <w:t xml:space="preserve"> </w:t>
      </w:r>
      <w:r>
        <w:t xml:space="preserve">level playing field as those of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(4) Presentation of policy actions</w:t>
      </w:r>
    </w:p>
    <w:p>
      <w:pPr>
        <w:pStyle w:val="BodyText"/>
      </w:pPr>
      <w:r>
        <w:t xml:space="preserve">The report should better present the policy</w:t>
      </w:r>
      <w:r>
        <w:t xml:space="preserve"> </w:t>
      </w:r>
      <w:r>
        <w:t xml:space="preserve">actions involving an agency in the main</w:t>
      </w:r>
      <w:r>
        <w:t xml:space="preserve"> </w:t>
      </w:r>
      <w:r>
        <w:t xml:space="preserve">text. In particular, it should better assess</w:t>
      </w:r>
      <w:r>
        <w:t xml:space="preserve"> </w:t>
      </w:r>
      <w:r>
        <w:t xml:space="preserve">and compare the expected efficiency</w:t>
      </w:r>
      <w:r>
        <w:t xml:space="preserve"> </w:t>
      </w:r>
      <w:r>
        <w:t xml:space="preserve">savings resulting from various agency</w:t>
      </w:r>
      <w:r>
        <w:t xml:space="preserve"> </w:t>
      </w:r>
      <w:r>
        <w:t xml:space="preserve">options. It should explain if involving an</w:t>
      </w:r>
      <w:r>
        <w:t xml:space="preserve"> </w:t>
      </w:r>
      <w:r>
        <w:t xml:space="preserve">agency will imply a shift in resources from</w:t>
      </w:r>
      <w:r>
        <w:t xml:space="preserve"> </w:t>
      </w:r>
      <w:r>
        <w:t xml:space="preserve">the Commission to the agency and what the</w:t>
      </w:r>
      <w:r>
        <w:t xml:space="preserve"> </w:t>
      </w:r>
      <w:r>
        <w:t xml:space="preserve">actual overall savings in terms of full-time</w:t>
      </w:r>
      <w:r>
        <w:t xml:space="preserve"> </w:t>
      </w:r>
      <w:r>
        <w:t xml:space="preserve">equivalents will be.</w:t>
      </w:r>
      <w:r>
        <w:t xml:space="preserve"> </w:t>
      </w:r>
      <w:r>
        <w:t xml:space="preserve">The options involving the agency have</w:t>
      </w:r>
      <w:r>
        <w:t xml:space="preserve"> </w:t>
      </w:r>
      <w:r>
        <w:t xml:space="preserve">been clarified in the main text. As regards</w:t>
      </w:r>
      <w:r>
        <w:t xml:space="preserve"> </w:t>
      </w:r>
      <w:r>
        <w:t xml:space="preserve">expected efficiency savings resulting from</w:t>
      </w:r>
      <w:r>
        <w:t xml:space="preserve"> </w:t>
      </w:r>
      <w:r>
        <w:t xml:space="preserve">various agency options, a table comparing</w:t>
      </w:r>
      <w:r>
        <w:t xml:space="preserve"> </w:t>
      </w:r>
      <w:r>
        <w:t xml:space="preserve">the options was added in Chapter 8.2,</w:t>
      </w:r>
      <w:r>
        <w:t xml:space="preserve"> </w:t>
      </w:r>
      <w:r>
        <w:t xml:space="preserve">including in terms of full-time equivalents.</w:t>
      </w:r>
      <w:r>
        <w:t xml:space="preserve"> </w:t>
      </w:r>
      <w:r>
        <w:t xml:space="preserve">It was clarified that the initiative does not</w:t>
      </w:r>
      <w:r>
        <w:t xml:space="preserve"> </w:t>
      </w:r>
      <w:r>
        <w:t xml:space="preserve">imply a shift in resources from the</w:t>
      </w:r>
      <w:r>
        <w:t xml:space="preserve"> </w:t>
      </w:r>
      <w:r>
        <w:t xml:space="preserve">Commission to the Agency, taking into</w:t>
      </w:r>
      <w:r>
        <w:t xml:space="preserve"> </w:t>
      </w:r>
      <w:r>
        <w:t xml:space="preserve">account that the Agency has its own</w:t>
      </w:r>
      <w:r>
        <w:t xml:space="preserve"> </w:t>
      </w:r>
      <w:r>
        <w:t xml:space="preserve">resources available.</w:t>
      </w:r>
      <w:r>
        <w:br/>
      </w:r>
      <w:r>
        <w:t xml:space="preserve">(5) Comparison of options</w:t>
      </w:r>
    </w:p>
    <w:p>
      <w:pPr>
        <w:pStyle w:val="BodyText"/>
      </w:pPr>
      <w:r>
        <w:t xml:space="preserve">The efficiency analysis in the comparison</w:t>
      </w:r>
      <w:r>
        <w:t xml:space="preserve"> </w:t>
      </w:r>
      <w:r>
        <w:t xml:space="preserve">of options should be strengthened by a</w:t>
      </w:r>
      <w:r>
        <w:t xml:space="preserve"> </w:t>
      </w:r>
      <w:r>
        <w:t xml:space="preserve">quantitative comparison of costs. This is</w:t>
      </w:r>
      <w:r>
        <w:t xml:space="preserve"> </w:t>
      </w:r>
      <w:r>
        <w:t xml:space="preserve">particularly important given that it is a</w:t>
      </w:r>
      <w:r>
        <w:t xml:space="preserve"> </w:t>
      </w:r>
      <w:r>
        <w:t xml:space="preserve">REFIT initiative. The figures to support the</w:t>
      </w:r>
      <w:r>
        <w:t xml:space="preserve"> </w:t>
      </w:r>
      <w:r>
        <w:t xml:space="preserve">cost-benefit analysis should be included in</w:t>
      </w:r>
      <w:r>
        <w:t xml:space="preserve"> </w:t>
      </w:r>
      <w:r>
        <w:t xml:space="preserve">the main report, while the sources of these</w:t>
      </w:r>
      <w:r>
        <w:t xml:space="preserve"> </w:t>
      </w:r>
      <w:r>
        <w:t xml:space="preserve">figures, the methodology and the evidence</w:t>
      </w:r>
      <w:r>
        <w:t xml:space="preserve"> </w:t>
      </w:r>
      <w:r>
        <w:t xml:space="preserve">to estimate the costs and benefits could be</w:t>
      </w:r>
      <w:r>
        <w:t xml:space="preserve"> </w:t>
      </w:r>
      <w:r>
        <w:t xml:space="preserve">explained in an annex.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analysis was updated and reinforced. A</w:t>
      </w:r>
      <w:r>
        <w:t xml:space="preserve"> </w:t>
      </w:r>
      <w:r>
        <w:t xml:space="preserve">table presenting costs and benefits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their</w:t>
      </w:r>
      <w:r>
        <w:t xml:space="preserve"> </w:t>
      </w:r>
      <w:r>
        <w:t xml:space="preserve">quantification, was added in Annex 3. As</w:t>
      </w:r>
      <w:r>
        <w:t xml:space="preserve"> </w:t>
      </w:r>
      <w:r>
        <w:t xml:space="preserve">regards the REFIT initiative, additional</w:t>
      </w:r>
      <w:r>
        <w:t xml:space="preserve"> </w:t>
      </w:r>
      <w:r>
        <w:t xml:space="preserve">information has been included in point 8.2</w:t>
      </w:r>
      <w:r>
        <w:t xml:space="preserve"> </w:t>
      </w:r>
      <w:r>
        <w:t xml:space="preserve">of the draft Impact Assessment Report.</w:t>
      </w:r>
      <w:r>
        <w:t xml:space="preserve"> </w:t>
      </w:r>
      <w:r>
        <w:t xml:space="preserve">(6) Analysis of public and targeted</w:t>
      </w:r>
      <w:r>
        <w:t xml:space="preserve"> </w:t>
      </w:r>
      <w:r>
        <w:t xml:space="preserve">consultations</w:t>
      </w:r>
    </w:p>
    <w:p>
      <w:pPr>
        <w:pStyle w:val="BodyText"/>
      </w:pPr>
      <w:r>
        <w:t xml:space="preserve">The analysis of the public consultation and</w:t>
      </w:r>
      <w:r>
        <w:t xml:space="preserve"> </w:t>
      </w:r>
      <w:r>
        <w:t xml:space="preserve">the</w:t>
      </w:r>
      <w:r>
        <w:t xml:space="preserve"> </w:t>
      </w:r>
      <w:r>
        <w:t xml:space="preserve">targeted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should be improved. The report should</w:t>
      </w:r>
      <w:r>
        <w:t xml:space="preserve"> </w:t>
      </w:r>
      <w:r>
        <w:t xml:space="preserve">avoid presenting aggregate majority views</w:t>
      </w:r>
      <w:r>
        <w:t xml:space="preserve"> </w:t>
      </w:r>
      <w:r>
        <w:t xml:space="preserve">and should clearly outline the views of</w:t>
      </w:r>
      <w:r>
        <w:t xml:space="preserve"> </w:t>
      </w:r>
      <w:r>
        <w:t xml:space="preserve">different stakeholder groups, what role they</w:t>
      </w:r>
      <w:r>
        <w:t xml:space="preserve"> </w:t>
      </w:r>
      <w:r>
        <w:t xml:space="preserve">play and which group supports which</w:t>
      </w:r>
      <w:r>
        <w:t xml:space="preserve"> </w:t>
      </w:r>
      <w:r>
        <w:t xml:space="preserve">action. Some more technical comments</w:t>
      </w:r>
      <w:r>
        <w:t xml:space="preserve"> </w:t>
      </w:r>
      <w:r>
        <w:t xml:space="preserve">have been sent directly to the author DG.</w:t>
      </w:r>
      <w:r>
        <w:t xml:space="preserve"> </w:t>
      </w:r>
      <w:r>
        <w:t xml:space="preserve">The analysis of the replies outlining the</w:t>
      </w:r>
      <w:r>
        <w:t xml:space="preserve"> </w:t>
      </w:r>
      <w:r>
        <w:t xml:space="preserve">views of different stakeholder groups, what</w:t>
      </w:r>
      <w:r>
        <w:t xml:space="preserve"> </w:t>
      </w:r>
      <w:r>
        <w:t xml:space="preserve">role they play and which group supports</w:t>
      </w:r>
      <w:r>
        <w:t xml:space="preserve"> </w:t>
      </w:r>
      <w:r>
        <w:t xml:space="preserve">which action was added to Annex 2. In</w:t>
      </w:r>
      <w:r>
        <w:t xml:space="preserve"> </w:t>
      </w:r>
      <w:r>
        <w:t xml:space="preserve">addition, views of different stakeholders</w:t>
      </w:r>
      <w:r>
        <w:t xml:space="preserve"> </w:t>
      </w:r>
      <w:r>
        <w:t xml:space="preserve">groups on main policy issues were added in</w:t>
      </w:r>
      <w:r>
        <w:t xml:space="preserve"> </w:t>
      </w:r>
      <w:r>
        <w:t xml:space="preserve">the main report.</w:t>
      </w:r>
    </w:p>
    <w:p>
      <w:pPr>
        <w:pStyle w:val="BodyText"/>
      </w:pPr>
      <w:r>
        <w:t xml:space="preserve">Following a resubmission on 27/9/2021 of a revised version of the documents, the Board</w:t>
      </w:r>
      <w:r>
        <w:t xml:space="preserve"> </w:t>
      </w:r>
      <w:r>
        <w:t xml:space="preserve">gave its positive opinion with reservations on 25/10/2021.</w:t>
      </w:r>
      <w:r>
        <w:t xml:space="preserve"> </w:t>
      </w:r>
      <w:r>
        <w:t xml:space="preserve">The following table provides an overview of the adjustments made to the text to meet the</w:t>
      </w:r>
      <w:r>
        <w:t xml:space="preserve"> </w:t>
      </w:r>
      <w:r>
        <w:t xml:space="preserve">requirements of the second Board’s opinion.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Adjustments</w:t>
      </w:r>
      <w:r>
        <w:t xml:space="preserve"> </w:t>
      </w:r>
      <w:r>
        <w:t xml:space="preserve">Main considerations</w:t>
      </w:r>
    </w:p>
    <w:p>
      <w:pPr>
        <w:pStyle w:val="BodyText"/>
      </w:pPr>
      <w:r>
        <w:t xml:space="preserve">The Board notes the additional information</w:t>
      </w:r>
      <w:r>
        <w:t xml:space="preserve"> </w:t>
      </w:r>
      <w:r>
        <w:t xml:space="preserve">that has been provided regarding</w:t>
      </w:r>
      <w:r>
        <w:t xml:space="preserve"> </w:t>
      </w:r>
      <w:r>
        <w:t xml:space="preserve">sustainability, healthy diets, the use of</w:t>
      </w:r>
      <w:r>
        <w:t xml:space="preserve"> </w:t>
      </w:r>
      <w:r>
        <w:t xml:space="preserve">logos and organised producer groups.</w:t>
      </w:r>
      <w:r>
        <w:t xml:space="preserve"> </w:t>
      </w:r>
      <w:r>
        <w:t xml:space="preserve">However, the report still contains</w:t>
      </w:r>
      <w:r>
        <w:t xml:space="preserve"> </w:t>
      </w:r>
      <w:r>
        <w:t xml:space="preserve">significant shortcomings. The Board gives</w:t>
      </w:r>
      <w:r>
        <w:t xml:space="preserve"> </w:t>
      </w:r>
      <w:r>
        <w:t xml:space="preserve">a positive opinion with reservations</w:t>
      </w:r>
      <w:r>
        <w:t xml:space="preserve"> </w:t>
      </w:r>
      <w:r>
        <w:t xml:space="preserve">because it expects the DG to rectify the</w:t>
      </w:r>
      <w:r>
        <w:t xml:space="preserve"> </w:t>
      </w:r>
      <w:r>
        <w:t xml:space="preserve">following aspects:</w:t>
      </w:r>
    </w:p>
    <w:p>
      <w:pPr>
        <w:pStyle w:val="Compact"/>
        <w:numPr>
          <w:ilvl w:val="0"/>
          <w:numId w:val="1002"/>
        </w:numPr>
      </w:pPr>
      <w:r>
        <w:t xml:space="preserve">The selection of the preferred set of</w:t>
      </w:r>
      <w:r>
        <w:t xml:space="preserve"> </w:t>
      </w:r>
      <w:r>
        <w:t xml:space="preserve">policy actions is not coherent with the rest</w:t>
      </w:r>
      <w:r>
        <w:t xml:space="preserve"> </w:t>
      </w:r>
      <w:r>
        <w:t xml:space="preserve">of the report. The report does not provide a</w:t>
      </w:r>
      <w:r>
        <w:t xml:space="preserve"> </w:t>
      </w:r>
      <w:r>
        <w:t xml:space="preserve">clear identification and consistent</w:t>
      </w:r>
      <w:r>
        <w:t xml:space="preserve"> </w:t>
      </w:r>
      <w:r>
        <w:t xml:space="preserve">assessment and comparison of alternative</w:t>
      </w:r>
      <w:r>
        <w:t xml:space="preserve"> </w:t>
      </w:r>
      <w:r>
        <w:t xml:space="preserve">policy action packages.</w:t>
      </w:r>
    </w:p>
    <w:p>
      <w:pPr>
        <w:pStyle w:val="FirstParagraph"/>
      </w:pPr>
      <w:r>
        <w:t xml:space="preserve">Text relating to the preferred option has</w:t>
      </w:r>
      <w:r>
        <w:t xml:space="preserve"> </w:t>
      </w:r>
      <w:r>
        <w:t xml:space="preserve">been adjusted for consistency</w:t>
      </w:r>
    </w:p>
    <w:p>
      <w:pPr>
        <w:pStyle w:val="Compact"/>
        <w:numPr>
          <w:ilvl w:val="0"/>
          <w:numId w:val="1003"/>
        </w:numPr>
      </w:pPr>
      <w:r>
        <w:t xml:space="preserve">The report does not sufficiently justify</w:t>
      </w:r>
      <w:r>
        <w:t xml:space="preserve"> </w:t>
      </w:r>
      <w:r>
        <w:t xml:space="preserve">the preferred policy action regarding the</w:t>
      </w:r>
      <w:r>
        <w:t xml:space="preserve"> </w:t>
      </w:r>
      <w:r>
        <w:t xml:space="preserve">involvement of an agency.</w:t>
      </w:r>
    </w:p>
    <w:p>
      <w:pPr>
        <w:pStyle w:val="FirstParagraph"/>
      </w:pPr>
      <w:r>
        <w:t xml:space="preserve">Additional information has been provided</w:t>
      </w:r>
      <w:r>
        <w:t xml:space="preserve"> </w:t>
      </w:r>
      <w:r>
        <w:t xml:space="preserve">in the report explaining in more detail why</w:t>
      </w:r>
      <w:r>
        <w:t xml:space="preserve"> </w:t>
      </w:r>
      <w:r>
        <w:t xml:space="preserve">the full outsourcing to an agency is not a</w:t>
      </w:r>
      <w:r>
        <w:t xml:space="preserve"> </w:t>
      </w:r>
      <w:r>
        <w:t xml:space="preserve">preferred option despite the evidence</w:t>
      </w:r>
      <w:r>
        <w:t xml:space="preserve"> </w:t>
      </w:r>
      <w:r>
        <w:t xml:space="preserve">pointing to its efficiency.</w:t>
      </w:r>
      <w:r>
        <w:t xml:space="preserve"> </w:t>
      </w:r>
      <w:r>
        <w:t xml:space="preserve">(3) The views of different categories of</w:t>
      </w:r>
      <w:r>
        <w:t xml:space="preserve"> </w:t>
      </w:r>
      <w:r>
        <w:t xml:space="preserve">stakeholders are not sufficiently reflected</w:t>
      </w:r>
      <w:r>
        <w:t xml:space="preserve"> </w:t>
      </w:r>
      <w:r>
        <w:t xml:space="preserve">in the main report.</w:t>
      </w:r>
      <w:r>
        <w:t xml:space="preserve"> </w:t>
      </w:r>
      <w:r>
        <w:t xml:space="preserve">Additional information has been included</w:t>
      </w:r>
      <w:r>
        <w:t xml:space="preserve"> </w:t>
      </w:r>
      <w:r>
        <w:t xml:space="preserve">in the main report, mostly copied from</w:t>
      </w:r>
      <w:r>
        <w:t xml:space="preserve"> </w:t>
      </w:r>
      <w:r>
        <w:t xml:space="preserve">Annex 2 which provides detailed results of</w:t>
      </w:r>
      <w:r>
        <w:t xml:space="preserve"> </w:t>
      </w:r>
      <w:r>
        <w:t xml:space="preserve">the public consultation.</w:t>
      </w:r>
    </w:p>
    <w:p>
      <w:pPr>
        <w:pStyle w:val="BodyText"/>
      </w:pPr>
      <w:r>
        <w:t xml:space="preserve">Evidence</w:t>
      </w:r>
      <w:r>
        <w:br/>
      </w:r>
      <w:r>
        <w:t xml:space="preserve">The following main evidence has been used for the impact assessment:</w:t>
      </w:r>
      <w:r>
        <w:t xml:space="preserve"> </w:t>
      </w:r>
      <w:r>
        <w:t xml:space="preserve"> The policy evaluation - Staff Working Document.</w:t>
      </w:r>
      <w:r>
        <w:br/>
      </w:r>
      <w:r>
        <w:t xml:space="preserve"> Evaluation support study on Geographical Indications and Traditional Specialities</w:t>
      </w:r>
      <w:r>
        <w:t xml:space="preserve"> </w:t>
      </w:r>
      <w:r>
        <w:t xml:space="preserve">Guaranteed protected in the EU, 2020.</w:t>
      </w:r>
      <w:r>
        <w:t xml:space="preserve"> </w:t>
      </w:r>
      <w:r>
        <w:t xml:space="preserve"> Study on economic value of EU quality schemes, geographical indications (GIs)</w:t>
      </w:r>
      <w:r>
        <w:t xml:space="preserve"> </w:t>
      </w:r>
      <w:r>
        <w:t xml:space="preserve">and traditional specialties guaranteed (TSGs), AND-I for the DG AGRI, 2019</w:t>
      </w:r>
      <w:r>
        <w:t xml:space="preserve"> </w:t>
      </w:r>
      <w:r>
        <w:t xml:space="preserve">(1): this study provides economic data on GIs/TSGs at EU level and in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 Results from H2020 project Strength2Food2 and in particular the publication</w:t>
      </w:r>
      <w:r>
        <w:t xml:space="preserve"> </w:t>
      </w:r>
      <w:r>
        <w:t xml:space="preserve">based on Strength2Food project: Arfini F. and Bellassen V. “Sustainability of</w:t>
      </w:r>
    </w:p>
    <w:p>
      <w:pPr>
        <w:pStyle w:val="BodyText"/>
      </w:pPr>
      <w:r>
        <w:t xml:space="preserve">1 https://op.europa.eu/en/publication-detail/-/publication/a7281794-7ebe-11ea-aea8-01aa75ed71a1</w:t>
      </w:r>
      <w:r>
        <w:br/>
      </w:r>
      <w:r>
        <w:t xml:space="preserve">2 https://www.strength2food.eu/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European Food Quality Schemes – Multi-Performance, Structure, and</w:t>
      </w:r>
      <w:r>
        <w:t xml:space="preserve"> </w:t>
      </w:r>
      <w:r>
        <w:t xml:space="preserve">Governance of PDO, PGI, and Organic Agri-Food Systems”, Springer, 20193.</w:t>
      </w:r>
      <w:r>
        <w:t xml:space="preserve"> </w:t>
      </w:r>
      <w:r>
        <w:t xml:space="preserve"> Eurobarometer surveys: consecutive editions of the Special survey on agriculture</w:t>
      </w:r>
      <w:r>
        <w:t xml:space="preserve"> </w:t>
      </w:r>
      <w:r>
        <w:t xml:space="preserve">provided information on citizens’ knowledge of the EU logos.</w:t>
      </w:r>
      <w:r>
        <w:t xml:space="preserve"> </w:t>
      </w:r>
      <w:r>
        <w:t xml:space="preserve"> Conference on Strengthening geographical indications (25-26 November 2020),</w:t>
      </w:r>
      <w:r>
        <w:t xml:space="preserve"> </w:t>
      </w:r>
      <w:r>
        <w:t xml:space="preserve">https://ec.europa.eu/info/events/strengthening-geographical-indications-digital-</w:t>
      </w:r>
      <w:r>
        <w:t xml:space="preserve"> </w:t>
      </w:r>
      <w:r>
        <w:t xml:space="preserve">conference-2020-nov-25_en.</w:t>
      </w:r>
      <w:r>
        <w:t xml:space="preserve"> </w:t>
      </w:r>
      <w:r>
        <w:t xml:space="preserve"> Open public consultations carried out in 2019 in the framework of the policy</w:t>
      </w:r>
      <w:r>
        <w:t xml:space="preserve"> </w:t>
      </w:r>
      <w:r>
        <w:t xml:space="preserve">evaluation, and in 2021 in the framework of the impact assessment.</w:t>
      </w:r>
      <w:r>
        <w:t xml:space="preserve"> </w:t>
      </w:r>
      <w:r>
        <w:t xml:space="preserve"> Information received from the stakeholders in the framework of consultations</w:t>
      </w:r>
      <w:r>
        <w:t xml:space="preserve"> </w:t>
      </w:r>
      <w:r>
        <w:t xml:space="preserve">(see Annex 2).</w:t>
      </w:r>
      <w:r>
        <w:t xml:space="preserve"> </w:t>
      </w:r>
      <w:r>
        <w:t xml:space="preserve"> Causal estimates of Geographical Indications’ effects on territorial development:</w:t>
      </w:r>
      <w:r>
        <w:t xml:space="preserve"> </w:t>
      </w:r>
      <w:r>
        <w:t xml:space="preserve">feasibility and application, JRC Technical Report, Ispra, 20214.</w:t>
      </w:r>
    </w:p>
    <w:p>
      <w:pPr>
        <w:pStyle w:val="BodyText"/>
      </w:pPr>
      <w:r>
        <w:t xml:space="preserve">3 Sustainability of European Food Quality Schemes (Multi-Performance, Structure, and Governance of</w:t>
      </w:r>
      <w:r>
        <w:t xml:space="preserve"> </w:t>
      </w:r>
      <w:r>
        <w:t xml:space="preserve">PDO, PGI, and Organic Agri-Food Systems); Editors: Filippo Arfini, Valentin Bellassen, 2019.</w:t>
      </w:r>
      <w:r>
        <w:t xml:space="preserve"> </w:t>
      </w:r>
      <w:r>
        <w:t xml:space="preserve">4 JRC124769, Causal estimates of Geographical Indications’ effects on territorial development: feasibility</w:t>
      </w:r>
      <w:r>
        <w:t xml:space="preserve"> </w:t>
      </w:r>
      <w:r>
        <w:t xml:space="preserve">and application | Knowledge for policy (europa.eu)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Annex 2: Stakeholder consultation</w:t>
      </w:r>
      <w:r>
        <w:br/>
      </w:r>
      <w:r>
        <w:t xml:space="preserve">Introduction</w:t>
      </w:r>
      <w:r>
        <w:t xml:space="preserve"> </w:t>
      </w:r>
      <w:r>
        <w:t xml:space="preserve">The consultation strategy elaborated for this initiative covered all aspects of the initiative</w:t>
      </w:r>
      <w:r>
        <w:t xml:space="preserve"> </w:t>
      </w:r>
      <w:r>
        <w:t xml:space="preserve">aiming at strengthening the system of geographical indications. It addressed various</w:t>
      </w:r>
      <w:r>
        <w:t xml:space="preserve"> </w:t>
      </w:r>
      <w:r>
        <w:t xml:space="preserve">stakeholder categories: public authorities, organisations from the farming sector,</w:t>
      </w:r>
      <w:r>
        <w:t xml:space="preserve"> </w:t>
      </w:r>
      <w:r>
        <w:t xml:space="preserve">organisations from the processing sector, European, national and sectoral federations and</w:t>
      </w:r>
      <w:r>
        <w:t xml:space="preserve"> </w:t>
      </w:r>
      <w:r>
        <w:t xml:space="preserve">private companies, consumers’ organisations, organisations from the trade sector and</w:t>
      </w:r>
      <w:r>
        <w:t xml:space="preserve"> </w:t>
      </w:r>
      <w:r>
        <w:t xml:space="preserve">retail sectors; third countries, academic and research institutes, general public and</w:t>
      </w:r>
      <w:r>
        <w:t xml:space="preserve"> </w:t>
      </w:r>
      <w:r>
        <w:t xml:space="preserve">others5.</w:t>
      </w:r>
      <w:r>
        <w:br/>
      </w:r>
      <w:r>
        <w:t xml:space="preserve">All the activities announced in the communication strategy were performed as planned:</w:t>
      </w:r>
      <w:r>
        <w:t xml:space="preserve"> </w:t>
      </w:r>
      <w:r>
        <w:t xml:space="preserve">Roadmap – Inception Impact assessment feedback, stakeholder conference, Civil</w:t>
      </w:r>
      <w:r>
        <w:t xml:space="preserve"> </w:t>
      </w:r>
      <w:r>
        <w:t xml:space="preserve">Dialogue Group meetings and questionnaire, Member States meetings and questionnaire.</w:t>
      </w:r>
      <w:r>
        <w:t xml:space="preserve"> </w:t>
      </w:r>
      <w:r>
        <w:t xml:space="preserve">Bilateral meetings with the main stakeholders were also organised, as described below.</w:t>
      </w:r>
      <w:r>
        <w:br/>
      </w:r>
      <w:r>
        <w:t xml:space="preserve">Roadmap – Inception Impact Assessment feedback</w:t>
      </w:r>
      <w:r>
        <w:br/>
      </w:r>
      <w:r>
        <w:t xml:space="preserve">Stakeholders have provided their feedback on the Commission Roadmap - Inception</w:t>
      </w:r>
      <w:r>
        <w:t xml:space="preserve"> </w:t>
      </w:r>
      <w:r>
        <w:t xml:space="preserve">Impact Assessment from 28 October 2020 till 25 November 2020.</w:t>
      </w:r>
      <w:r>
        <w:br/>
      </w:r>
      <w:r>
        <w:t xml:space="preserve">The roadmap received 51 feedbacks. The majority of these feedbacks came from NGOs</w:t>
      </w:r>
      <w:r>
        <w:t xml:space="preserve"> </w:t>
      </w:r>
      <w:r>
        <w:t xml:space="preserve">(15) while a significant number of Business Associations and Public Authorities</w:t>
      </w:r>
      <w:r>
        <w:t xml:space="preserve"> </w:t>
      </w:r>
      <w:r>
        <w:t xml:space="preserve">responded to this initiative (11 respondents each). There was also participation from</w:t>
      </w:r>
      <w:r>
        <w:t xml:space="preserve"> </w:t>
      </w:r>
      <w:r>
        <w:t xml:space="preserve">Trade Unions, Academic/Research Institutions and Citizens.</w:t>
      </w:r>
      <w:r>
        <w:t xml:space="preserve"> </w:t>
      </w:r>
      <w:r>
        <w:t xml:space="preserve">The great majority of the respondents welcomed the European Commission initiative to</w:t>
      </w:r>
      <w:r>
        <w:t xml:space="preserve"> </w:t>
      </w:r>
      <w:r>
        <w:t xml:space="preserve">strengthen the EU system of geographical indications (GIs). The feedback mainly</w:t>
      </w:r>
      <w:r>
        <w:t xml:space="preserve"> </w:t>
      </w:r>
      <w:r>
        <w:t xml:space="preserve">focused on sustainability issues followed by protection, legislative clarifications and the</w:t>
      </w:r>
      <w:r>
        <w:t xml:space="preserve"> </w:t>
      </w:r>
      <w:r>
        <w:t xml:space="preserve">future of the Traditional Specialty Guaranteed (TSG) scheme. A smaller number of</w:t>
      </w:r>
      <w:r>
        <w:t xml:space="preserve"> </w:t>
      </w:r>
      <w:r>
        <w:t xml:space="preserve">respondents mentioned issues related to simplification, controls and enforcement,</w:t>
      </w:r>
      <w:r>
        <w:t xml:space="preserve"> </w:t>
      </w:r>
      <w:r>
        <w:t xml:space="preserve">empowering GI producer groups and consumers/logo issues.</w:t>
      </w:r>
      <w:r>
        <w:t xml:space="preserve"> </w:t>
      </w:r>
      <w:r>
        <w:t xml:space="preserve">Conference “Strengthening Geographical Indications”, 25-26 November 2020</w:t>
      </w:r>
      <w:r>
        <w:t xml:space="preserve"> </w:t>
      </w:r>
      <w:r>
        <w:t xml:space="preserve">This high-level conference was organised jointly by the Commission - DG AGRI – and</w:t>
      </w:r>
      <w:r>
        <w:t xml:space="preserve"> </w:t>
      </w:r>
      <w:r>
        <w:t xml:space="preserve">EUIPO. It was held at the optimum of the Impact Assessment to “strengthen GIs” as</w:t>
      </w:r>
      <w:r>
        <w:t xml:space="preserve"> </w:t>
      </w:r>
      <w:r>
        <w:t xml:space="preserve">requested by the President von der Leyen in her mission letter to Commissioner</w:t>
      </w:r>
      <w:r>
        <w:t xml:space="preserve"> </w:t>
      </w:r>
      <w:r>
        <w:t xml:space="preserve">Wojciechowski. The conference served as the focal point for stakeholders to make their</w:t>
      </w:r>
      <w:r>
        <w:t xml:space="preserve"> </w:t>
      </w:r>
      <w:r>
        <w:t xml:space="preserve">views known on the range of issues foreseen in the GI revision process.</w:t>
      </w:r>
      <w:r>
        <w:br/>
      </w:r>
      <w:r>
        <w:t xml:space="preserve">A large audience composed of GI producers, stakeholders across the food value chain,</w:t>
      </w:r>
      <w:r>
        <w:t xml:space="preserve"> </w:t>
      </w:r>
      <w:r>
        <w:t xml:space="preserve">Member State officials, international and civil society organisations, EU officials as well</w:t>
      </w:r>
      <w:r>
        <w:t xml:space="preserve"> </w:t>
      </w:r>
      <w:r>
        <w:t xml:space="preserve">as students and any kind of interested public took part of the event.</w:t>
      </w:r>
      <w:r>
        <w:t xml:space="preserve"> </w:t>
      </w:r>
      <w:r>
        <w:t xml:space="preserve">Besides the plenary opening and closing sessions, fifteen panels to discuss different</w:t>
      </w:r>
      <w:r>
        <w:t xml:space="preserve"> </w:t>
      </w:r>
      <w:r>
        <w:t xml:space="preserve">issues of the GI review took place. The annual GI Enforcement and Controls dialogue</w:t>
      </w:r>
    </w:p>
    <w:p>
      <w:pPr>
        <w:pStyle w:val="BodyText"/>
      </w:pPr>
      <w:r>
        <w:t xml:space="preserve">5 Consultancies, certification bodies, lobbies/associations dealing with intellectual property law</w:t>
      </w:r>
      <w:r>
        <w:t xml:space="preserve"> </w:t>
      </w:r>
      <w:r>
        <w:t xml:space="preserve">(geographical indications, trademarks), environmental as well as animal welfare organisations, cross-</w:t>
      </w:r>
      <w:r>
        <w:t xml:space="preserve"> </w:t>
      </w:r>
      <w:r>
        <w:t xml:space="preserve">border organisations.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with a special focus on internet fraud and use of GI logos’ was incorporated in the event.</w:t>
      </w:r>
      <w:r>
        <w:t xml:space="preserve"> </w:t>
      </w:r>
      <w:r>
        <w:t xml:space="preserve">Sustainability issues and empowerment of producers were also discussed to address the</w:t>
      </w:r>
      <w:r>
        <w:t xml:space="preserve"> </w:t>
      </w:r>
      <w:r>
        <w:t xml:space="preserve">Farm to Fork initiative as well as ways to increase attractiveness of GIs, and modernise</w:t>
      </w:r>
      <w:r>
        <w:t xml:space="preserve"> </w:t>
      </w:r>
      <w:r>
        <w:t xml:space="preserve">and better enforce GIs in line with the IP action plan.</w:t>
      </w:r>
      <w:r>
        <w:t xml:space="preserve"> </w:t>
      </w:r>
      <w:r>
        <w:t xml:space="preserve">Co-organisation with EUIPO encouraged the audience to deepen the discussion on the GI</w:t>
      </w:r>
      <w:r>
        <w:t xml:space="preserve"> </w:t>
      </w:r>
      <w:r>
        <w:t xml:space="preserve">and trade marks intersect. Panels were also dedicated to non-agricultural GIs’ and the</w:t>
      </w:r>
      <w:r>
        <w:t xml:space="preserve"> </w:t>
      </w:r>
      <w:r>
        <w:t xml:space="preserve">international dimension of GIs, with EUIPO being present in the international field to</w:t>
      </w:r>
      <w:r>
        <w:t xml:space="preserve"> </w:t>
      </w:r>
      <w:r>
        <w:t xml:space="preserve">support the EU funded programmes.</w:t>
      </w:r>
      <w:r>
        <w:br/>
      </w:r>
      <w:r>
        <w:t xml:space="preserve">The recorded conference and all the material (ppt. / video / audio / gallery) is available</w:t>
      </w:r>
      <w:r>
        <w:t xml:space="preserve"> </w:t>
      </w:r>
      <w:r>
        <w:t xml:space="preserve">on the EUROPA web-page until November 2022:</w:t>
      </w:r>
      <w:r>
        <w:t xml:space="preserve"> </w:t>
      </w:r>
      <w:r>
        <w:t xml:space="preserve">https://ec.europa.eu/info/events/strengthening-geographical-indications-digital-</w:t>
      </w:r>
      <w:r>
        <w:t xml:space="preserve"> </w:t>
      </w:r>
      <w:r>
        <w:t xml:space="preserve">conference-2020-nov-25_en</w:t>
      </w:r>
      <w:r>
        <w:t xml:space="preserve"> </w:t>
      </w:r>
      <w:r>
        <w:t xml:space="preserve">Around 2500 viewers per day with around 250 participants per panel were recorded. To</w:t>
      </w:r>
      <w:r>
        <w:t xml:space="preserve"> </w:t>
      </w:r>
      <w:r>
        <w:t xml:space="preserve">embark the views of all the stakeholders, the panels were organised in a way that</w:t>
      </w:r>
      <w:r>
        <w:t xml:space="preserve"> </w:t>
      </w:r>
      <w:r>
        <w:t xml:space="preserve">participants could follow presentations and exchanges on day 1 and debate further during</w:t>
      </w:r>
      <w:r>
        <w:t xml:space="preserve"> </w:t>
      </w:r>
      <w:r>
        <w:t xml:space="preserve">the ‘debate sessions’ on day 2 (directly and in the chat). A digital gallery with different</w:t>
      </w:r>
      <w:r>
        <w:t xml:space="preserve"> </w:t>
      </w:r>
      <w:r>
        <w:t xml:space="preserve">material from the Member States gave vision on the GI names. This gallery also</w:t>
      </w:r>
      <w:r>
        <w:t xml:space="preserve"> </w:t>
      </w:r>
      <w:r>
        <w:t xml:space="preserve">highlighted the latest IT developments, notably the brand new GIview database.</w:t>
      </w:r>
      <w:r>
        <w:t xml:space="preserve"> </w:t>
      </w:r>
      <w:r>
        <w:t xml:space="preserve">Main outcome of panels covering the GI review aspects6</w:t>
      </w:r>
      <w:r>
        <w:br/>
      </w:r>
      <w:r>
        <w:t xml:space="preserve"> Controls and enforcement with a focus on DNS</w:t>
      </w:r>
      <w:r>
        <w:br/>
      </w:r>
      <w:r>
        <w:t xml:space="preserve">It was highlighted that GIs can be strong only if there is a well-organised system of GI</w:t>
      </w:r>
      <w:r>
        <w:t xml:space="preserve"> </w:t>
      </w:r>
      <w:r>
        <w:t xml:space="preserve">controls and enforcement in place. To enforce GI in the world wide web there is a need</w:t>
      </w:r>
      <w:r>
        <w:t xml:space="preserve"> </w:t>
      </w:r>
      <w:r>
        <w:t xml:space="preserve">to ensure cooperation with the big platforms (Amazon, eBay) to avoid misuse and bad</w:t>
      </w:r>
      <w:r>
        <w:t xml:space="preserve"> </w:t>
      </w:r>
      <w:r>
        <w:t xml:space="preserve">faith registration of a GI as a ‘domain names’. Participants indicated that misuse,</w:t>
      </w:r>
      <w:r>
        <w:t xml:space="preserve"> </w:t>
      </w:r>
      <w:r>
        <w:t xml:space="preserve">imitation, and evocation of GIs are not adequately controlled in the Domain Names</w:t>
      </w:r>
      <w:r>
        <w:t xml:space="preserve"> </w:t>
      </w:r>
      <w:r>
        <w:t xml:space="preserve">System (DNS) due to variations in protection nationwide and the non-territorial nature of</w:t>
      </w:r>
      <w:r>
        <w:t xml:space="preserve"> </w:t>
      </w:r>
      <w:r>
        <w:t xml:space="preserve">the Internet. The allocation of protected GIs as top-level domains (TLDs) will be an</w:t>
      </w:r>
      <w:r>
        <w:t xml:space="preserve"> </w:t>
      </w:r>
      <w:r>
        <w:t xml:space="preserve">increasingly challenging problem as the scope for registering geographical terms in</w:t>
      </w:r>
      <w:r>
        <w:t xml:space="preserve"> </w:t>
      </w:r>
      <w:r>
        <w:t xml:space="preserve">particular is extended.</w:t>
      </w:r>
      <w:r>
        <w:t xml:space="preserve"> </w:t>
      </w:r>
      <w:r>
        <w:t xml:space="preserve">Existing challenges include the fact that GIs are not recognised as IPRs titles under</w:t>
      </w:r>
      <w:r>
        <w:t xml:space="preserve"> </w:t>
      </w:r>
      <w:r>
        <w:t xml:space="preserve">International Dispute Resolution Systems: an earlier GI right may not be a valid title to</w:t>
      </w:r>
      <w:r>
        <w:t xml:space="preserve"> </w:t>
      </w:r>
      <w:r>
        <w:t xml:space="preserve">claim protection against a bad faith registration. Thus, dispute resolution systems may</w:t>
      </w:r>
      <w:r>
        <w:t xml:space="preserve"> </w:t>
      </w:r>
      <w:r>
        <w:t xml:space="preserve">only be available on request to address abusive registrations based on prior 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It was recalled that there is a real need to listen to each other, share best practices and</w:t>
      </w:r>
      <w:r>
        <w:t xml:space="preserve"> </w:t>
      </w:r>
      <w:r>
        <w:t xml:space="preserve">work together (namely with the platforms) in order to address challenges related to the</w:t>
      </w:r>
      <w:r>
        <w:t xml:space="preserve"> </w:t>
      </w:r>
      <w:r>
        <w:t xml:space="preserve">setting up of GI controls &amp; enforcement system.</w:t>
      </w:r>
      <w:r>
        <w:t xml:space="preserve"> </w:t>
      </w:r>
      <w:r>
        <w:t xml:space="preserve"> PDO/PGI logos use</w:t>
      </w:r>
      <w:r>
        <w:t xml:space="preserve"> </w:t>
      </w:r>
      <w:r>
        <w:t xml:space="preserve">The main conclusion was that the EU logo should have a clearer meaning as it is not</w:t>
      </w:r>
      <w:r>
        <w:t xml:space="preserve"> </w:t>
      </w:r>
      <w:r>
        <w:t xml:space="preserve">always known or easily recognised.</w:t>
      </w:r>
    </w:p>
    <w:p>
      <w:pPr>
        <w:pStyle w:val="BodyText"/>
      </w:pPr>
      <w:r>
        <w:t xml:space="preserve">6 Report on the conference is included in Annex 11.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lack of distinction and improper use of PDO and PGI logos was also voiced. The use</w:t>
      </w:r>
      <w:r>
        <w:t xml:space="preserve"> </w:t>
      </w:r>
      <w:r>
        <w:t xml:space="preserve">of one single logo might help consumer recognition and understanding, however logo</w:t>
      </w:r>
      <w:r>
        <w:t xml:space="preserve"> </w:t>
      </w:r>
      <w:r>
        <w:t xml:space="preserve">recognition does not necessarily mean increased understanding. The fact that the logos do</w:t>
      </w:r>
      <w:r>
        <w:t xml:space="preserve"> </w:t>
      </w:r>
      <w:r>
        <w:t xml:space="preserve">not appear to be intuitive should be addressed. The key challenge is that EU logos are</w:t>
      </w:r>
      <w:r>
        <w:t xml:space="preserve"> </w:t>
      </w:r>
      <w:r>
        <w:t xml:space="preserve">abstract and not explained. Emphasis should be placed on understanding logos as it may</w:t>
      </w:r>
      <w:r>
        <w:t xml:space="preserve"> </w:t>
      </w:r>
      <w:r>
        <w:t xml:space="preserve">change the consumer behaviour.</w:t>
      </w:r>
      <w:r>
        <w:br/>
      </w:r>
      <w:r>
        <w:t xml:space="preserve">The Strength2Food project was discussed as it also found that the majority of consumers</w:t>
      </w:r>
      <w:r>
        <w:t xml:space="preserve"> </w:t>
      </w:r>
      <w:r>
        <w:t xml:space="preserve">do not recognize EU labels. PDO and PGI logos are at present not seen as self-</w:t>
      </w:r>
      <w:r>
        <w:t xml:space="preserve"> </w:t>
      </w:r>
      <w:r>
        <w:t xml:space="preserve">explanatory. However the issue for producers is that consumers are engaged. Additional</w:t>
      </w:r>
      <w:r>
        <w:t xml:space="preserve"> </w:t>
      </w:r>
      <w:r>
        <w:t xml:space="preserve">information and more intuitive understanding are needed to improve the situation.</w:t>
      </w:r>
      <w:r>
        <w:t xml:space="preserve"> </w:t>
      </w:r>
      <w:r>
        <w:t xml:space="preserve"> Sustainability</w:t>
      </w:r>
      <w:r>
        <w:t xml:space="preserve"> </w:t>
      </w:r>
      <w:r>
        <w:t xml:space="preserve">There was a common understanding that geographical indications already offer a lot of</w:t>
      </w:r>
      <w:r>
        <w:t xml:space="preserve"> </w:t>
      </w:r>
      <w:r>
        <w:t xml:space="preserve">“built-in” sustainability features. Defining and agreeing on a number of indicators would</w:t>
      </w:r>
      <w:r>
        <w:t xml:space="preserve"> </w:t>
      </w:r>
      <w:r>
        <w:t xml:space="preserve">be an essential element for further incorporation of sustainability aspects.</w:t>
      </w:r>
      <w:r>
        <w:t xml:space="preserve"> </w:t>
      </w:r>
      <w:r>
        <w:t xml:space="preserve">The challenge is to find a soft transition towards more sustainable GIs but sustainability</w:t>
      </w:r>
      <w:r>
        <w:t xml:space="preserve"> </w:t>
      </w:r>
      <w:r>
        <w:t xml:space="preserve">should not be seen as an obligation but rather as a continuous improvement.</w:t>
      </w:r>
      <w:r>
        <w:br/>
      </w:r>
      <w:r>
        <w:t xml:space="preserve">This transition would need instruments like guidelines or guidance for producers to</w:t>
      </w:r>
      <w:r>
        <w:t xml:space="preserve"> </w:t>
      </w:r>
      <w:r>
        <w:t xml:space="preserve">adapt.</w:t>
      </w:r>
      <w:r>
        <w:br/>
      </w:r>
      <w:r>
        <w:t xml:space="preserve"> Empowering producers and producer groups</w:t>
      </w:r>
      <w:r>
        <w:t xml:space="preserve"> </w:t>
      </w:r>
      <w:r>
        <w:t xml:space="preserve">A common denominator of the discussion was that producers need to be well organised</w:t>
      </w:r>
      <w:r>
        <w:t xml:space="preserve"> </w:t>
      </w:r>
      <w:r>
        <w:t xml:space="preserve">and ways need to be explored (via rural development policy, promotion policy or through</w:t>
      </w:r>
      <w:r>
        <w:t xml:space="preserve"> </w:t>
      </w:r>
      <w:r>
        <w:t xml:space="preserve">national support) to encourage GI groups to organise in a structured way, to be able to</w:t>
      </w:r>
      <w:r>
        <w:t xml:space="preserve"> </w:t>
      </w:r>
      <w:r>
        <w:t xml:space="preserve">manage and promote their products. There is a need to frame GI groups, so that their</w:t>
      </w:r>
      <w:r>
        <w:t xml:space="preserve"> </w:t>
      </w:r>
      <w:r>
        <w:t xml:space="preserve">economic role will be clearer in the supply chain.</w:t>
      </w:r>
      <w:r>
        <w:t xml:space="preserve"> </w:t>
      </w:r>
      <w:r>
        <w:t xml:space="preserve">Education and information are important to foster the dialogue between producers and</w:t>
      </w:r>
      <w:r>
        <w:t xml:space="preserve"> </w:t>
      </w:r>
      <w:r>
        <w:t xml:space="preserve">traders and to ensure that producers know their rights and obligations.</w:t>
      </w:r>
      <w:r>
        <w:t xml:space="preserve"> </w:t>
      </w:r>
      <w:r>
        <w:t xml:space="preserve"> Increasing attractiveness</w:t>
      </w:r>
      <w:r>
        <w:br/>
      </w:r>
      <w:r>
        <w:t xml:space="preserve">There was a clear message that in order to attract consumers, information on GIs need to</w:t>
      </w:r>
      <w:r>
        <w:t xml:space="preserve"> </w:t>
      </w:r>
      <w:r>
        <w:t xml:space="preserve">go beyond labelling only. Different challenges were identified showing a need to inform</w:t>
      </w:r>
      <w:r>
        <w:t xml:space="preserve"> </w:t>
      </w:r>
      <w:r>
        <w:t xml:space="preserve">consumers that GIs are not only common products but that they mainly represent our</w:t>
      </w:r>
      <w:r>
        <w:t xml:space="preserve"> </w:t>
      </w:r>
      <w:r>
        <w:t xml:space="preserve">cultural heritage, traditions and emotions (inside and outside the EU).</w:t>
      </w:r>
      <w:r>
        <w:t xml:space="preserve"> </w:t>
      </w:r>
      <w:r>
        <w:t xml:space="preserve">In view of the added value of GIs, producers and consumers should be well informed and</w:t>
      </w:r>
      <w:r>
        <w:t xml:space="preserve"> </w:t>
      </w:r>
      <w:r>
        <w:t xml:space="preserve">aware that GI protection means higher producer income and broader economic benefits</w:t>
      </w:r>
      <w:r>
        <w:t xml:space="preserve"> </w:t>
      </w:r>
      <w:r>
        <w:t xml:space="preserve">in the place of origin. For this reason, public authorities and producers themselves should</w:t>
      </w:r>
      <w:r>
        <w:t xml:space="preserve"> </w:t>
      </w:r>
      <w:r>
        <w:t xml:space="preserve">contribute more actively to strengthen GIs take up.</w:t>
      </w:r>
      <w:r>
        <w:t xml:space="preserve"> </w:t>
      </w:r>
      <w:r>
        <w:t xml:space="preserve">Rural development programmes can be good instruments to promote GIs and reinforce</w:t>
      </w:r>
      <w:r>
        <w:t xml:space="preserve"> </w:t>
      </w:r>
      <w:r>
        <w:t xml:space="preserve">the role of producer groups. A well-organised producer group behind each well-</w:t>
      </w:r>
      <w:r>
        <w:t xml:space="preserve"> </w:t>
      </w:r>
      <w:r>
        <w:t xml:space="preserve">functioning GI is the key to success. A need for a shared EU communication strategy was</w:t>
      </w:r>
      <w:r>
        <w:t xml:space="preserve"> </w:t>
      </w:r>
      <w:r>
        <w:t xml:space="preserve">mentioned.</w:t>
      </w:r>
      <w:r>
        <w:t xml:space="preserve"> </w:t>
      </w:r>
      <w:r>
        <w:t xml:space="preserve">Easier and faster registration procedure together with education of producers and local</w:t>
      </w:r>
      <w:r>
        <w:t xml:space="preserve"> </w:t>
      </w:r>
      <w:r>
        <w:t xml:space="preserve">administrations are important in order to increase attractiveness of GIs.</w:t>
      </w:r>
      <w:r>
        <w:br/>
      </w:r>
      <w:r>
        <w:t xml:space="preserve"> IP protection of GIs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main message was that there are too many law sources and too many different</w:t>
      </w:r>
      <w:r>
        <w:t xml:space="preserve"> </w:t>
      </w:r>
      <w:r>
        <w:t xml:space="preserve">concepts namely in the various free-trade agreements (i.e. different concepts in the EU-</w:t>
      </w:r>
      <w:r>
        <w:t xml:space="preserve"> </w:t>
      </w:r>
      <w:r>
        <w:t xml:space="preserve">South Africa and in EU-China Agreements).</w:t>
      </w:r>
      <w:r>
        <w:br/>
      </w:r>
      <w:r>
        <w:t xml:space="preserve">In this panel, examples of case law were exposed and a repeated request was that the law</w:t>
      </w:r>
      <w:r>
        <w:t xml:space="preserve"> </w:t>
      </w:r>
      <w:r>
        <w:t xml:space="preserve">should be clearer when it comes to defining the scope of protection for GIs. It should take</w:t>
      </w:r>
      <w:r>
        <w:t xml:space="preserve"> </w:t>
      </w:r>
      <w:r>
        <w:t xml:space="preserve">into account (a) the intrinsic characteristic of the GI names (geographical terms), (b) the</w:t>
      </w:r>
      <w:r>
        <w:t xml:space="preserve"> </w:t>
      </w:r>
      <w:r>
        <w:t xml:space="preserve">perception of the public, and (c) the clear need to protect the producers and the</w:t>
      </w:r>
      <w:r>
        <w:t xml:space="preserve"> </w:t>
      </w:r>
      <w:r>
        <w:t xml:space="preserve">consumers. The court cases also showed the limitations that still exist in using trade</w:t>
      </w:r>
      <w:r>
        <w:t xml:space="preserve"> </w:t>
      </w:r>
      <w:r>
        <w:t xml:space="preserve">marks to protect GIs. There is a need for clearer guidelines to strike a balance between</w:t>
      </w:r>
      <w:r>
        <w:t xml:space="preserve"> </w:t>
      </w:r>
      <w:r>
        <w:t xml:space="preserve">trade marks and GIs by recognising and placing emphasis on their different essential</w:t>
      </w:r>
      <w:r>
        <w:t xml:space="preserve"> </w:t>
      </w:r>
      <w:r>
        <w:t xml:space="preserve">functions.</w:t>
      </w:r>
      <w:r>
        <w:t xml:space="preserve"> </w:t>
      </w:r>
      <w:r>
        <w:t xml:space="preserve"> REFIT – simplifying and reducing administrative burden</w:t>
      </w:r>
    </w:p>
    <w:p>
      <w:pPr>
        <w:pStyle w:val="BodyText"/>
      </w:pPr>
      <w:r>
        <w:t xml:space="preserve">The panel showcased the Commission’s REFIT program which looks for ways to</w:t>
      </w:r>
      <w:r>
        <w:t xml:space="preserve"> </w:t>
      </w:r>
      <w:r>
        <w:t xml:space="preserve">simplify and reduce administrative burden, as well as achieve cost savings, without</w:t>
      </w:r>
      <w:r>
        <w:t xml:space="preserve"> </w:t>
      </w:r>
      <w:r>
        <w:t xml:space="preserve">compromising on policy objectives. The ultimate goal is to deliver EU law in an efficient</w:t>
      </w:r>
      <w:r>
        <w:t xml:space="preserve"> </w:t>
      </w:r>
      <w:r>
        <w:t xml:space="preserve">manner.</w:t>
      </w:r>
      <w:r>
        <w:br/>
      </w:r>
      <w:r>
        <w:t xml:space="preserve">The idea of one single regulatory instrument was discussed as well as the need for better</w:t>
      </w:r>
      <w:r>
        <w:t xml:space="preserve"> </w:t>
      </w:r>
      <w:r>
        <w:t xml:space="preserve">guidance for applicants and the fact that digital tools could serve to create more</w:t>
      </w:r>
      <w:r>
        <w:t xml:space="preserve"> </w:t>
      </w:r>
      <w:r>
        <w:t xml:space="preserve">transparency and openness.</w:t>
      </w:r>
      <w:r>
        <w:t xml:space="preserve"> </w:t>
      </w:r>
      <w:r>
        <w:t xml:space="preserve">Public Consultation – summary of the replies</w:t>
      </w:r>
      <w:r>
        <w:t xml:space="preserve"> </w:t>
      </w:r>
      <w:r>
        <w:t xml:space="preserve">From 15 January 2021 to 9 April 2021 (12 weeks), the Commission services conducted</w:t>
      </w:r>
      <w:r>
        <w:t xml:space="preserve"> </w:t>
      </w:r>
      <w:r>
        <w:t xml:space="preserve">an open public consultation in all official EU languages via EU-SURVEY7. Its aim was</w:t>
      </w:r>
      <w:r>
        <w:t xml:space="preserve"> </w:t>
      </w:r>
      <w:r>
        <w:t xml:space="preserve">to gather the views of public authorities, stakeholders and members of the public.</w:t>
      </w:r>
      <w:r>
        <w:br/>
      </w:r>
      <w:r>
        <w:t xml:space="preserve">302 contributions were received from respondents from 21 Member States. The</w:t>
      </w:r>
      <w:r>
        <w:t xml:space="preserve"> </w:t>
      </w:r>
      <w:r>
        <w:t xml:space="preserve">respondents were in majority citizens (24%) and business associations (20%). The</w:t>
      </w:r>
      <w:r>
        <w:t xml:space="preserve"> </w:t>
      </w:r>
      <w:r>
        <w:t xml:space="preserve">companies/business organisations accounted for 14%, public authorities 13%, NGOs 7%,</w:t>
      </w:r>
      <w:r>
        <w:t xml:space="preserve"> </w:t>
      </w:r>
      <w:r>
        <w:t xml:space="preserve">Trade Unions 5% and academic/research institutions 2%. 1% of the answers came from</w:t>
      </w:r>
      <w:r>
        <w:t xml:space="preserve"> </w:t>
      </w:r>
      <w:r>
        <w:t xml:space="preserve">the consumer organisations, 1% from the non EU-citizens while environmental</w:t>
      </w:r>
      <w:r>
        <w:t xml:space="preserve"> </w:t>
      </w:r>
      <w:r>
        <w:t xml:space="preserve">organisations represented only 0.3% of respondents to the survey. The remaining</w:t>
      </w:r>
      <w:r>
        <w:t xml:space="preserve"> </w:t>
      </w:r>
      <w:r>
        <w:t xml:space="preserve">respondents qualified themselves as ‘other’.</w:t>
      </w:r>
      <w:r>
        <w:t xml:space="preserve"> </w:t>
      </w:r>
      <w:r>
        <w:t xml:space="preserve">The respondents identified the main challenges and the underlying causes:</w:t>
      </w:r>
      <w:r>
        <w:br/>
      </w:r>
      <w:r>
        <w:t xml:space="preserve">-</w:t>
      </w:r>
      <w:r>
        <w:t xml:space="preserve"> </w:t>
      </w:r>
      <w:r>
        <w:t xml:space="preserve">Due to increased exploitation of reputation of GIs on internet, there is a need to</w:t>
      </w:r>
      <w:r>
        <w:t xml:space="preserve"> </w:t>
      </w:r>
      <w:r>
        <w:t xml:space="preserve">prevent fraud and the counterfeiting of GI products.</w:t>
      </w:r>
      <w:r>
        <w:br/>
      </w:r>
      <w:r>
        <w:t xml:space="preserve">-</w:t>
      </w:r>
      <w:r>
        <w:t xml:space="preserve"> </w:t>
      </w:r>
      <w:r>
        <w:t xml:space="preserve">GI producer groups should have greater powers and responsibilities to manage,</w:t>
      </w:r>
      <w:r>
        <w:t xml:space="preserve"> </w:t>
      </w:r>
      <w:r>
        <w:t xml:space="preserve">promote and enforce their GI. For the time being, they are not able to take</w:t>
      </w:r>
      <w:r>
        <w:t xml:space="preserve"> </w:t>
      </w:r>
      <w:r>
        <w:t xml:space="preserve">decisions binding on their members.</w:t>
      </w:r>
    </w:p>
    <w:p>
      <w:pPr>
        <w:pStyle w:val="BodyText"/>
      </w:pPr>
      <w:r>
        <w:t xml:space="preserve">7https://ec.europa.eu/info/law/better-regulation/have-your-say/initiatives/12664-Revision-of-the-EU-</w:t>
      </w:r>
      <w:r>
        <w:t xml:space="preserve"> </w:t>
      </w:r>
      <w:r>
        <w:t xml:space="preserve">geographical-indications-GI-systems-in-agricultural-products-and-foodstuffs-wines-and-spirit-</w:t>
      </w:r>
      <w:r>
        <w:t xml:space="preserve"> </w:t>
      </w:r>
      <w:r>
        <w:t xml:space="preserve">drinks/public-consultation</w:t>
      </w:r>
    </w:p>
    <w:bookmarkStart w:id="9" w:name="section"/>
    <w:p>
      <w:pPr>
        <w:pStyle w:val="Heading2"/>
      </w:pPr>
      <w:r>
        <w:t xml:space="preserve">12</w:t>
      </w:r>
    </w:p>
    <w:p>
      <w:pPr>
        <w:pStyle w:val="FirstParagraph"/>
      </w:pPr>
      <w:r>
        <w:t xml:space="preserve">There is a lack of awareness of the logo, resulting from a lack of information and</w:t>
      </w:r>
      <w:r>
        <w:t xml:space="preserve"> </w:t>
      </w:r>
      <w:r>
        <w:t xml:space="preserve">publicity about the schemes.</w:t>
      </w:r>
      <w:r>
        <w:br/>
      </w:r>
      <w:r>
        <w:t xml:space="preserve">On top of these main challenges, there is increasing societal concerns and consumer</w:t>
      </w:r>
      <w:r>
        <w:t xml:space="preserve"> </w:t>
      </w:r>
      <w:r>
        <w:t xml:space="preserve">demand for sustainable products.</w:t>
      </w:r>
      <w:r>
        <w:br/>
      </w:r>
      <w:r>
        <w:t xml:space="preserve">The three main objectives to pursue identified by the respondents are:</w:t>
      </w:r>
      <w:r>
        <w:t xml:space="preserve"> </w:t>
      </w:r>
      <w:r>
        <w:t xml:space="preserve">-</w:t>
      </w:r>
      <w:r>
        <w:t xml:space="preserve"> </w:t>
      </w:r>
      <w:r>
        <w:t xml:space="preserve">To improve protection and enforcement of GIs in the Member States, including on</w:t>
      </w:r>
      <w:r>
        <w:t xml:space="preserve"> </w:t>
      </w:r>
      <w:r>
        <w:t xml:space="preserve">the internet.</w:t>
      </w:r>
      <w:r>
        <w:t xml:space="preserve"> </w:t>
      </w:r>
      <w:r>
        <w:t xml:space="preserve">-</w:t>
      </w:r>
      <w:r>
        <w:t xml:space="preserve"> </w:t>
      </w:r>
      <w:r>
        <w:t xml:space="preserve">Efficient GI procedures through clear and coherent rules for producers, other</w:t>
      </w:r>
      <w:r>
        <w:t xml:space="preserve"> </w:t>
      </w:r>
      <w:r>
        <w:t xml:space="preserve">operators and administrations.</w:t>
      </w:r>
      <w:r>
        <w:t xml:space="preserve"> </w:t>
      </w:r>
      <w:r>
        <w:t xml:space="preserve">-</w:t>
      </w:r>
      <w:r>
        <w:t xml:space="preserve"> </w:t>
      </w:r>
      <w:r>
        <w:t xml:space="preserve">Clear information on GIs, through the logo and labelling information, to enable</w:t>
      </w:r>
      <w:r>
        <w:t xml:space="preserve"> </w:t>
      </w:r>
      <w:r>
        <w:t xml:space="preserve">consumers to make informed choices and to focus the message on promotion of</w:t>
      </w:r>
      <w:r>
        <w:t xml:space="preserve"> </w:t>
      </w:r>
      <w:r>
        <w:t xml:space="preserve">European gastronomic heritage to preserve traditional products and production</w:t>
      </w:r>
      <w:r>
        <w:t xml:space="preserve"> </w:t>
      </w:r>
      <w:r>
        <w:t xml:space="preserve">methods.</w:t>
      </w:r>
      <w:r>
        <w:br/>
      </w:r>
      <w:r>
        <w:t xml:space="preserve">On policy options, the respondents:</w:t>
      </w:r>
      <w:r>
        <w:t xml:space="preserve"> </w:t>
      </w:r>
      <w:r>
        <w:t xml:space="preserve">-</w:t>
      </w:r>
      <w:r>
        <w:t xml:space="preserve"> </w:t>
      </w:r>
      <w:r>
        <w:t xml:space="preserve">would empower the producer groups in order to stop misuses and fraud on internet;</w:t>
      </w:r>
      <w:r>
        <w:t xml:space="preserve"> </w:t>
      </w:r>
      <w:r>
        <w:t xml:space="preserve">-</w:t>
      </w:r>
      <w:r>
        <w:t xml:space="preserve"> </w:t>
      </w:r>
      <w:r>
        <w:t xml:space="preserve">would like guidelines on financial support producers could benefit from and on</w:t>
      </w:r>
      <w:r>
        <w:t xml:space="preserve"> </w:t>
      </w:r>
      <w:r>
        <w:t xml:space="preserve">how to set up a group of producers and manage the GIs;</w:t>
      </w:r>
      <w:r>
        <w:br/>
      </w:r>
      <w:r>
        <w:t xml:space="preserve">-</w:t>
      </w:r>
      <w:r>
        <w:t xml:space="preserve"> </w:t>
      </w:r>
      <w:r>
        <w:t xml:space="preserve">support information actions on labels. Over half of the respondents are against</w:t>
      </w:r>
      <w:r>
        <w:t xml:space="preserve"> </w:t>
      </w:r>
      <w:r>
        <w:t xml:space="preserve">replacing PDO and PGI logos by a single one and do not support the optional use of</w:t>
      </w:r>
      <w:r>
        <w:t xml:space="preserve"> </w:t>
      </w:r>
      <w:r>
        <w:t xml:space="preserve">logos for producers;</w:t>
      </w:r>
      <w:r>
        <w:t xml:space="preserve"> </w:t>
      </w:r>
      <w:r>
        <w:t xml:space="preserve">-</w:t>
      </w:r>
      <w:r>
        <w:t xml:space="preserve"> </w:t>
      </w:r>
      <w:r>
        <w:t xml:space="preserve">give a strong support to full digitalization of the registration process;</w:t>
      </w:r>
      <w:r>
        <w:t xml:space="preserve"> </w:t>
      </w:r>
      <w:r>
        <w:t xml:space="preserve">-</w:t>
      </w:r>
      <w:r>
        <w:t xml:space="preserve"> </w:t>
      </w:r>
      <w:r>
        <w:t xml:space="preserve">ask for financial support for producers groups to analyse sustainability production;</w:t>
      </w:r>
      <w:r>
        <w:t xml:space="preserve"> </w:t>
      </w:r>
      <w:r>
        <w:t xml:space="preserve">-</w:t>
      </w:r>
      <w:r>
        <w:t xml:space="preserve"> </w:t>
      </w:r>
      <w:r>
        <w:t xml:space="preserve">disagree with the idea that the Traditional Specialty Guaranteed (TSG) scheme is not</w:t>
      </w:r>
      <w:r>
        <w:t xml:space="preserve"> </w:t>
      </w:r>
      <w:r>
        <w:t xml:space="preserve">needed at EU level. On the contrary, they would like more promotion for this scheme.</w:t>
      </w:r>
      <w:r>
        <w:br/>
      </w:r>
      <w:r>
        <w:t xml:space="preserve">Public Consultation - analysis of the replies per relevant stakeholder categories</w:t>
      </w:r>
      <w:r>
        <w:t xml:space="preserve"> </w:t>
      </w:r>
      <w:r>
        <w:t xml:space="preserve">1. Challenges</w:t>
      </w:r>
      <w:r>
        <w:br/>
      </w:r>
      <w:r>
        <w:t xml:space="preserve">On preventing fraud and counterfeit labelling of fake GIs, notably on the internet,</w:t>
      </w:r>
      <w:r>
        <w:t xml:space="preserve"> </w:t>
      </w:r>
      <w:r>
        <w:t xml:space="preserve">the citizens’ category of respondents mostly found this issue as most important</w:t>
      </w:r>
      <w:r>
        <w:t xml:space="preserve"> </w:t>
      </w:r>
      <w:r>
        <w:t xml:space="preserve">challenge, with more than three fourth agreeing (86%). This challenge overall was highly</w:t>
      </w:r>
      <w:r>
        <w:t xml:space="preserve"> </w:t>
      </w:r>
      <w:r>
        <w:t xml:space="preserve">supported by all stakeholders’ categories.</w:t>
      </w:r>
      <w:r>
        <w:br/>
      </w:r>
      <w:r>
        <w:t xml:space="preserve">Regarding the challenge of maintaining and increasing sustainability of GI products,</w:t>
      </w:r>
      <w:r>
        <w:t xml:space="preserve"> </w:t>
      </w:r>
      <w:r>
        <w:t xml:space="preserve">half of the citizens replied that this issue is of utmost importance. However, 10% of this</w:t>
      </w:r>
      <w:r>
        <w:t xml:space="preserve"> </w:t>
      </w:r>
      <w:r>
        <w:t xml:space="preserve">same category disagree with this statement and do not believe it is important. Similarly,</w:t>
      </w:r>
      <w:r>
        <w:t xml:space="preserve"> </w:t>
      </w:r>
      <w:r>
        <w:t xml:space="preserve">the companies/business organisations strongly supported this challenge as very or most</w:t>
      </w:r>
      <w:r>
        <w:t xml:space="preserve"> </w:t>
      </w:r>
      <w:r>
        <w:t xml:space="preserve">important (77%), while 10% of them think it is not so important or least important.</w:t>
      </w:r>
      <w:r>
        <w:br/>
      </w:r>
      <w:r>
        <w:t xml:space="preserve">Trade unions strongly believe that giving producer groups greater powers and</w:t>
      </w:r>
      <w:r>
        <w:t xml:space="preserve"> </w:t>
      </w:r>
      <w:r>
        <w:t xml:space="preserve">responsibilities is the most important challenge for the revision of the GI scheme, 88%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of this category’s respondents support it, while the remaining participants considered that</w:t>
      </w:r>
      <w:r>
        <w:t xml:space="preserve"> </w:t>
      </w:r>
      <w:r>
        <w:t xml:space="preserve">this is either important or very important. Business associations and companies/business</w:t>
      </w:r>
      <w:r>
        <w:t xml:space="preserve"> </w:t>
      </w:r>
      <w:r>
        <w:t xml:space="preserve">organisations showed support to this challenge at a lesser extent, but with still over 90%</w:t>
      </w:r>
      <w:r>
        <w:t xml:space="preserve"> </w:t>
      </w:r>
      <w:r>
        <w:t xml:space="preserve">of them considering this challenge as important, very important, or most important.</w:t>
      </w:r>
      <w:r>
        <w:t xml:space="preserve"> </w:t>
      </w:r>
      <w:r>
        <w:t xml:space="preserve">All the citizens who contributed to the Public Consultation considered the challenge of</w:t>
      </w:r>
      <w:r>
        <w:t xml:space="preserve"> </w:t>
      </w:r>
      <w:r>
        <w:t xml:space="preserve">increasing consumer awareness of the GI logos as most important (59%), very</w:t>
      </w:r>
      <w:r>
        <w:t xml:space="preserve"> </w:t>
      </w:r>
      <w:r>
        <w:t xml:space="preserve">important (26%) or important (15%).</w:t>
      </w:r>
      <w:r>
        <w:t xml:space="preserve"> </w:t>
      </w:r>
      <w:r>
        <w:t xml:space="preserve">Simplifying and reducing delays in the registration of GI applications was overall</w:t>
      </w:r>
      <w:r>
        <w:t xml:space="preserve"> </w:t>
      </w:r>
      <w:r>
        <w:t xml:space="preserve">one of the least supported challenges, especially by the stakeholders’ categories affected</w:t>
      </w:r>
      <w:r>
        <w:t xml:space="preserve"> </w:t>
      </w:r>
      <w:r>
        <w:t xml:space="preserve">by such process. Almost 20% of the business associations’ category and 30% of the</w:t>
      </w:r>
      <w:r>
        <w:t xml:space="preserve"> </w:t>
      </w:r>
      <w:r>
        <w:t xml:space="preserve">companies/business organisations category considered it not important or not so</w:t>
      </w:r>
      <w:r>
        <w:t xml:space="preserve"> </w:t>
      </w:r>
      <w:r>
        <w:t xml:space="preserve">important.</w:t>
      </w:r>
      <w:r>
        <w:br/>
      </w:r>
      <w:r>
        <w:t xml:space="preserve">2. Underlying issues</w:t>
      </w:r>
      <w:r>
        <w:br/>
      </w:r>
      <w:r>
        <w:t xml:space="preserve">The increasing societal concerns and consumer demand for sustainable products is</w:t>
      </w:r>
      <w:r>
        <w:t xml:space="preserve"> </w:t>
      </w:r>
      <w:r>
        <w:t xml:space="preserve">considered as either most important issue (41%), very important issue (33%) or an</w:t>
      </w:r>
      <w:r>
        <w:t xml:space="preserve"> </w:t>
      </w:r>
      <w:r>
        <w:t xml:space="preserve">important issue (12%) by the citizens.</w:t>
      </w:r>
      <w:r>
        <w:t xml:space="preserve"> </w:t>
      </w:r>
      <w:r>
        <w:t xml:space="preserve">The lack of information and publicity about the schemes is considered as an important</w:t>
      </w:r>
      <w:r>
        <w:t xml:space="preserve"> </w:t>
      </w:r>
      <w:r>
        <w:t xml:space="preserve">underlying issue by most of the respondents. More specifically, results of the Public</w:t>
      </w:r>
      <w:r>
        <w:t xml:space="preserve"> </w:t>
      </w:r>
      <w:r>
        <w:t xml:space="preserve">Consultation show that around 90% of the citizens, companies/business organisations,</w:t>
      </w:r>
      <w:r>
        <w:t xml:space="preserve"> </w:t>
      </w:r>
      <w:r>
        <w:t xml:space="preserve">and public authorities’ categories believe it is an important, very important or most</w:t>
      </w:r>
      <w:r>
        <w:t xml:space="preserve"> </w:t>
      </w:r>
      <w:r>
        <w:t xml:space="preserve">important underlying issue.</w:t>
      </w:r>
      <w:r>
        <w:br/>
      </w:r>
      <w:r>
        <w:t xml:space="preserve">3. Objectives</w:t>
      </w:r>
      <w:r>
        <w:t xml:space="preserve"> </w:t>
      </w:r>
      <w:r>
        <w:t xml:space="preserve">Public authorities are the stakeholders’ category that supported the least strongly the</w:t>
      </w:r>
      <w:r>
        <w:t xml:space="preserve"> </w:t>
      </w:r>
      <w:r>
        <w:t xml:space="preserve">objective of improved protection and enforcement of GIs in the Member States to</w:t>
      </w:r>
      <w:r>
        <w:t xml:space="preserve"> </w:t>
      </w:r>
      <w:r>
        <w:t xml:space="preserve">prevent fraud, unfair competition and misleading consumers, including on the Internet,</w:t>
      </w:r>
      <w:r>
        <w:t xml:space="preserve"> </w:t>
      </w:r>
      <w:r>
        <w:t xml:space="preserve">even though overall almost 93% of them think it would contribute to strengthening GIs</w:t>
      </w:r>
      <w:r>
        <w:t xml:space="preserve"> </w:t>
      </w:r>
      <w:r>
        <w:t xml:space="preserve">(8% basic, 37% important, and 45% major contribution). The large majority of</w:t>
      </w:r>
      <w:r>
        <w:t xml:space="preserve"> </w:t>
      </w:r>
      <w:r>
        <w:t xml:space="preserve">contributing citizens consider this objective as a major contribution (83%).</w:t>
      </w:r>
      <w:r>
        <w:br/>
      </w:r>
      <w:r>
        <w:t xml:space="preserve">Clear information on GIs (logo and labelling) to enable consumers to make informed</w:t>
      </w:r>
      <w:r>
        <w:t xml:space="preserve"> </w:t>
      </w:r>
      <w:r>
        <w:t xml:space="preserve">choices was highly supported by citizens with only one person out of 70 participants</w:t>
      </w:r>
      <w:r>
        <w:t xml:space="preserve"> </w:t>
      </w:r>
      <w:r>
        <w:t xml:space="preserve">considering this objective would make a small contribution only to strengthening the GIs.</w:t>
      </w:r>
      <w:r>
        <w:t xml:space="preserve"> </w:t>
      </w:r>
      <w:r>
        <w:t xml:space="preserve">69 citizens believe it would make an important to major contribution to this goal.</w:t>
      </w:r>
      <w:r>
        <w:t xml:space="preserve"> </w:t>
      </w:r>
      <w:r>
        <w:t xml:space="preserve">Following this trend, 92 % of companies/business organisations also believe that clear</w:t>
      </w:r>
      <w:r>
        <w:t xml:space="preserve"> </w:t>
      </w:r>
      <w:r>
        <w:t xml:space="preserve">information would make an important to major contribution. However, the opinion of</w:t>
      </w:r>
      <w:r>
        <w:t xml:space="preserve"> </w:t>
      </w:r>
      <w:r>
        <w:t xml:space="preserve">business associations is more nuanced, as a quarter of them believe such a change would</w:t>
      </w:r>
      <w:r>
        <w:t xml:space="preserve"> </w:t>
      </w:r>
      <w:r>
        <w:t xml:space="preserve">slightly contribute or not contribute at all to strengthening the GI schemes.</w:t>
      </w:r>
      <w:r>
        <w:br/>
      </w:r>
      <w:r>
        <w:t xml:space="preserve">Efficient GI procedures through clear and coherent rules would help strengthen the</w:t>
      </w:r>
      <w:r>
        <w:t xml:space="preserve"> </w:t>
      </w:r>
      <w:r>
        <w:t xml:space="preserve">scheme with an important to major contribution to this goal for 91% of the responding</w:t>
      </w:r>
      <w:r>
        <w:t xml:space="preserve"> </w:t>
      </w:r>
      <w:r>
        <w:t xml:space="preserve">business associations, 82% of the companies/business organisation, and 74% of public</w:t>
      </w:r>
      <w:r>
        <w:t xml:space="preserve"> </w:t>
      </w:r>
      <w:r>
        <w:t xml:space="preserve">authorities.</w:t>
      </w:r>
      <w:r>
        <w:br/>
      </w:r>
      <w:r>
        <w:t xml:space="preserve">4. Policy options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Giving authorities and GI producer groups effective powers to stop misuses and</w:t>
      </w:r>
      <w:r>
        <w:t xml:space="preserve"> </w:t>
      </w:r>
      <w:r>
        <w:t xml:space="preserve">fraud of GIs on internet is considered the most relevant option in order to improve</w:t>
      </w:r>
      <w:r>
        <w:t xml:space="preserve"> </w:t>
      </w:r>
      <w:r>
        <w:t xml:space="preserve">protection and enforcement for 69% of the business associations and 87% of the</w:t>
      </w:r>
      <w:r>
        <w:t xml:space="preserve"> </w:t>
      </w:r>
      <w:r>
        <w:t xml:space="preserve">companies/business organisations who responded to the Public Consultation.</w:t>
      </w:r>
      <w:r>
        <w:br/>
      </w:r>
      <w:r>
        <w:t xml:space="preserve">The stakeholders categories business associations (83%) and companies/business</w:t>
      </w:r>
      <w:r>
        <w:t xml:space="preserve"> </w:t>
      </w:r>
      <w:r>
        <w:t xml:space="preserve">organisations (72%) strongly believe that GI producers should not be required to respect</w:t>
      </w:r>
      <w:r>
        <w:t xml:space="preserve"> </w:t>
      </w:r>
      <w:r>
        <w:t xml:space="preserve">higher sustainability standards, because GIs intrinsically include natural features,</w:t>
      </w:r>
      <w:r>
        <w:t xml:space="preserve"> </w:t>
      </w:r>
      <w:r>
        <w:t xml:space="preserve">human skills and tradition in the region (ratings relevant, very relevant, most relevant</w:t>
      </w:r>
      <w:r>
        <w:t xml:space="preserve"> </w:t>
      </w:r>
      <w:r>
        <w:t xml:space="preserve">added up). The citizens’ answers are split, as 43% believe that this is very or most</w:t>
      </w:r>
      <w:r>
        <w:t xml:space="preserve"> </w:t>
      </w:r>
      <w:r>
        <w:t xml:space="preserve">relevant and 31% chose the options not so relevant or least relevant.</w:t>
      </w:r>
      <w:r>
        <w:t xml:space="preserve"> </w:t>
      </w:r>
      <w:r>
        <w:t xml:space="preserve">For business associations and companies/business organisations, providing guidelines to</w:t>
      </w:r>
      <w:r>
        <w:t xml:space="preserve"> </w:t>
      </w:r>
      <w:r>
        <w:t xml:space="preserve">producers on how to set up a GI group and manage their GI does not seem to be of</w:t>
      </w:r>
      <w:r>
        <w:t xml:space="preserve"> </w:t>
      </w:r>
      <w:r>
        <w:t xml:space="preserve">utmost importance, with around half of the respondents from these groups considering</w:t>
      </w:r>
      <w:r>
        <w:t xml:space="preserve"> </w:t>
      </w:r>
      <w:r>
        <w:t xml:space="preserve">this option very or most relevant. However, guidelines on financial support for GI</w:t>
      </w:r>
      <w:r>
        <w:t xml:space="preserve"> </w:t>
      </w:r>
      <w:r>
        <w:t xml:space="preserve">producers are of better interest for these categories, with two third of respondents</w:t>
      </w:r>
      <w:r>
        <w:t xml:space="preserve"> </w:t>
      </w:r>
      <w:r>
        <w:t xml:space="preserve">choosing the option very relevant or most relevant.</w:t>
      </w:r>
      <w:r>
        <w:br/>
      </w:r>
      <w:r>
        <w:t xml:space="preserve">Citizens strongly support the option of reinforcing information actions on EU quality</w:t>
      </w:r>
      <w:r>
        <w:t xml:space="preserve"> </w:t>
      </w:r>
      <w:r>
        <w:t xml:space="preserve">schemes and logos: 97% find it relevant, very relevant or most relevant to raise</w:t>
      </w:r>
      <w:r>
        <w:t xml:space="preserve"> </w:t>
      </w:r>
      <w:r>
        <w:t xml:space="preserve">consumers’ awareness on the EU logos. On the other hand, more than half of the</w:t>
      </w:r>
      <w:r>
        <w:t xml:space="preserve"> </w:t>
      </w:r>
      <w:r>
        <w:t xml:space="preserve">respondents in this same category believe that the option of making the EU logos</w:t>
      </w:r>
      <w:r>
        <w:t xml:space="preserve"> </w:t>
      </w:r>
      <w:r>
        <w:t xml:space="preserve">optional for all producers is the least relevant to raise consumers’ awareness of the</w:t>
      </w:r>
      <w:r>
        <w:t xml:space="preserve"> </w:t>
      </w:r>
      <w:r>
        <w:t xml:space="preserve">logos. Finally, regarding the option of replacing EU PDO and PGI by a single one,</w:t>
      </w:r>
      <w:r>
        <w:t xml:space="preserve"> </w:t>
      </w:r>
      <w:r>
        <w:t xml:space="preserve">40% of the citizens believe it is the least relevant option, and 25% believe it is the most</w:t>
      </w:r>
      <w:r>
        <w:t xml:space="preserve"> </w:t>
      </w:r>
      <w:r>
        <w:t xml:space="preserve">relevant option. Citizens’ views are therefore mixed on this topic.</w:t>
      </w:r>
      <w:r>
        <w:br/>
      </w:r>
      <w:r>
        <w:t xml:space="preserve">According to business associations and companies/business organisations, financing GI</w:t>
      </w:r>
      <w:r>
        <w:t xml:space="preserve"> </w:t>
      </w:r>
      <w:r>
        <w:t xml:space="preserve">producer groups to analyse the sustainability of production, nutritional profile of the</w:t>
      </w:r>
      <w:r>
        <w:t xml:space="preserve"> </w:t>
      </w:r>
      <w:r>
        <w:t xml:space="preserve">GI, and adaptability to climate change is an excellent option in order to reduce the</w:t>
      </w:r>
      <w:r>
        <w:t xml:space="preserve"> </w:t>
      </w:r>
      <w:r>
        <w:t xml:space="preserve">burden: 80% of respondents believe it is very relevant or most relevant. Similarly, a clear</w:t>
      </w:r>
      <w:r>
        <w:t xml:space="preserve"> </w:t>
      </w:r>
      <w:r>
        <w:t xml:space="preserve">majority of these two categories support a full digitalisation of the GI registration</w:t>
      </w:r>
      <w:r>
        <w:t xml:space="preserve"> </w:t>
      </w:r>
      <w:r>
        <w:t xml:space="preserve">process (including for producers making applications to national authorities and for</w:t>
      </w:r>
      <w:r>
        <w:t xml:space="preserve"> </w:t>
      </w:r>
      <w:r>
        <w:t xml:space="preserve">applications from non-EU countries). Public authorities also strongly support a full</w:t>
      </w:r>
      <w:r>
        <w:t xml:space="preserve"> </w:t>
      </w:r>
      <w:r>
        <w:t xml:space="preserve">digitalisation with 95% believing it is relevant, very relevant or most relevant in order to</w:t>
      </w:r>
      <w:r>
        <w:t xml:space="preserve"> </w:t>
      </w:r>
      <w:r>
        <w:t xml:space="preserve">reduce the burden.</w:t>
      </w:r>
      <w:r>
        <w:br/>
      </w:r>
      <w:r>
        <w:t xml:space="preserve">5. Impacts</w:t>
      </w:r>
      <w:r>
        <w:br/>
      </w:r>
      <w:r>
        <w:t xml:space="preserve">More than half (53%) of the business associations believe that additional sustainability</w:t>
      </w:r>
      <w:r>
        <w:t xml:space="preserve"> </w:t>
      </w:r>
      <w:r>
        <w:t xml:space="preserve">measures would have a negative impact on the costs for GI producers. For</w:t>
      </w:r>
      <w:r>
        <w:t xml:space="preserve"> </w:t>
      </w:r>
      <w:r>
        <w:t xml:space="preserve">companies/business organisations, the impact would be negative to neutral. Similarly,</w:t>
      </w:r>
      <w:r>
        <w:t xml:space="preserve"> </w:t>
      </w:r>
      <w:r>
        <w:t xml:space="preserve">half of the public authorities responding to the Public Consultation believe such measures</w:t>
      </w:r>
      <w:r>
        <w:t xml:space="preserve"> </w:t>
      </w:r>
      <w:r>
        <w:t xml:space="preserve">would have a negative impact on the burden for public administration.</w:t>
      </w:r>
      <w:r>
        <w:br/>
      </w:r>
      <w:r>
        <w:t xml:space="preserve">Three out of four citizens strongly believe additional sustainability measures would</w:t>
      </w:r>
      <w:r>
        <w:t xml:space="preserve"> </w:t>
      </w:r>
      <w:r>
        <w:t xml:space="preserve">contribute to raising consumers’ awareness of the schemes.</w:t>
      </w:r>
      <w:r>
        <w:t xml:space="preserve"> </w:t>
      </w:r>
      <w:r>
        <w:t xml:space="preserve">According to the majority of business associations and companies/business organisations,</w:t>
      </w:r>
      <w:r>
        <w:t xml:space="preserve"> </w:t>
      </w:r>
      <w:r>
        <w:t xml:space="preserve">reinforcing the responsibilities for GI producer groups would have a positive impact</w:t>
      </w:r>
      <w:r>
        <w:t xml:space="preserve"> </w:t>
      </w:r>
      <w:r>
        <w:t xml:space="preserve">on the competitiveness of SMEs.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Most citizens (90%) think that consumers’ better knowledge of EU logos would have a</w:t>
      </w:r>
      <w:r>
        <w:t xml:space="preserve"> </w:t>
      </w:r>
      <w:r>
        <w:t xml:space="preserve">positive or very positive impact on the awareness of the schemes. This same stakeholder</w:t>
      </w:r>
      <w:r>
        <w:t xml:space="preserve"> </w:t>
      </w:r>
      <w:r>
        <w:t xml:space="preserve">group considers that reinforced information actions and compulsory use of EU logos</w:t>
      </w:r>
      <w:r>
        <w:t xml:space="preserve"> </w:t>
      </w:r>
      <w:r>
        <w:t xml:space="preserve">would have a positive to very positive impact on the guarantee of product authenticity</w:t>
      </w:r>
      <w:r>
        <w:t xml:space="preserve"> </w:t>
      </w:r>
      <w:r>
        <w:t xml:space="preserve">(94%).</w:t>
      </w:r>
      <w:r>
        <w:br/>
      </w:r>
      <w:r>
        <w:t xml:space="preserve">A single Regulation and full digitalisation of the processes would be positive or very</w:t>
      </w:r>
      <w:r>
        <w:t xml:space="preserve"> </w:t>
      </w:r>
      <w:r>
        <w:t xml:space="preserve">positive for the transparency of the registration process according to public authorities</w:t>
      </w:r>
      <w:r>
        <w:t xml:space="preserve"> </w:t>
      </w:r>
      <w:r>
        <w:t xml:space="preserve">(78%). Other stakeholders’ categories responded similarly. Such a change would also</w:t>
      </w:r>
      <w:r>
        <w:t xml:space="preserve"> </w:t>
      </w:r>
      <w:r>
        <w:t xml:space="preserve">have a positive or very positive on securing swift protection of GI producers’ rights</w:t>
      </w:r>
      <w:r>
        <w:t xml:space="preserve"> </w:t>
      </w:r>
      <w:r>
        <w:t xml:space="preserve">for 70% of the public authorities representatives. Finally, for this latter respondents’</w:t>
      </w:r>
      <w:r>
        <w:t xml:space="preserve"> </w:t>
      </w:r>
      <w:r>
        <w:t xml:space="preserve">group, a single Regulation and full digitalisation of the processes would help reduce the</w:t>
      </w:r>
      <w:r>
        <w:t xml:space="preserve"> </w:t>
      </w:r>
      <w:r>
        <w:t xml:space="preserve">burden for public administration (45%) or have a neutral impact (45%).</w:t>
      </w:r>
      <w:r>
        <w:br/>
      </w:r>
      <w:r>
        <w:t xml:space="preserve">Civil Dialogue Group (CDG) consultations</w:t>
      </w:r>
      <w:r>
        <w:br/>
      </w:r>
      <w:r>
        <w:t xml:space="preserve">The CDG members represent interests of producers, processors, retailers, consumers,</w:t>
      </w:r>
      <w:r>
        <w:t xml:space="preserve"> </w:t>
      </w:r>
      <w:r>
        <w:t xml:space="preserve">environmentalists and others.</w:t>
      </w:r>
      <w:r>
        <w:br/>
      </w:r>
      <w:r>
        <w:t xml:space="preserve">The Commission consulted the CDG Quality and Promotion during meetings on:</w:t>
      </w:r>
      <w:r>
        <w:t xml:space="preserve"> </w:t>
      </w:r>
      <w:r>
        <w:t xml:space="preserve">-</w:t>
      </w:r>
      <w:r>
        <w:t xml:space="preserve"> </w:t>
      </w:r>
      <w:r>
        <w:t xml:space="preserve">5 November 2020. The Commission presented information on the process, first</w:t>
      </w:r>
      <w:r>
        <w:t xml:space="preserve"> </w:t>
      </w:r>
      <w:r>
        <w:t xml:space="preserve">discussion on the GI’s reform.</w:t>
      </w:r>
      <w:r>
        <w:t xml:space="preserve"> </w:t>
      </w:r>
      <w:r>
        <w:t xml:space="preserve">-</w:t>
      </w:r>
      <w:r>
        <w:t xml:space="preserve"> </w:t>
      </w:r>
      <w:r>
        <w:t xml:space="preserve">9 March 2021: Presentation on the revision of the GI, focus on some elements</w:t>
      </w:r>
      <w:r>
        <w:t xml:space="preserve"> </w:t>
      </w:r>
      <w:r>
        <w:t xml:space="preserve">including sustainability</w:t>
      </w:r>
      <w:r>
        <w:t xml:space="preserve"> </w:t>
      </w:r>
      <w:r>
        <w:t xml:space="preserve">The Commission consulted the CDG Wine during the meeting on 5 May 2021.</w:t>
      </w:r>
      <w:r>
        <w:br/>
      </w:r>
      <w:r>
        <w:t xml:space="preserve">The Commission also consulted the members of the CDG Quality and Promotion through</w:t>
      </w:r>
      <w:r>
        <w:t xml:space="preserve"> </w:t>
      </w:r>
      <w:r>
        <w:t xml:space="preserve">a questionnaire on the sustainability of geographical indications, the labelling and the</w:t>
      </w:r>
      <w:r>
        <w:t xml:space="preserve"> </w:t>
      </w:r>
      <w:r>
        <w:t xml:space="preserve">Traditional Specialty Guaranteed (TSG) scheme. Six members answered.</w:t>
      </w:r>
      <w:r>
        <w:t xml:space="preserve"> </w:t>
      </w:r>
      <w:r>
        <w:t xml:space="preserve">Three out of the six members (COPA COGECA, oriGIn, EFOW) strongly supports the</w:t>
      </w:r>
      <w:r>
        <w:t xml:space="preserve"> </w:t>
      </w:r>
      <w:r>
        <w:t xml:space="preserve">optional aspect of sustainability (economic, social and environmental) in the GI product</w:t>
      </w:r>
      <w:r>
        <w:t xml:space="preserve"> </w:t>
      </w:r>
      <w:r>
        <w:t xml:space="preserve">specification. Also half of those members (COPA COGECA, SLOW FOOD, oriGIn) are</w:t>
      </w:r>
      <w:r>
        <w:t xml:space="preserve"> </w:t>
      </w:r>
      <w:r>
        <w:t xml:space="preserve">in favour of guidelines on sustainable practices and welcomes the idea of a platform of</w:t>
      </w:r>
      <w:r>
        <w:t xml:space="preserve"> </w:t>
      </w:r>
      <w:r>
        <w:t xml:space="preserve">best sustainable practices for GIs. For COPA COGECA and FEDELIS, it is important</w:t>
      </w:r>
      <w:r>
        <w:t xml:space="preserve"> </w:t>
      </w:r>
      <w:r>
        <w:t xml:space="preserve">that the producer groups be facilitated to adapt their product specification to include GI</w:t>
      </w:r>
      <w:r>
        <w:t xml:space="preserve"> </w:t>
      </w:r>
      <w:r>
        <w:t xml:space="preserve">alternatives with lower levels of sugar, salt and fat, where possible. COPA COGACA</w:t>
      </w:r>
      <w:r>
        <w:t xml:space="preserve"> </w:t>
      </w:r>
      <w:r>
        <w:t xml:space="preserve">and AREPO support the inclusion of the socially, economically and environmentally (in</w:t>
      </w:r>
      <w:r>
        <w:t xml:space="preserve"> </w:t>
      </w:r>
      <w:r>
        <w:t xml:space="preserve">particular animal welfare) sustainable practices in the revised GI policy. None of the</w:t>
      </w:r>
      <w:r>
        <w:t xml:space="preserve"> </w:t>
      </w:r>
      <w:r>
        <w:t xml:space="preserve">CDG member is in favour of an additional logo for sustainable practices.</w:t>
      </w:r>
      <w:r>
        <w:br/>
      </w:r>
      <w:r>
        <w:t xml:space="preserve">Consultations of Member States</w:t>
      </w:r>
      <w:r>
        <w:t xml:space="preserve"> </w:t>
      </w:r>
      <w:r>
        <w:t xml:space="preserve">The Commission consulted experts from the Member States in the framework of Expert</w:t>
      </w:r>
      <w:r>
        <w:t xml:space="preserve"> </w:t>
      </w:r>
      <w:r>
        <w:t xml:space="preserve">Group for Quality and Sustainability of Agriculture and Rural Development. Meetings of</w:t>
      </w:r>
      <w:r>
        <w:t xml:space="preserve"> </w:t>
      </w:r>
      <w:r>
        <w:t xml:space="preserve">this Expert Group took place on 23 February and 22 April 2021; the Commission</w:t>
      </w:r>
      <w:r>
        <w:t xml:space="preserve"> </w:t>
      </w:r>
      <w:r>
        <w:t xml:space="preserve">presented the challenges and objectives for the revision of GI system and sought expert</w:t>
      </w:r>
      <w:r>
        <w:t xml:space="preserve"> </w:t>
      </w:r>
      <w:r>
        <w:t xml:space="preserve">advice and experience. Prior to this, the Commission also collected experience about</w:t>
      </w:r>
      <w:r>
        <w:t xml:space="preserve"> </w:t>
      </w:r>
      <w:r>
        <w:t xml:space="preserve">implementation of the Traditional Specialities Guaranteed (TSG) scheme in the meeting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of the Agricultural Policy Quality Committee on 19 October 2020, including in a form of</w:t>
      </w:r>
      <w:r>
        <w:t xml:space="preserve"> </w:t>
      </w:r>
      <w:r>
        <w:t xml:space="preserve">a questionnaire.</w:t>
      </w:r>
      <w:r>
        <w:t xml:space="preserve"> </w:t>
      </w:r>
      <w:r>
        <w:t xml:space="preserve">In the framework of the Expert Group meeting for Sustainability and Quality of</w:t>
      </w:r>
      <w:r>
        <w:t xml:space="preserve"> </w:t>
      </w:r>
      <w:r>
        <w:t xml:space="preserve">Agriculture and Rural Development held on 23 February 2021, the Commission services</w:t>
      </w:r>
      <w:r>
        <w:t xml:space="preserve"> </w:t>
      </w:r>
      <w:r>
        <w:t xml:space="preserve">presented the state of play of the legislative initiative ‘Revision of the EU geographical</w:t>
      </w:r>
      <w:r>
        <w:t xml:space="preserve"> </w:t>
      </w:r>
      <w:r>
        <w:t xml:space="preserve">indications (GI) systems in agricultural products and foodstuffs, wines and spirit drinks’</w:t>
      </w:r>
      <w:r>
        <w:t xml:space="preserve"> </w:t>
      </w:r>
      <w:r>
        <w:t xml:space="preserve">and opened the floor to Member States for comments. At the same time, Member States</w:t>
      </w:r>
      <w:r>
        <w:t xml:space="preserve"> </w:t>
      </w:r>
      <w:r>
        <w:t xml:space="preserve">were invited to answer a targeted questionnaire with open questions covering the</w:t>
      </w:r>
      <w:r>
        <w:t xml:space="preserve"> </w:t>
      </w:r>
      <w:r>
        <w:t xml:space="preserve">following topics: GIs and sustainability; simplification of the GI system, with a focus on</w:t>
      </w:r>
      <w:r>
        <w:t xml:space="preserve"> </w:t>
      </w:r>
      <w:r>
        <w:t xml:space="preserve">national process; GI support though Rural Development funds, and for the second time,</w:t>
      </w:r>
      <w:r>
        <w:t xml:space="preserve"> </w:t>
      </w:r>
      <w:r>
        <w:t xml:space="preserve">the Traditional Specialities Guaranteed (TSG) scheme.</w:t>
      </w:r>
      <w:r>
        <w:t xml:space="preserve"> </w:t>
      </w:r>
      <w:r>
        <w:t xml:space="preserve">22 Member States8 provided written contributions. In the Expert Group meeting of 22</w:t>
      </w:r>
      <w:r>
        <w:t xml:space="preserve"> </w:t>
      </w:r>
      <w:r>
        <w:t xml:space="preserve">April 2021, the Commission services presented to the Member States the outcome of the</w:t>
      </w:r>
      <w:r>
        <w:t xml:space="preserve"> </w:t>
      </w:r>
      <w:r>
        <w:t xml:space="preserve">targeted consultation and the preliminary outcome of the open public consultation on the</w:t>
      </w:r>
      <w:r>
        <w:t xml:space="preserve"> </w:t>
      </w:r>
      <w:r>
        <w:t xml:space="preserve">revision of GIs. This was followed by an exchange of views.</w:t>
      </w:r>
      <w:r>
        <w:t xml:space="preserve"> </w:t>
      </w:r>
      <w:r>
        <w:t xml:space="preserve"> Sustainability</w:t>
      </w:r>
      <w:r>
        <w:t xml:space="preserve"> </w:t>
      </w:r>
      <w:r>
        <w:t xml:space="preserve">The driving opinion was that sustainability should not be imposed on the GI schemes, but</w:t>
      </w:r>
      <w:r>
        <w:t xml:space="preserve"> </w:t>
      </w:r>
      <w:r>
        <w:t xml:space="preserve">encouraged and accompanied.</w:t>
      </w:r>
      <w:r>
        <w:br/>
      </w:r>
      <w:r>
        <w:t xml:space="preserve">GIs schemes already take sustainability into account, including in social and economic</w:t>
      </w:r>
      <w:r>
        <w:t xml:space="preserve"> </w:t>
      </w:r>
      <w:r>
        <w:t xml:space="preserve">terms, e.g. through preservation of the landscape and the rural image, retention of rural</w:t>
      </w:r>
      <w:r>
        <w:t xml:space="preserve"> </w:t>
      </w:r>
      <w:r>
        <w:t xml:space="preserve">population, use of local labour force, or local economic development. The existing</w:t>
      </w:r>
      <w:r>
        <w:t xml:space="preserve"> </w:t>
      </w:r>
      <w:r>
        <w:t xml:space="preserve">practices in relation to sustainability must be acknowledged and promoted.</w:t>
      </w:r>
      <w:r>
        <w:br/>
      </w:r>
      <w:r>
        <w:t xml:space="preserve">Member States pointed out that tools to motivate and support producers to incorporate</w:t>
      </w:r>
      <w:r>
        <w:t xml:space="preserve"> </w:t>
      </w:r>
      <w:r>
        <w:t xml:space="preserve">more sustainable practices should accompany actions generating higher costs. Among</w:t>
      </w:r>
      <w:r>
        <w:t xml:space="preserve"> </w:t>
      </w:r>
      <w:r>
        <w:t xml:space="preserve">these tools, Member States stressed particularly the importance of a gradual integration,</w:t>
      </w:r>
      <w:r>
        <w:t xml:space="preserve"> </w:t>
      </w:r>
      <w:r>
        <w:t xml:space="preserve">encouraging operators to engage in more sustainable practices outside the specifications</w:t>
      </w:r>
      <w:r>
        <w:t xml:space="preserve"> </w:t>
      </w:r>
      <w:r>
        <w:t xml:space="preserve">(e.g. through commitment charter, guidelines, notes, etc.). Respondents also showed</w:t>
      </w:r>
      <w:r>
        <w:t xml:space="preserve"> </w:t>
      </w:r>
      <w:r>
        <w:t xml:space="preserve">interest in information tools and promotion campaigns to raise awareness about the</w:t>
      </w:r>
      <w:r>
        <w:t xml:space="preserve"> </w:t>
      </w:r>
      <w:r>
        <w:t xml:space="preserve">sustainability concept and its benefits. There is a need for more support (e.g. for</w:t>
      </w:r>
      <w:r>
        <w:t xml:space="preserve"> </w:t>
      </w:r>
      <w:r>
        <w:t xml:space="preserve">sustainability certification, relevant investments) and other forms of incentives (e.g. </w:t>
      </w:r>
      <w:r>
        <w:t xml:space="preserve"> </w:t>
      </w:r>
      <w:r>
        <w:t xml:space="preserve">priority in funding). The Member States also mentioned that a better definition of the</w:t>
      </w:r>
      <w:r>
        <w:t xml:space="preserve"> </w:t>
      </w:r>
      <w:r>
        <w:t xml:space="preserve">“producer group”, as well as monitoring tools for GIs’ sustainability and smooth</w:t>
      </w:r>
      <w:r>
        <w:t xml:space="preserve"> </w:t>
      </w:r>
      <w:r>
        <w:t xml:space="preserve">amendment procedure to introduce elements of sustainability would be necessary.</w:t>
      </w:r>
      <w:r>
        <w:br/>
      </w:r>
      <w:r>
        <w:t xml:space="preserve">With regard to concerns about nutritious food and healthy diet, the main opinion was that</w:t>
      </w:r>
      <w:r>
        <w:t xml:space="preserve"> </w:t>
      </w:r>
      <w:r>
        <w:t xml:space="preserve">the focus on nutritional values and dietary needs should not dilute the concept of origin in</w:t>
      </w:r>
      <w:r>
        <w:t xml:space="preserve"> </w:t>
      </w:r>
      <w:r>
        <w:t xml:space="preserve">GIs, i.e. of quality achieved through the correlation between human factors and natural</w:t>
      </w:r>
      <w:r>
        <w:t xml:space="preserve"> </w:t>
      </w:r>
      <w:r>
        <w:t xml:space="preserve">factors in a given geographical area. Member States consider that the general rules on</w:t>
      </w:r>
      <w:r>
        <w:t xml:space="preserve"> </w:t>
      </w:r>
      <w:r>
        <w:t xml:space="preserve">nutrition and health claims are sufficient for GIs and any additional specific qualities</w:t>
      </w:r>
      <w:r>
        <w:t xml:space="preserve"> </w:t>
      </w:r>
      <w:r>
        <w:t xml:space="preserve">could be voluntarily emphasized.</w:t>
      </w:r>
      <w:r>
        <w:t xml:space="preserve"> </w:t>
      </w:r>
      <w:r>
        <w:t xml:space="preserve">Finally, as incentives for voluntary nutritional profiling, Member States raised the idea of</w:t>
      </w:r>
      <w:r>
        <w:t xml:space="preserve"> </w:t>
      </w:r>
      <w:r>
        <w:t xml:space="preserve">financial support for producer groups to establish the nutritional profile of their GI</w:t>
      </w:r>
      <w:r>
        <w:t xml:space="preserve"> </w:t>
      </w:r>
      <w:r>
        <w:t xml:space="preserve">products. Information campaigns about the additional quality requirements and</w:t>
      </w:r>
    </w:p>
    <w:p>
      <w:pPr>
        <w:pStyle w:val="BodyText"/>
      </w:pPr>
      <w:r>
        <w:t xml:space="preserve">8 AT, BE, BG, CZ, DE, EE, FI, FR, GR, HR, HU, IT, LT, LU, LV, MT, PL, PT, RO, SE, SI, SK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production methods intrinsic to GIs are another type of incentives, as well as the increase</w:t>
      </w:r>
      <w:r>
        <w:t xml:space="preserve"> </w:t>
      </w:r>
      <w:r>
        <w:t xml:space="preserve">of the laboratory capacities for testing the nutritional profile of food products.</w:t>
      </w:r>
      <w:r>
        <w:t xml:space="preserve"> </w:t>
      </w:r>
      <w:r>
        <w:t xml:space="preserve"> Simplification</w:t>
      </w:r>
      <w:r>
        <w:t xml:space="preserve"> </w:t>
      </w:r>
      <w:r>
        <w:t xml:space="preserve">While further simplification of procedures and administrative burden is overall</w:t>
      </w:r>
      <w:r>
        <w:t xml:space="preserve"> </w:t>
      </w:r>
      <w:r>
        <w:t xml:space="preserve">welcomed, Member States also indicated that a thorough and accurate examination</w:t>
      </w:r>
      <w:r>
        <w:t xml:space="preserve"> </w:t>
      </w:r>
      <w:r>
        <w:t xml:space="preserve">should precede over speed. Several Member States favour a better harmonization of the</w:t>
      </w:r>
      <w:r>
        <w:t xml:space="preserve"> </w:t>
      </w:r>
      <w:r>
        <w:t xml:space="preserve">procedural rules for all sectors. When it comes to amendments, the introduction of a</w:t>
      </w:r>
      <w:r>
        <w:t xml:space="preserve"> </w:t>
      </w:r>
      <w:r>
        <w:t xml:space="preserve">distinction between Union and standard/minor amendments is seen as a positive</w:t>
      </w:r>
      <w:r>
        <w:t xml:space="preserve"> </w:t>
      </w:r>
      <w:r>
        <w:t xml:space="preserve">evolution that should be extended to all sectors. Respondents also advocated for more</w:t>
      </w:r>
      <w:r>
        <w:t xml:space="preserve"> </w:t>
      </w:r>
      <w:r>
        <w:t xml:space="preserve">guidelines and exchange of information to facilitate the circulation of best practices, in</w:t>
      </w:r>
      <w:r>
        <w:t xml:space="preserve"> </w:t>
      </w:r>
      <w:r>
        <w:t xml:space="preserve">combination with a better performing IT application.</w:t>
      </w:r>
      <w:r>
        <w:t xml:space="preserve"> </w:t>
      </w:r>
      <w:r>
        <w:t xml:space="preserve">With regard to the main difficulties in the national procedure, two main elements stand</w:t>
      </w:r>
      <w:r>
        <w:t xml:space="preserve"> </w:t>
      </w:r>
      <w:r>
        <w:t xml:space="preserve">out. First, bringing producers together in an active organization appears to be difficult,</w:t>
      </w:r>
      <w:r>
        <w:t xml:space="preserve"> </w:t>
      </w:r>
      <w:r>
        <w:t xml:space="preserve">because of limited time and resources. Producers show reluctance to cooperate at an early</w:t>
      </w:r>
      <w:r>
        <w:t xml:space="preserve"> </w:t>
      </w:r>
      <w:r>
        <w:t xml:space="preserve">stage of a GI registration, and can disagree on the definition of the production process in</w:t>
      </w:r>
      <w:r>
        <w:t xml:space="preserve"> </w:t>
      </w:r>
      <w:r>
        <w:t xml:space="preserve">a product specification. Drafting the product specification is the second difficulty</w:t>
      </w:r>
      <w:r>
        <w:t xml:space="preserve"> </w:t>
      </w:r>
      <w:r>
        <w:t xml:space="preserve">encountered by producers: struggle in gathering evidence for the link, unclear description</w:t>
      </w:r>
      <w:r>
        <w:t xml:space="preserve"> </w:t>
      </w:r>
      <w:r>
        <w:t xml:space="preserve">of the product specificities, lack of knowledge on which information is required, etc.</w:t>
      </w:r>
      <w:r>
        <w:br/>
      </w:r>
      <w:r>
        <w:t xml:space="preserve"> Support through Rural Development</w:t>
      </w:r>
      <w:r>
        <w:t xml:space="preserve"> </w:t>
      </w:r>
      <w:r>
        <w:t xml:space="preserve">The majority of respondents to the questionnaire indicated having incorporated the</w:t>
      </w:r>
      <w:r>
        <w:t xml:space="preserve"> </w:t>
      </w:r>
      <w:r>
        <w:t xml:space="preserve">measure for supporting EU quality schemes in their Rural Development Programme</w:t>
      </w:r>
      <w:r>
        <w:t xml:space="preserve"> </w:t>
      </w:r>
      <w:r>
        <w:t xml:space="preserve">(RDP). Their goal was not only to raise consumers’ awareness and promote the schemes,</w:t>
      </w:r>
      <w:r>
        <w:t xml:space="preserve"> </w:t>
      </w:r>
      <w:r>
        <w:t xml:space="preserve">but also to increase producers’ competitiveness, encourage them to join the schemes and</w:t>
      </w:r>
      <w:r>
        <w:t xml:space="preserve"> </w:t>
      </w:r>
      <w:r>
        <w:t xml:space="preserve">improve sustainability. The Member States that did not include such measure in their</w:t>
      </w:r>
      <w:r>
        <w:t xml:space="preserve"> </w:t>
      </w:r>
      <w:r>
        <w:t xml:space="preserve">RDP have national funds in place to support quality schemes, or find the procedure too</w:t>
      </w:r>
      <w:r>
        <w:t xml:space="preserve"> </w:t>
      </w:r>
      <w:r>
        <w:t xml:space="preserve">complex and not profitable.</w:t>
      </w:r>
      <w:r>
        <w:t xml:space="preserve"> </w:t>
      </w:r>
      <w:r>
        <w:t xml:space="preserve">Most Member States plan to include EU quality scheme measures for GIs in their</w:t>
      </w:r>
      <w:r>
        <w:t xml:space="preserve"> </w:t>
      </w:r>
      <w:r>
        <w:t xml:space="preserve">Strategic Plan to give incentives to producers to join the quality schemes, to raise</w:t>
      </w:r>
      <w:r>
        <w:t xml:space="preserve"> </w:t>
      </w:r>
      <w:r>
        <w:t xml:space="preserve">consumers’ awareness and to increase the producers’ competitiveness. Member States</w:t>
      </w:r>
      <w:r>
        <w:t xml:space="preserve"> </w:t>
      </w:r>
      <w:r>
        <w:t xml:space="preserve">want to implement the measure mainly through information and promotion activities and</w:t>
      </w:r>
      <w:r>
        <w:t xml:space="preserve"> </w:t>
      </w:r>
      <w:r>
        <w:t xml:space="preserve">by cooperation interventions.</w:t>
      </w:r>
      <w:r>
        <w:t xml:space="preserve"> </w:t>
      </w:r>
      <w:r>
        <w:t xml:space="preserve"> Traditional Specialities Guaranteed (TSG)</w:t>
      </w:r>
      <w:r>
        <w:t xml:space="preserve"> </w:t>
      </w:r>
      <w:r>
        <w:t xml:space="preserve">In the last part of the questionnaire, Member States were asked to reflect on the</w:t>
      </w:r>
      <w:r>
        <w:t xml:space="preserve"> </w:t>
      </w:r>
      <w:r>
        <w:t xml:space="preserve">weaknesses of the TSG scheme, and on the alternatives to strengthen it.</w:t>
      </w:r>
      <w:r>
        <w:br/>
      </w:r>
      <w:r>
        <w:t xml:space="preserve">Respondents insisted on the fact that allowing TSGs to be freely produced outside their</w:t>
      </w:r>
      <w:r>
        <w:t xml:space="preserve"> </w:t>
      </w:r>
      <w:r>
        <w:t xml:space="preserve">country of origin refrains producers from participating in the scheme, as they do not see</w:t>
      </w:r>
      <w:r>
        <w:t xml:space="preserve"> </w:t>
      </w:r>
      <w:r>
        <w:t xml:space="preserve">the benefit of taking the registration burden. The registration procedure is considered</w:t>
      </w:r>
      <w:r>
        <w:t xml:space="preserve"> </w:t>
      </w:r>
      <w:r>
        <w:t xml:space="preserve">complex and burdensome by a number of Member States, hence clarification of criteria</w:t>
      </w:r>
      <w:r>
        <w:t xml:space="preserve"> </w:t>
      </w:r>
      <w:r>
        <w:t xml:space="preserve">could be envisaged. Financial support for promotion would help raising awareness about</w:t>
      </w:r>
      <w:r>
        <w:t xml:space="preserve"> </w:t>
      </w:r>
      <w:r>
        <w:t xml:space="preserve">the scheme for both producers and consumers. The support under the rural development</w:t>
      </w:r>
      <w:r>
        <w:t xml:space="preserve"> </w:t>
      </w:r>
      <w:r>
        <w:t xml:space="preserve">measures should be made available to all the producers using of TSGs (also processors).</w:t>
      </w:r>
      <w:r>
        <w:t xml:space="preserve"> </w:t>
      </w:r>
      <w:r>
        <w:t xml:space="preserve">In general, Member States’ feedbacks show an ambivalence between the need to</w:t>
      </w:r>
      <w:r>
        <w:t xml:space="preserve"> </w:t>
      </w:r>
      <w:r>
        <w:t xml:space="preserve">strengthen the scheme and the risk that further revisions may affect its credibility. On the</w:t>
      </w:r>
      <w:r>
        <w:t xml:space="preserve"> </w:t>
      </w:r>
      <w:r>
        <w:t xml:space="preserve">topic of non-compliance and food fraud, very few cases were reported. They were mostly</w:t>
      </w:r>
      <w:r>
        <w:t xml:space="preserve"> </w:t>
      </w:r>
      <w:r>
        <w:t xml:space="preserve">related to labelling issues. A high number of Member States never investigated cases of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evocation of TSGs. For products served in restaurants, when applicable, there are no</w:t>
      </w:r>
      <w:r>
        <w:t xml:space="preserve"> </w:t>
      </w:r>
      <w:r>
        <w:t xml:space="preserve">specific control measures in place. Inspections and audits fall under the conventional</w:t>
      </w:r>
      <w:r>
        <w:t xml:space="preserve"> </w:t>
      </w:r>
      <w:r>
        <w:t xml:space="preserve">control procedures. Finally, a majority of respondents have schemes identifying regional</w:t>
      </w:r>
      <w:r>
        <w:t xml:space="preserve"> </w:t>
      </w:r>
      <w:r>
        <w:t xml:space="preserve">products at national level (public or private).</w:t>
      </w:r>
      <w:r>
        <w:t xml:space="preserve"> </w:t>
      </w:r>
      <w:r>
        <w:t xml:space="preserve">Targeted meetings</w:t>
      </w:r>
      <w:r>
        <w:t xml:space="preserve"> </w:t>
      </w:r>
      <w:r>
        <w:t xml:space="preserve">The Commission services consulted stakeholders in various meetings: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Date</w:t>
      </w:r>
    </w:p>
    <w:p>
      <w:pPr>
        <w:pStyle w:val="BodyText"/>
      </w:pPr>
      <w:r>
        <w:t xml:space="preserve">Event</w:t>
      </w:r>
      <w:r>
        <w:t xml:space="preserve"> </w:t>
      </w:r>
      <w:r>
        <w:t xml:space="preserve">Main outcomes</w:t>
      </w:r>
      <w:r>
        <w:t xml:space="preserve"> </w:t>
      </w:r>
      <w:r>
        <w:t xml:space="preserve">COPA-</w:t>
      </w:r>
      <w:r>
        <w:t xml:space="preserve"> </w:t>
      </w:r>
      <w:r>
        <w:t xml:space="preserve">COGECA</w:t>
      </w:r>
      <w:r>
        <w:t xml:space="preserve"> </w:t>
      </w:r>
      <w:r>
        <w:t xml:space="preserve">30/06/2020</w:t>
      </w:r>
    </w:p>
    <w:p>
      <w:pPr>
        <w:pStyle w:val="BodyText"/>
      </w:pPr>
      <w:r>
        <w:t xml:space="preserve">Working Party on Quality</w:t>
      </w:r>
      <w:r>
        <w:br/>
      </w:r>
      <w:r>
        <w:t xml:space="preserve">The European Union must enhance its role as a global leader in the</w:t>
      </w:r>
      <w:r>
        <w:t xml:space="preserve"> </w:t>
      </w:r>
      <w:r>
        <w:t xml:space="preserve">fight against food fraud. To do so, it is essential to better define at EU</w:t>
      </w:r>
      <w:r>
        <w:t xml:space="preserve"> </w:t>
      </w:r>
      <w:r>
        <w:t xml:space="preserve">level the concepts of ‘Agri-food Fraud/Crime’.</w:t>
      </w:r>
      <w:r>
        <w:br/>
      </w:r>
      <w:r>
        <w:t xml:space="preserve">It should also guarantee a harmonised and well-implemented</w:t>
      </w:r>
      <w:r>
        <w:t xml:space="preserve"> </w:t>
      </w:r>
      <w:r>
        <w:t xml:space="preserve">enforcement of the new official controls regulation to ensure the same</w:t>
      </w:r>
      <w:r>
        <w:t xml:space="preserve"> </w:t>
      </w:r>
      <w:r>
        <w:t xml:space="preserve">quality and frequency of controls all over the EU.</w:t>
      </w:r>
      <w:r>
        <w:t xml:space="preserve"> </w:t>
      </w:r>
      <w:r>
        <w:t xml:space="preserve">SLOW</w:t>
      </w:r>
      <w:r>
        <w:t xml:space="preserve"> </w:t>
      </w:r>
      <w:r>
        <w:t xml:space="preserve">FOOD</w:t>
      </w:r>
      <w:r>
        <w:t xml:space="preserve"> </w:t>
      </w:r>
      <w:r>
        <w:t xml:space="preserve">02/07/2020</w:t>
      </w:r>
    </w:p>
    <w:p>
      <w:pPr>
        <w:pStyle w:val="BodyText"/>
      </w:pPr>
      <w:r>
        <w:t xml:space="preserve">Video Conference</w:t>
      </w:r>
      <w:r>
        <w:t xml:space="preserve"> </w:t>
      </w:r>
      <w:r>
        <w:t xml:space="preserve">It is important to empower producers.</w:t>
      </w:r>
      <w:r>
        <w:t xml:space="preserve"> </w:t>
      </w:r>
      <w:r>
        <w:t xml:space="preserve">There are too many logos, besides quality is subjective concept.</w:t>
      </w:r>
      <w:r>
        <w:t xml:space="preserve"> </w:t>
      </w:r>
      <w:r>
        <w:t xml:space="preserve">Stronger hook would be useful linking that to a territory and cultural</w:t>
      </w:r>
      <w:r>
        <w:t xml:space="preserve"> </w:t>
      </w:r>
      <w:r>
        <w:t xml:space="preserve">heritage, patrimony.</w:t>
      </w:r>
      <w:r>
        <w:br/>
      </w:r>
      <w:r>
        <w:t xml:space="preserve">GIs are a solution for sustainability (animal welfare, environmental</w:t>
      </w:r>
      <w:r>
        <w:t xml:space="preserve"> </w:t>
      </w:r>
      <w:r>
        <w:t xml:space="preserve">sustainability spill over effects on rural area).</w:t>
      </w:r>
      <w:r>
        <w:t xml:space="preserve"> </w:t>
      </w:r>
      <w:r>
        <w:t xml:space="preserve">Boards of</w:t>
      </w:r>
      <w:r>
        <w:t xml:space="preserve"> </w:t>
      </w:r>
      <w:r>
        <w:t xml:space="preserve">Appeal</w:t>
      </w:r>
      <w:r>
        <w:t xml:space="preserve"> </w:t>
      </w:r>
      <w:r>
        <w:t xml:space="preserve">EUIPO</w:t>
      </w:r>
      <w:r>
        <w:t xml:space="preserve"> </w:t>
      </w:r>
      <w:r>
        <w:t xml:space="preserve">03/07/2020</w:t>
      </w:r>
    </w:p>
    <w:p>
      <w:pPr>
        <w:pStyle w:val="BodyText"/>
      </w:pPr>
      <w:r>
        <w:t xml:space="preserve">Reflection paper</w:t>
      </w:r>
      <w:r>
        <w:t xml:space="preserve"> </w:t>
      </w:r>
      <w:r>
        <w:t xml:space="preserve">The provisions regarding the relationship between GIs and trademarks</w:t>
      </w:r>
      <w:r>
        <w:t xml:space="preserve"> </w:t>
      </w:r>
      <w:r>
        <w:t xml:space="preserve">and the scope of protection of GIs should be harmonized.</w:t>
      </w:r>
      <w:r>
        <w:t xml:space="preserve"> </w:t>
      </w:r>
      <w:r>
        <w:t xml:space="preserve">The question whether to consider a traditional term for wine in a GI as</w:t>
      </w:r>
      <w:r>
        <w:t xml:space="preserve"> </w:t>
      </w:r>
      <w:r>
        <w:t xml:space="preserve">generic or not is still open.</w:t>
      </w:r>
      <w:r>
        <w:br/>
      </w:r>
      <w:r>
        <w:t xml:space="preserve">The GI Regulations should better define the concept of evocation. This</w:t>
      </w:r>
      <w:r>
        <w:t xml:space="preserve"> </w:t>
      </w:r>
      <w:r>
        <w:t xml:space="preserve">could allow all the levels of the EU system to apply the law uniformly</w:t>
      </w:r>
      <w:r>
        <w:t xml:space="preserve"> </w:t>
      </w:r>
      <w:r>
        <w:t xml:space="preserve">(EUIPO, national courts and national authorities).</w:t>
      </w:r>
      <w:r>
        <w:br/>
      </w:r>
      <w:r>
        <w:t xml:space="preserve">The concept of comparable products should be extended to some</w:t>
      </w:r>
      <w:r>
        <w:t xml:space="preserve"> </w:t>
      </w:r>
      <w:r>
        <w:t xml:space="preserve">categories of services closely linked with the goods in question, such as</w:t>
      </w:r>
      <w:r>
        <w:t xml:space="preserve"> </w:t>
      </w:r>
      <w:r>
        <w:t xml:space="preserve">retail, wholesale, provision or production either of the same product</w:t>
      </w:r>
      <w:r>
        <w:t xml:space="preserve"> </w:t>
      </w:r>
      <w:r>
        <w:t xml:space="preserve">covered by the GI or of a comparable product.</w:t>
      </w:r>
      <w:r>
        <w:br/>
      </w:r>
      <w:r>
        <w:t xml:space="preserve">Parties who are affected by decisions made by the Commission in</w:t>
      </w:r>
      <w:r>
        <w:t xml:space="preserve"> </w:t>
      </w:r>
      <w:r>
        <w:t xml:space="preserve">regard to GIs need to be protected by the law in a manner, which is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suited to the special character of that area of the law. To that end,</w:t>
      </w:r>
      <w:r>
        <w:t xml:space="preserve"> </w:t>
      </w:r>
      <w:r>
        <w:t xml:space="preserve">provision could be made for an appeal to lie from decisions of DG-</w:t>
      </w:r>
      <w:r>
        <w:t xml:space="preserve"> </w:t>
      </w:r>
      <w:r>
        <w:t xml:space="preserve">AGRI to the EUIPO Boards of Appeal. Decisions of the Boards of</w:t>
      </w:r>
      <w:r>
        <w:t xml:space="preserve"> </w:t>
      </w:r>
      <w:r>
        <w:t xml:space="preserve">Appeal would, in turn, be amenable to actions before the General Court,</w:t>
      </w:r>
      <w:r>
        <w:t xml:space="preserve"> </w:t>
      </w:r>
      <w:r>
        <w:t xml:space="preserve">which has jurisdiction to annul or to alter any decision so contested.</w:t>
      </w:r>
      <w:r>
        <w:br/>
      </w:r>
      <w:r>
        <w:t xml:space="preserve">This would allow for an effective, efficient and complete independent</w:t>
      </w:r>
      <w:r>
        <w:t xml:space="preserve"> </w:t>
      </w:r>
      <w:r>
        <w:t xml:space="preserve">review of decisions taken by the Commission in the field of GIs by</w:t>
      </w:r>
      <w:r>
        <w:t xml:space="preserve"> </w:t>
      </w:r>
      <w:r>
        <w:t xml:space="preserve">means of a transparent, thorough, fair and impartial appeal procedure</w:t>
      </w:r>
      <w:r>
        <w:t xml:space="preserve"> </w:t>
      </w:r>
      <w:r>
        <w:t xml:space="preserve">suited to the specific nature of this area of the law. It could thus be used</w:t>
      </w:r>
      <w:r>
        <w:t xml:space="preserve"> </w:t>
      </w:r>
      <w:r>
        <w:t xml:space="preserve">to reinforce legal certainty and predictability by clarifying and</w:t>
      </w:r>
      <w:r>
        <w:t xml:space="preserve"> </w:t>
      </w:r>
      <w:r>
        <w:t xml:space="preserve">specifying the procedural rules and the parties’ procedural guarantees.</w:t>
      </w:r>
      <w:r>
        <w:t xml:space="preserve"> </w:t>
      </w:r>
      <w:r>
        <w:t xml:space="preserve">AREPO</w:t>
      </w:r>
      <w:r>
        <w:t xml:space="preserve"> </w:t>
      </w:r>
      <w:r>
        <w:t xml:space="preserve">17/06/2020</w:t>
      </w:r>
    </w:p>
    <w:p>
      <w:pPr>
        <w:pStyle w:val="BodyText"/>
      </w:pPr>
      <w:r>
        <w:t xml:space="preserve">GIs are a good tool to improve the position of the producers in the</w:t>
      </w:r>
      <w:r>
        <w:t xml:space="preserve"> </w:t>
      </w:r>
      <w:r>
        <w:t xml:space="preserve">supply chain by linking production, marketing control and enforcement</w:t>
      </w:r>
      <w:r>
        <w:t xml:space="preserve"> </w:t>
      </w:r>
      <w:r>
        <w:t xml:space="preserve">against fraud.</w:t>
      </w:r>
      <w:r>
        <w:br/>
      </w:r>
      <w:r>
        <w:t xml:space="preserve">Producers need support to have more sustainable practices, particularly</w:t>
      </w:r>
      <w:r>
        <w:t xml:space="preserve"> </w:t>
      </w:r>
      <w:r>
        <w:t xml:space="preserve">for the creation of a producers group to finance study on the potential</w:t>
      </w:r>
      <w:r>
        <w:t xml:space="preserve"> </w:t>
      </w:r>
      <w:r>
        <w:t xml:space="preserve">impact of a GI, possibility of adapting a PS before a GI is registered.</w:t>
      </w:r>
      <w:r>
        <w:br/>
      </w:r>
      <w:r>
        <w:t xml:space="preserve">Front Of Pack (FOP) labelling and nutrient profiling is misleading and</w:t>
      </w:r>
      <w:r>
        <w:t xml:space="preserve"> </w:t>
      </w:r>
      <w:r>
        <w:t xml:space="preserve">focus should be given on balanced diets</w:t>
      </w:r>
      <w:r>
        <w:t xml:space="preserve"> </w:t>
      </w:r>
      <w:r>
        <w:t xml:space="preserve">SpiritsEurop</w:t>
      </w:r>
      <w:r>
        <w:t xml:space="preserve"> </w:t>
      </w:r>
      <w:r>
        <w:t xml:space="preserve">e</w:t>
      </w:r>
      <w:r>
        <w:br/>
      </w:r>
      <w:r>
        <w:t xml:space="preserve">17/06/2020</w:t>
      </w:r>
    </w:p>
    <w:p>
      <w:pPr>
        <w:pStyle w:val="BodyText"/>
      </w:pPr>
      <w:r>
        <w:t xml:space="preserve">CAB-spirit Europe Video Conference mainly on the Farm to Fork</w:t>
      </w:r>
      <w:r>
        <w:t xml:space="preserve"> </w:t>
      </w:r>
      <w:r>
        <w:t xml:space="preserve">Strategy.</w:t>
      </w:r>
      <w:r>
        <w:br/>
      </w:r>
      <w:r>
        <w:t xml:space="preserve">SpiritsEurope presented the newly undertaken Farm2Glass</w:t>
      </w:r>
      <w:r>
        <w:t xml:space="preserve"> </w:t>
      </w:r>
      <w:r>
        <w:t xml:space="preserve">commitment, which includes several environmental-friendly</w:t>
      </w:r>
      <w:r>
        <w:t xml:space="preserve"> </w:t>
      </w:r>
      <w:r>
        <w:t xml:space="preserve">initiatives.</w:t>
      </w:r>
      <w:r>
        <w:t xml:space="preserve"> </w:t>
      </w:r>
      <w:r>
        <w:t xml:space="preserve">Concerning sustainability, spreading best practices would be preferable</w:t>
      </w:r>
      <w:r>
        <w:t xml:space="preserve"> </w:t>
      </w:r>
      <w:r>
        <w:t xml:space="preserve">to an imposition of uniform standards. Work is underway to increase</w:t>
      </w:r>
      <w:r>
        <w:t xml:space="preserve"> </w:t>
      </w:r>
      <w:r>
        <w:t xml:space="preserve">the environmental sustainability, which has become a widespread</w:t>
      </w:r>
      <w:r>
        <w:t xml:space="preserve"> </w:t>
      </w:r>
      <w:r>
        <w:t xml:space="preserve">consumers’ requirement but which should be balanced with other,</w:t>
      </w:r>
      <w:r>
        <w:t xml:space="preserve"> </w:t>
      </w:r>
      <w:r>
        <w:t xml:space="preserve">important aspects (e.g. need to reward the producer for delivering on</w:t>
      </w:r>
      <w:r>
        <w:t xml:space="preserve"> </w:t>
      </w:r>
      <w:r>
        <w:t xml:space="preserve">quality/territory/tradition/culture/know-how).</w:t>
      </w:r>
      <w:r>
        <w:br/>
      </w:r>
      <w:r>
        <w:t xml:space="preserve">SpiritsEurope also mentioned the importance of the Spirit Drinks</w:t>
      </w:r>
      <w:r>
        <w:t xml:space="preserve"> </w:t>
      </w:r>
      <w:r>
        <w:t xml:space="preserve">Regulation and of the ongoing works on the Spirit drinks labelling</w:t>
      </w:r>
      <w:r>
        <w:t xml:space="preserve"> </w:t>
      </w:r>
      <w:r>
        <w:t xml:space="preserve">Guidelines, managed by DG AGRI.</w:t>
      </w:r>
      <w:r>
        <w:br/>
      </w:r>
      <w:r>
        <w:t xml:space="preserve">The sector needs balance between protection of existing spirit drink</w:t>
      </w:r>
      <w:r>
        <w:t xml:space="preserve"> </w:t>
      </w:r>
      <w:r>
        <w:t xml:space="preserve">categories and GIs and innovation. In this sense, SpiritsEurope would</w:t>
      </w:r>
      <w:r>
        <w:t xml:space="preserve"> </w:t>
      </w:r>
      <w:r>
        <w:t xml:space="preserve">consider important to address legally the issue of the low/no alcohol</w:t>
      </w:r>
      <w:r>
        <w:t xml:space="preserve"> </w:t>
      </w:r>
      <w:r>
        <w:t xml:space="preserve">(emulations of) spirit drinks to ensure a win-win solution for producers</w:t>
      </w:r>
      <w:r>
        <w:t xml:space="preserve"> </w:t>
      </w:r>
      <w:r>
        <w:t xml:space="preserve">and consumers.</w:t>
      </w:r>
      <w:r>
        <w:br/>
      </w:r>
      <w:r>
        <w:t xml:space="preserve">Inter-group</w:t>
      </w:r>
      <w:r>
        <w:t xml:space="preserve"> </w:t>
      </w:r>
      <w:r>
        <w:t xml:space="preserve">on wine,</w:t>
      </w:r>
      <w:r>
        <w:t xml:space="preserve"> </w:t>
      </w:r>
      <w:r>
        <w:t xml:space="preserve">spirits and</w:t>
      </w:r>
      <w:r>
        <w:t xml:space="preserve"> </w:t>
      </w:r>
      <w:r>
        <w:t xml:space="preserve">quality</w:t>
      </w:r>
      <w:r>
        <w:t xml:space="preserve"> </w:t>
      </w:r>
      <w:r>
        <w:t xml:space="preserve">EP Intergroup on Wine, Spirits and Quality Foodstuffs</w:t>
      </w:r>
      <w:r>
        <w:t xml:space="preserve"> </w:t>
      </w:r>
      <w:r>
        <w:t xml:space="preserve">Copa-Cogeca</w:t>
      </w:r>
      <w:r>
        <w:t xml:space="preserve"> </w:t>
      </w:r>
      <w:r>
        <w:t xml:space="preserve">GIs are an opportunity to improve sustainability: social (promote and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foodstuffs</w:t>
      </w:r>
      <w:r>
        <w:t xml:space="preserve"> </w:t>
      </w:r>
      <w:r>
        <w:t xml:space="preserve">23/09/2020</w:t>
      </w:r>
      <w:r>
        <w:t xml:space="preserve"> </w:t>
      </w:r>
      <w:r>
        <w:t xml:space="preserve">15:00-17:00</w:t>
      </w:r>
    </w:p>
    <w:p>
      <w:pPr>
        <w:pStyle w:val="BodyText"/>
      </w:pPr>
      <w:r>
        <w:t xml:space="preserve">develop rural communities), environmental (protect landscapes,</w:t>
      </w:r>
      <w:r>
        <w:t xml:space="preserve"> </w:t>
      </w:r>
      <w:r>
        <w:t xml:space="preserve">biodiversity), economic (economic returns to producers).</w:t>
      </w:r>
      <w:r>
        <w:t xml:space="preserve"> </w:t>
      </w:r>
      <w:r>
        <w:t xml:space="preserve">CNAOL</w:t>
      </w:r>
      <w:r>
        <w:t xml:space="preserve"> </w:t>
      </w:r>
      <w:r>
        <w:t xml:space="preserve">CNAOL supports the inclusion of sustainability elements into PDO.</w:t>
      </w:r>
      <w:r>
        <w:t xml:space="preserve"> </w:t>
      </w:r>
      <w:r>
        <w:t xml:space="preserve">PDO preserve biodiversity (pastures), landscape (mountain); ensures</w:t>
      </w:r>
      <w:r>
        <w:t xml:space="preserve"> </w:t>
      </w:r>
      <w:r>
        <w:t xml:space="preserve">economic sustainability (better income, source of dynamism in rural</w:t>
      </w:r>
      <w:r>
        <w:t xml:space="preserve"> </w:t>
      </w:r>
      <w:r>
        <w:t xml:space="preserve">areas).</w:t>
      </w:r>
      <w:r>
        <w:br/>
      </w:r>
      <w:r>
        <w:t xml:space="preserve">Supply regulation scheme is an important tool ensuring the stable</w:t>
      </w:r>
      <w:r>
        <w:t xml:space="preserve"> </w:t>
      </w:r>
      <w:r>
        <w:t xml:space="preserve">supply and revenues. Next step: value-sharing clause. Need a strong</w:t>
      </w:r>
      <w:r>
        <w:t xml:space="preserve"> </w:t>
      </w:r>
      <w:r>
        <w:t xml:space="preserve">ambitious quality policy.</w:t>
      </w:r>
      <w:r>
        <w:t xml:space="preserve"> </w:t>
      </w:r>
      <w:r>
        <w:t xml:space="preserve">Consejo Regulador Mentrida PDO</w:t>
      </w:r>
      <w:r>
        <w:t xml:space="preserve"> </w:t>
      </w:r>
      <w:r>
        <w:t xml:space="preserve">Difficulties in wine markets (removal from the market, crisis distillation</w:t>
      </w:r>
      <w:r>
        <w:t xml:space="preserve"> </w:t>
      </w:r>
      <w:r>
        <w:t xml:space="preserve">done). Big producers are advantaged; difficult for small ones with small</w:t>
      </w:r>
      <w:r>
        <w:t xml:space="preserve"> </w:t>
      </w:r>
      <w:r>
        <w:t xml:space="preserve">production to compete. Through international agreements, we should</w:t>
      </w:r>
      <w:r>
        <w:t xml:space="preserve"> </w:t>
      </w:r>
      <w:r>
        <w:t xml:space="preserve">equalise conditions on international markets, and notably reduce tariffs.</w:t>
      </w:r>
      <w:r>
        <w:t xml:space="preserve"> </w:t>
      </w:r>
      <w:r>
        <w:t xml:space="preserve">Promotion is needed.</w:t>
      </w:r>
      <w:r>
        <w:t xml:space="preserve"> </w:t>
      </w:r>
      <w:r>
        <w:t xml:space="preserve">Bavaria Brewers Association</w:t>
      </w:r>
      <w:r>
        <w:t xml:space="preserve"> </w:t>
      </w:r>
      <w:r>
        <w:t xml:space="preserve">Bayerishes Bier PGI has had great results since the registration in 2001.</w:t>
      </w:r>
      <w:r>
        <w:t xml:space="preserve"> </w:t>
      </w:r>
      <w:r>
        <w:t xml:space="preserve">Every fourth bottle is exported, using PGI logo. However, local</w:t>
      </w:r>
      <w:r>
        <w:t xml:space="preserve"> </w:t>
      </w:r>
      <w:r>
        <w:t xml:space="preserve">producers selling locally do not use PGI logo; they believe that</w:t>
      </w:r>
      <w:r>
        <w:t xml:space="preserve"> </w:t>
      </w:r>
      <w:r>
        <w:t xml:space="preserve">consumers know the product.</w:t>
      </w:r>
      <w:r>
        <w:br/>
      </w:r>
      <w:r>
        <w:t xml:space="preserve">Only big associations can afford fight against misuse. GI associations</w:t>
      </w:r>
      <w:r>
        <w:t xml:space="preserve"> </w:t>
      </w:r>
      <w:r>
        <w:t xml:space="preserve">need money to defend their GIs.</w:t>
      </w:r>
      <w:r>
        <w:t xml:space="preserve"> </w:t>
      </w:r>
      <w:r>
        <w:t xml:space="preserve">Consorzio dell’Olio Toscano IGP</w:t>
      </w:r>
      <w:r>
        <w:t xml:space="preserve"> </w:t>
      </w:r>
      <w:r>
        <w:t xml:space="preserve">Nutriscore is simplistic and wrong, as well as misleading for the final</w:t>
      </w:r>
      <w:r>
        <w:t xml:space="preserve"> </w:t>
      </w:r>
      <w:r>
        <w:t xml:space="preserve">consumer. PDO/PGI are excellency category and should be free from</w:t>
      </w:r>
      <w:r>
        <w:t xml:space="preserve"> </w:t>
      </w:r>
      <w:r>
        <w:t xml:space="preserve">Nutriscore.</w:t>
      </w:r>
      <w:r>
        <w:br/>
      </w:r>
      <w:r>
        <w:t xml:space="preserve">Polish Vodka Association</w:t>
      </w:r>
      <w:r>
        <w:br/>
      </w:r>
      <w:r>
        <w:t xml:space="preserve">The European Commission should ensure that EU GIs are protected in</w:t>
      </w:r>
      <w:r>
        <w:t xml:space="preserve"> </w:t>
      </w:r>
      <w:r>
        <w:t xml:space="preserve">all future agreements and recognise the sustainability of GI sector “from</w:t>
      </w:r>
      <w:r>
        <w:t xml:space="preserve"> </w:t>
      </w:r>
      <w:r>
        <w:t xml:space="preserve">farm to glass” (the GIs cannot be reformulated because they are</w:t>
      </w:r>
      <w:r>
        <w:t xml:space="preserve"> </w:t>
      </w:r>
      <w:r>
        <w:t xml:space="preserve">traditional).</w:t>
      </w:r>
      <w:r>
        <w:t xml:space="preserve"> </w:t>
      </w:r>
      <w:r>
        <w:t xml:space="preserve">ASSICA</w:t>
      </w:r>
      <w:r>
        <w:t xml:space="preserve"> </w:t>
      </w:r>
      <w:r>
        <w:t xml:space="preserve">(Italian Meat</w:t>
      </w:r>
      <w:r>
        <w:t xml:space="preserve"> </w:t>
      </w:r>
      <w:r>
        <w:t xml:space="preserve">Manufacture</w:t>
      </w:r>
      <w:r>
        <w:t xml:space="preserve"> </w:t>
      </w:r>
      <w:r>
        <w:t xml:space="preserve">rs</w:t>
      </w:r>
      <w:r>
        <w:t xml:space="preserve"> </w:t>
      </w:r>
      <w:r>
        <w:t xml:space="preserve">Association)</w:t>
      </w:r>
      <w:r>
        <w:br/>
      </w:r>
      <w:r>
        <w:t xml:space="preserve">and</w:t>
      </w:r>
      <w:r>
        <w:br/>
      </w:r>
      <w:r>
        <w:t xml:space="preserve">Videoconference on EU Quality Policy revision</w:t>
      </w:r>
      <w:r>
        <w:t xml:space="preserve"> </w:t>
      </w:r>
      <w:r>
        <w:t xml:space="preserve">GI producers risk a progressive erosion of their products’ value due</w:t>
      </w:r>
      <w:r>
        <w:t xml:space="preserve"> </w:t>
      </w:r>
      <w:r>
        <w:t xml:space="preserve">to aggressive marketing policies of big sales chains. The solution</w:t>
      </w:r>
      <w:r>
        <w:t xml:space="preserve"> </w:t>
      </w:r>
      <w:r>
        <w:t xml:space="preserve">proposed is to amend EU Regulation 1151/2012 in order to ban such</w:t>
      </w:r>
      <w:r>
        <w:t xml:space="preserve"> </w:t>
      </w:r>
      <w:r>
        <w:t xml:space="preserve">practices. In alternative, enable groups of producers to prevent their</w:t>
      </w:r>
      <w:r>
        <w:t xml:space="preserve"> </w:t>
      </w:r>
      <w:r>
        <w:t xml:space="preserve">Members from accepting such commercial practices.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ISIT (Italian</w:t>
      </w:r>
      <w:r>
        <w:t xml:space="preserve"> </w:t>
      </w:r>
      <w:r>
        <w:t xml:space="preserve">GI Meat</w:t>
      </w:r>
      <w:r>
        <w:t xml:space="preserve"> </w:t>
      </w:r>
      <w:r>
        <w:t xml:space="preserve">Manufacture</w:t>
      </w:r>
      <w:r>
        <w:t xml:space="preserve"> </w:t>
      </w:r>
      <w:r>
        <w:t xml:space="preserve">rs)</w:t>
      </w:r>
      <w:r>
        <w:t xml:space="preserve"> </w:t>
      </w:r>
      <w:r>
        <w:t xml:space="preserve">21/12/2020</w:t>
      </w:r>
    </w:p>
    <w:p>
      <w:pPr>
        <w:pStyle w:val="BodyText"/>
      </w:pPr>
      <w:r>
        <w:t xml:space="preserve">GI should better react to sustainability challenges. Producers groups</w:t>
      </w:r>
      <w:r>
        <w:t xml:space="preserve"> </w:t>
      </w:r>
      <w:r>
        <w:t xml:space="preserve">should include provisions to meet the society’s expectations in terms of</w:t>
      </w:r>
      <w:r>
        <w:t xml:space="preserve"> </w:t>
      </w:r>
      <w:r>
        <w:t xml:space="preserve">quality and environmental, economic and social sustainability.</w:t>
      </w:r>
      <w:r>
        <w:t xml:space="preserve"> </w:t>
      </w:r>
      <w:r>
        <w:t xml:space="preserve">The concept of</w:t>
      </w:r>
      <w:r>
        <w:t xml:space="preserve"> </w:t>
      </w:r>
      <w:r>
        <w:t xml:space="preserve">“evocation”</w:t>
      </w:r>
      <w:r>
        <w:t xml:space="preserve"> </w:t>
      </w:r>
      <w:r>
        <w:t xml:space="preserve">in the EU Regulation 1151/2012 should</w:t>
      </w:r>
      <w:r>
        <w:t xml:space="preserve"> </w:t>
      </w:r>
      <w:r>
        <w:t xml:space="preserve">be further developed. Court of Justice’s rulings are covering a too</w:t>
      </w:r>
      <w:r>
        <w:t xml:space="preserve"> </w:t>
      </w:r>
      <w:r>
        <w:t xml:space="preserve">broad interpretation of the term.</w:t>
      </w:r>
      <w:r>
        <w:br/>
      </w:r>
      <w:r>
        <w:t xml:space="preserve">Producers groups role should be reinforced, derogating from</w:t>
      </w:r>
      <w:r>
        <w:t xml:space="preserve"> </w:t>
      </w:r>
      <w:r>
        <w:t xml:space="preserve">competition law, with regard to market interventions - such as supply</w:t>
      </w:r>
      <w:r>
        <w:t xml:space="preserve"> </w:t>
      </w:r>
      <w:r>
        <w:t xml:space="preserve">regulation - that should be extended to all GI products.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Annex 3: Who is affected and how</w:t>
      </w:r>
      <w:r>
        <w:t xml:space="preserve"> </w:t>
      </w:r>
      <w:r>
        <w:t xml:space="preserve">In line with the Better Regulation, the table below indicates for the preferred option how</w:t>
      </w:r>
      <w:r>
        <w:t xml:space="preserve"> </w:t>
      </w:r>
      <w:r>
        <w:t xml:space="preserve">the main stakeholders will be affected, by listing the key obligations that will have to be</w:t>
      </w:r>
      <w:r>
        <w:t xml:space="preserve"> </w:t>
      </w:r>
      <w:r>
        <w:t xml:space="preserve">fulfilled, and over what timescale.</w:t>
      </w:r>
      <w:r>
        <w:t xml:space="preserve"> </w:t>
      </w:r>
      <w:r>
        <w:t xml:space="preserve">Stakeholder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GI producer</w:t>
      </w:r>
      <w:r>
        <w:br/>
      </w:r>
      <w:r>
        <w:t xml:space="preserve">– Compliance with new sustainability criteria (if GI producer</w:t>
      </w:r>
      <w:r>
        <w:t xml:space="preserve"> </w:t>
      </w:r>
      <w:r>
        <w:t xml:space="preserve">group has jointly defined those)</w:t>
      </w:r>
      <w:r>
        <w:t xml:space="preserve"> </w:t>
      </w:r>
      <w:r>
        <w:t xml:space="preserve">– Active involvement in the GI producer group during GI lifetime</w:t>
      </w:r>
    </w:p>
    <w:p>
      <w:pPr>
        <w:pStyle w:val="BodyText"/>
      </w:pPr>
      <w:r>
        <w:t xml:space="preserve">TSG producer</w:t>
      </w:r>
      <w:r>
        <w:t xml:space="preserve"> </w:t>
      </w:r>
      <w:r>
        <w:t xml:space="preserve">– Notification of activity of TSG production to the Competent</w:t>
      </w:r>
      <w:r>
        <w:t xml:space="preserve"> </w:t>
      </w:r>
      <w:r>
        <w:t xml:space="preserve">Authority (one off action)</w:t>
      </w:r>
    </w:p>
    <w:p>
      <w:pPr>
        <w:pStyle w:val="BodyText"/>
      </w:pPr>
      <w:r>
        <w:t xml:space="preserve">GI producer</w:t>
      </w:r>
      <w:r>
        <w:t xml:space="preserve"> </w:t>
      </w:r>
      <w:r>
        <w:t xml:space="preserve">group</w:t>
      </w:r>
      <w:r>
        <w:t xml:space="preserve"> </w:t>
      </w:r>
      <w:r>
        <w:t xml:space="preserve"> Voluntary own-initiative investigations during GI lifetime</w:t>
      </w:r>
      <w:r>
        <w:t xml:space="preserve"> </w:t>
      </w:r>
      <w:r>
        <w:t xml:space="preserve"> Inclusion of sustainability statement in GIview</w:t>
      </w:r>
      <w:r>
        <w:br/>
      </w:r>
      <w:r>
        <w:t xml:space="preserve"> GI producer group to act in managing and marketing their GI</w:t>
      </w:r>
      <w:r>
        <w:t xml:space="preserve"> </w:t>
      </w:r>
      <w:r>
        <w:t xml:space="preserve">assets</w:t>
      </w:r>
      <w:r>
        <w:t xml:space="preserve"> </w:t>
      </w:r>
      <w:r>
        <w:t xml:space="preserve"> Take up roles laid down in the legislation as regards</w:t>
      </w:r>
      <w:r>
        <w:t xml:space="preserve"> </w:t>
      </w:r>
      <w:r>
        <w:t xml:space="preserve">monitoring, information, promotion and legal action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 –</w:t>
      </w:r>
      <w:r>
        <w:t xml:space="preserve"> </w:t>
      </w:r>
      <w:r>
        <w:t xml:space="preserve">procedures</w:t>
      </w:r>
      <w:r>
        <w:t xml:space="preserve"> </w:t>
      </w:r>
      <w:r>
        <w:t xml:space="preserve"> Providing a GI certificate for each new registration (one off</w:t>
      </w:r>
      <w:r>
        <w:t xml:space="preserve"> </w:t>
      </w:r>
      <w:r>
        <w:t xml:space="preserve">action).</w:t>
      </w:r>
      <w:r>
        <w:br/>
      </w:r>
      <w:r>
        <w:t xml:space="preserve"> Identification of a sole representative GI producer group for</w:t>
      </w:r>
      <w:r>
        <w:t xml:space="preserve"> </w:t>
      </w:r>
      <w:r>
        <w:t xml:space="preserve">each existing/new GI (one off action)</w:t>
      </w:r>
      <w:r>
        <w:t xml:space="preserve"> </w:t>
      </w:r>
      <w:r>
        <w:t xml:space="preserve"> Providing information in GIview for each new registration and</w:t>
      </w:r>
      <w:r>
        <w:t xml:space="preserve"> </w:t>
      </w:r>
      <w:r>
        <w:t xml:space="preserve">updates during the GI lifetime (can be delegated to the GI</w:t>
      </w:r>
      <w:r>
        <w:t xml:space="preserve"> </w:t>
      </w:r>
      <w:r>
        <w:t xml:space="preserve">producer group)</w:t>
      </w:r>
      <w:r>
        <w:t xml:space="preserve"> </w:t>
      </w:r>
      <w:r>
        <w:t xml:space="preserve"> Alignment of Member States’ practices in relation to ccTLDs</w:t>
      </w:r>
      <w:r>
        <w:t xml:space="preserve"> </w:t>
      </w:r>
      <w:r>
        <w:t xml:space="preserve"> Alignment of procedural rules for the different sectors</w:t>
      </w:r>
    </w:p>
    <w:p>
      <w:pPr>
        <w:pStyle w:val="BodyText"/>
      </w:pPr>
      <w:r>
        <w:t xml:space="preserve">Competent</w:t>
      </w:r>
      <w:r>
        <w:t xml:space="preserve"> </w:t>
      </w:r>
      <w:r>
        <w:t xml:space="preserve">authority -</w:t>
      </w:r>
      <w:r>
        <w:t xml:space="preserve"> </w:t>
      </w:r>
      <w:r>
        <w:t xml:space="preserve">enforcement</w:t>
      </w:r>
      <w:r>
        <w:br/>
      </w:r>
      <w:r>
        <w:t xml:space="preserve"> Adaptation of control procedures for GIs following intruduction</w:t>
      </w:r>
      <w:r>
        <w:t xml:space="preserve"> </w:t>
      </w:r>
      <w:r>
        <w:t xml:space="preserve">of a single set of rules for all sectors</w:t>
      </w:r>
      <w:r>
        <w:t xml:space="preserve"> </w:t>
      </w:r>
      <w:r>
        <w:t xml:space="preserve"> Adaptation of control procedures for TSGs</w:t>
      </w:r>
      <w:r>
        <w:t xml:space="preserve"> </w:t>
      </w:r>
      <w:r>
        <w:t xml:space="preserve"> Increased co-operation efforts with authorities within the</w:t>
      </w:r>
      <w:r>
        <w:t xml:space="preserve"> </w:t>
      </w:r>
      <w:r>
        <w:t xml:space="preserve">Member State and across the Member States</w:t>
      </w:r>
    </w:p>
    <w:p>
      <w:pPr>
        <w:pStyle w:val="BodyText"/>
      </w:pPr>
      <w:r>
        <w:t xml:space="preserve">EUIPO</w:t>
      </w:r>
      <w:r>
        <w:br/>
      </w:r>
      <w:r>
        <w:t xml:space="preserve"> EU scrutiny of GI applications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SUMMARY OF COSTS AND BENEFITS</w:t>
      </w:r>
      <w:r>
        <w:t xml:space="preserve"> </w:t>
      </w:r>
      <w:r>
        <w:t xml:space="preserve">I. Overview of Benefits (total for all provisions) –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Uniform enforcement standards in the internal market</w:t>
      </w:r>
      <w:r>
        <w:t xml:space="preserve"> </w:t>
      </w:r>
      <w:r>
        <w:t xml:space="preserve">n.a.</w:t>
      </w:r>
      <w:r>
        <w:t xml:space="preserve"> </w:t>
      </w:r>
      <w:r>
        <w:t xml:space="preserve">Increased protection of IPR and level playing field for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Increased efficiency of procedures due to the involvement</w:t>
      </w:r>
      <w:r>
        <w:t xml:space="preserve"> </w:t>
      </w:r>
      <w:r>
        <w:t xml:space="preserve">of an agency (MS level scrutiny maintained)</w:t>
      </w:r>
      <w:r>
        <w:t xml:space="preserve"> </w:t>
      </w:r>
      <w:r>
        <w:t xml:space="preserve">Procedures shortened up to 3-4 years</w:t>
      </w:r>
      <w:r>
        <w:t xml:space="preserve"> </w:t>
      </w:r>
      <w:r>
        <w:t xml:space="preserve">Additional benefits due to full digitalisation of the process.</w:t>
      </w:r>
      <w:r>
        <w:t xml:space="preserve"> </w:t>
      </w:r>
      <w:r>
        <w:t xml:space="preserve">Shorter registration time</w:t>
      </w:r>
      <w:r>
        <w:t xml:space="preserve"> </w:t>
      </w:r>
      <w:r>
        <w:t xml:space="preserve">Reduction of up to 3-4 years</w:t>
      </w:r>
    </w:p>
    <w:p>
      <w:pPr>
        <w:pStyle w:val="BodyText"/>
      </w:pPr>
      <w:r>
        <w:t xml:space="preserve">Collective organisation of recognised producer groups and</w:t>
      </w:r>
      <w:r>
        <w:t xml:space="preserve"> </w:t>
      </w:r>
      <w:r>
        <w:t xml:space="preserve">strengthened position</w:t>
      </w:r>
      <w:r>
        <w:t xml:space="preserve"> </w:t>
      </w:r>
      <w:r>
        <w:t xml:space="preserve">n.a.</w:t>
      </w:r>
      <w:r>
        <w:t xml:space="preserve"> </w:t>
      </w:r>
      <w:r>
        <w:t xml:space="preserve"></w:t>
      </w:r>
      <w:r>
        <w:t xml:space="preserve"> </w:t>
      </w:r>
      <w:r>
        <w:t xml:space="preserve">Voluntary</w:t>
      </w:r>
      <w:r>
        <w:t xml:space="preserve"> </w:t>
      </w:r>
      <w:r>
        <w:t xml:space="preserve">own-initiative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during</w:t>
      </w:r>
      <w:r>
        <w:t xml:space="preserve"> </w:t>
      </w:r>
      <w:r>
        <w:t xml:space="preserve">GI</w:t>
      </w:r>
      <w:r>
        <w:t xml:space="preserve"> </w:t>
      </w:r>
      <w:r>
        <w:t xml:space="preserve">lifetime: increased enforcement</w:t>
      </w:r>
      <w:r>
        <w:t xml:space="preserve"> </w:t>
      </w:r>
      <w:r>
        <w:t xml:space="preserve"></w:t>
      </w:r>
      <w:r>
        <w:t xml:space="preserve"> </w:t>
      </w:r>
      <w:r>
        <w:t xml:space="preserve">Inclusion of sustainability statement in GIview</w:t>
      </w:r>
      <w:r>
        <w:br/>
      </w:r>
      <w:r>
        <w:t xml:space="preserve"></w:t>
      </w:r>
      <w:r>
        <w:t xml:space="preserve"> </w:t>
      </w:r>
      <w:r>
        <w:t xml:space="preserve">GI producer group to act in managing and marketing their</w:t>
      </w:r>
      <w:r>
        <w:t xml:space="preserve"> </w:t>
      </w:r>
      <w:r>
        <w:t xml:space="preserve">GI assets</w:t>
      </w:r>
      <w:r>
        <w:t xml:space="preserve"> </w:t>
      </w:r>
      <w:r>
        <w:t xml:space="preserve"></w:t>
      </w:r>
      <w:r>
        <w:t xml:space="preserve"> </w:t>
      </w:r>
      <w:r>
        <w:t xml:space="preserve">Take up roles laid down in the legislation as regards</w:t>
      </w:r>
      <w:r>
        <w:t xml:space="preserve"> </w:t>
      </w:r>
      <w:r>
        <w:t xml:space="preserve">monitoring, information, promotion and legal action</w:t>
      </w:r>
    </w:p>
    <w:p>
      <w:pPr>
        <w:pStyle w:val="BodyText"/>
      </w:pPr>
      <w:r>
        <w:t xml:space="preserve">Easier implementation of EU law due to legal clarifications n.a.</w:t>
      </w:r>
    </w:p>
    <w:p>
      <w:pPr>
        <w:pStyle w:val="BodyText"/>
      </w:pPr>
      <w:r>
        <w:t xml:space="preserve">Contribution to balanced territorial development and to the</w:t>
      </w:r>
      <w:r>
        <w:t xml:space="preserve"> </w:t>
      </w:r>
      <w:r>
        <w:t xml:space="preserve">social fabric of rural areas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More GIs produced in a sustainable manner</w:t>
      </w:r>
      <w:r>
        <w:t xml:space="preserve"> </w:t>
      </w:r>
      <w:r>
        <w:t xml:space="preserve">150 GIs per year</w:t>
      </w:r>
      <w:r>
        <w:t xml:space="preserve"> </w:t>
      </w:r>
      <w:r>
        <w:t xml:space="preserve">Estimated increase in GIs with higher sustainability ambition:</w:t>
      </w:r>
      <w:r>
        <w:t xml:space="preserve"> </w:t>
      </w:r>
      <w:r>
        <w:t xml:space="preserve">50 registrations and 100 amendments to product</w:t>
      </w:r>
      <w:r>
        <w:t xml:space="preserve"> </w:t>
      </w:r>
      <w:r>
        <w:t xml:space="preserve">specifications per year.</w:t>
      </w:r>
      <w:r>
        <w:t xml:space="preserve"> </w:t>
      </w:r>
      <w:r>
        <w:t xml:space="preserve">Healthier products’ alternatives available</w:t>
      </w:r>
      <w:r>
        <w:t xml:space="preserve"> </w:t>
      </w:r>
      <w:r>
        <w:t xml:space="preserve">50 GIs per year</w:t>
      </w:r>
      <w:r>
        <w:t xml:space="preserve"> </w:t>
      </w:r>
      <w:r>
        <w:t xml:space="preserve">Contribution to decreased malnutrition and obesity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Increased protection of biodiversity, landscapes; natural</w:t>
      </w:r>
      <w:r>
        <w:t xml:space="preserve"> </w:t>
      </w:r>
      <w:r>
        <w:t xml:space="preserve">resources, animal welfare</w:t>
      </w:r>
      <w:r>
        <w:t xml:space="preserve"> </w:t>
      </w:r>
      <w:r>
        <w:t xml:space="preserve">n.a.</w:t>
      </w:r>
      <w:r>
        <w:t xml:space="preserve"> </w:t>
      </w:r>
      <w:r>
        <w:t xml:space="preserve">Due to More GIs produced in a sustainable manner</w:t>
      </w:r>
      <w:r>
        <w:t xml:space="preserve"> </w:t>
      </w:r>
      <w:r>
        <w:t xml:space="preserve">Facilitated protection of traditional food names</w:t>
      </w:r>
      <w:r>
        <w:t xml:space="preserve"> </w:t>
      </w:r>
      <w:r>
        <w:t xml:space="preserve">10 registrations per year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Economic and social cohesion</w:t>
      </w:r>
    </w:p>
    <w:p>
      <w:pPr>
        <w:pStyle w:val="BodyText"/>
      </w:pPr>
      <w:r>
        <w:t xml:space="preserve">Due to the incentives to join the GI system</w:t>
      </w:r>
      <w:r>
        <w:t xml:space="preserve"> </w:t>
      </w:r>
      <w:r>
        <w:t xml:space="preserve">Incentives from voluntary sustainability criteria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 with new</w:t>
      </w:r>
      <w:r>
        <w:t xml:space="preserve"> </w:t>
      </w:r>
      <w:r>
        <w:t xml:space="preserve">sustainability criteria (if GI</w:t>
      </w:r>
      <w:r>
        <w:t xml:space="preserve"> </w:t>
      </w:r>
      <w:r>
        <w:t xml:space="preserve">producer group has jointly</w:t>
      </w:r>
      <w:r>
        <w:t xml:space="preserve"> </w:t>
      </w:r>
      <w:r>
        <w:t xml:space="preserve">defined those)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Dairy: +1,5%</w:t>
      </w:r>
      <w:r>
        <w:t xml:space="preserve"> </w:t>
      </w:r>
      <w:r>
        <w:t xml:space="preserve">Beef: +0,5 – 3%</w:t>
      </w:r>
      <w:r>
        <w:t xml:space="preserve"> </w:t>
      </w:r>
      <w:r>
        <w:t xml:space="preserve">Sheep: +0,5 – 3,5%</w:t>
      </w:r>
      <w:r>
        <w:t xml:space="preserve"> </w:t>
      </w:r>
      <w:r>
        <w:t xml:space="preserve">Pig meat: 3 – 4%</w:t>
      </w:r>
      <w:r>
        <w:t xml:space="preserve"> </w:t>
      </w:r>
      <w:r>
        <w:t xml:space="preserve">Poultry (broiler): 1,4 – 5,5%</w:t>
      </w:r>
      <w:r>
        <w:t xml:space="preserve"> </w:t>
      </w:r>
      <w:r>
        <w:t xml:space="preserve">Wheat: 2 – 3,4%</w:t>
      </w:r>
      <w:r>
        <w:t xml:space="preserve"> </w:t>
      </w:r>
      <w:r>
        <w:t xml:space="preserve">Apples: 2 – 3%</w:t>
      </w:r>
      <w:r>
        <w:t xml:space="preserve"> </w:t>
      </w:r>
      <w:r>
        <w:t xml:space="preserve">Wine grapes: 2 – 4% 9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Active involvement in the</w:t>
      </w:r>
      <w:r>
        <w:t xml:space="preserve"> </w:t>
      </w:r>
      <w:r>
        <w:t xml:space="preserve">GI producer group during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Management of GI certificate:</w:t>
      </w:r>
      <w:r>
        <w:br/>
      </w:r>
      <w:r>
        <w:t xml:space="preserve">4 hours per 6 months – 1 working</w:t>
      </w:r>
    </w:p>
    <w:p>
      <w:pPr>
        <w:pStyle w:val="BodyText"/>
      </w:pPr>
      <w:r>
        <w:t xml:space="preserve">9 Extrapolating from 2014 report “Assessing farmers’ costs of compliance with EU legislation in the fields of environment, animal welfare and food safety”</w:t>
      </w:r>
      <w:r>
        <w:br/>
      </w:r>
      <w:r>
        <w:t xml:space="preserve">https://ec.europa.eu/info/food-farming-fisheries/key-policies/common-agricultural-policy/cmef/sustainability/assessing-farmers-costs-compliance-eu-legislation-fields-environment-</w:t>
      </w:r>
      <w:r>
        <w:t xml:space="preserve"> </w:t>
      </w:r>
      <w:r>
        <w:t xml:space="preserve">animal-welfare-and-food-safety_en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GI lifetime</w:t>
      </w:r>
      <w:r>
        <w:t xml:space="preserve"> </w:t>
      </w:r>
      <w:r>
        <w:t xml:space="preserve">day per year.</w:t>
      </w:r>
    </w:p>
    <w:p>
      <w:pPr>
        <w:pStyle w:val="BodyText"/>
      </w:pPr>
      <w:r>
        <w:t xml:space="preserve">Training and learning guidelines per</w:t>
      </w:r>
      <w:r>
        <w:t xml:space="preserve"> </w:t>
      </w:r>
      <w:r>
        <w:t xml:space="preserve">year:</w:t>
      </w:r>
      <w:r>
        <w:t xml:space="preserve"> </w:t>
      </w:r>
      <w:r>
        <w:t xml:space="preserve">2 days per year</w:t>
      </w:r>
    </w:p>
    <w:p>
      <w:pPr>
        <w:pStyle w:val="BodyText"/>
      </w:pPr>
      <w:r>
        <w:t xml:space="preserve">Market intelligence and collective</w:t>
      </w:r>
      <w:r>
        <w:t xml:space="preserve"> </w:t>
      </w:r>
      <w:r>
        <w:t xml:space="preserve">marketing:</w:t>
      </w:r>
      <w:r>
        <w:t xml:space="preserve"> </w:t>
      </w:r>
      <w:r>
        <w:t xml:space="preserve">2 days per year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Notification of activity of</w:t>
      </w:r>
      <w:r>
        <w:t xml:space="preserve"> </w:t>
      </w:r>
      <w:r>
        <w:t xml:space="preserve">TSG production to the</w:t>
      </w:r>
      <w:r>
        <w:t xml:space="preserve"> </w:t>
      </w:r>
      <w:r>
        <w:t xml:space="preserve">Competent Authority (one</w:t>
      </w:r>
      <w:r>
        <w:t xml:space="preserve"> </w:t>
      </w:r>
      <w:r>
        <w:t xml:space="preserve">off action)</w:t>
      </w:r>
      <w:r>
        <w:t xml:space="preserve"> </w:t>
      </w:r>
      <w:r>
        <w:t xml:space="preserve">Direct costs</w:t>
      </w:r>
      <w:r>
        <w:t xml:space="preserve"> </w:t>
      </w:r>
      <w:r>
        <w:t xml:space="preserve">4 hours (1/2 day)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Voluntary own-initiative</w:t>
      </w:r>
      <w:r>
        <w:t xml:space="preserve"> </w:t>
      </w:r>
      <w:r>
        <w:t xml:space="preserve">investigations during GI</w:t>
      </w:r>
      <w:r>
        <w:t xml:space="preserve"> </w:t>
      </w:r>
      <w:r>
        <w:t xml:space="preserve">lifetime by GI producer</w:t>
      </w:r>
      <w:r>
        <w:t xml:space="preserve"> </w:t>
      </w:r>
      <w:r>
        <w:t xml:space="preserve">group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Enforcement (monitoring markets</w:t>
      </w:r>
      <w:r>
        <w:t xml:space="preserve"> </w:t>
      </w:r>
      <w:r>
        <w:t xml:space="preserve">and internet:</w:t>
      </w:r>
      <w:r>
        <w:t xml:space="preserve"> </w:t>
      </w:r>
      <w:r>
        <w:t xml:space="preserve">2 days per year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Inclusion of sustainability</w:t>
      </w:r>
      <w:r>
        <w:t xml:space="preserve"> </w:t>
      </w:r>
      <w:r>
        <w:t xml:space="preserve">statement in GIview</w:t>
      </w:r>
      <w:r>
        <w:t xml:space="preserve"> </w:t>
      </w:r>
      <w:r>
        <w:t xml:space="preserve">Direct costs</w:t>
      </w:r>
      <w:r>
        <w:t xml:space="preserve"> </w:t>
      </w:r>
      <w:r>
        <w:t xml:space="preserve">4 hours (1/2 day)</w:t>
      </w:r>
      <w:r>
        <w:t xml:space="preserve"> </w:t>
      </w:r>
      <w:r>
        <w:t xml:space="preserve">For updating:</w:t>
      </w:r>
      <w:r>
        <w:br/>
      </w:r>
      <w:r>
        <w:t xml:space="preserve">4 hours (1/2 day)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GI producer group to act in</w:t>
      </w:r>
      <w:r>
        <w:t xml:space="preserve"> </w:t>
      </w:r>
      <w:r>
        <w:t xml:space="preserve">managing and marketing</w:t>
      </w:r>
      <w:r>
        <w:t xml:space="preserve"> </w:t>
      </w:r>
      <w:r>
        <w:t xml:space="preserve">their GI assets</w:t>
      </w:r>
      <w:r>
        <w:t xml:space="preserve"> </w:t>
      </w:r>
      <w:r>
        <w:t xml:space="preserve">Direct costs</w:t>
      </w:r>
    </w:p>
    <w:p>
      <w:pPr>
        <w:pStyle w:val="Compact"/>
        <w:numPr>
          <w:ilvl w:val="0"/>
          <w:numId w:val="1004"/>
        </w:numPr>
      </w:pPr>
      <w:r>
        <w:t xml:space="preserve">Training for producers:</w:t>
      </w:r>
      <w:r>
        <w:br/>
      </w:r>
      <w:r>
        <w:t xml:space="preserve">3 days per year</w:t>
      </w:r>
    </w:p>
    <w:p>
      <w:pPr>
        <w:pStyle w:val="Compact"/>
        <w:numPr>
          <w:ilvl w:val="0"/>
          <w:numId w:val="1004"/>
        </w:numPr>
      </w:pPr>
      <w:r>
        <w:t xml:space="preserve">Guidelines:</w:t>
      </w:r>
      <w:r>
        <w:br/>
      </w:r>
      <w:r>
        <w:t xml:space="preserve">3 days per year</w:t>
      </w:r>
    </w:p>
    <w:p>
      <w:pPr>
        <w:pStyle w:val="Compact"/>
        <w:numPr>
          <w:ilvl w:val="0"/>
          <w:numId w:val="1004"/>
        </w:numPr>
      </w:pPr>
      <w:r>
        <w:t xml:space="preserve">Enforcement (monitoring markets):</w:t>
      </w:r>
      <w:r>
        <w:t xml:space="preserve"> </w:t>
      </w:r>
      <w:r>
        <w:t xml:space="preserve">3 days per year</w:t>
      </w:r>
    </w:p>
    <w:p>
      <w:pPr>
        <w:pStyle w:val="Compact"/>
        <w:numPr>
          <w:ilvl w:val="0"/>
          <w:numId w:val="1004"/>
        </w:numPr>
      </w:pPr>
      <w:r>
        <w:t xml:space="preserve">Enforcement (monitoring internet):</w:t>
      </w:r>
      <w:r>
        <w:br/>
      </w:r>
      <w:r>
        <w:t xml:space="preserve">3 days per year</w:t>
      </w:r>
    </w:p>
    <w:p>
      <w:pPr>
        <w:pStyle w:val="FirstParagraph"/>
      </w:pPr>
      <w:r>
        <w:t xml:space="preserve">26</w:t>
      </w:r>
      <w:r>
        <w:t xml:space="preserve"> </w:t>
      </w:r>
      <w:r>
        <w:t xml:space="preserve">- Enforcement uploading GIview /</w:t>
      </w:r>
      <w:r>
        <w:t xml:space="preserve"> </w:t>
      </w:r>
      <w:r>
        <w:t xml:space="preserve">registering in IPEP:</w:t>
      </w:r>
      <w:r>
        <w:br/>
      </w:r>
      <w:r>
        <w:t xml:space="preserve">3 days per year</w:t>
      </w:r>
      <w:r>
        <w:t xml:space="preserve"> </w:t>
      </w:r>
      <w:r>
        <w:t xml:space="preserve">- Notifications of infractions and</w:t>
      </w:r>
      <w:r>
        <w:t xml:space="preserve"> </w:t>
      </w:r>
      <w:r>
        <w:t xml:space="preserve">requests for action to:</w:t>
      </w:r>
      <w:r>
        <w:t xml:space="preserve"> </w:t>
      </w:r>
      <w:r>
        <w:t xml:space="preserve">- Public bodies:</w:t>
      </w:r>
      <w:r>
        <w:br/>
      </w:r>
      <w:r>
        <w:t xml:space="preserve">3 days per year</w:t>
      </w:r>
      <w:r>
        <w:t xml:space="preserve"> </w:t>
      </w:r>
      <w:r>
        <w:t xml:space="preserve">- AFA to customs:</w:t>
      </w:r>
      <w:r>
        <w:br/>
      </w:r>
      <w:r>
        <w:t xml:space="preserve">3 days per year</w:t>
      </w:r>
      <w:r>
        <w:t xml:space="preserve"> </w:t>
      </w:r>
      <w:r>
        <w:t xml:space="preserve">- operators (import, retail) :</w:t>
      </w:r>
      <w:r>
        <w:br/>
      </w:r>
      <w:r>
        <w:t xml:space="preserve">3 days per year</w:t>
      </w:r>
      <w:r>
        <w:t xml:space="preserve"> </w:t>
      </w:r>
      <w:r>
        <w:t xml:space="preserve">- Internet sites / platforms:</w:t>
      </w:r>
      <w:r>
        <w:br/>
      </w:r>
      <w:r>
        <w:t xml:space="preserve">3 days per year</w:t>
      </w:r>
      <w:r>
        <w:t xml:space="preserve"> </w:t>
      </w:r>
      <w:r>
        <w:t xml:space="preserve">- Legal ‘cease &amp; desist’:</w:t>
      </w:r>
      <w:r>
        <w:br/>
      </w:r>
      <w:r>
        <w:t xml:space="preserve">3 days per year</w:t>
      </w:r>
      <w:r>
        <w:t xml:space="preserve"> </w:t>
      </w:r>
      <w:r>
        <w:t xml:space="preserve">- Legal action in court:</w:t>
      </w:r>
      <w:r>
        <w:br/>
      </w:r>
      <w:r>
        <w:t xml:space="preserve">EUR 5000 per year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Take up roles laid down in</w:t>
      </w:r>
      <w:r>
        <w:t xml:space="preserve"> </w:t>
      </w:r>
      <w:r>
        <w:t xml:space="preserve">the legislation as regards</w:t>
      </w:r>
      <w:r>
        <w:t xml:space="preserve"> </w:t>
      </w:r>
      <w:r>
        <w:t xml:space="preserve">monitoring,</w:t>
      </w:r>
      <w:r>
        <w:t xml:space="preserve"> </w:t>
      </w:r>
      <w:r>
        <w:t xml:space="preserve">information, promotion and</w:t>
      </w:r>
      <w:r>
        <w:t xml:space="preserve"> </w:t>
      </w:r>
      <w:r>
        <w:t xml:space="preserve">legal action</w:t>
      </w:r>
      <w:r>
        <w:t xml:space="preserve"> </w:t>
      </w:r>
      <w:r>
        <w:t xml:space="preserve">Direct costs</w:t>
      </w:r>
    </w:p>
    <w:p>
      <w:pPr>
        <w:pStyle w:val="Compact"/>
        <w:numPr>
          <w:ilvl w:val="0"/>
          <w:numId w:val="1005"/>
        </w:numPr>
      </w:pPr>
      <w:r>
        <w:t xml:space="preserve">Monitoring and reporting:</w:t>
      </w:r>
      <w:r>
        <w:br/>
      </w:r>
      <w:r>
        <w:t xml:space="preserve">3 days per year</w:t>
      </w:r>
    </w:p>
    <w:p>
      <w:pPr>
        <w:pStyle w:val="Compact"/>
        <w:numPr>
          <w:ilvl w:val="0"/>
          <w:numId w:val="1005"/>
        </w:numPr>
      </w:pPr>
      <w:r>
        <w:t xml:space="preserve">Market intelligence:</w:t>
      </w:r>
      <w:r>
        <w:br/>
      </w:r>
      <w:r>
        <w:t xml:space="preserve">3 days per year</w:t>
      </w:r>
    </w:p>
    <w:p>
      <w:pPr>
        <w:pStyle w:val="Compact"/>
        <w:numPr>
          <w:ilvl w:val="0"/>
          <w:numId w:val="1005"/>
        </w:numPr>
      </w:pPr>
      <w:r>
        <w:t xml:space="preserve">Collective marketing:</w:t>
      </w:r>
      <w:r>
        <w:br/>
      </w:r>
      <w:r>
        <w:t xml:space="preserve">3 days per year</w:t>
      </w:r>
    </w:p>
    <w:p>
      <w:pPr>
        <w:pStyle w:val="FirstParagraph"/>
      </w:pPr>
      <w:r>
        <w:t xml:space="preserve">Indirect costs</w:t>
      </w:r>
    </w:p>
    <w:p>
      <w:pPr>
        <w:pStyle w:val="BodyText"/>
      </w:pPr>
      <w:r>
        <w:t xml:space="preserve">Providing a GI certificate</w:t>
      </w:r>
      <w:r>
        <w:t xml:space="preserve"> </w:t>
      </w:r>
      <w:r>
        <w:t xml:space="preserve">for each new registration</w:t>
      </w:r>
      <w:r>
        <w:t xml:space="preserve"> </w:t>
      </w:r>
      <w:r>
        <w:t xml:space="preserve">(one off action)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4 hours (1/2 day)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Identification of a sole</w:t>
      </w:r>
      <w:r>
        <w:t xml:space="preserve"> </w:t>
      </w:r>
      <w:r>
        <w:t xml:space="preserve">representative GI producer</w:t>
      </w:r>
      <w:r>
        <w:t xml:space="preserve"> </w:t>
      </w:r>
      <w:r>
        <w:t xml:space="preserve">group for each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 day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existing/new GI (one off</w:t>
      </w:r>
      <w:r>
        <w:t xml:space="preserve"> </w:t>
      </w:r>
      <w:r>
        <w:t xml:space="preserve">action)</w:t>
      </w:r>
      <w:r>
        <w:t xml:space="preserve"> </w:t>
      </w:r>
      <w:r>
        <w:t xml:space="preserve">Providing information in</w:t>
      </w:r>
      <w:r>
        <w:t xml:space="preserve"> </w:t>
      </w:r>
      <w:r>
        <w:t xml:space="preserve">GIview for each new</w:t>
      </w:r>
      <w:r>
        <w:t xml:space="preserve"> </w:t>
      </w:r>
      <w:r>
        <w:t xml:space="preserve">registration and updates</w:t>
      </w:r>
      <w:r>
        <w:t xml:space="preserve"> </w:t>
      </w:r>
      <w:r>
        <w:t xml:space="preserve">during the GI lifetime (can</w:t>
      </w:r>
      <w:r>
        <w:t xml:space="preserve"> </w:t>
      </w:r>
      <w:r>
        <w:t xml:space="preserve">be delegated to the GI</w:t>
      </w:r>
      <w:r>
        <w:t xml:space="preserve"> </w:t>
      </w:r>
      <w:r>
        <w:t xml:space="preserve">producer group)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 day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Alignment of Member</w:t>
      </w:r>
      <w:r>
        <w:t xml:space="preserve"> </w:t>
      </w:r>
      <w:r>
        <w:t xml:space="preserve">States’ practices in relation</w:t>
      </w:r>
      <w:r>
        <w:t xml:space="preserve"> </w:t>
      </w:r>
      <w:r>
        <w:t xml:space="preserve">to ccTLDs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Administrative cost of</w:t>
      </w:r>
      <w:r>
        <w:t xml:space="preserve"> </w:t>
      </w:r>
      <w:r>
        <w:t xml:space="preserve">aligning national rules10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Alignment of procedural</w:t>
      </w:r>
      <w:r>
        <w:t xml:space="preserve"> </w:t>
      </w:r>
      <w:r>
        <w:t xml:space="preserve">rules for the different</w:t>
      </w:r>
      <w:r>
        <w:t xml:space="preserve"> </w:t>
      </w:r>
      <w:r>
        <w:t xml:space="preserve">sectors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Administrative cost of</w:t>
      </w:r>
      <w:r>
        <w:t xml:space="preserve"> </w:t>
      </w:r>
      <w:r>
        <w:t xml:space="preserve">aligning national procedures,</w:t>
      </w:r>
      <w:r>
        <w:t xml:space="preserve"> </w:t>
      </w:r>
      <w:r>
        <w:t xml:space="preserve">offset by 30% efficiency</w:t>
      </w:r>
      <w:r>
        <w:t xml:space="preserve"> </w:t>
      </w:r>
      <w:r>
        <w:t xml:space="preserve">gains due to outsourcing of</w:t>
      </w:r>
      <w:r>
        <w:t xml:space="preserve"> </w:t>
      </w:r>
      <w:r>
        <w:t xml:space="preserve">GI registration to an agency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Adaptation of control</w:t>
      </w:r>
      <w:r>
        <w:t xml:space="preserve"> </w:t>
      </w:r>
      <w:r>
        <w:t xml:space="preserve">procedures for GIs</w:t>
      </w:r>
      <w:r>
        <w:br/>
      </w:r>
      <w:r>
        <w:t xml:space="preserve">Direct costs</w:t>
      </w:r>
    </w:p>
    <w:p>
      <w:pPr>
        <w:pStyle w:val="BodyText"/>
      </w:pPr>
      <w:r>
        <w:t xml:space="preserve">Administrative cost of</w:t>
      </w:r>
      <w:r>
        <w:t xml:space="preserve"> </w:t>
      </w:r>
      <w:r>
        <w:t xml:space="preserve">modernising and simplifying</w:t>
      </w:r>
      <w:r>
        <w:t xml:space="preserve"> </w:t>
      </w:r>
      <w:r>
        <w:t xml:space="preserve">procedures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Adaptation of control</w:t>
      </w:r>
      <w:r>
        <w:t xml:space="preserve"> </w:t>
      </w:r>
      <w:r>
        <w:t xml:space="preserve">procedures for TSGs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Administrative cost of</w:t>
      </w:r>
      <w:r>
        <w:t xml:space="preserve"> </w:t>
      </w:r>
      <w:r>
        <w:t xml:space="preserve">modernising and simplifying</w:t>
      </w:r>
      <w:r>
        <w:t xml:space="preserve"> </w:t>
      </w:r>
      <w:r>
        <w:t xml:space="preserve">procedures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Increased co-operation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2 FTEs</w:t>
      </w:r>
    </w:p>
    <w:p>
      <w:pPr>
        <w:pStyle w:val="BodyText"/>
      </w:pPr>
      <w:r>
        <w:t xml:space="preserve">10 Quantification not possible due to variation of procedures across Member States and different validation chains in Member States’ administration.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efforts with authorities</w:t>
      </w:r>
      <w:r>
        <w:t xml:space="preserve"> </w:t>
      </w:r>
      <w:r>
        <w:t xml:space="preserve">within the Member State</w:t>
      </w:r>
      <w:r>
        <w:t xml:space="preserve"> </w:t>
      </w:r>
      <w:r>
        <w:t xml:space="preserve">and across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Control of labelling</w:t>
      </w:r>
      <w:r>
        <w:t xml:space="preserve"> </w:t>
      </w:r>
      <w:r>
        <w:t xml:space="preserve">requirements, notably use of</w:t>
      </w:r>
      <w:r>
        <w:t xml:space="preserve"> </w:t>
      </w:r>
      <w:r>
        <w:t xml:space="preserve">the EU logo</w:t>
      </w:r>
      <w:r>
        <w:br/>
      </w:r>
      <w:r>
        <w:t xml:space="preserve">Direct costs</w:t>
      </w:r>
    </w:p>
    <w:p>
      <w:pPr>
        <w:pStyle w:val="BodyText"/>
      </w:pPr>
      <w:r>
        <w:t xml:space="preserve">2 FTEs per inspection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EU scrutiny of GI</w:t>
      </w:r>
      <w:r>
        <w:t xml:space="preserve"> </w:t>
      </w:r>
      <w:r>
        <w:t xml:space="preserve">applications for EUIPO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10 FTEs</w:t>
      </w:r>
      <w:r>
        <w:t xml:space="preserve"> </w:t>
      </w:r>
      <w:r>
        <w:t xml:space="preserve">Product man-power unit cost:</w:t>
      </w:r>
      <w:r>
        <w:t xml:space="preserve"> </w:t>
      </w:r>
      <w:r>
        <w:t xml:space="preserve">lower than baseline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Estimates of efficiency gains and resource needs for outsourcing are based on work done for Annex 11 on outsourcing.</w:t>
      </w:r>
      <w:r>
        <w:t xml:space="preserve"> </w:t>
      </w:r>
      <w:r>
        <w:t xml:space="preserve">Estimates of sustainability compliance are based on an FAO 2014 report “Assessing farmers’ costs of compliance with EU legislation in the fields of environment,</w:t>
      </w:r>
      <w:r>
        <w:t xml:space="preserve"> </w:t>
      </w:r>
      <w:r>
        <w:t xml:space="preserve">animal welfare and food safety” on the basis that the new undertakings would involve increased compliance costs in the same order as the steps taken in response to</w:t>
      </w:r>
      <w:r>
        <w:t xml:space="preserve"> </w:t>
      </w:r>
      <w:r>
        <w:t xml:space="preserve">legislation in the 2014 report.</w:t>
      </w:r>
      <w:r>
        <w:t xml:space="preserve"> </w:t>
      </w:r>
      <w:r>
        <w:t xml:space="preserve">Estimates of resource costs for training and management of GIs and enforcement assumed by producer groups are based on subjective estimates by professionals</w:t>
      </w:r>
      <w:r>
        <w:t xml:space="preserve"> </w:t>
      </w:r>
      <w:r>
        <w:t xml:space="preserve">working in the field. Wide variations would be expected, for example on legal costs, if the producer group concerned was engaged in a protracted case.</w:t>
      </w:r>
    </w:p>
    <w:p>
      <w:pPr>
        <w:pStyle w:val="BodyText"/>
      </w:pPr>
      <w:r>
        <w:t xml:space="preserve">Annex 4: Analytical methods</w:t>
      </w:r>
      <w:r>
        <w:br/>
      </w:r>
      <w:r>
        <w:t xml:space="preserve">1. BRIEF DESCRIPTION OF THE APPROACH</w:t>
      </w:r>
      <w:r>
        <w:t xml:space="preserve"> </w:t>
      </w:r>
      <w:r>
        <w:t xml:space="preserve">Analysis of the potential impacts of the different policy options for the future GI policy</w:t>
      </w:r>
      <w:r>
        <w:t xml:space="preserve"> </w:t>
      </w:r>
      <w:r>
        <w:t xml:space="preserve">has been based on the methodology proposed in the Better Regulation Guidelines for</w:t>
      </w:r>
      <w:r>
        <w:t xml:space="preserve"> </w:t>
      </w:r>
      <w:r>
        <w:t xml:space="preserve">impact assessment of the Commission11. As a first step, potential impacts were identified</w:t>
      </w:r>
      <w:r>
        <w:t xml:space="preserve"> </w:t>
      </w:r>
      <w:r>
        <w:t xml:space="preserve">in relation to the four different options.</w:t>
      </w:r>
      <w:r>
        <w:br/>
      </w:r>
      <w:r>
        <w:t xml:space="preserve">This was followed by a primarily qualitative analysis in order to identify the most</w:t>
      </w:r>
      <w:r>
        <w:t xml:space="preserve"> </w:t>
      </w:r>
      <w:r>
        <w:t xml:space="preserve">important impacts of the various options.</w:t>
      </w:r>
      <w:r>
        <w:br/>
      </w:r>
      <w:r>
        <w:t xml:space="preserve">This qualitative analysis was complemented with desk research based on information</w:t>
      </w:r>
      <w:r>
        <w:t xml:space="preserve"> </w:t>
      </w:r>
      <w:r>
        <w:t xml:space="preserve">available from a number of documents, namely the</w:t>
      </w:r>
      <w:r>
        <w:br/>
      </w:r>
      <w:r>
        <w:t xml:space="preserve"> Evaluation support study on geographical indications and traditional specialities</w:t>
      </w:r>
      <w:r>
        <w:t xml:space="preserve"> </w:t>
      </w:r>
      <w:r>
        <w:t xml:space="preserve">guaranteed protected in the EU of EU quality policy12 (SWD Annex 12);</w:t>
      </w:r>
      <w:r>
        <w:br/>
      </w:r>
      <w:r>
        <w:t xml:space="preserve"> Study on economic value of EU quality schemes, geographical indications (GIs)</w:t>
      </w:r>
      <w:r>
        <w:t xml:space="preserve"> </w:t>
      </w:r>
      <w:r>
        <w:t xml:space="preserve">and traditional specialties guaranteed (TSGs)13;</w:t>
      </w:r>
      <w:r>
        <w:t xml:space="preserve"> </w:t>
      </w:r>
      <w:r>
        <w:t xml:space="preserve"> Results from H2020 project Strength2Food and in particular the publication based</w:t>
      </w:r>
      <w:r>
        <w:t xml:space="preserve"> </w:t>
      </w:r>
      <w:r>
        <w:t xml:space="preserve">on Strength2Food project: Arfini F. and Bellassen V. “Sustainability of European</w:t>
      </w:r>
      <w:r>
        <w:t xml:space="preserve"> </w:t>
      </w:r>
      <w:r>
        <w:t xml:space="preserve">Food Quality Schemes – Multi-Performance, Structure, and Governance of PDO,</w:t>
      </w:r>
      <w:r>
        <w:t xml:space="preserve"> </w:t>
      </w:r>
      <w:r>
        <w:t xml:space="preserve">PGI, and Organic Agri-Food Systems”14;</w:t>
      </w:r>
      <w:r>
        <w:br/>
      </w:r>
      <w:r>
        <w:t xml:space="preserve"> Causal estimates of Geographical Indications’ effects on territorial development:</w:t>
      </w:r>
      <w:r>
        <w:t xml:space="preserve"> </w:t>
      </w:r>
      <w:r>
        <w:t xml:space="preserve">feasibility and application, JRC Technical Report, Ispra, 202115,</w:t>
      </w:r>
      <w:r>
        <w:br/>
      </w:r>
      <w:r>
        <w:t xml:space="preserve"> a series of consultations with Member States and stakeholders of EU agricultural</w:t>
      </w:r>
      <w:r>
        <w:t xml:space="preserve"> </w:t>
      </w:r>
      <w:r>
        <w:t xml:space="preserve">quality schemes, the results of the open public consultation (Annex 2), and</w:t>
      </w:r>
      <w:r>
        <w:t xml:space="preserve"> </w:t>
      </w:r>
      <w:r>
        <w:t xml:space="preserve">several other documents and quantitative calculations outlined below.</w:t>
      </w:r>
    </w:p>
    <w:p>
      <w:pPr>
        <w:pStyle w:val="BodyText"/>
      </w:pPr>
      <w:r>
        <w:t xml:space="preserve">When analysing the impacts of the different options, the following main aspects were</w:t>
      </w:r>
      <w:r>
        <w:t xml:space="preserve"> </w:t>
      </w:r>
      <w:r>
        <w:t xml:space="preserve">taken into account: effectiveness in relation to the objectives; efficiency in achieving the</w:t>
      </w:r>
      <w:r>
        <w:t xml:space="preserve"> </w:t>
      </w:r>
      <w:r>
        <w:t xml:space="preserve">objectives (cost-effectiveness); coherence with overarching EU objectives (CAP, Farm</w:t>
      </w:r>
      <w:r>
        <w:t xml:space="preserve"> </w:t>
      </w:r>
      <w:r>
        <w:t xml:space="preserve">to Fork strategy and other EU policies)16; other important criteria (proportionality, risks);</w:t>
      </w:r>
      <w:r>
        <w:t xml:space="preserve"> </w:t>
      </w:r>
      <w:r>
        <w:t xml:space="preserve">and impacts on stakeholders (producers, administrations, and respondents to</w:t>
      </w:r>
      <w:r>
        <w:t xml:space="preserve"> </w:t>
      </w:r>
      <w:r>
        <w:t xml:space="preserve">consultations ). Administrative burden and cost impact calculations are integrated in the</w:t>
      </w:r>
      <w:r>
        <w:t xml:space="preserve"> </w:t>
      </w:r>
      <w:r>
        <w:t xml:space="preserve">efficiency component.</w:t>
      </w:r>
    </w:p>
    <w:p>
      <w:pPr>
        <w:pStyle w:val="BodyText"/>
      </w:pPr>
      <w:r>
        <w:t xml:space="preserve">11 https://ec.europa.eu/info/sites/default/files/better-regulation-guidelines-impact-assessment.pdf</w:t>
      </w:r>
      <w:r>
        <w:t xml:space="preserve"> </w:t>
      </w:r>
      <w:r>
        <w:t xml:space="preserve">12 Evaluation support study on geographical indications and traditional specialities guaranteed protected in</w:t>
      </w:r>
      <w:r>
        <w:t xml:space="preserve"> </w:t>
      </w:r>
      <w:r>
        <w:t xml:space="preserve">the EU - Publications Office of the EU (europa.eu)</w:t>
      </w:r>
      <w:r>
        <w:t xml:space="preserve"> </w:t>
      </w:r>
      <w:r>
        <w:t xml:space="preserve">13</w:t>
      </w:r>
      <w:r>
        <w:t xml:space="preserve"> </w:t>
      </w:r>
      <w:r>
        <w:t xml:space="preserve">https://op.europa.eu/en/publication-detail/-/publication/a7281794-7ebe-11ea-aea8-</w:t>
      </w:r>
      <w:r>
        <w:t xml:space="preserve"> </w:t>
      </w:r>
      <w:r>
        <w:t xml:space="preserve">01aa75ed71a1/language-en</w:t>
      </w:r>
      <w:r>
        <w:br/>
      </w:r>
      <w:r>
        <w:t xml:space="preserve">14 Sustainability of European Food Quality Schemes (Multi-Performance, Structure, and Governance of</w:t>
      </w:r>
      <w:r>
        <w:t xml:space="preserve"> </w:t>
      </w:r>
      <w:r>
        <w:t xml:space="preserve">PDO, PGI, and Organic Agri-Food Systems); Editors: Filippo Arfini, Valentin Bellassen, 2019.</w:t>
      </w:r>
      <w:r>
        <w:t xml:space="preserve"> </w:t>
      </w:r>
      <w:r>
        <w:t xml:space="preserve">15 JRC124769, Causal estimates of Geographical Indications’ effects on territorial development: feasibility</w:t>
      </w:r>
      <w:r>
        <w:t xml:space="preserve"> </w:t>
      </w:r>
      <w:r>
        <w:t xml:space="preserve">and application | Knowledge for policy (europa.eu)</w:t>
      </w:r>
      <w:r>
        <w:t xml:space="preserve"> </w:t>
      </w:r>
      <w:r>
        <w:t xml:space="preserve">16 Coherence with overarching EU objectives (CAP, Farm to Fork strategy and other EU policies) was</w:t>
      </w:r>
      <w:r>
        <w:t xml:space="preserve"> </w:t>
      </w:r>
      <w:r>
        <w:t xml:space="preserve">assessed in general, and in particular for the sustainability aspects stemming from the Farm to Fork</w:t>
      </w:r>
      <w:r>
        <w:t xml:space="preserve"> </w:t>
      </w:r>
      <w:r>
        <w:t xml:space="preserve">strategy. Therefore, the scoring of coherence is reflecting primarily the sustainability aspects.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In line with the Better Regulation guidelines17, the impact assessment should also</w:t>
      </w:r>
      <w:r>
        <w:t xml:space="preserve"> </w:t>
      </w:r>
      <w:r>
        <w:t xml:space="preserve">provide details for all options on the information obligations for stakeholders which are</w:t>
      </w:r>
      <w:r>
        <w:t xml:space="preserve"> </w:t>
      </w:r>
      <w:r>
        <w:t xml:space="preserve">likely to be added or eliminated if the option was implemented. In those cases in which</w:t>
      </w:r>
      <w:r>
        <w:t xml:space="preserve"> </w:t>
      </w:r>
      <w:r>
        <w:t xml:space="preserve">the change in administrative burden is likely to be significant, the effects should be</w:t>
      </w:r>
      <w:r>
        <w:t xml:space="preserve"> </w:t>
      </w:r>
      <w:r>
        <w:t xml:space="preserve">quantified using the EU Standard Cost Model18. However, this approach is difficult to</w:t>
      </w:r>
      <w:r>
        <w:t xml:space="preserve"> </w:t>
      </w:r>
      <w:r>
        <w:t xml:space="preserve">apply while analysing the impact in terms of costs and burden of the implementation of</w:t>
      </w:r>
      <w:r>
        <w:t xml:space="preserve"> </w:t>
      </w:r>
      <w:r>
        <w:t xml:space="preserve">the EU quality policy, as no systematic data is available as well as the national</w:t>
      </w:r>
      <w:r>
        <w:t xml:space="preserve"> </w:t>
      </w:r>
      <w:r>
        <w:t xml:space="preserve">specificities are diverse in terms of organisation of the GI implementation system, which</w:t>
      </w:r>
      <w:r>
        <w:t xml:space="preserve"> </w:t>
      </w:r>
      <w:r>
        <w:t xml:space="preserve">makes it difficult to quantify costs.</w:t>
      </w:r>
      <w:r>
        <w:br/>
      </w:r>
      <w:r>
        <w:t xml:space="preserve">Moreover, for making policy comparisons, the baseline for comparison for the present</w:t>
      </w:r>
      <w:r>
        <w:t xml:space="preserve"> </w:t>
      </w:r>
      <w:r>
        <w:t xml:space="preserve">impact assessment is rather limited. The previous evaluation cannot be considered as a</w:t>
      </w:r>
      <w:r>
        <w:t xml:space="preserve"> </w:t>
      </w:r>
      <w:r>
        <w:t xml:space="preserve">baseline for comparison in the context of this impact assessment, due to its elapsed</w:t>
      </w:r>
      <w:r>
        <w:t xml:space="preserve"> </w:t>
      </w:r>
      <w:r>
        <w:t xml:space="preserve">timeframe, covering the evaluation period of 1992 to 2006. In addition, this previous</w:t>
      </w:r>
      <w:r>
        <w:t xml:space="preserve"> </w:t>
      </w:r>
      <w:r>
        <w:t xml:space="preserve">evaluation, completed in 2008, had a narrower sectorial scope focusing solely on</w:t>
      </w:r>
      <w:r>
        <w:t xml:space="preserve"> </w:t>
      </w:r>
      <w:r>
        <w:t xml:space="preserve">agricultural products and foodstuffs, while the current evaluation covers four sectors,</w:t>
      </w:r>
      <w:r>
        <w:t xml:space="preserve"> </w:t>
      </w:r>
      <w:r>
        <w:t xml:space="preserve">namely agricultural products and foodstuffs, wines, spirit drinks and aromatised wine</w:t>
      </w:r>
      <w:r>
        <w:t xml:space="preserve"> </w:t>
      </w:r>
      <w:r>
        <w:t xml:space="preserve">products.</w:t>
      </w:r>
      <w:r>
        <w:br/>
      </w:r>
      <w:r>
        <w:t xml:space="preserve">To analyse the impacts of different policy options, experience gathered from previous</w:t>
      </w:r>
      <w:r>
        <w:t xml:space="preserve"> </w:t>
      </w:r>
      <w:r>
        <w:t xml:space="preserve">similar exercises (impact assessments) was combined with evidence gathered from</w:t>
      </w:r>
      <w:r>
        <w:t xml:space="preserve"> </w:t>
      </w:r>
      <w:r>
        <w:t xml:space="preserve">quantitative and qualitative assessment of costs and burdens related to the</w:t>
      </w:r>
      <w:r>
        <w:t xml:space="preserve"> </w:t>
      </w:r>
      <w:r>
        <w:t xml:space="preserve">implementation of the EU GI policy19, as well as with an assessment of different degrees</w:t>
      </w:r>
      <w:r>
        <w:t xml:space="preserve"> </w:t>
      </w:r>
      <w:r>
        <w:t xml:space="preserve">of potential involvement of an agency to improve the efficiency of the administrative</w:t>
      </w:r>
      <w:r>
        <w:t xml:space="preserve"> </w:t>
      </w:r>
      <w:r>
        <w:t xml:space="preserve">process for the registration and amendment of GIs. Scrutiny procedures at Member</w:t>
      </w:r>
      <w:r>
        <w:t xml:space="preserve"> </w:t>
      </w:r>
      <w:r>
        <w:t xml:space="preserve">States’ and EU level were also examined to assess expected costs and burdens of</w:t>
      </w:r>
      <w:r>
        <w:t xml:space="preserve"> </w:t>
      </w:r>
      <w:r>
        <w:t xml:space="preserve">stakeholders involved (see Annex 11). The outcomes of the stakeholder consultations</w:t>
      </w:r>
      <w:r>
        <w:t xml:space="preserve"> </w:t>
      </w:r>
      <w:r>
        <w:t xml:space="preserve">were taken on board, in particular those resulting from the GI conference in November</w:t>
      </w:r>
      <w:r>
        <w:t xml:space="preserve"> </w:t>
      </w:r>
      <w:r>
        <w:t xml:space="preserve">2020, public consultation, targeted questionnaires for Member States and Civil Dialogue</w:t>
      </w:r>
      <w:r>
        <w:t xml:space="preserve"> </w:t>
      </w:r>
      <w:r>
        <w:t xml:space="preserve">Groups discussions as well as feedbacks of the Members of the European Parliament in</w:t>
      </w:r>
      <w:r>
        <w:t xml:space="preserve"> </w:t>
      </w:r>
      <w:r>
        <w:t xml:space="preserve">the meeting of the EP Committee on Agriculture (see Annex 2 on stakeholder</w:t>
      </w:r>
      <w:r>
        <w:t xml:space="preserve"> </w:t>
      </w:r>
      <w:r>
        <w:t xml:space="preserve">consultations).</w:t>
      </w:r>
      <w:r>
        <w:t xml:space="preserve"> </w:t>
      </w:r>
      <w:r>
        <w:t xml:space="preserve">2. IMPACT ANALYSIS METHOD</w:t>
      </w:r>
      <w:r>
        <w:t xml:space="preserve"> </w:t>
      </w:r>
      <w:r>
        <w:t xml:space="preserve">Multi-criteria analysis (MCA) aims to compare different actions or solutions according to</w:t>
      </w:r>
      <w:r>
        <w:t xml:space="preserve"> </w:t>
      </w:r>
      <w:r>
        <w:t xml:space="preserve">a number of criteria. The method is based on the evaluation of actions by means of a</w:t>
      </w:r>
      <w:r>
        <w:t xml:space="preserve"> </w:t>
      </w:r>
      <w:r>
        <w:t xml:space="preserve">weighted average and can be used to select or establish a hierarchy of options.</w:t>
      </w:r>
      <w:r>
        <w:br/>
      </w:r>
      <w:r>
        <w:t xml:space="preserve">The Multi-Criteria Analysis (MCA) has been chosen because, as mentioned above, the</w:t>
      </w:r>
      <w:r>
        <w:t xml:space="preserve"> </w:t>
      </w:r>
      <w:r>
        <w:t xml:space="preserve">costs and benefits for substantiating a cost/benefit analysis (CBA) are not feasible to</w:t>
      </w:r>
      <w:r>
        <w:t xml:space="preserve"> </w:t>
      </w:r>
      <w:r>
        <w:t xml:space="preserve">calculate and quantify due to the non-availability of systematic data in the field of</w:t>
      </w:r>
      <w:r>
        <w:t xml:space="preserve"> </w:t>
      </w:r>
      <w:r>
        <w:t xml:space="preserve">implementation of the EU GI policy. The MCA is particularly useful when impact</w:t>
      </w:r>
      <w:r>
        <w:t xml:space="preserve"> </w:t>
      </w:r>
      <w:r>
        <w:t xml:space="preserve">assessment has to be reconciled with specific policy objectives, and as such is used as a</w:t>
      </w:r>
      <w:r>
        <w:t xml:space="preserve"> </w:t>
      </w:r>
      <w:r>
        <w:t xml:space="preserve">tool to ensure the simultaneous assessment of effectiveness, efficiency and coherence of</w:t>
      </w:r>
      <w:r>
        <w:t xml:space="preserve"> </w:t>
      </w:r>
      <w:r>
        <w:t xml:space="preserve">policies. This method allows to provide a snapshot of eventual trade-offs between policy</w:t>
      </w:r>
      <w:r>
        <w:t xml:space="preserve"> </w:t>
      </w:r>
      <w:r>
        <w:t xml:space="preserve">options (such as between some economic and environmental impacts).</w:t>
      </w:r>
    </w:p>
    <w:p>
      <w:pPr>
        <w:pStyle w:val="BodyText"/>
      </w:pPr>
      <w:r>
        <w:t xml:space="preserve">17 https://ec.europa.eu/info/sites/info/files/better-regulation-guidelines-impact-assessment.pdf</w:t>
      </w:r>
      <w:r>
        <w:br/>
      </w:r>
      <w:r>
        <w:t xml:space="preserve">18 https://ec.europa.eu/info/sites/default/files/file_import/better-regulation-toolbox-59_en_0.pdf</w:t>
      </w:r>
      <w:r>
        <w:t xml:space="preserve"> </w:t>
      </w:r>
      <w:r>
        <w:t xml:space="preserve">19 The primary source was the Evaluation support study on geographical indications and traditional</w:t>
      </w:r>
      <w:r>
        <w:t xml:space="preserve"> </w:t>
      </w:r>
      <w:r>
        <w:t xml:space="preserve">specialities guaranteed protected in the EU.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 advantage of the MCA is that it enables to judge the advantages and drawbacks of</w:t>
      </w:r>
      <w:r>
        <w:t xml:space="preserve"> </w:t>
      </w:r>
      <w:r>
        <w:t xml:space="preserve">various policy options along the main comparison criteria (usually multiple, since not</w:t>
      </w:r>
      <w:r>
        <w:t xml:space="preserve"> </w:t>
      </w:r>
      <w:r>
        <w:t xml:space="preserve">just efficiency but effectiveness and coherence are prime considerations to be included</w:t>
      </w:r>
      <w:r>
        <w:t xml:space="preserve"> </w:t>
      </w:r>
      <w:r>
        <w:t xml:space="preserve">when ranking options). This method can illustrate the overall additional benefits</w:t>
      </w:r>
      <w:r>
        <w:t xml:space="preserve"> </w:t>
      </w:r>
      <w:r>
        <w:t xml:space="preserve">generated by an intervention but without any consideration whatever of how costs and</w:t>
      </w:r>
      <w:r>
        <w:t xml:space="preserve"> </w:t>
      </w:r>
      <w:r>
        <w:t xml:space="preserve">benefits are distributed among stakeholders.</w:t>
      </w:r>
      <w:r>
        <w:br/>
      </w:r>
      <w:r>
        <w:t xml:space="preserve">In this case, the comparison criteria were chosen along the six specific objectives</w:t>
      </w:r>
      <w:r>
        <w:t xml:space="preserve"> </w:t>
      </w:r>
      <w:r>
        <w:t xml:space="preserve">established, namely:</w:t>
      </w:r>
      <w:r>
        <w:br/>
      </w:r>
      <w:r>
        <w:t xml:space="preserve">1. Improve enforcement of GIs;</w:t>
      </w:r>
      <w:r>
        <w:br/>
      </w:r>
      <w:r>
        <w:t xml:space="preserve">2. Sustainability;</w:t>
      </w:r>
      <w:r>
        <w:br/>
      </w:r>
      <w:r>
        <w:t xml:space="preserve">3. Empower producer groups;</w:t>
      </w:r>
      <w:r>
        <w:br/>
      </w:r>
      <w:r>
        <w:t xml:space="preserve">4. Awareness of GI schemes/logos;</w:t>
      </w:r>
      <w:r>
        <w:br/>
      </w:r>
      <w:r>
        <w:t xml:space="preserve">5. Streamline and clarify legal framework/ procedures;</w:t>
      </w:r>
      <w:r>
        <w:br/>
      </w:r>
      <w:r>
        <w:t xml:space="preserve">6. Safeguard the protection of traditional food names (TSGs).</w:t>
      </w:r>
    </w:p>
    <w:p>
      <w:pPr>
        <w:pStyle w:val="BodyText"/>
      </w:pPr>
      <w:r>
        <w:t xml:space="preserve">The analysis has been applied in a stepwise procedure, and adapted to the availability of</w:t>
      </w:r>
      <w:r>
        <w:t xml:space="preserve"> </w:t>
      </w:r>
      <w:r>
        <w:t xml:space="preserve">quantified data and specific needs for this impact assessment. The standard procedure for</w:t>
      </w:r>
      <w:r>
        <w:t xml:space="preserve"> </w:t>
      </w:r>
      <w:r>
        <w:t xml:space="preserve">performing a MCA consists of three steps.</w:t>
      </w:r>
      <w:r>
        <w:br/>
      </w:r>
      <w:r>
        <w:t xml:space="preserve">I.</w:t>
      </w:r>
      <w:r>
        <w:t xml:space="preserve"> </w:t>
      </w:r>
      <w:r>
        <w:t xml:space="preserve">Based on the Better Regulation Guidelines and linked Toolbox20, for each of policy</w:t>
      </w:r>
      <w:r>
        <w:t xml:space="preserve"> </w:t>
      </w:r>
      <w:r>
        <w:t xml:space="preserve">options (or alternatives in general) a number of indicators (or criteria) should be</w:t>
      </w:r>
      <w:r>
        <w:t xml:space="preserve"> </w:t>
      </w:r>
      <w:r>
        <w:t xml:space="preserve">established which are important in determining an overall ranking of policy</w:t>
      </w:r>
      <w:r>
        <w:t xml:space="preserve"> </w:t>
      </w:r>
      <w:r>
        <w:t xml:space="preserve">options. Three pieces of information are needed:</w:t>
      </w:r>
      <w:r>
        <w:br/>
      </w:r>
      <w:r>
        <w:t xml:space="preserve"> Performance of given policy option with respect to each criterion (i.e. the</w:t>
      </w:r>
      <w:r>
        <w:t xml:space="preserve"> </w:t>
      </w:r>
      <w:r>
        <w:t xml:space="preserve">numerical value of the pertinent indicator);</w:t>
      </w:r>
      <w:r>
        <w:br/>
      </w:r>
      <w:r>
        <w:t xml:space="preserve"> Weight (importance) attached to each criterion;</w:t>
      </w:r>
      <w:r>
        <w:br/>
      </w:r>
      <w:r>
        <w:t xml:space="preserve"> Direction of each criterion with respect to overall objective. That is, whether</w:t>
      </w:r>
      <w:r>
        <w:t xml:space="preserve"> </w:t>
      </w:r>
      <w:r>
        <w:t xml:space="preserve">higher values of a criterion correspond to better (denoted by +1) or worse</w:t>
      </w:r>
      <w:r>
        <w:t xml:space="preserve"> </w:t>
      </w:r>
      <w:r>
        <w:t xml:space="preserve">(denoted by -1) performance of the option.</w:t>
      </w:r>
    </w:p>
    <w:p>
      <w:pPr>
        <w:pStyle w:val="BodyText"/>
      </w:pPr>
      <w:r>
        <w:t xml:space="preserve">This method was adapted by not indicating performance of a given policy option with</w:t>
      </w:r>
      <w:r>
        <w:t xml:space="preserve"> </w:t>
      </w:r>
      <w:r>
        <w:t xml:space="preserve">respect to each criterion, as it is not feasible in this case to adequately quantify.</w:t>
      </w:r>
      <w:r>
        <w:br/>
      </w:r>
      <w:r>
        <w:t xml:space="preserve">The weights for the criteria have been estimated based on expected impacts as expressed</w:t>
      </w:r>
      <w:r>
        <w:t xml:space="preserve"> </w:t>
      </w:r>
      <w:r>
        <w:t xml:space="preserve">by stakeholders in the stakeholder consultation, in particular the public consultation.</w:t>
      </w:r>
      <w:r>
        <w:br/>
      </w:r>
      <w:r>
        <w:t xml:space="preserve">The importance of the impact was valued by 1-2-3. In addition, a value for stagnation</w:t>
      </w:r>
      <w:r>
        <w:t xml:space="preserve"> </w:t>
      </w:r>
      <w:r>
        <w:t xml:space="preserve">was added; a zero multiplier, when importance to the impact was not detected.</w:t>
      </w:r>
      <w:r>
        <w:br/>
      </w:r>
      <w:r>
        <w:t xml:space="preserve">Multiplication of the weighting parameters and importance of the impact gives a</w:t>
      </w:r>
      <w:r>
        <w:t xml:space="preserve"> </w:t>
      </w:r>
      <w:r>
        <w:t xml:space="preserve">composite quantity, which allows each policy option to be compared and ranked in</w:t>
      </w:r>
      <w:r>
        <w:t xml:space="preserve"> </w:t>
      </w:r>
      <w:r>
        <w:t xml:space="preserve">respect to each criterion.</w:t>
      </w:r>
    </w:p>
    <w:p>
      <w:pPr>
        <w:pStyle w:val="BodyText"/>
      </w:pPr>
      <w:r>
        <w:t xml:space="preserve">20 https://ec.europa.eu/info/sites/default/files/file_import/better-regulation-toolbox-63_en_0.pdf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II.</w:t>
      </w:r>
      <w:r>
        <w:t xml:space="preserve"> </w:t>
      </w:r>
      <w:r>
        <w:t xml:space="preserve">The second step is to build a square N x N matrix, called the outranking matrix,</w:t>
      </w:r>
      <w:r>
        <w:t xml:space="preserve"> </w:t>
      </w:r>
      <w:r>
        <w:t xml:space="preserve">which summarises how one option compares against another for all possible pairs</w:t>
      </w:r>
      <w:r>
        <w:t xml:space="preserve"> </w:t>
      </w:r>
      <w:r>
        <w:t xml:space="preserve">of policy options.</w:t>
      </w:r>
      <w:r>
        <w:br/>
      </w:r>
      <w:r>
        <w:t xml:space="preserve">Traditionally, the second step is in the MCA is to build a square N x N matrix, called the</w:t>
      </w:r>
      <w:r>
        <w:t xml:space="preserve"> </w:t>
      </w:r>
      <w:r>
        <w:t xml:space="preserve">outranking matrix, which summarises how one option compares against another for all</w:t>
      </w:r>
      <w:r>
        <w:t xml:space="preserve"> </w:t>
      </w:r>
      <w:r>
        <w:t xml:space="preserve">possible pairs of policy options. This methodology was adapted in a way that no pairwise</w:t>
      </w:r>
      <w:r>
        <w:t xml:space="preserve"> </w:t>
      </w:r>
      <w:r>
        <w:t xml:space="preserve">comparison of options was elaborated. Instead of this outranking matrix, a simple</w:t>
      </w:r>
      <w:r>
        <w:t xml:space="preserve"> </w:t>
      </w:r>
      <w:r>
        <w:t xml:space="preserve">comparative ranking matrix was used, calculating each policy option’s weighted scoring</w:t>
      </w:r>
      <w:r>
        <w:t xml:space="preserve"> </w:t>
      </w:r>
      <w:r>
        <w:t xml:space="preserve">according to the selected criteria, instead of the traditional pairing and pairwise</w:t>
      </w:r>
      <w:r>
        <w:t xml:space="preserve"> </w:t>
      </w:r>
      <w:r>
        <w:t xml:space="preserve">agreement assessment of policy options.</w:t>
      </w:r>
      <w:r>
        <w:t xml:space="preserve"> </w:t>
      </w:r>
      <w:r>
        <w:t xml:space="preserve">III.</w:t>
      </w:r>
      <w:r>
        <w:t xml:space="preserve"> </w:t>
      </w:r>
      <w:r>
        <w:t xml:space="preserve">The aim is to select a final ranking of all the possible policy options which</w:t>
      </w:r>
      <w:r>
        <w:t xml:space="preserve"> </w:t>
      </w:r>
      <w:r>
        <w:t xml:space="preserve">maximizes pair-wise agreement (and minimize disagreement). There are N!</w:t>
      </w:r>
      <w:r>
        <w:t xml:space="preserve"> </w:t>
      </w:r>
      <w:r>
        <w:t xml:space="preserve">(factorial) different ways to rank the policy options which should be</w:t>
      </w:r>
      <w:r>
        <w:t xml:space="preserve"> </w:t>
      </w:r>
      <w:r>
        <w:t xml:space="preserve">“scored”</w:t>
      </w:r>
      <w:r>
        <w:t xml:space="preserve"> </w:t>
      </w:r>
      <w:r>
        <w:t xml:space="preserve">using the outranking matrix prepared in step 2.</w:t>
      </w:r>
    </w:p>
    <w:p>
      <w:pPr>
        <w:pStyle w:val="BodyText"/>
      </w:pPr>
      <w:r>
        <w:t xml:space="preserve">This methodology was adapted, as indicated above. The assessed policy options in the</w:t>
      </w:r>
      <w:r>
        <w:t xml:space="preserve"> </w:t>
      </w:r>
      <w:r>
        <w:t xml:space="preserve">impact assessment are mutually exclusive, therefore no pairwise comparison of options</w:t>
      </w:r>
      <w:r>
        <w:t xml:space="preserve"> </w:t>
      </w:r>
      <w:r>
        <w:t xml:space="preserve">was elaborated. The final ranking was based on each policy option’s weighted scoring</w:t>
      </w:r>
      <w:r>
        <w:t xml:space="preserve"> </w:t>
      </w:r>
      <w:r>
        <w:t xml:space="preserve">according to the selected criteria.</w:t>
      </w:r>
    </w:p>
    <w:p>
      <w:pPr>
        <w:pStyle w:val="BodyText"/>
      </w:pPr>
      <w:r>
        <w:t xml:space="preserve">As regards the summary matrix on impacts, the ranking matrix was further nuanced</w:t>
      </w:r>
      <w:r>
        <w:t xml:space="preserve"> </w:t>
      </w:r>
      <w:r>
        <w:t xml:space="preserve">following a holistic approach. In particular the final ranking, based on the scores, was</w:t>
      </w:r>
      <w:r>
        <w:t xml:space="preserve"> </w:t>
      </w:r>
      <w:r>
        <w:t xml:space="preserve">fine-tuned by internal qualitative assessments and expert opinions based on the analysis</w:t>
      </w:r>
      <w:r>
        <w:t xml:space="preserve"> </w:t>
      </w:r>
      <w:r>
        <w:t xml:space="preserve">on the advantages and drawbacks of the various policy options, stakeholder feedbacks</w:t>
      </w:r>
      <w:r>
        <w:t xml:space="preserve"> </w:t>
      </w:r>
      <w:r>
        <w:t xml:space="preserve">gathered during various consultative events. This allowed for a more balanced</w:t>
      </w:r>
      <w:r>
        <w:t xml:space="preserve"> </w:t>
      </w:r>
      <w:r>
        <w:t xml:space="preserve">assessment of impacts and thus comparison of policy options, which would in this case</w:t>
      </w:r>
      <w:r>
        <w:t xml:space="preserve"> </w:t>
      </w:r>
      <w:r>
        <w:t xml:space="preserve">play the role of a summary table comparing the strengths of the various options versus</w:t>
      </w:r>
      <w:r>
        <w:t xml:space="preserve"> </w:t>
      </w:r>
      <w:r>
        <w:t xml:space="preserve">the specific objectives.</w:t>
      </w:r>
      <w:r>
        <w:br/>
      </w:r>
      <w:r>
        <w:t xml:space="preserve">3. IMPLEMENTATION STEPS</w:t>
      </w:r>
      <w:r>
        <w:br/>
      </w:r>
      <w:r>
        <w:t xml:space="preserve">As a first step, a set of criteria has been established, considering the main types of</w:t>
      </w:r>
      <w:r>
        <w:t xml:space="preserve"> </w:t>
      </w:r>
      <w:r>
        <w:t xml:space="preserve">impacts on producers and stakeholders, including the REFIT aspects, along the Specific</w:t>
      </w:r>
      <w:r>
        <w:t xml:space="preserve"> </w:t>
      </w:r>
      <w:r>
        <w:t xml:space="preserve">objectives (as criteria):</w:t>
      </w:r>
    </w:p>
    <w:p>
      <w:pPr>
        <w:pStyle w:val="BodyText"/>
      </w:pPr>
      <w:r>
        <w:t xml:space="preserve"> Improve enforcement of GI rules to better protect IPR and better protect GIs on the</w:t>
      </w:r>
      <w:r>
        <w:t xml:space="preserve"> </w:t>
      </w:r>
      <w:r>
        <w:t xml:space="preserve">internet, including against bad faith designations in the domain name system (DNS)</w:t>
      </w:r>
      <w:r>
        <w:br/>
      </w:r>
      <w:r>
        <w:t xml:space="preserve">and bad-faith uses of GIs that have been allocated as TLDs or SLDs, thus to combat</w:t>
      </w:r>
      <w:r>
        <w:t xml:space="preserve"> </w:t>
      </w:r>
      <w:r>
        <w:t xml:space="preserve">counterfeiting.</w:t>
      </w:r>
    </w:p>
    <w:p>
      <w:pPr>
        <w:pStyle w:val="BodyText"/>
      </w:pPr>
      <w:r>
        <w:t xml:space="preserve"> Integrate societal challenges on sustainability in the GI framework to better reflect</w:t>
      </w:r>
      <w:r>
        <w:t xml:space="preserve"> </w:t>
      </w:r>
      <w:r>
        <w:t xml:space="preserve">and communicate the sustainability aspects of the GI product, in relation to the</w:t>
      </w:r>
      <w:r>
        <w:t xml:space="preserve"> </w:t>
      </w:r>
      <w:r>
        <w:t xml:space="preserve">environmental and social dimension of sustainability, which includes animal welfare</w:t>
      </w:r>
      <w:r>
        <w:t xml:space="preserve"> </w:t>
      </w:r>
      <w:r>
        <w:t xml:space="preserve">and health.</w:t>
      </w:r>
    </w:p>
    <w:p>
      <w:pPr>
        <w:pStyle w:val="BodyText"/>
      </w:pPr>
      <w:r>
        <w:t xml:space="preserve"> Empower producers and producer groups to better manage their GI assets and</w:t>
      </w:r>
      <w:r>
        <w:t xml:space="preserve"> </w:t>
      </w:r>
      <w:r>
        <w:t xml:space="preserve">encourage the development of structures and partnerships within the food supply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 Increase correct market perception and consumer awareness of GI schemes and</w:t>
      </w:r>
      <w:r>
        <w:t xml:space="preserve"> </w:t>
      </w:r>
      <w:r>
        <w:t xml:space="preserve">logos to enable consumers to make informed purchasing choices.</w:t>
      </w:r>
    </w:p>
    <w:p>
      <w:pPr>
        <w:pStyle w:val="BodyText"/>
      </w:pPr>
      <w:r>
        <w:t xml:space="preserve"> Streamline and clarify the legal framework to simplify and harmonise the</w:t>
      </w:r>
      <w:r>
        <w:t xml:space="preserve"> </w:t>
      </w:r>
      <w:r>
        <w:t xml:space="preserve">procedures for application for registration of new names and amendments to product</w:t>
      </w:r>
      <w:r>
        <w:t xml:space="preserve"> </w:t>
      </w:r>
      <w:r>
        <w:t xml:space="preserve">specifications.</w:t>
      </w:r>
    </w:p>
    <w:p>
      <w:pPr>
        <w:pStyle w:val="BodyText"/>
      </w:pPr>
      <w:r>
        <w:t xml:space="preserve"> Safeguard the protection of traditional food names to better valorise and preserve</w:t>
      </w:r>
      <w:r>
        <w:t xml:space="preserve"> </w:t>
      </w:r>
      <w:r>
        <w:t xml:space="preserve">traditional products and production methods.</w:t>
      </w:r>
    </w:p>
    <w:p>
      <w:pPr>
        <w:pStyle w:val="BodyText"/>
      </w:pPr>
      <w:r>
        <w:t xml:space="preserve">Secondly, the estimated weighting of the selected criteria was established, taking into</w:t>
      </w:r>
      <w:r>
        <w:t xml:space="preserve"> </w:t>
      </w:r>
      <w:r>
        <w:t xml:space="preserve">account the feedbacks by stakeholders on expected impacts identified in the public</w:t>
      </w:r>
      <w:r>
        <w:t xml:space="preserve"> </w:t>
      </w:r>
      <w:r>
        <w:t xml:space="preserve">consultation on a number of focus areas (Section 3.4). In particular the share of replies</w:t>
      </w:r>
      <w:r>
        <w:t xml:space="preserve"> </w:t>
      </w:r>
      <w:r>
        <w:t xml:space="preserve">marked as expected impacts to be “positive” and “very positive” were analysed for</w:t>
      </w:r>
      <w:r>
        <w:t xml:space="preserve"> </w:t>
      </w:r>
      <w:r>
        <w:t xml:space="preserve">effectiveness. The share of replies marked as “negative” and “very negative” regarding</w:t>
      </w:r>
      <w:r>
        <w:t xml:space="preserve"> </w:t>
      </w:r>
      <w:r>
        <w:t xml:space="preserve">the impacts expected for costs/ administrative burden were accounted for costs and</w:t>
      </w:r>
      <w:r>
        <w:t xml:space="preserve"> </w:t>
      </w:r>
      <w:r>
        <w:t xml:space="preserve">administrative burden elements for the cost/efficiency comparison with a negative sign.</w:t>
      </w:r>
      <w:r>
        <w:t xml:space="preserve"> </w:t>
      </w:r>
      <w:r>
        <w:t xml:space="preserve">For the assessment of the options regarding the TSG scheme, a specific question was</w:t>
      </w:r>
      <w:r>
        <w:t xml:space="preserve"> </w:t>
      </w:r>
      <w:r>
        <w:t xml:space="preserve">dedicated on the safeguarding of the TSG scheme; for this the “agree” and “tend to</w:t>
      </w:r>
      <w:r>
        <w:t xml:space="preserve"> </w:t>
      </w:r>
      <w:r>
        <w:t xml:space="preserve">agree” replies were summed up.</w:t>
      </w:r>
    </w:p>
    <w:p>
      <w:pPr>
        <w:pStyle w:val="BodyText"/>
      </w:pPr>
      <w:r>
        <w:t xml:space="preserve">Thirdly, based on the percentages of replies provided for the questions under each focus</w:t>
      </w:r>
      <w:r>
        <w:t xml:space="preserve"> </w:t>
      </w:r>
      <w:r>
        <w:t xml:space="preserve">area, an average percentage share was calculated as a weight for each criteria.</w:t>
      </w:r>
    </w:p>
    <w:p>
      <w:pPr>
        <w:pStyle w:val="BodyText"/>
      </w:pPr>
      <w:r>
        <w:t xml:space="preserve">Fourthly, the magnitude of impact of the criteria is reflected in the respective scoring</w:t>
      </w:r>
      <w:r>
        <w:t xml:space="preserve"> </w:t>
      </w:r>
      <w:r>
        <w:t xml:space="preserve">attributed to each option (0/+1/+2/+3), based on our analysis. This estimation reflects the</w:t>
      </w:r>
      <w:r>
        <w:t xml:space="preserve"> </w:t>
      </w:r>
      <w:r>
        <w:t xml:space="preserve">importance of the impact of the criteria, and was elaborated based on internal qualitative</w:t>
      </w:r>
      <w:r>
        <w:t xml:space="preserve"> </w:t>
      </w:r>
      <w:r>
        <w:t xml:space="preserve">assessments, expert opinion, public consultation (Section 3.2 Objectives), taking into</w:t>
      </w:r>
      <w:r>
        <w:t xml:space="preserve"> </w:t>
      </w:r>
      <w:r>
        <w:t xml:space="preserve">account internal expertise and the analysis of direct and indirect impacts of the options,</w:t>
      </w:r>
      <w:r>
        <w:t xml:space="preserve"> </w:t>
      </w:r>
      <w:r>
        <w:t xml:space="preserve">the advantage and drawback elements of the various options as well as the elements of</w:t>
      </w:r>
      <w:r>
        <w:t xml:space="preserve"> </w:t>
      </w:r>
      <w:r>
        <w:t xml:space="preserve">the estimated cost/benefit assessment.</w:t>
      </w:r>
    </w:p>
    <w:p>
      <w:pPr>
        <w:pStyle w:val="BodyText"/>
      </w:pPr>
      <w:r>
        <w:t xml:space="preserve">Finally, the weights were multiplied by the value attributed on the impact of the criteria</w:t>
      </w:r>
      <w:r>
        <w:t xml:space="preserve"> </w:t>
      </w:r>
      <w:r>
        <w:t xml:space="preserve">and the sum up of the weighted values were identified for each options. These weighted</w:t>
      </w:r>
      <w:r>
        <w:t xml:space="preserve"> </w:t>
      </w:r>
      <w:r>
        <w:t xml:space="preserve">values were included in a simple ranking matrix illustrating the strength of the various</w:t>
      </w:r>
      <w:r>
        <w:t xml:space="preserve"> </w:t>
      </w:r>
      <w:r>
        <w:t xml:space="preserve">options according to the weighted scoring against the different criteria.</w:t>
      </w:r>
      <w:r>
        <w:br/>
      </w:r>
      <w:r>
        <w:t xml:space="preserve">This ranking matrix was translated to a Summary table on comparing the strength of</w:t>
      </w:r>
      <w:r>
        <w:t xml:space="preserve"> </w:t>
      </w:r>
      <w:r>
        <w:t xml:space="preserve">various options based on their scoring (+).</w:t>
      </w:r>
    </w:p>
    <w:p>
      <w:pPr>
        <w:pStyle w:val="BodyText"/>
      </w:pPr>
      <w:r>
        <w:t xml:space="preserve">The whole process was summed up in an impact matrix illustrating the strength of</w:t>
      </w:r>
      <w:r>
        <w:t xml:space="preserve"> </w:t>
      </w:r>
      <w:r>
        <w:t xml:space="preserve">options according to effectiveness, efficiency, coherence, proportionality and attributed</w:t>
      </w:r>
      <w:r>
        <w:t xml:space="preserve"> </w:t>
      </w:r>
      <w:r>
        <w:t xml:space="preserve">implementing risk factors. This summary table also integrated the outcomes of the</w:t>
      </w:r>
      <w:r>
        <w:t xml:space="preserve"> </w:t>
      </w:r>
      <w:r>
        <w:t xml:space="preserve">internal qualitative assessments and expert opinions based on the analysis on the</w:t>
      </w:r>
      <w:r>
        <w:t xml:space="preserve"> </w:t>
      </w:r>
      <w:r>
        <w:t xml:space="preserve">advantages and drawbacks of the various policy options, stakeholder feedbacks gathered</w:t>
      </w:r>
      <w:r>
        <w:t xml:space="preserve"> </w:t>
      </w:r>
      <w:r>
        <w:t xml:space="preserve">during various consultative events (e.g. meetings with stakeholders, committee meetings,</w:t>
      </w:r>
      <w:r>
        <w:t xml:space="preserve"> </w:t>
      </w:r>
      <w:r>
        <w:t xml:space="preserve">and consultations).</w:t>
      </w:r>
      <w:r>
        <w:br/>
      </w:r>
      <w:r>
        <w:t xml:space="preserve">The proportionality of the options was estimated based on the perception of stakeholders</w:t>
      </w:r>
      <w:r>
        <w:t xml:space="preserve"> </w:t>
      </w:r>
      <w:r>
        <w:t xml:space="preserve">on the proposed reform action. For instance, the introduction of one single obligatory</w:t>
      </w:r>
      <w:r>
        <w:t xml:space="preserve"> </w:t>
      </w:r>
      <w:r>
        <w:t xml:space="preserve">logo may seem not proportionate as regards the envisaged results in light of the firm</w:t>
      </w:r>
      <w:r>
        <w:t xml:space="preserve"> </w:t>
      </w:r>
      <w:r>
        <w:t xml:space="preserve">resistance of certain sectors to the obligatory use of the EU logo. In this respect, Option 3</w:t>
      </w:r>
      <w:r>
        <w:t xml:space="preserve"> </w:t>
      </w:r>
      <w:r>
        <w:t xml:space="preserve">would seem as not proportionate based on the feedbacks of stakeholders, who perceive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such action as too strict and therefore not proportionate to the impacts to be achieved</w:t>
      </w:r>
      <w:r>
        <w:t xml:space="preserve"> </w:t>
      </w:r>
      <w:r>
        <w:t xml:space="preserve">(receiving “+” only, while more balanced options received “++”).</w:t>
      </w:r>
    </w:p>
    <w:p>
      <w:pPr>
        <w:pStyle w:val="BodyText"/>
      </w:pPr>
      <w:r>
        <w:t xml:space="preserve">Results of the multi-criteria analysis:</w:t>
      </w:r>
    </w:p>
    <w:p>
      <w:pPr>
        <w:pStyle w:val="BodyText"/>
      </w:pPr>
      <w:r>
        <w:t xml:space="preserve">Aggregate scores for Effectiveness and Efficiency:</w:t>
      </w:r>
    </w:p>
    <w:p>
      <w:pPr>
        <w:pStyle w:val="Compact"/>
        <w:numPr>
          <w:ilvl w:val="0"/>
          <w:numId w:val="1006"/>
        </w:numPr>
      </w:pPr>
      <w:r>
        <w:t xml:space="preserve">Input matrix</w:t>
      </w:r>
      <w:r>
        <w:t xml:space="preserve"> </w:t>
      </w:r>
      <w:r>
        <w:t xml:space="preserve">PO-0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Improve</w:t>
      </w:r>
      <w:r>
        <w:t xml:space="preserve"> </w:t>
      </w:r>
      <w:r>
        <w:t xml:space="preserve">and support</w:t>
      </w:r>
      <w:r>
        <w:t xml:space="preserve"> </w:t>
      </w:r>
      <w:r>
        <w:t xml:space="preserve">Better</w:t>
      </w:r>
      <w:r>
        <w:t xml:space="preserve"> </w:t>
      </w:r>
      <w:r>
        <w:t xml:space="preserve">define</w:t>
      </w:r>
      <w:r>
        <w:t xml:space="preserve"> </w:t>
      </w:r>
      <w:r>
        <w:t xml:space="preserve">and</w:t>
      </w:r>
      <w:r>
        <w:t xml:space="preserve"> </w:t>
      </w:r>
      <w:r>
        <w:t xml:space="preserve">reinforce</w:t>
      </w:r>
      <w:r>
        <w:t xml:space="preserve"> </w:t>
      </w:r>
      <w:r>
        <w:t xml:space="preserve">Harmoni</w:t>
      </w:r>
      <w:r>
        <w:t xml:space="preserve"> </w:t>
      </w:r>
      <w:r>
        <w:t xml:space="preserve">se and</w:t>
      </w:r>
      <w:r>
        <w:t xml:space="preserve"> </w:t>
      </w:r>
      <w:r>
        <w:t xml:space="preserve">upgrade</w:t>
      </w:r>
      <w:r>
        <w:t xml:space="preserve"> </w:t>
      </w:r>
      <w:r>
        <w:t xml:space="preserve">weight</w:t>
      </w:r>
      <w:r>
        <w:t xml:space="preserve"> </w:t>
      </w:r>
      <w:r>
        <w:t xml:space="preserve">62.8 0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60.8 0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62.1 0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65.5 0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61.8 0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43.8 0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-27.5 0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-38.5 0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-25 0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-17 0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-8 0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-21.5 0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06"/>
        </w:numPr>
      </w:pPr>
      <w:r>
        <w:t xml:space="preserve">Ranking matrix</w:t>
      </w:r>
      <w:r>
        <w:t xml:space="preserve"> </w:t>
      </w:r>
      <w:r>
        <w:t xml:space="preserve">PO-0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Improve</w:t>
      </w:r>
      <w:r>
        <w:t xml:space="preserve"> </w:t>
      </w:r>
      <w:r>
        <w:t xml:space="preserve">and support</w:t>
      </w:r>
      <w:r>
        <w:t xml:space="preserve"> </w:t>
      </w:r>
      <w:r>
        <w:t xml:space="preserve">Better</w:t>
      </w:r>
      <w:r>
        <w:t xml:space="preserve"> </w:t>
      </w:r>
      <w:r>
        <w:t xml:space="preserve">define</w:t>
      </w:r>
      <w:r>
        <w:t xml:space="preserve"> </w:t>
      </w:r>
      <w:r>
        <w:t xml:space="preserve">and</w:t>
      </w:r>
      <w:r>
        <w:t xml:space="preserve"> </w:t>
      </w:r>
      <w:r>
        <w:t xml:space="preserve">reinforce</w:t>
      </w:r>
      <w:r>
        <w:t xml:space="preserve"> </w:t>
      </w:r>
      <w:r>
        <w:t xml:space="preserve">Harmoni</w:t>
      </w:r>
      <w:r>
        <w:t xml:space="preserve"> </w:t>
      </w:r>
      <w:r>
        <w:t xml:space="preserve">se and</w:t>
      </w:r>
      <w:r>
        <w:t xml:space="preserve"> </w:t>
      </w:r>
      <w:r>
        <w:t xml:space="preserve">upgrade</w:t>
      </w:r>
      <w:r>
        <w:t xml:space="preserve"> </w:t>
      </w:r>
      <w:r>
        <w:t xml:space="preserve">0</w:t>
      </w:r>
      <w:r>
        <w:t xml:space="preserve"> </w:t>
      </w:r>
      <w:r>
        <w:t xml:space="preserve">62.8</w:t>
      </w:r>
      <w:r>
        <w:t xml:space="preserve"> </w:t>
      </w:r>
      <w:r>
        <w:t xml:space="preserve">188.4</w:t>
      </w:r>
      <w:r>
        <w:t xml:space="preserve"> </w:t>
      </w:r>
      <w:r>
        <w:t xml:space="preserve">125.6</w:t>
      </w:r>
      <w:r>
        <w:t xml:space="preserve"> </w:t>
      </w:r>
      <w:r>
        <w:t xml:space="preserve">0</w:t>
      </w:r>
      <w:r>
        <w:t xml:space="preserve"> </w:t>
      </w:r>
      <w:r>
        <w:t xml:space="preserve">60.8</w:t>
      </w:r>
      <w:r>
        <w:t xml:space="preserve"> </w:t>
      </w:r>
      <w:r>
        <w:t xml:space="preserve">121.6</w:t>
      </w:r>
      <w:r>
        <w:t xml:space="preserve"> </w:t>
      </w:r>
      <w:r>
        <w:t xml:space="preserve">121.6</w:t>
      </w:r>
      <w:r>
        <w:t xml:space="preserve"> </w:t>
      </w:r>
      <w:r>
        <w:t xml:space="preserve">0</w:t>
      </w:r>
      <w:r>
        <w:t xml:space="preserve"> </w:t>
      </w:r>
      <w:r>
        <w:t xml:space="preserve">62.1</w:t>
      </w:r>
      <w:r>
        <w:t xml:space="preserve"> </w:t>
      </w:r>
      <w:r>
        <w:t xml:space="preserve">124.2</w:t>
      </w:r>
      <w:r>
        <w:t xml:space="preserve"> </w:t>
      </w:r>
      <w:r>
        <w:t xml:space="preserve">186.3</w:t>
      </w:r>
      <w:r>
        <w:t xml:space="preserve"> </w:t>
      </w:r>
      <w:r>
        <w:t xml:space="preserve">0</w:t>
      </w:r>
      <w:r>
        <w:t xml:space="preserve"> </w:t>
      </w:r>
      <w:r>
        <w:t xml:space="preserve">65.5</w:t>
      </w:r>
      <w:r>
        <w:t xml:space="preserve"> </w:t>
      </w:r>
      <w:r>
        <w:t xml:space="preserve">131</w:t>
      </w:r>
      <w:r>
        <w:t xml:space="preserve"> </w:t>
      </w:r>
      <w:r>
        <w:t xml:space="preserve">131</w:t>
      </w:r>
      <w:r>
        <w:t xml:space="preserve"> </w:t>
      </w:r>
      <w:r>
        <w:t xml:space="preserve">0</w:t>
      </w:r>
      <w:r>
        <w:t xml:space="preserve"> </w:t>
      </w:r>
      <w:r>
        <w:t xml:space="preserve">61.8</w:t>
      </w:r>
      <w:r>
        <w:t xml:space="preserve"> </w:t>
      </w:r>
      <w:r>
        <w:t xml:space="preserve">123.6</w:t>
      </w:r>
      <w:r>
        <w:t xml:space="preserve"> </w:t>
      </w:r>
      <w:r>
        <w:t xml:space="preserve">123.6</w:t>
      </w:r>
      <w:r>
        <w:t xml:space="preserve"> </w:t>
      </w:r>
      <w:r>
        <w:t xml:space="preserve">0</w:t>
      </w:r>
      <w:r>
        <w:t xml:space="preserve"> </w:t>
      </w:r>
      <w:r>
        <w:t xml:space="preserve">43.8</w:t>
      </w:r>
      <w:r>
        <w:t xml:space="preserve"> </w:t>
      </w:r>
      <w:r>
        <w:t xml:space="preserve">87.6</w:t>
      </w:r>
      <w:r>
        <w:t xml:space="preserve"> </w:t>
      </w:r>
      <w:r>
        <w:t xml:space="preserve">43.8</w:t>
      </w:r>
      <w:r>
        <w:t xml:space="preserve"> </w:t>
      </w:r>
      <w:r>
        <w:t xml:space="preserve">0</w:t>
      </w:r>
      <w:r>
        <w:t xml:space="preserve"> </w:t>
      </w:r>
      <w:r>
        <w:t xml:space="preserve">356.8</w:t>
      </w:r>
      <w:r>
        <w:t xml:space="preserve"> </w:t>
      </w:r>
      <w:r>
        <w:t xml:space="preserve">776.4</w:t>
      </w:r>
      <w:r>
        <w:t xml:space="preserve"> </w:t>
      </w:r>
      <w:r>
        <w:t xml:space="preserve">731.9</w:t>
      </w:r>
      <w:r>
        <w:t xml:space="preserve"> </w:t>
      </w:r>
      <w:r>
        <w:t xml:space="preserve">0</w:t>
      </w:r>
      <w:r>
        <w:t xml:space="preserve"> </w:t>
      </w:r>
      <w:r>
        <w:t xml:space="preserve">-27.5</w:t>
      </w:r>
      <w:r>
        <w:t xml:space="preserve"> </w:t>
      </w:r>
      <w:r>
        <w:t xml:space="preserve">-55</w:t>
      </w:r>
      <w:r>
        <w:t xml:space="preserve"> </w:t>
      </w:r>
      <w:r>
        <w:t xml:space="preserve">-82.5</w:t>
      </w:r>
      <w:r>
        <w:t xml:space="preserve"> </w:t>
      </w:r>
      <w:r>
        <w:t xml:space="preserve">0</w:t>
      </w:r>
      <w:r>
        <w:t xml:space="preserve"> </w:t>
      </w:r>
      <w:r>
        <w:t xml:space="preserve">-38.5</w:t>
      </w:r>
      <w:r>
        <w:t xml:space="preserve"> </w:t>
      </w:r>
      <w:r>
        <w:t xml:space="preserve">-77</w:t>
      </w:r>
      <w:r>
        <w:t xml:space="preserve"> </w:t>
      </w:r>
      <w:r>
        <w:t xml:space="preserve">-115.5</w:t>
      </w:r>
      <w:r>
        <w:t xml:space="preserve"> </w:t>
      </w:r>
      <w:r>
        <w:t xml:space="preserve">0</w:t>
      </w:r>
      <w:r>
        <w:t xml:space="preserve"> </w:t>
      </w:r>
      <w:r>
        <w:t xml:space="preserve">-50</w:t>
      </w:r>
      <w:r>
        <w:t xml:space="preserve"> </w:t>
      </w:r>
      <w:r>
        <w:t xml:space="preserve">-50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-17</w:t>
      </w:r>
      <w:r>
        <w:t xml:space="preserve"> </w:t>
      </w:r>
      <w:r>
        <w:t xml:space="preserve">-34</w:t>
      </w:r>
      <w:r>
        <w:t xml:space="preserve"> </w:t>
      </w:r>
      <w:r>
        <w:t xml:space="preserve">-34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-24</w:t>
      </w:r>
      <w:r>
        <w:t xml:space="preserve"> </w:t>
      </w:r>
      <w:r>
        <w:t xml:space="preserve">0</w:t>
      </w:r>
      <w:r>
        <w:t xml:space="preserve"> </w:t>
      </w:r>
      <w:r>
        <w:t xml:space="preserve">-21.5</w:t>
      </w:r>
      <w:r>
        <w:t xml:space="preserve"> </w:t>
      </w:r>
      <w:r>
        <w:t xml:space="preserve">-43</w:t>
      </w:r>
      <w:r>
        <w:t xml:space="preserve"> </w:t>
      </w:r>
      <w:r>
        <w:t xml:space="preserve">-43</w:t>
      </w:r>
      <w:r>
        <w:t xml:space="preserve"> </w:t>
      </w:r>
      <w:r>
        <w:t xml:space="preserve">0</w:t>
      </w:r>
      <w:r>
        <w:t xml:space="preserve"> </w:t>
      </w:r>
      <w:r>
        <w:t xml:space="preserve">-162.5</w:t>
      </w:r>
      <w:r>
        <w:t xml:space="preserve"> </w:t>
      </w:r>
      <w:r>
        <w:t xml:space="preserve">-267</w:t>
      </w:r>
      <w:r>
        <w:t xml:space="preserve"> </w:t>
      </w:r>
      <w:r>
        <w:t xml:space="preserve">-349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194.3</w:t>
      </w:r>
      <w:r>
        <w:t xml:space="preserve"> </w:t>
      </w:r>
      <w:r>
        <w:t xml:space="preserve">509.4</w:t>
      </w:r>
      <w:r>
        <w:t xml:space="preserve"> </w:t>
      </w:r>
      <w:r>
        <w:t xml:space="preserve">382.9</w:t>
      </w:r>
      <w:r>
        <w:t xml:space="preserve"> </w:t>
      </w:r>
      <w:r>
        <w:t xml:space="preserve">Criteria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Streamline and clarify legal framework/ procedures</w:t>
      </w:r>
      <w:r>
        <w:t xml:space="preserve"> </w:t>
      </w:r>
      <w:r>
        <w:t xml:space="preserve">Safeguard the protection of traditional food names/ better</w:t>
      </w:r>
      <w:r>
        <w:t xml:space="preserve"> </w:t>
      </w:r>
      <w:r>
        <w:t xml:space="preserve">Streamline and clarify legal framework/ procedures</w:t>
      </w:r>
      <w:r>
        <w:t xml:space="preserve"> </w:t>
      </w:r>
      <w:r>
        <w:t xml:space="preserve">Safeguard the protection of traditional food names/ better</w:t>
      </w:r>
      <w:r>
        <w:t xml:space="preserve"> </w:t>
      </w:r>
      <w:r>
        <w:t xml:space="preserve">Efficiency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Streamline and clarify legal framework/ procedures</w:t>
      </w:r>
      <w:r>
        <w:t xml:space="preserve"> </w:t>
      </w:r>
      <w:r>
        <w:t xml:space="preserve">Safeguard the protection of traditional food names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Streamline and clarify legal framework/ procedures</w:t>
      </w:r>
      <w:r>
        <w:t xml:space="preserve"> </w:t>
      </w:r>
      <w:r>
        <w:t xml:space="preserve">Safeguard the protection of traditional food names</w:t>
      </w:r>
      <w:r>
        <w:t xml:space="preserve"> </w:t>
      </w:r>
      <w:r>
        <w:t xml:space="preserve">Efficiency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impact</w:t>
      </w:r>
      <w:r>
        <w:t xml:space="preserve"> </w:t>
      </w:r>
      <w:r>
        <w:t xml:space="preserve">Criteria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Summary table:</w:t>
      </w:r>
    </w:p>
    <w:p>
      <w:pPr>
        <w:pStyle w:val="BodyText"/>
      </w:pPr>
      <w:r>
        <w:t xml:space="preserve">Impact matrix:</w:t>
      </w:r>
    </w:p>
    <w:p>
      <w:pPr>
        <w:pStyle w:val="BodyText"/>
      </w:pPr>
      <w:r>
        <w:t xml:space="preserve">PO-0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PO-1</w:t>
      </w:r>
      <w:r>
        <w:t xml:space="preserve"> </w:t>
      </w:r>
      <w:r>
        <w:t xml:space="preserve">Improve and</w:t>
      </w:r>
      <w:r>
        <w:t xml:space="preserve"> </w:t>
      </w:r>
      <w:r>
        <w:t xml:space="preserve">support</w:t>
      </w:r>
      <w:r>
        <w:t xml:space="preserve"> </w:t>
      </w:r>
      <w:r>
        <w:t xml:space="preserve">PO-2</w:t>
      </w:r>
      <w:r>
        <w:t xml:space="preserve"> </w:t>
      </w:r>
      <w:r>
        <w:t xml:space="preserve">Better define</w:t>
      </w:r>
      <w:r>
        <w:t xml:space="preserve"> </w:t>
      </w:r>
      <w:r>
        <w:t xml:space="preserve">and reinforce</w:t>
      </w:r>
      <w:r>
        <w:t xml:space="preserve"> </w:t>
      </w:r>
      <w:r>
        <w:t xml:space="preserve">PO-3</w:t>
      </w:r>
      <w:r>
        <w:t xml:space="preserve"> </w:t>
      </w:r>
      <w:r>
        <w:t xml:space="preserve">Harmonise</w:t>
      </w:r>
      <w:r>
        <w:t xml:space="preserve"> </w:t>
      </w:r>
      <w:r>
        <w:t xml:space="preserve">and upgrade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Implementation and compliance</w:t>
      </w:r>
      <w:r>
        <w:t xml:space="preserve"> </w:t>
      </w:r>
      <w:r>
        <w:t xml:space="preserve">risks</w:t>
      </w:r>
      <w:r>
        <w:t xml:space="preserve"> </w:t>
      </w:r>
      <w:r>
        <w:t xml:space="preserve">0</w:t>
      </w:r>
      <w:r>
        <w:t xml:space="preserve"> </w:t>
      </w:r>
      <w:r>
        <w:t xml:space="preserve">No risks</w:t>
      </w:r>
      <w:r>
        <w:t xml:space="preserve"> </w:t>
      </w:r>
      <w:r>
        <w:t xml:space="preserve">+++</w:t>
      </w:r>
      <w:r>
        <w:t xml:space="preserve"> </w:t>
      </w:r>
      <w:r>
        <w:t xml:space="preserve">Limited risks</w:t>
      </w:r>
      <w:r>
        <w:t xml:space="preserve"> </w:t>
      </w:r>
      <w:r>
        <w:t xml:space="preserve">++</w:t>
      </w:r>
      <w:r>
        <w:t xml:space="preserve"> </w:t>
      </w:r>
      <w:r>
        <w:t xml:space="preserve">Medium risks</w:t>
      </w:r>
      <w:r>
        <w:t xml:space="preserve"> </w:t>
      </w:r>
      <w:r>
        <w:t xml:space="preserve">+</w:t>
      </w:r>
      <w:r>
        <w:t xml:space="preserve"> </w:t>
      </w:r>
      <w:r>
        <w:t xml:space="preserve">Higher risks</w:t>
      </w:r>
    </w:p>
    <w:p>
      <w:pPr>
        <w:pStyle w:val="BodyText"/>
      </w:pPr>
      <w:r>
        <w:t xml:space="preserve">Weights of impacts per criteria (Source: Public consultation (Section 3.4 Impacts)).</w:t>
      </w:r>
      <w:r>
        <w:t xml:space="preserve"> </w:t>
      </w:r>
      <w:r>
        <w:t xml:space="preserve">Share of replies “positive” and “very positive”:</w:t>
      </w:r>
    </w:p>
    <w:p>
      <w:pPr>
        <w:pStyle w:val="BodyText"/>
      </w:pPr>
      <w:r>
        <w:t xml:space="preserve">PO-0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Improve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Better</w:t>
      </w:r>
      <w:r>
        <w:t xml:space="preserve"> </w:t>
      </w:r>
      <w:r>
        <w:t xml:space="preserve">define and</w:t>
      </w:r>
      <w:r>
        <w:t xml:space="preserve"> </w:t>
      </w:r>
      <w:r>
        <w:t xml:space="preserve">reinforce</w:t>
      </w:r>
      <w:r>
        <w:t xml:space="preserve"> </w:t>
      </w:r>
      <w:r>
        <w:t xml:space="preserve">Harmonis</w:t>
      </w:r>
      <w:r>
        <w:t xml:space="preserve"> </w:t>
      </w:r>
      <w:r>
        <w:t xml:space="preserve">e and</w:t>
      </w:r>
      <w:r>
        <w:t xml:space="preserve"> </w:t>
      </w:r>
      <w:r>
        <w:t xml:space="preserve">upgrade</w:t>
      </w:r>
      <w:r>
        <w:t xml:space="preserve"> </w:t>
      </w:r>
      <w:r>
        <w:t xml:space="preserve">0</w:t>
      </w:r>
      <w:r>
        <w:t xml:space="preserve"> </w:t>
      </w:r>
      <w:r>
        <w:t xml:space="preserve">35,3</w:t>
      </w:r>
      <w:r>
        <w:t xml:space="preserve"> </w:t>
      </w:r>
      <w:r>
        <w:t xml:space="preserve">133,4</w:t>
      </w:r>
      <w:r>
        <w:t xml:space="preserve"> </w:t>
      </w:r>
      <w:r>
        <w:t xml:space="preserve">43,1</w:t>
      </w:r>
      <w:r>
        <w:t xml:space="preserve"> </w:t>
      </w:r>
      <w:r>
        <w:t xml:space="preserve">0</w:t>
      </w:r>
      <w:r>
        <w:t xml:space="preserve"> </w:t>
      </w:r>
      <w:r>
        <w:t xml:space="preserve">22,3</w:t>
      </w:r>
      <w:r>
        <w:t xml:space="preserve"> </w:t>
      </w:r>
      <w:r>
        <w:t xml:space="preserve">44,6</w:t>
      </w:r>
      <w:r>
        <w:t xml:space="preserve"> </w:t>
      </w:r>
      <w:r>
        <w:t xml:space="preserve">6,1</w:t>
      </w:r>
      <w:r>
        <w:t xml:space="preserve"> </w:t>
      </w:r>
      <w:r>
        <w:t xml:space="preserve">0</w:t>
      </w:r>
      <w:r>
        <w:t xml:space="preserve"> </w:t>
      </w:r>
      <w:r>
        <w:t xml:space="preserve">12,1</w:t>
      </w:r>
      <w:r>
        <w:t xml:space="preserve"> </w:t>
      </w:r>
      <w:r>
        <w:t xml:space="preserve">74,2</w:t>
      </w:r>
      <w:r>
        <w:t xml:space="preserve"> </w:t>
      </w:r>
      <w:r>
        <w:t xml:space="preserve">136,3</w:t>
      </w:r>
      <w:r>
        <w:t xml:space="preserve"> </w:t>
      </w:r>
      <w:r>
        <w:t xml:space="preserve">0</w:t>
      </w:r>
      <w:r>
        <w:t xml:space="preserve"> </w:t>
      </w:r>
      <w:r>
        <w:t xml:space="preserve">48,5</w:t>
      </w:r>
      <w:r>
        <w:t xml:space="preserve"> </w:t>
      </w:r>
      <w:r>
        <w:t xml:space="preserve">97</w:t>
      </w:r>
      <w:r>
        <w:t xml:space="preserve"> </w:t>
      </w:r>
      <w:r>
        <w:t xml:space="preserve">97</w:t>
      </w:r>
      <w:r>
        <w:t xml:space="preserve"> </w:t>
      </w:r>
      <w:r>
        <w:t xml:space="preserve">0</w:t>
      </w:r>
      <w:r>
        <w:t xml:space="preserve"> </w:t>
      </w:r>
      <w:r>
        <w:t xml:space="preserve">53,8</w:t>
      </w:r>
      <w:r>
        <w:t xml:space="preserve"> </w:t>
      </w:r>
      <w:r>
        <w:t xml:space="preserve">115,6</w:t>
      </w:r>
      <w:r>
        <w:t xml:space="preserve"> </w:t>
      </w:r>
      <w:r>
        <w:t xml:space="preserve">99,6</w:t>
      </w:r>
      <w:r>
        <w:t xml:space="preserve"> </w:t>
      </w:r>
      <w:r>
        <w:t xml:space="preserve">0</w:t>
      </w:r>
      <w:r>
        <w:t xml:space="preserve"> </w:t>
      </w:r>
      <w:r>
        <w:t xml:space="preserve">22,3</w:t>
      </w:r>
      <w:r>
        <w:t xml:space="preserve"> </w:t>
      </w:r>
      <w:r>
        <w:t xml:space="preserve">44,6</w:t>
      </w:r>
      <w:r>
        <w:t xml:space="preserve"> </w:t>
      </w:r>
      <w:r>
        <w:t xml:space="preserve">0,8</w:t>
      </w:r>
      <w:r>
        <w:t xml:space="preserve"> </w:t>
      </w:r>
      <w:r>
        <w:t xml:space="preserve">0</w:t>
      </w:r>
      <w:r>
        <w:t xml:space="preserve"> </w:t>
      </w:r>
      <w:r>
        <w:t xml:space="preserve">194,3</w:t>
      </w:r>
      <w:r>
        <w:t xml:space="preserve"> </w:t>
      </w:r>
      <w:r>
        <w:t xml:space="preserve">509,4</w:t>
      </w:r>
      <w:r>
        <w:t xml:space="preserve"> </w:t>
      </w:r>
      <w:r>
        <w:t xml:space="preserve">382,9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Streamline and clarify legal</w:t>
      </w:r>
      <w:r>
        <w:t xml:space="preserve"> </w:t>
      </w:r>
      <w:r>
        <w:t xml:space="preserve">Safeguard the protection of</w:t>
      </w:r>
      <w:r>
        <w:t xml:space="preserve"> </w:t>
      </w:r>
      <w:r>
        <w:t xml:space="preserve">Criteria</w:t>
      </w:r>
      <w:r>
        <w:t xml:space="preserve"> </w:t>
      </w:r>
      <w:r>
        <w:t xml:space="preserve">Effectiveness and Efficiency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Safeguard the protection of traditional food names/ better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Streamline and clarify legal framework/ procedures</w:t>
      </w:r>
      <w:r>
        <w:t xml:space="preserve"> </w:t>
      </w:r>
      <w:r>
        <w:t xml:space="preserve">Questions</w:t>
      </w:r>
      <w:r>
        <w:t xml:space="preserve"> </w:t>
      </w:r>
      <w:r>
        <w:t xml:space="preserve">average %</w:t>
      </w:r>
      <w:r>
        <w:t xml:space="preserve"> </w:t>
      </w:r>
      <w:r>
        <w:t xml:space="preserve">Impacts (+ and very +)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58</w:t>
      </w:r>
      <w:r>
        <w:t xml:space="preserve"> </w:t>
      </w:r>
      <w:r>
        <w:t xml:space="preserve">28</w:t>
      </w:r>
      <w:r>
        <w:t xml:space="preserve"> </w:t>
      </w:r>
      <w:r>
        <w:t xml:space="preserve">33</w:t>
      </w:r>
      <w:r>
        <w:t xml:space="preserve"> </w:t>
      </w:r>
      <w:r>
        <w:t xml:space="preserve">37</w:t>
      </w:r>
      <w:r>
        <w:t xml:space="preserve"> </w:t>
      </w:r>
      <w:r>
        <w:t xml:space="preserve">22</w:t>
      </w:r>
      <w:r>
        <w:t xml:space="preserve"> </w:t>
      </w:r>
      <w:r>
        <w:t xml:space="preserve">42</w:t>
      </w:r>
      <w:r>
        <w:t xml:space="preserve"> </w:t>
      </w:r>
      <w:r>
        <w:t xml:space="preserve">53</w:t>
      </w:r>
      <w:r>
        <w:t xml:space="preserve"> </w:t>
      </w:r>
      <w:r>
        <w:t xml:space="preserve">34</w:t>
      </w:r>
      <w:r>
        <w:t xml:space="preserve"> </w:t>
      </w:r>
      <w:r>
        <w:t xml:space="preserve">18</w:t>
      </w:r>
      <w:r>
        <w:t xml:space="preserve"> </w:t>
      </w:r>
      <w:r>
        <w:t xml:space="preserve">23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62,8333333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10</w:t>
      </w:r>
      <w:r>
        <w:t xml:space="preserve"> </w:t>
      </w:r>
      <w:r>
        <w:t xml:space="preserve">53</w:t>
      </w:r>
      <w:r>
        <w:t xml:space="preserve"> </w:t>
      </w:r>
      <w:r>
        <w:t xml:space="preserve">16</w:t>
      </w:r>
      <w:r>
        <w:t xml:space="preserve"> </w:t>
      </w:r>
      <w:r>
        <w:t xml:space="preserve">56</w:t>
      </w:r>
      <w:r>
        <w:t xml:space="preserve"> </w:t>
      </w:r>
      <w:r>
        <w:t xml:space="preserve">26</w:t>
      </w:r>
      <w:r>
        <w:t xml:space="preserve"> </w:t>
      </w:r>
      <w:r>
        <w:t xml:space="preserve">51</w:t>
      </w:r>
      <w:r>
        <w:t xml:space="preserve"> </w:t>
      </w:r>
      <w:r>
        <w:t xml:space="preserve">21</w:t>
      </w:r>
      <w:r>
        <w:t xml:space="preserve"> </w:t>
      </w:r>
      <w:r>
        <w:t xml:space="preserve">53</w:t>
      </w:r>
      <w:r>
        <w:t xml:space="preserve"> </w:t>
      </w:r>
      <w:r>
        <w:t xml:space="preserve">28</w:t>
      </w:r>
      <w:r>
        <w:t xml:space="preserve"> </w:t>
      </w:r>
      <w:r>
        <w:t xml:space="preserve">54</w:t>
      </w:r>
      <w:r>
        <w:t xml:space="preserve"> </w:t>
      </w:r>
      <w:r>
        <w:t xml:space="preserve">34</w:t>
      </w:r>
      <w:r>
        <w:t xml:space="preserve"> </w:t>
      </w:r>
      <w:r>
        <w:t xml:space="preserve">52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60,875</w:t>
      </w:r>
      <w:r>
        <w:t xml:space="preserve"> </w:t>
      </w:r>
      <w:r>
        <w:t xml:space="preserve">producer groups</w:t>
      </w:r>
      <w:r>
        <w:t xml:space="preserve"> </w:t>
      </w:r>
      <w:r>
        <w:t xml:space="preserve">34</w:t>
      </w:r>
      <w:r>
        <w:t xml:space="preserve"> </w:t>
      </w:r>
      <w:r>
        <w:t xml:space="preserve">50</w:t>
      </w:r>
      <w:r>
        <w:t xml:space="preserve"> </w:t>
      </w:r>
      <w:r>
        <w:t xml:space="preserve">27</w:t>
      </w:r>
      <w:r>
        <w:t xml:space="preserve"> </w:t>
      </w:r>
      <w:r>
        <w:t xml:space="preserve">55</w:t>
      </w:r>
      <w:r>
        <w:t xml:space="preserve"> </w:t>
      </w:r>
      <w:r>
        <w:t xml:space="preserve">11</w:t>
      </w:r>
      <w:r>
        <w:t xml:space="preserve"> </w:t>
      </w:r>
      <w:r>
        <w:t xml:space="preserve">57</w:t>
      </w:r>
      <w:r>
        <w:t xml:space="preserve"> </w:t>
      </w:r>
      <w:r>
        <w:t xml:space="preserve">13</w:t>
      </w:r>
      <w:r>
        <w:t xml:space="preserve"> </w:t>
      </w:r>
      <w:r>
        <w:t xml:space="preserve">55</w:t>
      </w:r>
      <w:r>
        <w:t xml:space="preserve"> </w:t>
      </w:r>
      <w:r>
        <w:t xml:space="preserve">24</w:t>
      </w:r>
      <w:r>
        <w:t xml:space="preserve"> </w:t>
      </w:r>
      <w:r>
        <w:t xml:space="preserve">53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17</w:t>
      </w:r>
      <w:r>
        <w:t xml:space="preserve"> </w:t>
      </w:r>
      <w:r>
        <w:t xml:space="preserve">39</w:t>
      </w:r>
      <w:r>
        <w:t xml:space="preserve"> </w:t>
      </w:r>
      <w:r>
        <w:t xml:space="preserve">15</w:t>
      </w:r>
      <w:r>
        <w:t xml:space="preserve"> </w:t>
      </w:r>
      <w:r>
        <w:t xml:space="preserve">41</w:t>
      </w:r>
      <w:r>
        <w:t xml:space="preserve"> </w:t>
      </w:r>
      <w:r>
        <w:t xml:space="preserve">5</w:t>
      </w:r>
      <w:r>
        <w:t xml:space="preserve"> </w:t>
      </w:r>
      <w:r>
        <w:t xml:space="preserve">22</w:t>
      </w:r>
      <w:r>
        <w:t xml:space="preserve"> </w:t>
      </w:r>
      <w:r>
        <w:t xml:space="preserve">6</w:t>
      </w:r>
      <w:r>
        <w:t xml:space="preserve"> </w:t>
      </w:r>
      <w:r>
        <w:t xml:space="preserve">22</w:t>
      </w:r>
      <w:r>
        <w:t xml:space="preserve"> </w:t>
      </w:r>
      <w:r>
        <w:t xml:space="preserve">62,1</w:t>
      </w:r>
      <w:r>
        <w:t xml:space="preserve"> </w:t>
      </w:r>
      <w:r>
        <w:t xml:space="preserve">EU logos</w:t>
      </w:r>
      <w:r>
        <w:t xml:space="preserve"> </w:t>
      </w:r>
      <w:r>
        <w:t xml:space="preserve">38</w:t>
      </w:r>
      <w:r>
        <w:t xml:space="preserve"> </w:t>
      </w:r>
      <w:r>
        <w:t xml:space="preserve">39</w:t>
      </w:r>
      <w:r>
        <w:t xml:space="preserve"> </w:t>
      </w:r>
      <w:r>
        <w:t xml:space="preserve">27</w:t>
      </w:r>
      <w:r>
        <w:t xml:space="preserve"> </w:t>
      </w:r>
      <w:r>
        <w:t xml:space="preserve">49</w:t>
      </w:r>
      <w:r>
        <w:t xml:space="preserve"> </w:t>
      </w:r>
      <w:r>
        <w:t xml:space="preserve">20</w:t>
      </w:r>
      <w:r>
        <w:t xml:space="preserve"> </w:t>
      </w:r>
      <w:r>
        <w:t xml:space="preserve">43</w:t>
      </w:r>
      <w:r>
        <w:t xml:space="preserve"> </w:t>
      </w:r>
      <w:r>
        <w:t xml:space="preserve">20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40</w:t>
      </w:r>
      <w:r>
        <w:t xml:space="preserve"> </w:t>
      </w:r>
      <w:r>
        <w:t xml:space="preserve">46</w:t>
      </w:r>
      <w:r>
        <w:t xml:space="preserve"> </w:t>
      </w:r>
      <w:r>
        <w:t xml:space="preserve">36</w:t>
      </w:r>
      <w:r>
        <w:t xml:space="preserve"> </w:t>
      </w:r>
      <w:r>
        <w:t xml:space="preserve">40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65,5</w:t>
      </w:r>
      <w:r>
        <w:t xml:space="preserve"> </w:t>
      </w:r>
      <w:r>
        <w:t xml:space="preserve">Burdensome procedures</w:t>
      </w:r>
      <w:r>
        <w:t xml:space="preserve"> </w:t>
      </w:r>
      <w:r>
        <w:t xml:space="preserve">28</w:t>
      </w:r>
      <w:r>
        <w:t xml:space="preserve"> </w:t>
      </w:r>
      <w:r>
        <w:t xml:space="preserve">48</w:t>
      </w:r>
      <w:r>
        <w:t xml:space="preserve"> </w:t>
      </w:r>
      <w:r>
        <w:t xml:space="preserve">32</w:t>
      </w:r>
      <w:r>
        <w:t xml:space="preserve"> </w:t>
      </w:r>
      <w:r>
        <w:t xml:space="preserve">45</w:t>
      </w:r>
      <w:r>
        <w:t xml:space="preserve"> </w:t>
      </w:r>
      <w:r>
        <w:t xml:space="preserve">30</w:t>
      </w:r>
      <w:r>
        <w:t xml:space="preserve"> </w:t>
      </w:r>
      <w:r>
        <w:t xml:space="preserve">38</w:t>
      </w:r>
      <w:r>
        <w:t xml:space="preserve"> </w:t>
      </w:r>
      <w:r>
        <w:t xml:space="preserve">13</w:t>
      </w:r>
      <w:r>
        <w:t xml:space="preserve"> </w:t>
      </w:r>
      <w:r>
        <w:t xml:space="preserve">32</w:t>
      </w:r>
      <w:r>
        <w:t xml:space="preserve"> </w:t>
      </w:r>
      <w:r>
        <w:t xml:space="preserve">12</w:t>
      </w:r>
      <w:r>
        <w:t xml:space="preserve"> </w:t>
      </w:r>
      <w:r>
        <w:t xml:space="preserve">31</w:t>
      </w:r>
      <w:r>
        <w:t xml:space="preserve"> </w:t>
      </w:r>
      <w:r>
        <w:t xml:space="preserve">61,8</w:t>
      </w:r>
      <w:r>
        <w:t xml:space="preserve"> </w:t>
      </w:r>
      <w:r>
        <w:t xml:space="preserve">TSG scheme (agree/</w:t>
      </w:r>
      <w:r>
        <w:t xml:space="preserve"> </w:t>
      </w:r>
      <w:r>
        <w:t xml:space="preserve">strongly agree)</w:t>
      </w:r>
      <w:r>
        <w:t xml:space="preserve"> </w:t>
      </w:r>
      <w:r>
        <w:t xml:space="preserve">54</w:t>
      </w:r>
      <w:r>
        <w:t xml:space="preserve"> </w:t>
      </w:r>
      <w:r>
        <w:t xml:space="preserve">23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39</w:t>
      </w:r>
      <w:r>
        <w:t xml:space="preserve"> </w:t>
      </w:r>
      <w:r>
        <w:t xml:space="preserve">22</w:t>
      </w:r>
      <w:r>
        <w:t xml:space="preserve"> </w:t>
      </w:r>
      <w:r>
        <w:t xml:space="preserve">11</w:t>
      </w:r>
      <w:r>
        <w:t xml:space="preserve"> </w:t>
      </w:r>
      <w:r>
        <w:t xml:space="preserve">16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43,8333333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Weights of costs per criteria (Source: Public consultation (Section 3.4 Impacts). Share of</w:t>
      </w:r>
      <w:r>
        <w:t xml:space="preserve"> </w:t>
      </w:r>
      <w:r>
        <w:t xml:space="preserve">replies on costs and administrative burden as “negative” and “very negative” (taken</w:t>
      </w:r>
      <w:r>
        <w:t xml:space="preserve"> </w:t>
      </w:r>
      <w:r>
        <w:t xml:space="preserve">into account in the calculations with a negative sign):</w:t>
      </w:r>
    </w:p>
    <w:p>
      <w:pPr>
        <w:pStyle w:val="BodyText"/>
      </w:pPr>
      <w:r>
        <w:t xml:space="preserve">Costs+ admin burden</w:t>
      </w:r>
      <w:r>
        <w:t xml:space="preserve"> </w:t>
      </w:r>
      <w:r>
        <w:t xml:space="preserve">negative/</w:t>
      </w:r>
      <w:r>
        <w:t xml:space="preserve"> </w:t>
      </w:r>
      <w:r>
        <w:t xml:space="preserve">very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admin burden</w:t>
      </w:r>
      <w:r>
        <w:t xml:space="preserve"> </w:t>
      </w:r>
      <w:r>
        <w:t xml:space="preserve">average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3.4.1. e-f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27.5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3.4.2e-f</w:t>
      </w:r>
      <w:r>
        <w:t xml:space="preserve"> </w:t>
      </w:r>
      <w:r>
        <w:t xml:space="preserve">48</w:t>
      </w:r>
      <w:r>
        <w:t xml:space="preserve"> </w:t>
      </w:r>
      <w:r>
        <w:t xml:space="preserve">29</w:t>
      </w:r>
      <w:r>
        <w:t xml:space="preserve"> </w:t>
      </w:r>
      <w:r>
        <w:t xml:space="preserve">38.5</w:t>
      </w:r>
      <w:r>
        <w:t xml:space="preserve"> </w:t>
      </w:r>
      <w:r>
        <w:t xml:space="preserve">producer groups</w:t>
      </w:r>
      <w:r>
        <w:t xml:space="preserve"> </w:t>
      </w:r>
      <w:r>
        <w:t xml:space="preserve">3.4.3 i-j</w:t>
      </w:r>
      <w:r>
        <w:t xml:space="preserve"> </w:t>
      </w:r>
      <w:r>
        <w:t xml:space="preserve">30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EU logos</w:t>
      </w:r>
      <w:r>
        <w:t xml:space="preserve"> </w:t>
      </w:r>
      <w:r>
        <w:t xml:space="preserve">3.4.4 h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Burdensome procedures</w:t>
      </w:r>
      <w:r>
        <w:t xml:space="preserve"> </w:t>
      </w:r>
      <w:r>
        <w:t xml:space="preserve">3.4.5 d-e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TSG scheme (agree/</w:t>
      </w:r>
      <w:r>
        <w:t xml:space="preserve"> </w:t>
      </w:r>
      <w:r>
        <w:t xml:space="preserve">strongly agree)</w:t>
      </w:r>
      <w:r>
        <w:t xml:space="preserve"> </w:t>
      </w:r>
      <w:r>
        <w:t xml:space="preserve">average of all</w:t>
      </w:r>
      <w:r>
        <w:t xml:space="preserve"> </w:t>
      </w:r>
      <w:r>
        <w:t xml:space="preserve">above</w:t>
      </w:r>
      <w:r>
        <w:t xml:space="preserve"> </w:t>
      </w:r>
      <w:r>
        <w:t xml:space="preserve">0</w:t>
      </w:r>
      <w:r>
        <w:t xml:space="preserve"> </w:t>
      </w:r>
      <w:r>
        <w:t xml:space="preserve">25.4</w:t>
      </w:r>
      <w:r>
        <w:t xml:space="preserve"> </w:t>
      </w:r>
      <w:r>
        <w:t xml:space="preserve">0</w:t>
      </w:r>
      <w:r>
        <w:t xml:space="preserve"> </w:t>
      </w:r>
      <w:r>
        <w:t xml:space="preserve">17.6</w:t>
      </w:r>
      <w:r>
        <w:t xml:space="preserve"> </w:t>
      </w:r>
      <w:r>
        <w:t xml:space="preserve">21.5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Annex 5: Protecting GIs on the internet (DNS)</w:t>
      </w:r>
      <w:r>
        <w:br/>
      </w:r>
      <w:r>
        <w:t xml:space="preserve">1.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This annex presents current mechanisms for protection of geographical indications</w:t>
      </w:r>
      <w:r>
        <w:t xml:space="preserve"> </w:t>
      </w:r>
      <w:r>
        <w:t xml:space="preserve">(GIs) in the domain name system (DNS) on the internet, the lack of protection of</w:t>
      </w:r>
      <w:r>
        <w:t xml:space="preserve"> </w:t>
      </w:r>
      <w:r>
        <w:t xml:space="preserve">GIs in certain respects and options for improvement.</w:t>
      </w:r>
      <w:r>
        <w:br/>
      </w:r>
      <w:r>
        <w:t xml:space="preserve">GI names applied for in bad-faith as second level domains remain out of the scope</w:t>
      </w:r>
      <w:r>
        <w:t xml:space="preserve"> </w:t>
      </w:r>
      <w:r>
        <w:t xml:space="preserve">of the Uniform Domain-Name Dispute-Resolution Policy (UDRP) as they are not</w:t>
      </w:r>
      <w:r>
        <w:t xml:space="preserve"> </w:t>
      </w:r>
      <w:r>
        <w:t xml:space="preserve">considered as ‘prior rights’ under this and many other Alternative Dispute</w:t>
      </w:r>
      <w:r>
        <w:t xml:space="preserve"> </w:t>
      </w:r>
      <w:r>
        <w:t xml:space="preserve">Resolution (ADR) mechanisms used to govern disputes on domain name</w:t>
      </w:r>
      <w:r>
        <w:t xml:space="preserve"> </w:t>
      </w:r>
      <w:r>
        <w:t xml:space="preserve">registration.</w:t>
      </w:r>
      <w:r>
        <w:br/>
      </w:r>
      <w:r>
        <w:t xml:space="preserve">There is no harmonization in the laws or several treaties administered by WIPO and</w:t>
      </w:r>
      <w:r>
        <w:t xml:space="preserve"> </w:t>
      </w:r>
      <w:r>
        <w:t xml:space="preserve">violations concerning GIs in the domain name system are handled case by case. In</w:t>
      </w:r>
      <w:r>
        <w:t xml:space="preserve"> </w:t>
      </w:r>
      <w:r>
        <w:t xml:space="preserve">international discussions, GIs are often treated on a par with country names, and</w:t>
      </w:r>
      <w:r>
        <w:t xml:space="preserve"> </w:t>
      </w:r>
      <w:r>
        <w:t xml:space="preserve">other geographical terms in the domain name system. Such approach is confusing as</w:t>
      </w:r>
      <w:r>
        <w:t xml:space="preserve"> </w:t>
      </w:r>
      <w:r>
        <w:t xml:space="preserve">many GIs include non-geographical elements and the treatment does not reflect their</w:t>
      </w:r>
      <w:r>
        <w:t xml:space="preserve"> </w:t>
      </w:r>
      <w:r>
        <w:t xml:space="preserve">status as intellectual property rights and does not provide legitimate right holders</w:t>
      </w:r>
      <w:r>
        <w:t xml:space="preserve"> </w:t>
      </w:r>
      <w:r>
        <w:t xml:space="preserve">with adequate legal means of protection.</w:t>
      </w:r>
      <w:r>
        <w:t xml:space="preserve"> </w:t>
      </w:r>
      <w:r>
        <w:t xml:space="preserve">In the view of the ongoing expansion of new generic top-level domains (new</w:t>
      </w:r>
      <w:r>
        <w:t xml:space="preserve"> </w:t>
      </w:r>
      <w:r>
        <w:t xml:space="preserve">gTLDs), by the Internet Corporation for Assigned Names and Numbers (ICANN),</w:t>
      </w:r>
      <w:r>
        <w:t xml:space="preserve"> </w:t>
      </w:r>
      <w:r>
        <w:t xml:space="preserve">there is scope for GI names to be applied for by operators acting in bad-faith. It is</w:t>
      </w:r>
      <w:r>
        <w:t xml:space="preserve"> </w:t>
      </w:r>
      <w:r>
        <w:t xml:space="preserve">unclear if ICANN will take their protected status into account in the way that a bad-</w:t>
      </w:r>
      <w:r>
        <w:t xml:space="preserve"> </w:t>
      </w:r>
      <w:r>
        <w:t xml:space="preserve">faith application to usurp a trade mark would be challengeable.</w:t>
      </w:r>
      <w:r>
        <w:br/>
      </w:r>
      <w:r>
        <w:t xml:space="preserve">2.</w:t>
      </w:r>
      <w:r>
        <w:t xml:space="preserve"> </w:t>
      </w:r>
      <w:r>
        <w:t xml:space="preserve">2. DEFINITIONS</w:t>
      </w:r>
      <w:r>
        <w:t xml:space="preserve"> </w:t>
      </w:r>
      <w:r>
        <w:t xml:space="preserve"> Registry – an operator responsible for administration and regulation of domain</w:t>
      </w:r>
      <w:r>
        <w:t xml:space="preserve"> </w:t>
      </w:r>
      <w:r>
        <w:t xml:space="preserve">extensions (generic or country).</w:t>
      </w:r>
      <w:r>
        <w:t xml:space="preserve"> </w:t>
      </w:r>
      <w:r>
        <w:t xml:space="preserve"> Registrar – an ICANN accredited organisation that has the authority to issue</w:t>
      </w:r>
      <w:r>
        <w:t xml:space="preserve"> </w:t>
      </w:r>
      <w:r>
        <w:t xml:space="preserve">domain name operating licenses to the Registrant (final user).</w:t>
      </w:r>
      <w:r>
        <w:t xml:space="preserve"> </w:t>
      </w:r>
      <w:r>
        <w:t xml:space="preserve"> Registrant – a final user (a person or an organization) who registers a domain</w:t>
      </w:r>
      <w:r>
        <w:t xml:space="preserve"> </w:t>
      </w:r>
      <w:r>
        <w:t xml:space="preserve">name.</w:t>
      </w:r>
      <w:r>
        <w:t xml:space="preserve"> </w:t>
      </w:r>
      <w:r>
        <w:t xml:space="preserve"> ICANN – Internet Corporation for Assigned Names and Numbers – an</w:t>
      </w:r>
      <w:r>
        <w:t xml:space="preserve"> </w:t>
      </w:r>
      <w:r>
        <w:t xml:space="preserve">internationally organized non-profit organization based in Los Angeles, US, that</w:t>
      </w:r>
      <w:r>
        <w:t xml:space="preserve"> </w:t>
      </w:r>
      <w:r>
        <w:t xml:space="preserve">coordinates the Internet’s global domain name system (DNS). It is responsible</w:t>
      </w:r>
      <w:r>
        <w:t xml:space="preserve"> </w:t>
      </w:r>
      <w:r>
        <w:t xml:space="preserve">for the allocation and assignment of domain names, particularly gTLDs and</w:t>
      </w:r>
      <w:r>
        <w:t xml:space="preserve"> </w:t>
      </w:r>
      <w:r>
        <w:t xml:space="preserve">national ccTLDs system management in addition to other activities.</w:t>
      </w:r>
      <w:r>
        <w:br/>
      </w:r>
      <w:r>
        <w:t xml:space="preserve"> DNS - Domain Name System – since “domain names are the human-friendly</w:t>
      </w:r>
      <w:r>
        <w:t xml:space="preserve"> </w:t>
      </w:r>
      <w:r>
        <w:t xml:space="preserve">form of Internet addresses”, the DNS system translates Internet Protocol (IP)</w:t>
      </w:r>
      <w:r>
        <w:t xml:space="preserve"> </w:t>
      </w:r>
      <w:r>
        <w:t xml:space="preserve">addresses (complicated string of numbers used by computers) into Internet</w:t>
      </w:r>
      <w:r>
        <w:t xml:space="preserve"> </w:t>
      </w:r>
      <w:r>
        <w:t xml:space="preserve">domain names (like google.com) which are easier to remember and use. Domain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names may also serve the purpose of identifying a company or a trade mark on</w:t>
      </w:r>
      <w:r>
        <w:t xml:space="preserve"> </w:t>
      </w:r>
      <w:r>
        <w:t xml:space="preserve">the Internet21.</w:t>
      </w:r>
      <w:r>
        <w:br/>
      </w:r>
      <w:r>
        <w:t xml:space="preserve"> Top Level Domain (TLD) – is the highest level in the hierarchical DNS of the</w:t>
      </w:r>
      <w:r>
        <w:t xml:space="preserve"> </w:t>
      </w:r>
      <w:r>
        <w:t xml:space="preserve">Internet and is located after the last dot (“.”), for example, in “iprhelpdesk.eu”,</w:t>
      </w:r>
      <w:r>
        <w:t xml:space="preserve"> </w:t>
      </w:r>
      <w:r>
        <w:t xml:space="preserve">the top-level domain is .eu. The DNS includes two main types of top‑level</w:t>
      </w:r>
      <w:r>
        <w:t xml:space="preserve"> </w:t>
      </w:r>
      <w:r>
        <w:t xml:space="preserve">domains: generic top‑level domains (gTLDs) and country code top‑level domains</w:t>
      </w:r>
      <w:r>
        <w:t xml:space="preserve"> </w:t>
      </w:r>
      <w:r>
        <w:t xml:space="preserve">(ccTLDs):</w:t>
      </w:r>
      <w:r>
        <w:t xml:space="preserve"> </w:t>
      </w:r>
      <w:r>
        <w:t xml:space="preserve"> gTLD – generic Top Level Domain indicates the area of activity and may</w:t>
      </w:r>
      <w:r>
        <w:t xml:space="preserve"> </w:t>
      </w:r>
      <w:r>
        <w:t xml:space="preserve">include traditional TLDs such as .com, .info, .net, and .org, as well as relatively</w:t>
      </w:r>
      <w:r>
        <w:t xml:space="preserve"> </w:t>
      </w:r>
      <w:r>
        <w:t xml:space="preserve">new gTLDs (introduced starting 2014) such as .pub, .rentals or .ngo.</w:t>
      </w:r>
      <w:r>
        <w:br/>
      </w:r>
      <w:r>
        <w:t xml:space="preserve"> ccTLD – country code Top Level Domain; indicates the country or territory in</w:t>
      </w:r>
      <w:r>
        <w:t xml:space="preserve"> </w:t>
      </w:r>
      <w:r>
        <w:t xml:space="preserve">which the domain owner intends to operate, .e.g. .fr for France.</w:t>
      </w:r>
      <w:r>
        <w:t xml:space="preserve"> </w:t>
      </w:r>
      <w:r>
        <w:t xml:space="preserve"> Second level – the second level of a domain name is located directly to the left of</w:t>
      </w:r>
      <w:r>
        <w:t xml:space="preserve"> </w:t>
      </w:r>
      <w:r>
        <w:t xml:space="preserve">the top-level domain. For example, in iprheldesk.eu, the second level domain</w:t>
      </w:r>
      <w:r>
        <w:t xml:space="preserve"> </w:t>
      </w:r>
      <w:r>
        <w:t xml:space="preserve">would be “iprhelpdesk”.</w:t>
      </w:r>
      <w:r>
        <w:br/>
      </w:r>
      <w:r>
        <w:t xml:space="preserve"> Third level – the third level of a domain name, also known as a subdomain, is</w:t>
      </w:r>
      <w:r>
        <w:t xml:space="preserve"> </w:t>
      </w:r>
      <w:r>
        <w:t xml:space="preserve">located directly to the left of the second-level domain. For example, in</w:t>
      </w:r>
      <w:r>
        <w:t xml:space="preserve"> </w:t>
      </w:r>
      <w:r>
        <w:t xml:space="preserve">“helpline.iprheldesk.eu, the third level domain would be “helpline”. It doesn’t</w:t>
      </w:r>
      <w:r>
        <w:t xml:space="preserve"> </w:t>
      </w:r>
      <w:r>
        <w:t xml:space="preserve">exist in every address as it is often used to identify the different sections of a</w:t>
      </w:r>
      <w:r>
        <w:t xml:space="preserve"> </w:t>
      </w:r>
      <w:r>
        <w:t xml:space="preserve">website, usually corresponding to different departments in large organizations.</w:t>
      </w:r>
      <w:r>
        <w:br/>
      </w:r>
      <w:r>
        <w:t xml:space="preserve"> New gTLDs – in 2012, ICANN launched “New gTLD Program” in order to</w:t>
      </w:r>
      <w:r>
        <w:t xml:space="preserve"> </w:t>
      </w:r>
      <w:r>
        <w:t xml:space="preserve">expand the domain name system. Individuals and companies can register their</w:t>
      </w:r>
      <w:r>
        <w:t xml:space="preserve"> </w:t>
      </w:r>
      <w:r>
        <w:t xml:space="preserve">domains under new extensions, such as .guru or .book, including in non‑Latin</w:t>
      </w:r>
      <w:r>
        <w:t xml:space="preserve"> </w:t>
      </w:r>
      <w:r>
        <w:t xml:space="preserve">language scripts, as long as it complies with a series of criteria established in the</w:t>
      </w:r>
      <w:r>
        <w:t xml:space="preserve"> </w:t>
      </w:r>
      <w:r>
        <w:t xml:space="preserve">“New gTLD Applicant Guidebook”. In the case of gTLDs representing regulated</w:t>
      </w:r>
      <w:r>
        <w:t xml:space="preserve"> </w:t>
      </w:r>
      <w:r>
        <w:t xml:space="preserve">sectors, such as .bank and .pharm, only entities having the appropriate</w:t>
      </w:r>
      <w:r>
        <w:t xml:space="preserve"> </w:t>
      </w:r>
      <w:r>
        <w:t xml:space="preserve">authorisations to operate in the respective sectors could register domain names in</w:t>
      </w:r>
      <w:r>
        <w:t xml:space="preserve"> </w:t>
      </w:r>
      <w:r>
        <w:t xml:space="preserve">such gTLDs.</w:t>
      </w:r>
      <w:r>
        <w:t xml:space="preserve"> </w:t>
      </w:r>
      <w:r>
        <w:t xml:space="preserve"> Cybersquatting – a practice of making abusive registrations of domain names</w:t>
      </w:r>
      <w:r>
        <w:t xml:space="preserve"> </w:t>
      </w:r>
      <w:r>
        <w:t xml:space="preserve">identical or similar to a third party company name or trade mark, with bad faith</w:t>
      </w:r>
      <w:r>
        <w:t xml:space="preserve"> </w:t>
      </w:r>
      <w:r>
        <w:t xml:space="preserve">intent to profit from the goodwill of a third party brand, or in the hope of</w:t>
      </w:r>
      <w:r>
        <w:t xml:space="preserve"> </w:t>
      </w:r>
      <w:r>
        <w:t xml:space="preserve">reselling them at a profit (often to the owner of the previous domain name or</w:t>
      </w:r>
      <w:r>
        <w:t xml:space="preserve"> </w:t>
      </w:r>
      <w:r>
        <w:t xml:space="preserve">trade mark).</w:t>
      </w:r>
      <w:r>
        <w:br/>
      </w:r>
      <w:r>
        <w:t xml:space="preserve"> UDRP – Uniform Domain-Name Dispute-Resolution Policy – a system</w:t>
      </w:r>
      <w:r>
        <w:t xml:space="preserve"> </w:t>
      </w:r>
      <w:r>
        <w:t xml:space="preserve">established by ICANN for the resolution of disputes regarding the abusive</w:t>
      </w:r>
      <w:r>
        <w:t xml:space="preserve"> </w:t>
      </w:r>
      <w:r>
        <w:t xml:space="preserve">registration and use of second-level domain names.</w:t>
      </w:r>
      <w:r>
        <w:br/>
      </w:r>
      <w:r>
        <w:t xml:space="preserve"> WIPO Arbitration and Mediation Center – based in Geneva, established in</w:t>
      </w:r>
      <w:r>
        <w:t xml:space="preserve"> </w:t>
      </w:r>
      <w:r>
        <w:t xml:space="preserve">1994 to offer Alternative Dispute Resolution (ADR) options for international</w:t>
      </w:r>
      <w:r>
        <w:t xml:space="preserve"> </w:t>
      </w:r>
      <w:r>
        <w:t xml:space="preserve">commercial disputes between private parties.</w:t>
      </w:r>
    </w:p>
    <w:p>
      <w:pPr>
        <w:pStyle w:val="BodyText"/>
      </w:pPr>
      <w:r>
        <w:t xml:space="preserve">21 European IPR Helpdesk, Fact sheet, Domain names and cybersquatting, 2017, page 2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 ADR – Alternative Dispute Resolution – a process which helps parties under</w:t>
      </w:r>
      <w:r>
        <w:t xml:space="preserve"> </w:t>
      </w:r>
      <w:r>
        <w:t xml:space="preserve">dispute to resolve their international commercial domain name disputes and come</w:t>
      </w:r>
      <w:r>
        <w:t xml:space="preserve"> </w:t>
      </w:r>
      <w:r>
        <w:t xml:space="preserve">to agreement without filing any litigation22.</w:t>
      </w:r>
      <w:r>
        <w:br/>
      </w:r>
      <w:r>
        <w:t xml:space="preserve"> TMCH – The Trade mark Clearinghouse – a centralized database of verified</w:t>
      </w:r>
      <w:r>
        <w:t xml:space="preserve"> </w:t>
      </w:r>
      <w:r>
        <w:t xml:space="preserve">trade marks intended as a rights protection mechanism for trade mark owners as</w:t>
      </w:r>
      <w:r>
        <w:t xml:space="preserve"> </w:t>
      </w:r>
      <w:r>
        <w:t xml:space="preserve">part of the new gTLD program. Trade marks that are registered, court-validated,</w:t>
      </w:r>
      <w:r>
        <w:t xml:space="preserve"> </w:t>
      </w:r>
      <w:r>
        <w:t xml:space="preserve">or protected by statute/treaty can apply to register in the TMCH23.</w:t>
      </w:r>
      <w:r>
        <w:br/>
      </w:r>
      <w:r>
        <w:t xml:space="preserve">For further references see ICANN glossary at:</w:t>
      </w:r>
      <w:r>
        <w:br/>
      </w:r>
      <w:r>
        <w:t xml:space="preserve">https://www.icann.org/icann-acronyms-and-terms/en/nav/G</w:t>
      </w:r>
      <w:r>
        <w:br/>
      </w:r>
      <w:r>
        <w:t xml:space="preserve">http://archive.icann.org/en/topics/new-gtlds/glossary-30aug11-en.pdf</w:t>
      </w:r>
      <w:r>
        <w:t xml:space="preserve"> </w:t>
      </w:r>
      <w:r>
        <w:t xml:space="preserve">3.</w:t>
      </w:r>
      <w:r>
        <w:t xml:space="preserve"> </w:t>
      </w:r>
      <w:r>
        <w:t xml:space="preserve">3. GLOBAL INTERNET GOVERNANCE</w:t>
      </w:r>
      <w:r>
        <w:t xml:space="preserve"> </w:t>
      </w:r>
      <w:r>
        <w:t xml:space="preserve">The transnational nature of Internet presents a challenge to application of territorial-</w:t>
      </w:r>
      <w:r>
        <w:t xml:space="preserve"> </w:t>
      </w:r>
      <w:r>
        <w:t xml:space="preserve">based laws. Since 1998, the Internet Corporation for Assigned Names and Numbers</w:t>
      </w:r>
      <w:r>
        <w:t xml:space="preserve"> </w:t>
      </w:r>
      <w:r>
        <w:t xml:space="preserve">(ICANN) has coordinated the Internet’s global domain name system (DNS) and is</w:t>
      </w:r>
      <w:r>
        <w:t xml:space="preserve"> </w:t>
      </w:r>
      <w:r>
        <w:t xml:space="preserve">essentially responsible for the stable and secure operation of the Internet. This</w:t>
      </w:r>
      <w:r>
        <w:t xml:space="preserve"> </w:t>
      </w:r>
      <w:r>
        <w:t xml:space="preserve">includes the allocation and assignment of domain names, particularly generic Top-</w:t>
      </w:r>
      <w:r>
        <w:t xml:space="preserve"> </w:t>
      </w:r>
      <w:r>
        <w:t xml:space="preserve">Level Domains (gTLD) and country code TLD (ccTLD).</w:t>
      </w:r>
      <w:r>
        <w:t xml:space="preserve"> </w:t>
      </w:r>
      <w:r>
        <w:t xml:space="preserve">ICANN is registered in the state of California (US) as a non-profit public benefit</w:t>
      </w:r>
      <w:r>
        <w:t xml:space="preserve"> </w:t>
      </w:r>
      <w:r>
        <w:t xml:space="preserve">corporation. According to its articles of incorporation (9.08.2016 update24),</w:t>
      </w:r>
      <w:r>
        <w:t xml:space="preserve"> </w:t>
      </w:r>
      <w:r>
        <w:t xml:space="preserve">Article III, the corporation shall operate “in conformity with relevant principles of</w:t>
      </w:r>
      <w:r>
        <w:t xml:space="preserve"> </w:t>
      </w:r>
      <w:r>
        <w:t xml:space="preserve">international law and international conventions and applicable local law and</w:t>
      </w:r>
      <w:r>
        <w:t xml:space="preserve"> </w:t>
      </w:r>
      <w:r>
        <w:t xml:space="preserve">through open and transparent processes that enable competition and open entry in</w:t>
      </w:r>
      <w:r>
        <w:t xml:space="preserve"> </w:t>
      </w:r>
      <w:r>
        <w:t xml:space="preserve">Internet-related markets. To this effect, the Corporation shall cooperate as</w:t>
      </w:r>
      <w:r>
        <w:t xml:space="preserve"> </w:t>
      </w:r>
      <w:r>
        <w:t xml:space="preserve">appropriate with relevant international organizations.” (emphasis added). The</w:t>
      </w:r>
      <w:r>
        <w:t xml:space="preserve"> </w:t>
      </w:r>
      <w:r>
        <w:t xml:space="preserve">‘applicable local law’ clause in particular, should constrain ICANN to prevent bad-</w:t>
      </w:r>
      <w:r>
        <w:t xml:space="preserve"> </w:t>
      </w:r>
      <w:r>
        <w:t xml:space="preserve">faith exploitation of the domain name system by allowing domain names to be</w:t>
      </w:r>
      <w:r>
        <w:t xml:space="preserve"> </w:t>
      </w:r>
      <w:r>
        <w:t xml:space="preserve">registered in contravention of local laws protecting GIs. However, in practice the</w:t>
      </w:r>
      <w:r>
        <w:t xml:space="preserve"> </w:t>
      </w:r>
      <w:r>
        <w:t xml:space="preserve">clause is overlooked or only adhered to when expressly implemented.</w:t>
      </w:r>
      <w:r>
        <w:br/>
      </w:r>
      <w:r>
        <w:t xml:space="preserve">ICANN operates a “multi-stakeholder approach” which allows for “community-</w:t>
      </w:r>
      <w:r>
        <w:t xml:space="preserve"> </w:t>
      </w:r>
      <w:r>
        <w:t xml:space="preserve">based consensus-driven policy-making” they claim. ICANN stakeholders include</w:t>
      </w:r>
      <w:r>
        <w:t xml:space="preserve"> </w:t>
      </w:r>
      <w:r>
        <w:t xml:space="preserve">public authorities and companies that offer domain names to the public companies</w:t>
      </w:r>
      <w:r>
        <w:t xml:space="preserve"> </w:t>
      </w:r>
      <w:r>
        <w:t xml:space="preserve">(registrars), that operate top-level domain registries (gTLD and ccTLD registries),</w:t>
      </w:r>
      <w:r>
        <w:t xml:space="preserve"> </w:t>
      </w:r>
      <w:r>
        <w:t xml:space="preserve">internet service providers, intellectual property interests, business users, non-</w:t>
      </w:r>
      <w:r>
        <w:t xml:space="preserve"> </w:t>
      </w:r>
      <w:r>
        <w:t xml:space="preserve">commercial users (such as academics, non-governmental organizations, non-profits</w:t>
      </w:r>
      <w:r>
        <w:t xml:space="preserve"> </w:t>
      </w:r>
      <w:r>
        <w:t xml:space="preserve">and consumer advocates), and some individual internet users.</w:t>
      </w:r>
      <w:r>
        <w:br/>
      </w:r>
      <w:r>
        <w:t xml:space="preserve">Within the EU, Member States, are represented on the High Level Group on Internet</w:t>
      </w:r>
      <w:r>
        <w:t xml:space="preserve"> </w:t>
      </w:r>
      <w:r>
        <w:t xml:space="preserve">Governance (HLIG), the platform through which the European Commission, EU</w:t>
      </w:r>
    </w:p>
    <w:p>
      <w:pPr>
        <w:pStyle w:val="BodyText"/>
      </w:pPr>
      <w:r>
        <w:t xml:space="preserve">22 European IPR Helpdesk, Fact sheet, Alternative Dispute Resolution (ADR) mechanisms, 2014</w:t>
      </w:r>
      <w:r>
        <w:br/>
      </w:r>
      <w:r>
        <w:t xml:space="preserve">23 S. Gerien &amp; Ch. Passarelli, Challenges for GIs in the context of the ICANN new generic Top-Level</w:t>
      </w:r>
      <w:r>
        <w:t xml:space="preserve"> </w:t>
      </w:r>
      <w:r>
        <w:t xml:space="preserve">Domains, origin 2016, page 27</w:t>
      </w:r>
      <w:r>
        <w:t xml:space="preserve"> </w:t>
      </w:r>
      <w:r>
        <w:t xml:space="preserve">24 https://www.icann.org/resources/pages/governance/articles-en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Member States and the multi-stakeholders informally exchange information and</w:t>
      </w:r>
      <w:r>
        <w:t xml:space="preserve"> </w:t>
      </w:r>
      <w:r>
        <w:t xml:space="preserve">views on a wide range of issues related to Internet governance with the goal to</w:t>
      </w:r>
      <w:r>
        <w:t xml:space="preserve"> </w:t>
      </w:r>
      <w:r>
        <w:t xml:space="preserve">develop EU priorities for internet governance. In 2012, the HLIG mandate was</w:t>
      </w:r>
      <w:r>
        <w:t xml:space="preserve"> </w:t>
      </w:r>
      <w:r>
        <w:t xml:space="preserve">reconfirmed as a non-decision-making body for sharing information and good</w:t>
      </w:r>
      <w:r>
        <w:t xml:space="preserve"> </w:t>
      </w:r>
      <w:r>
        <w:t xml:space="preserve">practices.</w:t>
      </w:r>
      <w:r>
        <w:br/>
      </w:r>
      <w:r>
        <w:t xml:space="preserve">We can see that governance of the internet is essentially a private law operation.</w:t>
      </w:r>
      <w:r>
        <w:t xml:space="preserve"> </w:t>
      </w:r>
      <w:r>
        <w:t xml:space="preserve">While the system is ‘open to all’ its management lacks democratic accountability in</w:t>
      </w:r>
      <w:r>
        <w:t xml:space="preserve"> </w:t>
      </w:r>
      <w:r>
        <w:t xml:space="preserve">the sense of operations being subject to a set of laws and public elected legislatures.</w:t>
      </w:r>
      <w:r>
        <w:t xml:space="preserve"> </w:t>
      </w:r>
      <w:r>
        <w:t xml:space="preserve">The failure to recognise GIs as prior rights has been the result of lobbying by those</w:t>
      </w:r>
      <w:r>
        <w:t xml:space="preserve"> </w:t>
      </w:r>
      <w:r>
        <w:t xml:space="preserve">privileging trade mark interests (erecting a false opposition between the two forms</w:t>
      </w:r>
      <w:r>
        <w:t xml:space="preserve"> </w:t>
      </w:r>
      <w:r>
        <w:t xml:space="preserve">of IPR), with the result that holders of one form of IPR that typically protects</w:t>
      </w:r>
      <w:r>
        <w:t xml:space="preserve"> </w:t>
      </w:r>
      <w:r>
        <w:t xml:space="preserve">weaker players in the market against the stronger have been denied recognition at all</w:t>
      </w:r>
      <w:r>
        <w:t xml:space="preserve"> </w:t>
      </w:r>
      <w:r>
        <w:t xml:space="preserve">in the proceedings and decisions of ICANN.</w:t>
      </w:r>
      <w:r>
        <w:br/>
      </w:r>
      <w:r>
        <w:t xml:space="preserve">EU internet policy and international action is essentially a competence of Member</w:t>
      </w:r>
      <w:r>
        <w:t xml:space="preserve"> </w:t>
      </w:r>
      <w:r>
        <w:t xml:space="preserve">States while coordination is provided through the HLIG. The exclusive competence</w:t>
      </w:r>
      <w:r>
        <w:t xml:space="preserve"> </w:t>
      </w:r>
      <w:r>
        <w:t xml:space="preserve">of the Union in matters relating to the agricultural, wines and spirits GIs that also</w:t>
      </w:r>
      <w:r>
        <w:t xml:space="preserve"> </w:t>
      </w:r>
      <w:r>
        <w:t xml:space="preserve">applies under the common commercial policy is not reflected in matters of internet</w:t>
      </w:r>
      <w:r>
        <w:t xml:space="preserve"> </w:t>
      </w:r>
      <w:r>
        <w:t xml:space="preserve">governance.</w:t>
      </w:r>
      <w:r>
        <w:br/>
      </w:r>
      <w:r>
        <w:t xml:space="preserve">4.</w:t>
      </w:r>
      <w:r>
        <w:t xml:space="preserve"> </w:t>
      </w:r>
      <w:r>
        <w:t xml:space="preserve">4. THE PROBLEM OF MISUSE OF GIS IN THE DNS ON THE INTERNET</w:t>
      </w:r>
      <w:r>
        <w:t xml:space="preserve"> </w:t>
      </w:r>
      <w:r>
        <w:t xml:space="preserve">The Domain Name System (DNS) supports an accessible, functional and</w:t>
      </w:r>
      <w:r>
        <w:t xml:space="preserve"> </w:t>
      </w:r>
      <w:r>
        <w:t xml:space="preserve">trustworthy Internet, but it is not immune to abuse. Regarding intellectual property</w:t>
      </w:r>
      <w:r>
        <w:t xml:space="preserve"> </w:t>
      </w:r>
      <w:r>
        <w:t xml:space="preserve">rights (IPR), increased use of the internet is also associated with counterfeiting and</w:t>
      </w:r>
      <w:r>
        <w:t xml:space="preserve"> </w:t>
      </w:r>
      <w:r>
        <w:t xml:space="preserve">IPR theft – and other bad faith uses spawning a new language of commercial abuse</w:t>
      </w:r>
      <w:r>
        <w:t xml:space="preserve"> </w:t>
      </w:r>
      <w:r>
        <w:t xml:space="preserve">like ‘cybersquatting’, ‘typosquatting’ and ‘dotsquatting’ and extra-legal remedies</w:t>
      </w:r>
      <w:r>
        <w:t xml:space="preserve"> </w:t>
      </w:r>
      <w:r>
        <w:t xml:space="preserve">used by stronger actors against weaker like ‘reverse domain name hijacking’. This is</w:t>
      </w:r>
      <w:r>
        <w:t xml:space="preserve"> </w:t>
      </w:r>
      <w:r>
        <w:t xml:space="preserve">extremely problematic from the point of view of GIs which lack recognition as prior</w:t>
      </w:r>
      <w:r>
        <w:t xml:space="preserve"> </w:t>
      </w:r>
      <w:r>
        <w:t xml:space="preserve">rights in much of the domain names system, with a corresponding increase in risks</w:t>
      </w:r>
      <w:r>
        <w:t xml:space="preserve"> </w:t>
      </w:r>
      <w:r>
        <w:t xml:space="preserve">of abuse.</w:t>
      </w:r>
      <w:r>
        <w:br/>
      </w:r>
      <w:r>
        <w:t xml:space="preserve">Domain name allocations and registrations that conflict with trade marks can be</w:t>
      </w:r>
      <w:r>
        <w:t xml:space="preserve"> </w:t>
      </w:r>
      <w:r>
        <w:t xml:space="preserve">challenged by the trade mark owners. While it can be argued that the domain name</w:t>
      </w:r>
      <w:r>
        <w:t xml:space="preserve"> </w:t>
      </w:r>
      <w:r>
        <w:t xml:space="preserve">per se that conflicts with a trade mark identifying a good, is not a competing product</w:t>
      </w:r>
      <w:r>
        <w:t xml:space="preserve"> </w:t>
      </w:r>
      <w:r>
        <w:t xml:space="preserve">nor a confusingly similar use, there is clearly scope for the domain name owner to</w:t>
      </w:r>
      <w:r>
        <w:t xml:space="preserve"> </w:t>
      </w:r>
      <w:r>
        <w:t xml:space="preserve">exploit the reputation of the trade mark in conducting business under the domain</w:t>
      </w:r>
      <w:r>
        <w:t xml:space="preserve"> </w:t>
      </w:r>
      <w:r>
        <w:t xml:space="preserve">name. To protect trade mark holders, a number of mechanisms have been developed</w:t>
      </w:r>
      <w:r>
        <w:t xml:space="preserve"> </w:t>
      </w:r>
      <w:r>
        <w:t xml:space="preserve">within the ICANN system. These include the Trademark Clearing House where</w:t>
      </w:r>
      <w:r>
        <w:t xml:space="preserve"> </w:t>
      </w:r>
      <w:r>
        <w:t xml:space="preserve">trade marks are registered and checked against new domain names; Sunrise periods</w:t>
      </w:r>
      <w:r>
        <w:t xml:space="preserve"> </w:t>
      </w:r>
      <w:r>
        <w:t xml:space="preserve">to allow trade mark holders a period of time to register SLDs before registrations are</w:t>
      </w:r>
      <w:r>
        <w:t xml:space="preserve"> </w:t>
      </w:r>
      <w:r>
        <w:t xml:space="preserve">opened to all; the Trademarks Claims Service that notifies a domain applicant and</w:t>
      </w:r>
      <w:r>
        <w:t xml:space="preserve"> </w:t>
      </w:r>
      <w:r>
        <w:t xml:space="preserve">trade mark holder if a conflictual domain in being applied for; and 2 dispute</w:t>
      </w:r>
      <w:r>
        <w:t xml:space="preserve"> </w:t>
      </w:r>
      <w:r>
        <w:t xml:space="preserve">resolution services, the URS (Uniform Rapid Suspension) and UDRP (Uniform</w:t>
      </w:r>
      <w:r>
        <w:t xml:space="preserve"> </w:t>
      </w:r>
      <w:r>
        <w:t xml:space="preserve">Domain Name Dispuite Resolution Policy) to suspend or reallocate domains where</w:t>
      </w:r>
      <w:r>
        <w:t xml:space="preserve"> </w:t>
      </w:r>
      <w:r>
        <w:t xml:space="preserve">bad faith activitiy is shown.</w:t>
      </w:r>
      <w:r>
        <w:br/>
      </w:r>
      <w:r>
        <w:t xml:space="preserve">None of these provisions apply to GIs. Yet the value to GI holders of their collective</w:t>
      </w:r>
      <w:r>
        <w:t xml:space="preserve"> </w:t>
      </w:r>
      <w:r>
        <w:t xml:space="preserve">IP rights is equivalent to that of trade mark values to trade mark holders.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5.</w:t>
      </w:r>
      <w:r>
        <w:t xml:space="preserve"> </w:t>
      </w:r>
      <w:r>
        <w:t xml:space="preserve">5. APPLICABLE LAW FOR PROTECTION OF GIS ON THE INTERNET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The international legal framework</w:t>
      </w:r>
      <w:r>
        <w:t xml:space="preserve"> </w:t>
      </w:r>
      <w:r>
        <w:t xml:space="preserve">At the international multilateral level, following are the basic two treaties</w:t>
      </w:r>
      <w:r>
        <w:t xml:space="preserve"> </w:t>
      </w:r>
      <w:r>
        <w:t xml:space="preserve">relevant for protection of GIs:</w:t>
      </w:r>
      <w:r>
        <w:t xml:space="preserve"> </w:t>
      </w:r>
      <w:r>
        <w:t xml:space="preserve">The Paris Convention for the Protection of Industrial Property (1883) –</w:t>
      </w:r>
      <w:r>
        <w:t xml:space="preserve"> </w:t>
      </w:r>
      <w:r>
        <w:t xml:space="preserve">setting out the obligation of States to ensure appropriate legal remedies for</w:t>
      </w:r>
      <w:r>
        <w:t xml:space="preserve"> </w:t>
      </w:r>
      <w:r>
        <w:t xml:space="preserve">repressing the use of false indications of source.</w:t>
      </w:r>
      <w:r>
        <w:t xml:space="preserve"> </w:t>
      </w:r>
      <w:r>
        <w:t xml:space="preserve">TRIPS - The Agreement on Trade-Related Aspects of Intellectual</w:t>
      </w:r>
      <w:r>
        <w:t xml:space="preserve"> </w:t>
      </w:r>
      <w:r>
        <w:t xml:space="preserve">Property Rights (1995) – contains a general obligation for WTO Members</w:t>
      </w:r>
      <w:r>
        <w:t xml:space="preserve"> </w:t>
      </w:r>
      <w:r>
        <w:t xml:space="preserve">to provide protection against misleading use of a GI and against use that</w:t>
      </w:r>
      <w:r>
        <w:t xml:space="preserve"> </w:t>
      </w:r>
      <w:r>
        <w:t xml:space="preserve">constitutes an act of unfair competition.</w:t>
      </w:r>
      <w:r>
        <w:br/>
      </w:r>
      <w:r>
        <w:t xml:space="preserve">WIPO Lisbon Agreement for the Protection of Appellations of Origin</w:t>
      </w:r>
      <w:r>
        <w:t xml:space="preserve"> </w:t>
      </w:r>
      <w:r>
        <w:t xml:space="preserve">and their International Registration (1958) and the more recent Geneva</w:t>
      </w:r>
      <w:r>
        <w:t xml:space="preserve"> </w:t>
      </w:r>
      <w:r>
        <w:t xml:space="preserve">Act of the Lisbon Agreement on Appellations of Origin and GIs (2015) –</w:t>
      </w:r>
      <w:r>
        <w:t xml:space="preserve"> </w:t>
      </w:r>
      <w:r>
        <w:t xml:space="preserve">provides for international registration of GIs and protection among</w:t>
      </w:r>
      <w:r>
        <w:t xml:space="preserve"> </w:t>
      </w:r>
      <w:r>
        <w:t xml:space="preserve">participating members.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EU regulations</w:t>
      </w:r>
      <w:r>
        <w:t xml:space="preserve"> </w:t>
      </w:r>
      <w:r>
        <w:t xml:space="preserve">In the EU GIs are protected through a sui generis system.</w:t>
      </w:r>
      <w:r>
        <w:br/>
      </w:r>
      <w:r>
        <w:t xml:space="preserve">Article 13(1)(a) of Regulation (EU) No 1151/2012 on quality schemes for</w:t>
      </w:r>
      <w:r>
        <w:t xml:space="preserve"> </w:t>
      </w:r>
      <w:r>
        <w:t xml:space="preserve">agricultural products and foodstuffs protects registered names against</w:t>
      </w:r>
      <w:r>
        <w:t xml:space="preserve"> </w:t>
      </w:r>
      <w:r>
        <w:t xml:space="preserve">“any direct or indirect commercial use of a registered name in respect of</w:t>
      </w:r>
      <w:r>
        <w:t xml:space="preserve"> </w:t>
      </w:r>
      <w:r>
        <w:t xml:space="preserve">products not covered by the registration where those products are</w:t>
      </w:r>
      <w:r>
        <w:t xml:space="preserve"> </w:t>
      </w:r>
      <w:r>
        <w:t xml:space="preserve">comparable to the products registered under that name or where using the</w:t>
      </w:r>
      <w:r>
        <w:t xml:space="preserve"> </w:t>
      </w:r>
      <w:r>
        <w:t xml:space="preserve">name exploits the reputation of the protected name, including when those</w:t>
      </w:r>
      <w:r>
        <w:t xml:space="preserve"> </w:t>
      </w:r>
      <w:r>
        <w:t xml:space="preserve">products are used as an ingredient”.</w:t>
      </w:r>
      <w:r>
        <w:br/>
      </w:r>
      <w:r>
        <w:t xml:space="preserve">Regulation (EU) 1308/2013 contains a similar provision for wines, as does</w:t>
      </w:r>
      <w:r>
        <w:t xml:space="preserve"> </w:t>
      </w:r>
      <w:r>
        <w:t xml:space="preserve">Regulation (EU) 2019/787 for spirits and Regulation (EU) 251/2014 for</w:t>
      </w:r>
      <w:r>
        <w:t xml:space="preserve"> </w:t>
      </w:r>
      <w:r>
        <w:t xml:space="preserve">aromatized wines.</w:t>
      </w:r>
      <w:r>
        <w:br/>
      </w:r>
      <w:r>
        <w:t xml:space="preserve">Article 14 of the E-commerce Directive 2000/31/EC provides for the</w:t>
      </w:r>
      <w:r>
        <w:t xml:space="preserve"> </w:t>
      </w:r>
      <w:r>
        <w:t xml:space="preserve">possibility for a court or administrative authority, in accordance with MS</w:t>
      </w:r>
      <w:r>
        <w:t xml:space="preserve"> </w:t>
      </w:r>
      <w:r>
        <w:t xml:space="preserve">regulations to require the service provider to terminate or prevent an</w:t>
      </w:r>
      <w:r>
        <w:t xml:space="preserve"> </w:t>
      </w:r>
      <w:r>
        <w:t xml:space="preserve">infringement, as well as the possibility for Member States to establish</w:t>
      </w:r>
      <w:r>
        <w:t xml:space="preserve"> </w:t>
      </w:r>
      <w:r>
        <w:t xml:space="preserve">procedures governing the removal or disabling of access to information.</w:t>
      </w:r>
      <w:r>
        <w:t xml:space="preserve"> </w:t>
      </w:r>
      <w:r>
        <w:t xml:space="preserve">One could argue that EU law offers satisfactory protection for GIs against</w:t>
      </w:r>
      <w:r>
        <w:t xml:space="preserve"> </w:t>
      </w:r>
      <w:r>
        <w:t xml:space="preserve">their misuse as domain names on a multitude of legal basis. This protection,</w:t>
      </w:r>
      <w:r>
        <w:t xml:space="preserve"> </w:t>
      </w:r>
      <w:r>
        <w:t xml:space="preserve">however, focuses on commercial use and comparative or misleading</w:t>
      </w:r>
      <w:r>
        <w:t xml:space="preserve"> </w:t>
      </w:r>
      <w:r>
        <w:t xml:space="preserve">advertising, but not on the registration of a domain name as such or the use</w:t>
      </w:r>
      <w:r>
        <w:t xml:space="preserve"> </w:t>
      </w:r>
      <w:r>
        <w:t xml:space="preserve">of the protected geographical term as a domain name in the absence of bad-</w:t>
      </w:r>
      <w:r>
        <w:t xml:space="preserve"> </w:t>
      </w:r>
      <w:r>
        <w:t xml:space="preserve">faith behaviour.</w:t>
      </w:r>
      <w:r>
        <w:br/>
      </w:r>
      <w:r>
        <w:t xml:space="preserve">The legal regime applicable to .eu is EU law. For the EU Member State</w:t>
      </w:r>
      <w:r>
        <w:t xml:space="preserve"> </w:t>
      </w:r>
      <w:r>
        <w:t xml:space="preserve">TLDs, .nl, .fr etc., national law may apply including the EU legal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component. Thus, the protection of GIs set out above from Article 13 of</w:t>
      </w:r>
      <w:r>
        <w:t xml:space="preserve"> </w:t>
      </w:r>
      <w:r>
        <w:t xml:space="preserve">Regulation (EU) 1151/2012 applies in principle to management of all the EU</w:t>
      </w:r>
      <w:r>
        <w:t xml:space="preserve"> </w:t>
      </w:r>
      <w:r>
        <w:t xml:space="preserve">country-code domain names. An EU GI used in a second level domain under</w:t>
      </w:r>
      <w:r>
        <w:t xml:space="preserve"> </w:t>
      </w:r>
      <w:r>
        <w:t xml:space="preserve">.nl or .eu should be qualified as an ‘indirect use’ in so far as a product is</w:t>
      </w:r>
      <w:r>
        <w:t xml:space="preserve"> </w:t>
      </w:r>
      <w:r>
        <w:t xml:space="preserve">being sold on that site and any breach of Article 13 cited above be</w:t>
      </w:r>
      <w:r>
        <w:t xml:space="preserve"> </w:t>
      </w:r>
      <w:r>
        <w:t xml:space="preserve">prevented.</w:t>
      </w:r>
      <w:r>
        <w:br/>
      </w:r>
      <w:r>
        <w:t xml:space="preserve">For .com, .net, and the generic TLDs .vin and .wine, etc., some authors</w:t>
      </w:r>
      <w:r>
        <w:t xml:space="preserve"> </w:t>
      </w:r>
      <w:r>
        <w:t xml:space="preserve">consider that the law of the US (state of California) applies. However, the</w:t>
      </w:r>
      <w:r>
        <w:t xml:space="preserve"> </w:t>
      </w:r>
      <w:r>
        <w:t xml:space="preserve">ECJ has ruled in respect of sales platforms that if a product is targeted for</w:t>
      </w:r>
      <w:r>
        <w:t xml:space="preserve"> </w:t>
      </w:r>
      <w:r>
        <w:t xml:space="preserve">sale on EU customers, then EU law applies. More generally, where an</w:t>
      </w:r>
      <w:r>
        <w:t xml:space="preserve"> </w:t>
      </w:r>
      <w:r>
        <w:t xml:space="preserve">operator holds a (territorial) right which is breached in that territory by</w:t>
      </w:r>
      <w:r>
        <w:t xml:space="preserve"> </w:t>
      </w:r>
      <w:r>
        <w:t xml:space="preserve">actions on the internet, the right holder should be able to take action for the</w:t>
      </w:r>
      <w:r>
        <w:t xml:space="preserve"> </w:t>
      </w:r>
      <w:r>
        <w:t xml:space="preserve">breach to stop and/or for damages. National authorities have the technical</w:t>
      </w:r>
      <w:r>
        <w:t xml:space="preserve"> </w:t>
      </w:r>
      <w:r>
        <w:t xml:space="preserve">power to block an internet page, site or domain, and will do so in case of</w:t>
      </w:r>
      <w:r>
        <w:t xml:space="preserve"> </w:t>
      </w:r>
      <w:r>
        <w:t xml:space="preserve">clear legal breach such as to prevent exceptionally serious criminal activity.</w:t>
      </w:r>
      <w:r>
        <w:br/>
      </w:r>
      <w:r>
        <w:t xml:space="preserve">6.</w:t>
      </w:r>
      <w:r>
        <w:t xml:space="preserve"> </w:t>
      </w:r>
      <w:r>
        <w:t xml:space="preserve">6. GIS IN THE .EU TOP-LEVEL DOMAIN</w:t>
      </w:r>
      <w:r>
        <w:br/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Regulatory framework and the protection of GIs in the .eu</w:t>
      </w:r>
      <w:r>
        <w:t xml:space="preserve"> </w:t>
      </w:r>
      <w:r>
        <w:t xml:space="preserve">Top-Level Domain</w:t>
      </w:r>
      <w:r>
        <w:t xml:space="preserve"> </w:t>
      </w:r>
      <w:r>
        <w:t xml:space="preserve">Management of the .eu top-level domain (TLD) was established by</w:t>
      </w:r>
      <w:r>
        <w:t xml:space="preserve"> </w:t>
      </w:r>
      <w:r>
        <w:t xml:space="preserve">Regulation (EC) No 733/2002 and by Regulation (EC) No 874/2004. It was</w:t>
      </w:r>
      <w:r>
        <w:t xml:space="preserve"> </w:t>
      </w:r>
      <w:r>
        <w:t xml:space="preserve">launched by the Commission in April 2006. Currently, the .eu TLD is the</w:t>
      </w:r>
      <w:r>
        <w:t xml:space="preserve"> </w:t>
      </w:r>
      <w:r>
        <w:t xml:space="preserve">eighth largest TLD in the world with over 3.6 million registrations25. The</w:t>
      </w:r>
      <w:r>
        <w:t xml:space="preserve"> </w:t>
      </w:r>
      <w:r>
        <w:t xml:space="preserve">domain name is operated and managed by EURid, a private, non-profit</w:t>
      </w:r>
      <w:r>
        <w:t xml:space="preserve"> </w:t>
      </w:r>
      <w:r>
        <w:t xml:space="preserve">organisation, appointed by the European Commission, under a service</w:t>
      </w:r>
      <w:r>
        <w:t xml:space="preserve"> </w:t>
      </w:r>
      <w:r>
        <w:t xml:space="preserve">concession contract to act as its registry until 12 October 2022.</w:t>
      </w:r>
      <w:r>
        <w:t xml:space="preserve"> </w:t>
      </w:r>
      <w:r>
        <w:t xml:space="preserve">The .eu legal framework requires the .eu Registry to adopt policies and</w:t>
      </w:r>
      <w:r>
        <w:t xml:space="preserve"> </w:t>
      </w:r>
      <w:r>
        <w:t xml:space="preserve">implement measures to avoid speculative and abusive registration of domain</w:t>
      </w:r>
      <w:r>
        <w:t xml:space="preserve"> </w:t>
      </w:r>
      <w:r>
        <w:t xml:space="preserve">names.26 It defines speculative and abusive registration as follows:</w:t>
      </w:r>
      <w:r>
        <w:br/>
      </w:r>
      <w:r>
        <w:t xml:space="preserve">“A registered domain name shall be subject to revocation, using an</w:t>
      </w:r>
      <w:r>
        <w:t xml:space="preserve"> </w:t>
      </w:r>
      <w:r>
        <w:t xml:space="preserve">appropriate extra-judicial or judicial procedure, where that name is</w:t>
      </w:r>
      <w:r>
        <w:t xml:space="preserve"> </w:t>
      </w:r>
      <w:r>
        <w:t xml:space="preserve">identical or confusingly similar to a name in respect of which a right is</w:t>
      </w:r>
      <w:r>
        <w:t xml:space="preserve"> </w:t>
      </w:r>
      <w:r>
        <w:t xml:space="preserve">recognised or established by national and/or Community law, and where it</w:t>
      </w:r>
      <w:r>
        <w:t xml:space="preserve"> </w:t>
      </w:r>
      <w:r>
        <w:t xml:space="preserve">(a) has been registered by its holder without rights or legitimate interest in</w:t>
      </w:r>
      <w:r>
        <w:t xml:space="preserve"> </w:t>
      </w:r>
      <w:r>
        <w:t xml:space="preserve">the name; or (b) has been registered or is being used in bad faith.”27</w:t>
      </w:r>
      <w:r>
        <w:t xml:space="preserve"> </w:t>
      </w:r>
      <w:r>
        <w:t xml:space="preserve">Article 10(1) of Regulation (EC) 874/2004 explicitly states that GIs are</w:t>
      </w:r>
      <w:r>
        <w:t xml:space="preserve"> </w:t>
      </w:r>
      <w:r>
        <w:t xml:space="preserve">considered to be ‘prior rights’. Prior rights include, inter alia, registered</w:t>
      </w:r>
      <w:r>
        <w:t xml:space="preserve"> </w:t>
      </w:r>
      <w:r>
        <w:t xml:space="preserve">national and community trade marks, GIs or designations of origin, and, in</w:t>
      </w:r>
      <w:r>
        <w:t xml:space="preserve"> </w:t>
      </w:r>
      <w:r>
        <w:t xml:space="preserve">as far as they are protected under national law in the Member-State where</w:t>
      </w:r>
    </w:p>
    <w:p>
      <w:pPr>
        <w:pStyle w:val="BodyText"/>
      </w:pPr>
      <w:r>
        <w:t xml:space="preserve">25 EURid’s quarterly report (2020): https://eurid.eu/media/filer_public/83/87/8387d2d7-1e16-4b30-ada4-</w:t>
      </w:r>
      <w:r>
        <w:t xml:space="preserve"> </w:t>
      </w:r>
      <w:r>
        <w:t xml:space="preserve">6fa0e813df4f/quarterly_report_q12020.pdf</w:t>
      </w:r>
      <w:r>
        <w:t xml:space="preserve"> </w:t>
      </w:r>
      <w:r>
        <w:t xml:space="preserve">26 Article 5 of Regulation (EC) No 874/2004</w:t>
      </w:r>
      <w:r>
        <w:t xml:space="preserve"> </w:t>
      </w:r>
      <w:r>
        <w:t xml:space="preserve">27 Article 21 of Regulation (EC) No 874/2004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they are held: unregistered trade marks, trade names, business identifiers,</w:t>
      </w:r>
      <w:r>
        <w:t xml:space="preserve"> </w:t>
      </w:r>
      <w:r>
        <w:t xml:space="preserve">company names, family names, and distinctive titles of protected literary and</w:t>
      </w:r>
      <w:r>
        <w:t xml:space="preserve"> </w:t>
      </w:r>
      <w:r>
        <w:t xml:space="preserve">artistic works.</w:t>
      </w:r>
      <w:r>
        <w:br/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Review of the current laws</w:t>
      </w:r>
      <w:r>
        <w:t xml:space="preserve"> </w:t>
      </w:r>
      <w:r>
        <w:t xml:space="preserve">Since the adoption of the .eu regulations, the political and legislative context</w:t>
      </w:r>
      <w:r>
        <w:t xml:space="preserve"> </w:t>
      </w:r>
      <w:r>
        <w:t xml:space="preserve">of the Union and the online market have changed significantly. In 2018 the</w:t>
      </w:r>
      <w:r>
        <w:t xml:space="preserve"> </w:t>
      </w:r>
      <w:r>
        <w:t xml:space="preserve">Commission proposed a Regulatory Fitness and Performance Programme</w:t>
      </w:r>
      <w:r>
        <w:t xml:space="preserve"> </w:t>
      </w:r>
      <w:r>
        <w:t xml:space="preserve">(REFIT) review of the current .eu laws. The evaluation shows that the</w:t>
      </w:r>
      <w:r>
        <w:t xml:space="preserve"> </w:t>
      </w:r>
      <w:r>
        <w:t xml:space="preserve">current regulatory framework does not sufficiently support the stability and</w:t>
      </w:r>
      <w:r>
        <w:t xml:space="preserve"> </w:t>
      </w:r>
      <w:r>
        <w:t xml:space="preserve">sustainability of the .eu TLD and does not fully exploit its potential within</w:t>
      </w:r>
      <w:r>
        <w:t xml:space="preserve"> </w:t>
      </w:r>
      <w:r>
        <w:t xml:space="preserve">the EU Digital Single Market28.</w:t>
      </w:r>
      <w:r>
        <w:br/>
      </w:r>
      <w:r>
        <w:t xml:space="preserve">The new Regulation (EU) 2019/517 on the implementation and functioning</w:t>
      </w:r>
      <w:r>
        <w:t xml:space="preserve"> </w:t>
      </w:r>
      <w:r>
        <w:t xml:space="preserve">of the .eu TLD was adopted on the 19 March 2019, and will apply as of 13</w:t>
      </w:r>
      <w:r>
        <w:t xml:space="preserve"> </w:t>
      </w:r>
      <w:r>
        <w:t xml:space="preserve">October 2022. It simplifies and repeals Regulations (EC) 733/2002 and (EC)</w:t>
      </w:r>
      <w:r>
        <w:t xml:space="preserve"> </w:t>
      </w:r>
      <w:r>
        <w:t xml:space="preserve">874/2004. According to the new Regulation, by 12 October 2021, the</w:t>
      </w:r>
      <w:r>
        <w:t xml:space="preserve"> </w:t>
      </w:r>
      <w:r>
        <w:t xml:space="preserve">Commission shall designate and enter into a contract with the entity that will</w:t>
      </w:r>
      <w:r>
        <w:t xml:space="preserve"> </w:t>
      </w:r>
      <w:r>
        <w:t xml:space="preserve">act as the .eu Registry. The contract shall include among others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– an Alternative Dispute Resolution policy;</w:t>
      </w:r>
      <w:r>
        <w:t xml:space="preserve"> </w:t>
      </w:r>
      <w:r>
        <w:t xml:space="preserve">– a policy on the speculative registration of domain names;</w:t>
      </w:r>
      <w:r>
        <w:t xml:space="preserve"> </w:t>
      </w:r>
      <w:r>
        <w:t xml:space="preserve">– a policy on abusive registration of domain names and a policy on the</w:t>
      </w:r>
      <w:r>
        <w:t xml:space="preserve"> </w:t>
      </w:r>
      <w:r>
        <w:t xml:space="preserve">timely identification of domain names that have been registered and used</w:t>
      </w:r>
      <w:r>
        <w:t xml:space="preserve"> </w:t>
      </w:r>
      <w:r>
        <w:t xml:space="preserve">in bad faith;</w:t>
      </w:r>
      <w:r>
        <w:t xml:space="preserve"> </w:t>
      </w:r>
      <w:r>
        <w:t xml:space="preserve">– a policy on the revocation of domain names;</w:t>
      </w:r>
      <w:r>
        <w:t xml:space="preserve"> </w:t>
      </w:r>
      <w:r>
        <w:t xml:space="preserve">– the treatment of intellectual property rights.</w:t>
      </w:r>
      <w:r>
        <w:t xml:space="preserve"> </w:t>
      </w:r>
      <w:r>
        <w:t xml:space="preserve">ADR procedures should respect uniform procedural rules that are in line</w:t>
      </w:r>
      <w:r>
        <w:t xml:space="preserve"> </w:t>
      </w:r>
      <w:r>
        <w:t xml:space="preserve">with those set out in ICANN’s UDRP.</w:t>
      </w:r>
      <w:r>
        <w:t xml:space="preserve"> </w:t>
      </w:r>
      <w:r>
        <w:t xml:space="preserve">Regulation (EU) 2019/517 does not contain a definition of ‘intellectual</w:t>
      </w:r>
      <w:r>
        <w:t xml:space="preserve"> </w:t>
      </w:r>
      <w:r>
        <w:t xml:space="preserve">property rights’ and does not mention GIs explicitly. In the absence of any</w:t>
      </w:r>
      <w:r>
        <w:t xml:space="preserve"> </w:t>
      </w:r>
      <w:r>
        <w:t xml:space="preserve">definition of intellectual property rights in Regulation (EU) 2019/517, it may</w:t>
      </w:r>
      <w:r>
        <w:t xml:space="preserve"> </w:t>
      </w:r>
      <w:r>
        <w:t xml:space="preserve">be assumed that GIs and all other types recognised at least in TRIPS are</w:t>
      </w:r>
      <w:r>
        <w:t xml:space="preserve"> </w:t>
      </w:r>
      <w:r>
        <w:t xml:space="preserve">covered.</w:t>
      </w:r>
      <w:r>
        <w:br/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EURid and EUIPO cooperation in respect of EU trade marks</w:t>
      </w:r>
      <w:r>
        <w:t xml:space="preserve"> </w:t>
      </w:r>
      <w:r>
        <w:t xml:space="preserve">Before 2016 EUIPO and EURid noted that bad-faith operators were</w:t>
      </w:r>
      <w:r>
        <w:t xml:space="preserve"> </w:t>
      </w:r>
      <w:r>
        <w:t xml:space="preserve">systematically browsing EUIPO’s trade mark database seeking new EU</w:t>
      </w:r>
    </w:p>
    <w:p>
      <w:pPr>
        <w:pStyle w:val="BodyText"/>
      </w:pPr>
      <w:r>
        <w:t xml:space="preserve">28 Executive Summary of the Impact Assessment accompanying the document “Proposal for a Regulation</w:t>
      </w:r>
      <w:r>
        <w:t xml:space="preserve"> </w:t>
      </w:r>
      <w:r>
        <w:t xml:space="preserve">of the European Parliament and of the Council on the implementation and functioning of the .eu Top</w:t>
      </w:r>
      <w:r>
        <w:t xml:space="preserve"> </w:t>
      </w:r>
      <w:r>
        <w:t xml:space="preserve">Level Domain name and repealing Regulation (EC) No 733/2002 and Commission Regulation (EC)</w:t>
      </w:r>
      <w:r>
        <w:t xml:space="preserve"> </w:t>
      </w:r>
      <w:r>
        <w:t xml:space="preserve">No 874/2004, page 1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trade mark (EUTM) applications and making speculative or abusive .eu</w:t>
      </w:r>
      <w:r>
        <w:br/>
      </w:r>
      <w:r>
        <w:t xml:space="preserve">domain name registrations for the same terms (cybersquatting). EUIPO and</w:t>
      </w:r>
      <w:r>
        <w:t xml:space="preserve"> </w:t>
      </w:r>
      <w:r>
        <w:t xml:space="preserve">EURid collaborated to facilitate checking by EUTM applicants if an</w:t>
      </w:r>
      <w:r>
        <w:t xml:space="preserve"> </w:t>
      </w:r>
      <w:r>
        <w:t xml:space="preserve">equivalent .eu domain name is available and thus file for registration with</w:t>
      </w:r>
      <w:r>
        <w:t xml:space="preserve"> </w:t>
      </w:r>
      <w:r>
        <w:t xml:space="preserve">the accredited registrars.</w:t>
      </w:r>
      <w:r>
        <w:t xml:space="preserve"> </w:t>
      </w:r>
      <w:r>
        <w:t xml:space="preserve">As of 18 May 2019, a notification (alert) upon registration of a .eu domain</w:t>
      </w:r>
      <w:r>
        <w:t xml:space="preserve"> </w:t>
      </w:r>
      <w:r>
        <w:t xml:space="preserve">name that is identical to an EUTM was made available to the trade mark</w:t>
      </w:r>
      <w:r>
        <w:t xml:space="preserve"> </w:t>
      </w:r>
      <w:r>
        <w:t xml:space="preserve">holders.29 By receiving such alert, EUTM holders are informed much faster</w:t>
      </w:r>
      <w:r>
        <w:t xml:space="preserve"> </w:t>
      </w:r>
      <w:r>
        <w:t xml:space="preserve">and may take an appropriate action much sooner.</w:t>
      </w:r>
      <w:r>
        <w:br/>
      </w:r>
      <w:r>
        <w:t xml:space="preserve">In addition, a letter of collaboration was signed between EURid and EUIPO</w:t>
      </w:r>
      <w:r>
        <w:t xml:space="preserve"> </w:t>
      </w:r>
      <w:r>
        <w:t xml:space="preserve">in 2019, strengthening cooperation between the two organizations with the</w:t>
      </w:r>
      <w:r>
        <w:t xml:space="preserve"> </w:t>
      </w:r>
      <w:r>
        <w:t xml:space="preserve">aim of ensuring protection against potential fraudulent domain name usage30.</w:t>
      </w:r>
      <w:r>
        <w:t xml:space="preserve"> </w:t>
      </w:r>
      <w:r>
        <w:t xml:space="preserve">In this context, it should be possible to investigate the feasibility of a similar</w:t>
      </w:r>
      <w:r>
        <w:t xml:space="preserve"> </w:t>
      </w:r>
      <w:r>
        <w:t xml:space="preserve">initiative with regard to proceedings on GIs to strengthen their protection in</w:t>
      </w:r>
      <w:r>
        <w:t xml:space="preserve"> </w:t>
      </w:r>
      <w:r>
        <w:t xml:space="preserve">.eu domain. Under the GIview project, the right holder for each GI is</w:t>
      </w:r>
      <w:r>
        <w:t xml:space="preserve"> </w:t>
      </w:r>
      <w:r>
        <w:t xml:space="preserve">identified and available to be notified, therefore, of a SLD under the .eu</w:t>
      </w:r>
      <w:r>
        <w:t xml:space="preserve"> </w:t>
      </w:r>
      <w:r>
        <w:t xml:space="preserve">domain.</w:t>
      </w:r>
      <w:r>
        <w:br/>
      </w:r>
      <w:r>
        <w:t xml:space="preserve">6.4.</w:t>
      </w:r>
      <w:r>
        <w:t xml:space="preserve"> </w:t>
      </w:r>
      <w:r>
        <w:t xml:space="preserve">6.4.</w:t>
      </w:r>
      <w:r>
        <w:t xml:space="preserve"> </w:t>
      </w:r>
      <w:r>
        <w:t xml:space="preserve">GIs in generic top-level domains</w:t>
      </w:r>
      <w:r>
        <w:t xml:space="preserve"> </w:t>
      </w:r>
      <w:r>
        <w:t xml:space="preserve">In 2011, ICANN concluded its policy development and began initial</w:t>
      </w:r>
      <w:r>
        <w:t xml:space="preserve"> </w:t>
      </w:r>
      <w:r>
        <w:t xml:space="preserve">implementation of an application and evaluation process for the new generic</w:t>
      </w:r>
      <w:r>
        <w:t xml:space="preserve"> </w:t>
      </w:r>
      <w:r>
        <w:t xml:space="preserve">top-level domain (gTLD) program, which has opened the way to a virtually</w:t>
      </w:r>
      <w:r>
        <w:t xml:space="preserve"> </w:t>
      </w:r>
      <w:r>
        <w:t xml:space="preserve">limitless variety of domain name designations at the top level. Almost any</w:t>
      </w:r>
      <w:r>
        <w:t xml:space="preserve"> </w:t>
      </w:r>
      <w:r>
        <w:t xml:space="preserve">conceivable word, letter, number, written in any script, can become the name</w:t>
      </w:r>
      <w:r>
        <w:t xml:space="preserve"> </w:t>
      </w:r>
      <w:r>
        <w:t xml:space="preserve">of the new top-level domain.</w:t>
      </w:r>
      <w:r>
        <w:br/>
      </w:r>
      <w:r>
        <w:t xml:space="preserve">Twenty-two gTLD, such as .com, .gov, .edu, .org, .net, .mobi, .info, have</w:t>
      </w:r>
      <w:r>
        <w:t xml:space="preserve"> </w:t>
      </w:r>
      <w:r>
        <w:t xml:space="preserve">been in use until early 2014 (etc.) in addition to over 250 country-code TLDs</w:t>
      </w:r>
      <w:r>
        <w:t xml:space="preserve"> </w:t>
      </w:r>
      <w:r>
        <w:t xml:space="preserve">like .it, .cn, .pl. New generic TLDs were available for registration as of 2014.</w:t>
      </w:r>
      <w:r>
        <w:t xml:space="preserve"> </w:t>
      </w:r>
      <w:r>
        <w:t xml:space="preserve">At the moment, according to the statistics, there are 1185 registered gTLDs,</w:t>
      </w:r>
      <w:r>
        <w:t xml:space="preserve"> </w:t>
      </w:r>
      <w:r>
        <w:t xml:space="preserve">and domains such as .beer, .vodka already in use31. These new technical</w:t>
      </w:r>
      <w:r>
        <w:t xml:space="preserve"> </w:t>
      </w:r>
      <w:r>
        <w:t xml:space="preserve">facts will multiply the cases of potential to use and to misuse GIs in the field</w:t>
      </w:r>
      <w:r>
        <w:t xml:space="preserve"> </w:t>
      </w:r>
      <w:r>
        <w:t xml:space="preserve">of domain names32.</w:t>
      </w:r>
    </w:p>
    <w:p>
      <w:pPr>
        <w:pStyle w:val="BodyText"/>
      </w:pPr>
      <w:r>
        <w:t xml:space="preserve">29 https://euipo.europa.eu/ohimportal/en/news/-/action/view/5140548</w:t>
      </w:r>
      <w:r>
        <w:t xml:space="preserve"> </w:t>
      </w:r>
      <w:r>
        <w:t xml:space="preserve">30 EURid and EUIPO strengthen their collaboration, access: [https://eurid.eu/es/news-spanish/eurid-and-</w:t>
      </w:r>
      <w:r>
        <w:t xml:space="preserve"> </w:t>
      </w:r>
      <w:r>
        <w:t xml:space="preserve">euipo-strengthen-their-collaboration/]</w:t>
      </w:r>
      <w:r>
        <w:br/>
      </w:r>
      <w:r>
        <w:t xml:space="preserve">31 Statistics available online: [https://ntldstats.com/tld]</w:t>
      </w:r>
      <w:r>
        <w:t xml:space="preserve"> </w:t>
      </w:r>
      <w:r>
        <w:t xml:space="preserve">32 T. Georgopoulos, Cyberspace v. Territory: Domain Names and the Problem of Protection for GIs, p. </w:t>
      </w:r>
      <w:r>
        <w:t xml:space="preserve"> </w:t>
      </w:r>
      <w:r>
        <w:t xml:space="preserve">316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6.5.</w:t>
      </w:r>
      <w:r>
        <w:t xml:space="preserve"> </w:t>
      </w:r>
      <w:r>
        <w:t xml:space="preserve">6.5.</w:t>
      </w:r>
      <w:r>
        <w:t xml:space="preserve"> </w:t>
      </w:r>
      <w:r>
        <w:t xml:space="preserve">Expansion of gTLDs</w:t>
      </w:r>
      <w:r>
        <w:br/>
      </w:r>
      <w:r>
        <w:t xml:space="preserve">Since 2020 ICANN has been issuing a planned 1300 new gTLDs. As noted</w:t>
      </w:r>
      <w:r>
        <w:t xml:space="preserve"> </w:t>
      </w:r>
      <w:r>
        <w:t xml:space="preserve">above, under ICANN’s articles of incorporation, its activities shall respect</w:t>
      </w:r>
      <w:r>
        <w:t xml:space="preserve"> </w:t>
      </w:r>
      <w:r>
        <w:t xml:space="preserve">‘local law’ as well as international law.</w:t>
      </w:r>
      <w:r>
        <w:br/>
      </w:r>
      <w:r>
        <w:t xml:space="preserve">At international level, this would include the basic protection provided under</w:t>
      </w:r>
      <w:r>
        <w:t xml:space="preserve"> </w:t>
      </w:r>
      <w:r>
        <w:t xml:space="preserve">the TRIPS agreement. For members of the relatively new Geneva Act of the</w:t>
      </w:r>
      <w:r>
        <w:t xml:space="preserve"> </w:t>
      </w:r>
      <w:r>
        <w:t xml:space="preserve">Lisbon Agreement greater level of protection in respect of registered</w:t>
      </w:r>
      <w:r>
        <w:t xml:space="preserve"> </w:t>
      </w:r>
      <w:r>
        <w:t xml:space="preserve">appellations of origin and GIs. It states that each Contracting Party shall</w:t>
      </w:r>
      <w:r>
        <w:t xml:space="preserve"> </w:t>
      </w:r>
      <w:r>
        <w:t xml:space="preserve">provide the legal means to prevent any practice liable to mislead consumers</w:t>
      </w:r>
      <w:r>
        <w:t xml:space="preserve"> </w:t>
      </w:r>
      <w:r>
        <w:t xml:space="preserve">as to the true origin, provenance or nature of goods. Domestic laws of the</w:t>
      </w:r>
      <w:r>
        <w:t xml:space="preserve"> </w:t>
      </w:r>
      <w:r>
        <w:t xml:space="preserve">Parties should arguably prevent the registration of new gTLDs by those, who</w:t>
      </w:r>
      <w:r>
        <w:t xml:space="preserve"> </w:t>
      </w:r>
      <w:r>
        <w:t xml:space="preserve">are not entitled to use the names.</w:t>
      </w:r>
      <w:r>
        <w:br/>
      </w:r>
      <w:r>
        <w:t xml:space="preserve">Stakeholders have asked for the public authorities to set up a notification</w:t>
      </w:r>
      <w:r>
        <w:t xml:space="preserve"> </w:t>
      </w:r>
      <w:r>
        <w:t xml:space="preserve">and registration system for rights in GIs that could function in a manner</w:t>
      </w:r>
      <w:r>
        <w:t xml:space="preserve"> </w:t>
      </w:r>
      <w:r>
        <w:t xml:space="preserve">similar to the trade mark claims service developed through ICANN’s New</w:t>
      </w:r>
      <w:r>
        <w:t xml:space="preserve"> </w:t>
      </w:r>
      <w:r>
        <w:t xml:space="preserve">gTLD Program33. Legitimate GI right holders would be notified of</w:t>
      </w:r>
      <w:r>
        <w:t xml:space="preserve"> </w:t>
      </w:r>
      <w:r>
        <w:t xml:space="preserve">completed registrations and at the same time put in a better position to</w:t>
      </w:r>
      <w:r>
        <w:t xml:space="preserve"> </w:t>
      </w:r>
      <w:r>
        <w:t xml:space="preserve">challenge abusive registrations. This service is intended to put domain name</w:t>
      </w:r>
      <w:r>
        <w:t xml:space="preserve"> </w:t>
      </w:r>
      <w:r>
        <w:t xml:space="preserve">applicants on notice of existing rights and offer them the choice of either</w:t>
      </w:r>
      <w:r>
        <w:t xml:space="preserve"> </w:t>
      </w:r>
      <w:r>
        <w:t xml:space="preserve">terminating or continuing with a domain name application.</w:t>
      </w:r>
      <w:r>
        <w:t xml:space="preserve"> </w:t>
      </w:r>
      <w:r>
        <w:t xml:space="preserve">7.</w:t>
      </w:r>
      <w:r>
        <w:t xml:space="preserve"> </w:t>
      </w:r>
      <w:r>
        <w:t xml:space="preserve">7. ALTERNATIVE DISPUTE RESOLUTION POLICIES (ADR)</w:t>
      </w:r>
      <w:r>
        <w:br/>
      </w:r>
      <w:r>
        <w:t xml:space="preserve">Since the Internet has a global reach and the resolution of cross-border domain</w:t>
      </w:r>
      <w:r>
        <w:t xml:space="preserve"> </w:t>
      </w:r>
      <w:r>
        <w:t xml:space="preserve">disputes through court proceedings is costly and time-consuming, extrajudicial</w:t>
      </w:r>
      <w:r>
        <w:t xml:space="preserve"> </w:t>
      </w:r>
      <w:r>
        <w:t xml:space="preserve">alternative dispute resolution (ADR) mechanisms to resolve such disputes are</w:t>
      </w:r>
      <w:r>
        <w:t xml:space="preserve"> </w:t>
      </w:r>
      <w:r>
        <w:t xml:space="preserve">widely used to prevent speculative and abusive domain name registrations.</w:t>
      </w:r>
      <w:r>
        <w:t xml:space="preserve"> </w:t>
      </w:r>
      <w:r>
        <w:t xml:space="preserve">The system operates normally through private law – ICANN appoints the</w:t>
      </w:r>
      <w:r>
        <w:t xml:space="preserve"> </w:t>
      </w:r>
      <w:r>
        <w:t xml:space="preserve">management entity for a TLD and this entity includes in all its contracts of domain</w:t>
      </w:r>
      <w:r>
        <w:t xml:space="preserve"> </w:t>
      </w:r>
      <w:r>
        <w:t xml:space="preserve">names (i.e. second level domains under that TLD) the obligation for the domain</w:t>
      </w:r>
      <w:r>
        <w:t xml:space="preserve"> </w:t>
      </w:r>
      <w:r>
        <w:t xml:space="preserve">applicant to submit to arbitration in case of dispute. Any opponent then has the</w:t>
      </w:r>
      <w:r>
        <w:t xml:space="preserve"> </w:t>
      </w:r>
      <w:r>
        <w:t xml:space="preserve">choice of the courts (with all the uncertainties, costs and drawbacks highlighted) or</w:t>
      </w:r>
      <w:r>
        <w:t xml:space="preserve"> </w:t>
      </w:r>
      <w:r>
        <w:t xml:space="preserve">a cheap, fast and effective ADR system – as nominated by the TLD manager.</w:t>
      </w:r>
      <w:r>
        <w:br/>
      </w:r>
      <w:r>
        <w:t xml:space="preserve">7.1.</w:t>
      </w:r>
      <w:r>
        <w:t xml:space="preserve"> </w:t>
      </w:r>
      <w:r>
        <w:t xml:space="preserve">7.1.</w:t>
      </w:r>
      <w:r>
        <w:t xml:space="preserve"> </w:t>
      </w:r>
      <w:r>
        <w:t xml:space="preserve">UDRP - Uniform Domain-Name Dispute Resolution Policy</w:t>
      </w:r>
      <w:r>
        <w:br/>
      </w:r>
      <w:r>
        <w:t xml:space="preserve">ICANN’s standard ADR is the UDRP (Uniform Domain Name Dispute</w:t>
      </w:r>
      <w:r>
        <w:t xml:space="preserve"> </w:t>
      </w:r>
      <w:r>
        <w:t xml:space="preserve">Resolution Policy), developed in 1999 to combat cybersquatting in the</w:t>
      </w:r>
      <w:r>
        <w:t xml:space="preserve"> </w:t>
      </w:r>
      <w:r>
        <w:t xml:space="preserve">generic TLDs (like .com, .biz, .net, etc) and those ccTLD managers</w:t>
      </w:r>
      <w:r>
        <w:t xml:space="preserve"> </w:t>
      </w:r>
      <w:r>
        <w:t xml:space="preserve">(normally agents for the public administrations) that have adopted the</w:t>
      </w:r>
      <w:r>
        <w:t xml:space="preserve"> </w:t>
      </w:r>
      <w:r>
        <w:t xml:space="preserve">UDRP. All ICANN-accredited registrars have had to agree to abide by and</w:t>
      </w:r>
      <w:r>
        <w:t xml:space="preserve"> </w:t>
      </w:r>
      <w:r>
        <w:t xml:space="preserve">implement the UDRP, therefore any person or entity who registers a domain</w:t>
      </w:r>
    </w:p>
    <w:p>
      <w:pPr>
        <w:pStyle w:val="BodyText"/>
      </w:pPr>
      <w:r>
        <w:t xml:space="preserve">33 Rights in GIs, KluwerIPLaw, Kluwer Law International 2018, page 7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name in the gTLDs and ccTLDs in question is required to express a consent</w:t>
      </w:r>
      <w:r>
        <w:t xml:space="preserve"> </w:t>
      </w:r>
      <w:r>
        <w:t xml:space="preserve">to the terms and conditions of the UDRP34.</w:t>
      </w:r>
      <w:r>
        <w:t xml:space="preserve"> </w:t>
      </w:r>
      <w:r>
        <w:t xml:space="preserve">Under UDRP, an operator challenging a second-level domain under the</w:t>
      </w:r>
      <w:r>
        <w:t xml:space="preserve"> </w:t>
      </w:r>
      <w:r>
        <w:t xml:space="preserve">UDRP must show that three cumulative conditions are met:</w:t>
      </w:r>
      <w:r>
        <w:t xml:space="preserve"> </w:t>
      </w:r>
      <w:r>
        <w:t xml:space="preserve">(1)</w:t>
      </w:r>
      <w:r>
        <w:t xml:space="preserve"> </w:t>
      </w:r>
      <w:r>
        <w:t xml:space="preserve">the domain name is identical or confusingly similar to a trade mark or</w:t>
      </w:r>
      <w:r>
        <w:t xml:space="preserve"> </w:t>
      </w:r>
      <w:r>
        <w:t xml:space="preserve">service mark in which the complainant has rights. Holding a GI</w:t>
      </w:r>
      <w:r>
        <w:t xml:space="preserve"> </w:t>
      </w:r>
      <w:r>
        <w:t xml:space="preserve">protected under a sui generis (non trade mark) system is not</w:t>
      </w:r>
      <w:r>
        <w:t xml:space="preserve"> </w:t>
      </w:r>
      <w:r>
        <w:t xml:space="preserve">recognised to give locus;</w:t>
      </w:r>
      <w:r>
        <w:t xml:space="preserve"> </w:t>
      </w:r>
      <w:r>
        <w:t xml:space="preserve">(2)</w:t>
      </w:r>
      <w:r>
        <w:t xml:space="preserve"> </w:t>
      </w:r>
      <w:r>
        <w:t xml:space="preserve">the domain name holder has no rights or legitimate interest in the</w:t>
      </w:r>
      <w:r>
        <w:t xml:space="preserve"> </w:t>
      </w:r>
      <w:r>
        <w:t xml:space="preserve">domain name;</w:t>
      </w:r>
      <w:r>
        <w:t xml:space="preserve"> </w:t>
      </w:r>
      <w:r>
        <w:t xml:space="preserve">(3)</w:t>
      </w:r>
      <w:r>
        <w:t xml:space="preserve"> </w:t>
      </w:r>
      <w:r>
        <w:t xml:space="preserve">the domain name has been registered and is being used in bad faith.</w:t>
      </w:r>
      <w:r>
        <w:t xml:space="preserve"> </w:t>
      </w:r>
      <w:r>
        <w:t xml:space="preserve">(This is in fact 2 conditions)35</w:t>
      </w:r>
      <w:r>
        <w:t xml:space="preserve"> </w:t>
      </w:r>
      <w:r>
        <w:t xml:space="preserve">The proceedings are conducted before one of the administrative-dispute-</w:t>
      </w:r>
      <w:r>
        <w:t xml:space="preserve"> </w:t>
      </w:r>
      <w:r>
        <w:t xml:space="preserve">resolution service providers, which are officially listed by ICANN (e.g. </w:t>
      </w:r>
      <w:r>
        <w:t xml:space="preserve"> </w:t>
      </w:r>
      <w:r>
        <w:t xml:space="preserve">globally, the WIPO Arbitration and Mediation Center; in the wider</w:t>
      </w:r>
      <w:r>
        <w:t xml:space="preserve"> </w:t>
      </w:r>
      <w:r>
        <w:t xml:space="preserve">European region, The Czech Arbitration Court Arbitration Center for</w:t>
      </w:r>
      <w:r>
        <w:t xml:space="preserve"> </w:t>
      </w:r>
      <w:r>
        <w:t xml:space="preserve">Internet Disputes; in the Asian region, the Asian Domain Name Dispute</w:t>
      </w:r>
      <w:r>
        <w:t xml:space="preserve"> </w:t>
      </w:r>
      <w:r>
        <w:t xml:space="preserve">Resolution Centre); etc.</w:t>
      </w:r>
      <w:r>
        <w:br/>
      </w:r>
      <w:r>
        <w:t xml:space="preserve">A successful complaint under the UDRP could have the following decisions:</w:t>
      </w:r>
      <w:r>
        <w:t xml:space="preserve"> </w:t>
      </w:r>
      <w:r>
        <w:t xml:space="preserve">denial; cancellation of the domain name; its transfer to the complainant; or</w:t>
      </w:r>
      <w:r>
        <w:t xml:space="preserve"> </w:t>
      </w:r>
      <w:r>
        <w:t xml:space="preserve">other changes to the domain name registration. The UDRP procedure is</w:t>
      </w:r>
      <w:r>
        <w:t xml:space="preserve"> </w:t>
      </w:r>
      <w:r>
        <w:t xml:space="preserve">much shorter than court proceedings. It usually takes 60 days from the date</w:t>
      </w:r>
      <w:r>
        <w:t xml:space="preserve"> </w:t>
      </w:r>
      <w:r>
        <w:t xml:space="preserve">the complaint is received by the dispute resolution service provider for a</w:t>
      </w:r>
      <w:r>
        <w:t xml:space="preserve"> </w:t>
      </w:r>
      <w:r>
        <w:t xml:space="preserve">case to be concluded. This does not prevent the domain name registrant or</w:t>
      </w:r>
      <w:r>
        <w:t xml:space="preserve"> </w:t>
      </w:r>
      <w:r>
        <w:t xml:space="preserve">the complainant from using other options, such as court proceedings or</w:t>
      </w:r>
      <w:r>
        <w:t xml:space="preserve"> </w:t>
      </w:r>
      <w:r>
        <w:t xml:space="preserve">confidential negotiations, to solve disputes.</w:t>
      </w:r>
      <w:r>
        <w:br/>
      </w:r>
      <w:r>
        <w:t xml:space="preserve">While demonstrating bad-faith use and registration can be problematic,</w:t>
      </w:r>
      <w:r>
        <w:t xml:space="preserve"> </w:t>
      </w:r>
      <w:r>
        <w:t xml:space="preserve">(especially if the domain is not yet used and so the owner’s real intentions</w:t>
      </w:r>
      <w:r>
        <w:t xml:space="preserve"> </w:t>
      </w:r>
      <w:r>
        <w:t xml:space="preserve">are unclear), the first problem is the precondition that the challenger</w:t>
      </w:r>
      <w:r>
        <w:t xml:space="preserve"> </w:t>
      </w:r>
      <w:r>
        <w:t xml:space="preserve">must hold a trade mark to file an action under UDRP. The exclusion of</w:t>
      </w:r>
      <w:r>
        <w:t xml:space="preserve"> </w:t>
      </w:r>
      <w:r>
        <w:t xml:space="preserve">GIs as recognised prior rights has been a long-standing point of</w:t>
      </w:r>
      <w:r>
        <w:t xml:space="preserve"> </w:t>
      </w:r>
      <w:r>
        <w:t xml:space="preserve">controversy in the internet community and the debate has been focussed on</w:t>
      </w:r>
      <w:r>
        <w:t xml:space="preserve"> </w:t>
      </w:r>
      <w:r>
        <w:t xml:space="preserve">discussions and decisions made in WIPO – by consensus, including</w:t>
      </w:r>
      <w:r>
        <w:t xml:space="preserve"> </w:t>
      </w:r>
      <w:r>
        <w:t xml:space="preserve">therefore by all MS. But until today, GIs have not been accorded consistent</w:t>
      </w:r>
      <w:r>
        <w:t xml:space="preserve"> </w:t>
      </w:r>
      <w:r>
        <w:t xml:space="preserve">protection commensurate to that of trade marks under ICANN Uniform</w:t>
      </w:r>
      <w:r>
        <w:t xml:space="preserve"> </w:t>
      </w:r>
      <w:r>
        <w:t xml:space="preserve">Domain Name Dispute Resolution Policy (UDRP).</w:t>
      </w:r>
      <w:r>
        <w:t xml:space="preserve"> </w:t>
      </w:r>
      <w:r>
        <w:t xml:space="preserve">The need for the protection of GIs in the DNS was discussed in the final</w:t>
      </w:r>
      <w:r>
        <w:t xml:space="preserve"> </w:t>
      </w:r>
      <w:r>
        <w:t xml:space="preserve">report of the First WIPO Internet Domain Name Process dated 30 April</w:t>
      </w:r>
      <w:r>
        <w:t xml:space="preserve"> </w:t>
      </w:r>
      <w:r>
        <w:t xml:space="preserve">1999, but the possibility of extending the UDRP to GIs was considered</w:t>
      </w:r>
    </w:p>
    <w:p>
      <w:pPr>
        <w:pStyle w:val="BodyText"/>
      </w:pPr>
      <w:r>
        <w:t xml:space="preserve">34 J.Janssen, ICANN dispute resolution procedure in: [F. Petillion, Domain &amp; Domain Names 2016,</w:t>
      </w:r>
      <w:r>
        <w:t xml:space="preserve"> </w:t>
      </w:r>
      <w:r>
        <w:t xml:space="preserve">Crowell &amp; Moring LLP, 2016], page 8</w:t>
      </w:r>
      <w:r>
        <w:t xml:space="preserve"> </w:t>
      </w:r>
      <w:r>
        <w:t xml:space="preserve">35 Rules for Uniform Domain Name Dispute Resolution Policy,</w:t>
      </w:r>
      <w:r>
        <w:br/>
      </w:r>
      <w:r>
        <w:t xml:space="preserve">[https://www.icann.org/resources/pages/udrp-rules-2015-03-11-en]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premature because of the lack of global harmonisation of international GIs</w:t>
      </w:r>
      <w:r>
        <w:t xml:space="preserve"> </w:t>
      </w:r>
      <w:r>
        <w:t xml:space="preserve">norms36.</w:t>
      </w:r>
      <w:r>
        <w:br/>
      </w:r>
      <w:r>
        <w:t xml:space="preserve">On 10 July 2000, Second WIPO Internet Domain Name Process was</w:t>
      </w:r>
      <w:r>
        <w:t xml:space="preserve"> </w:t>
      </w:r>
      <w:r>
        <w:t xml:space="preserve">commenced. The final Report of the Second WIPO Internet Domain</w:t>
      </w:r>
      <w:r>
        <w:t xml:space="preserve"> </w:t>
      </w:r>
      <w:r>
        <w:t xml:space="preserve">Name Process referred to problems of misuse of GIs in the DNS</w:t>
      </w:r>
      <w:r>
        <w:t xml:space="preserve"> </w:t>
      </w:r>
      <w:r>
        <w:t xml:space="preserve">experienced by a number of organisations concerned with protecting the</w:t>
      </w:r>
      <w:r>
        <w:t xml:space="preserve"> </w:t>
      </w:r>
      <w:r>
        <w:t xml:space="preserve">interests of the users of GIs (including the Office international de la vigne et</w:t>
      </w:r>
      <w:r>
        <w:t xml:space="preserve"> </w:t>
      </w:r>
      <w:r>
        <w:t xml:space="preserve">du vin (OIV) and the Institut national des appellations d’origine (INAO)).</w:t>
      </w:r>
      <w:r>
        <w:t xml:space="preserve"> </w:t>
      </w:r>
      <w:r>
        <w:t xml:space="preserve">The report accepted that there is undeniable evidence of abusive registration</w:t>
      </w:r>
      <w:r>
        <w:t xml:space="preserve"> </w:t>
      </w:r>
      <w:r>
        <w:t xml:space="preserve">and use of GIs and admitted that principles and provisions of the UDRP are</w:t>
      </w:r>
      <w:r>
        <w:t xml:space="preserve"> </w:t>
      </w:r>
      <w:r>
        <w:t xml:space="preserve">inadequate to cover the question of the conflict between GIs and domain</w:t>
      </w:r>
      <w:r>
        <w:t xml:space="preserve"> </w:t>
      </w:r>
      <w:r>
        <w:t xml:space="preserve">names.37 But owing to a lack of consensus, the main conclusion was that at</w:t>
      </w:r>
      <w:r>
        <w:t xml:space="preserve"> </w:t>
      </w:r>
      <w:r>
        <w:t xml:space="preserve">that stage was a recommendation “that no modification be made to the</w:t>
      </w:r>
      <w:r>
        <w:t xml:space="preserve"> </w:t>
      </w:r>
      <w:r>
        <w:t xml:space="preserve">UDRP.”38 The idea behind this recommendation was that supposedly new</w:t>
      </w:r>
      <w:r>
        <w:t xml:space="preserve"> </w:t>
      </w:r>
      <w:r>
        <w:t xml:space="preserve">law would need to be created to better protect GIs.</w:t>
      </w:r>
      <w:r>
        <w:br/>
      </w:r>
      <w:r>
        <w:t xml:space="preserve">In 1998, WIPO also created the Standing Committee on the Law of Trade</w:t>
      </w:r>
      <w:r>
        <w:t xml:space="preserve"> </w:t>
      </w:r>
      <w:r>
        <w:t xml:space="preserve">marks, Industrial Designs and GIs (SCT) to serve as a forum to discuss</w:t>
      </w:r>
      <w:r>
        <w:t xml:space="preserve"> </w:t>
      </w:r>
      <w:r>
        <w:t xml:space="preserve">issues, facilitate coordination and provide guidance on the progressive</w:t>
      </w:r>
      <w:r>
        <w:t xml:space="preserve"> </w:t>
      </w:r>
      <w:r>
        <w:t xml:space="preserve">development of international law on trade marks, industrial designs and GIs,</w:t>
      </w:r>
      <w:r>
        <w:t xml:space="preserve"> </w:t>
      </w:r>
      <w:r>
        <w:t xml:space="preserve">including the harmonization of national laws and procedures. Over the years,</w:t>
      </w:r>
      <w:r>
        <w:t xml:space="preserve"> </w:t>
      </w:r>
      <w:r>
        <w:t xml:space="preserve">there have been several efforts to propose the protection of GIs in the DNS</w:t>
      </w:r>
      <w:r>
        <w:t xml:space="preserve"> </w:t>
      </w:r>
      <w:r>
        <w:t xml:space="preserve">to be covered by UDRP (at 31st SCT, 41st SCT…), however no change has</w:t>
      </w:r>
      <w:r>
        <w:t xml:space="preserve"> </w:t>
      </w:r>
      <w:r>
        <w:t xml:space="preserve">been made.</w:t>
      </w:r>
      <w:r>
        <w:br/>
      </w:r>
      <w:r>
        <w:t xml:space="preserve">During the WIPO 42nd SCT session 4-7 November 2019, Switzerland with</w:t>
      </w:r>
      <w:r>
        <w:t xml:space="preserve"> </w:t>
      </w:r>
      <w:r>
        <w:t xml:space="preserve">other countries referred to ICANN’s commitment from 31st WIPO SCT</w:t>
      </w:r>
      <w:r>
        <w:t xml:space="preserve"> </w:t>
      </w:r>
      <w:r>
        <w:t xml:space="preserve">session (2014) to review the rights protection mechanisms. However, after 6</w:t>
      </w:r>
      <w:r>
        <w:t xml:space="preserve"> </w:t>
      </w:r>
      <w:r>
        <w:t xml:space="preserve">years this process has not started yet. SCT discussed also the results of the</w:t>
      </w:r>
      <w:r>
        <w:t xml:space="preserve"> </w:t>
      </w:r>
      <w:r>
        <w:t xml:space="preserve">questionnaire on the Use/Misuse of GIs, Country Names and Geographical</w:t>
      </w:r>
      <w:r>
        <w:t xml:space="preserve"> </w:t>
      </w:r>
      <w:r>
        <w:t xml:space="preserve">Terms on the Internet and in the DNS. SCT session was concluded with</w:t>
      </w:r>
      <w:r>
        <w:t xml:space="preserve"> </w:t>
      </w:r>
      <w:r>
        <w:t xml:space="preserve">information sessions during the 43rd SCT session, which comprised two</w:t>
      </w:r>
      <w:r>
        <w:t xml:space="preserve"> </w:t>
      </w:r>
      <w:r>
        <w:t xml:space="preserve">panels on (i) evaluation of the conditions that created the basis for the</w:t>
      </w:r>
      <w:r>
        <w:t xml:space="preserve"> </w:t>
      </w:r>
      <w:r>
        <w:t xml:space="preserve">geographical indication protection and evaluation of any changes to those</w:t>
      </w:r>
      <w:r>
        <w:t xml:space="preserve"> </w:t>
      </w:r>
      <w:r>
        <w:t xml:space="preserve">conditions; (ii) ways to prevent operators profiting from bad faith use and</w:t>
      </w:r>
      <w:r>
        <w:t xml:space="preserve"> </w:t>
      </w:r>
      <w:r>
        <w:t xml:space="preserve">registration of GI intellectual property rights in the DNS. This process in</w:t>
      </w:r>
      <w:r>
        <w:t xml:space="preserve"> </w:t>
      </w:r>
      <w:r>
        <w:t xml:space="preserve">SCT is the only forum where GI law and protection of GIs on the internet</w:t>
      </w:r>
      <w:r>
        <w:t xml:space="preserve"> </w:t>
      </w:r>
      <w:r>
        <w:t xml:space="preserve">specifically is being discussed in a constructive way. However, the failure of</w:t>
      </w:r>
      <w:r>
        <w:t xml:space="preserve"> </w:t>
      </w:r>
      <w:r>
        <w:t xml:space="preserve">WIPO and the members of WIPO to uphold rights in GIs, guaranteed under</w:t>
      </w:r>
      <w:r>
        <w:t xml:space="preserve"> </w:t>
      </w:r>
      <w:r>
        <w:t xml:space="preserve">what is now a WIPO-managed Treaty since 1883, has de facto stopped</w:t>
      </w:r>
      <w:r>
        <w:t xml:space="preserve"> </w:t>
      </w:r>
      <w:r>
        <w:t xml:space="preserve">progress on the international plain.</w:t>
      </w:r>
    </w:p>
    <w:p>
      <w:pPr>
        <w:pStyle w:val="BodyText"/>
      </w:pPr>
      <w:r>
        <w:t xml:space="preserve">36 Domain Names and GIs, page 347</w:t>
      </w:r>
      <w:r>
        <w:t xml:space="preserve"> </w:t>
      </w:r>
      <w:r>
        <w:t xml:space="preserve">37 WIPO, The Recognition of Rights and the Use of Names in the Internet Domain Name System, Report</w:t>
      </w:r>
      <w:r>
        <w:t xml:space="preserve"> </w:t>
      </w:r>
      <w:r>
        <w:t xml:space="preserve">of the Second WIPO Internet Domain Name Process, access:</w:t>
      </w:r>
      <w:r>
        <w:t xml:space="preserve"> </w:t>
      </w:r>
      <w:r>
        <w:t xml:space="preserve">[https://www.wipo.int/amc/en/processes/process2/report/html/report.html#6]</w:t>
      </w:r>
      <w:r>
        <w:t xml:space="preserve"> </w:t>
      </w:r>
      <w:r>
        <w:t xml:space="preserve">38 Idem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7.2.</w:t>
      </w:r>
      <w:r>
        <w:t xml:space="preserve"> </w:t>
      </w:r>
      <w:r>
        <w:t xml:space="preserve">7.2.</w:t>
      </w:r>
      <w:r>
        <w:t xml:space="preserve"> </w:t>
      </w:r>
      <w:r>
        <w:t xml:space="preserve">Domain name disputes in the .eu top-level domain</w:t>
      </w:r>
      <w:r>
        <w:t xml:space="preserve"> </w:t>
      </w:r>
      <w:r>
        <w:t xml:space="preserve">ADR for .eu domain names is offered by and can be initiated via the Czech</w:t>
      </w:r>
      <w:r>
        <w:t xml:space="preserve"> </w:t>
      </w:r>
      <w:r>
        <w:t xml:space="preserve">Arbitration Court (CAC) and the WIPO Arbitration and Mediation Center</w:t>
      </w:r>
      <w:r>
        <w:t xml:space="preserve"> </w:t>
      </w:r>
      <w:r>
        <w:t xml:space="preserve">(WIPO Center).</w:t>
      </w:r>
      <w:r>
        <w:t xml:space="preserve"> </w:t>
      </w:r>
      <w:r>
        <w:t xml:space="preserve">Whereas the UDRP is limited to the protection of trade mark rights, the</w:t>
      </w:r>
      <w:r>
        <w:t xml:space="preserve"> </w:t>
      </w:r>
      <w:r>
        <w:t xml:space="preserve">ADR Rules cover rights protected in Europe, inter alia, registered national</w:t>
      </w:r>
      <w:r>
        <w:t xml:space="preserve"> </w:t>
      </w:r>
      <w:r>
        <w:t xml:space="preserve">and European Union trade marks, GIs or designations of origin, and, in as</w:t>
      </w:r>
      <w:r>
        <w:t xml:space="preserve"> </w:t>
      </w:r>
      <w:r>
        <w:t xml:space="preserve">far as they are protected under national law in the Member State where they</w:t>
      </w:r>
      <w:r>
        <w:t xml:space="preserve"> </w:t>
      </w:r>
      <w:r>
        <w:t xml:space="preserve">are held: unregistered trade marks, trade names, business identifiers,</w:t>
      </w:r>
      <w:r>
        <w:t xml:space="preserve"> </w:t>
      </w:r>
      <w:r>
        <w:t xml:space="preserve">company names, family names, and distinctive titles of protected literary and</w:t>
      </w:r>
      <w:r>
        <w:t xml:space="preserve"> </w:t>
      </w:r>
      <w:r>
        <w:t xml:space="preserve">artistic works.</w:t>
      </w:r>
      <w:r>
        <w:t xml:space="preserve"> </w:t>
      </w:r>
      <w:r>
        <w:t xml:space="preserve">While the UDRP sets three cumulative requirements, under the ADR Rules a</w:t>
      </w:r>
      <w:r>
        <w:t xml:space="preserve"> </w:t>
      </w:r>
      <w:r>
        <w:t xml:space="preserve">complainant must demonstrate:</w:t>
      </w:r>
      <w:r>
        <w:t xml:space="preserve"> </w:t>
      </w:r>
      <w:r>
        <w:t xml:space="preserve">(1)</w:t>
      </w:r>
      <w:r>
        <w:t xml:space="preserve"> </w:t>
      </w:r>
      <w:r>
        <w:t xml:space="preserve">why the disputed domain name is identical or confusingly similar to</w:t>
      </w:r>
      <w:r>
        <w:t xml:space="preserve"> </w:t>
      </w:r>
      <w:r>
        <w:t xml:space="preserve">the name or names in respect of which a right or rights are</w:t>
      </w:r>
      <w:r>
        <w:t xml:space="preserve"> </w:t>
      </w:r>
      <w:r>
        <w:t xml:space="preserve">recognized or established by national and/or European Union law (as</w:t>
      </w:r>
      <w:r>
        <w:t xml:space="preserve"> </w:t>
      </w:r>
      <w:r>
        <w:t xml:space="preserve">specified and described in accordance with Paragraph B 1 (b)(9));</w:t>
      </w:r>
      <w:r>
        <w:t xml:space="preserve"> </w:t>
      </w:r>
      <w:r>
        <w:t xml:space="preserve">and,</w:t>
      </w:r>
      <w:r>
        <w:br/>
      </w:r>
      <w:r>
        <w:t xml:space="preserve">either:</w:t>
      </w:r>
      <w:r>
        <w:t xml:space="preserve"> </w:t>
      </w:r>
      <w:r>
        <w:t xml:space="preserve">(2)</w:t>
      </w:r>
      <w:r>
        <w:t xml:space="preserve"> </w:t>
      </w:r>
      <w:r>
        <w:t xml:space="preserve">why the disputed domain name has been registered by its holder</w:t>
      </w:r>
      <w:r>
        <w:t xml:space="preserve"> </w:t>
      </w:r>
      <w:r>
        <w:t xml:space="preserve">without rights or legitimate interests;</w:t>
      </w:r>
      <w:r>
        <w:br/>
      </w:r>
      <w:r>
        <w:t xml:space="preserve">or</w:t>
      </w:r>
      <w:r>
        <w:br/>
      </w:r>
      <w:r>
        <w:t xml:space="preserve">(3)</w:t>
      </w:r>
      <w:r>
        <w:t xml:space="preserve"> </w:t>
      </w:r>
      <w:r>
        <w:t xml:space="preserve">why the disputed domain name should be considered as having been</w:t>
      </w:r>
      <w:r>
        <w:t xml:space="preserve"> </w:t>
      </w:r>
      <w:r>
        <w:t xml:space="preserve">registered or being used in bad faith.39</w:t>
      </w:r>
      <w:r>
        <w:br/>
      </w:r>
      <w:r>
        <w:t xml:space="preserve">The first condition gives GI holders the necessary locus to challenge domain</w:t>
      </w:r>
      <w:r>
        <w:t xml:space="preserve"> </w:t>
      </w:r>
      <w:r>
        <w:t xml:space="preserve">allocations. Under the GIview project, the GI right holder (normally a</w:t>
      </w:r>
      <w:r>
        <w:t xml:space="preserve"> </w:t>
      </w:r>
      <w:r>
        <w:t xml:space="preserve">producer group) is specifically identified with contact details, de facto</w:t>
      </w:r>
      <w:r>
        <w:t xml:space="preserve"> </w:t>
      </w:r>
      <w:r>
        <w:t xml:space="preserve">habilitating this operator to challenge a domain under .eu.</w:t>
      </w:r>
      <w:r>
        <w:br/>
      </w:r>
      <w:r>
        <w:t xml:space="preserve">In a significant departure from the UDRP’s cumulative criteria, the burden</w:t>
      </w:r>
      <w:r>
        <w:t xml:space="preserve"> </w:t>
      </w:r>
      <w:r>
        <w:t xml:space="preserve">of challenging an .eu domain allocation is considerably widened to the</w:t>
      </w:r>
      <w:r>
        <w:t xml:space="preserve"> </w:t>
      </w:r>
      <w:r>
        <w:t xml:space="preserve">alternative grounds of: lack of legitimate interest, or registration in bad faith,</w:t>
      </w:r>
      <w:r>
        <w:t xml:space="preserve"> </w:t>
      </w:r>
      <w:r>
        <w:t xml:space="preserve">or use of the domain in bad faith. It is sufficient to prove that either</w:t>
      </w:r>
      <w:r>
        <w:t xml:space="preserve"> </w:t>
      </w:r>
      <w:r>
        <w:t xml:space="preserve">registration or use of the disputed domain name by the registrant is in bad</w:t>
      </w:r>
      <w:r>
        <w:t xml:space="preserve"> </w:t>
      </w:r>
      <w:r>
        <w:t xml:space="preserve">faith, whereas the UDRP requires the complainant to prove both.</w:t>
      </w:r>
      <w:r>
        <w:t xml:space="preserve"> </w:t>
      </w:r>
      <w:r>
        <w:t xml:space="preserve">The remedies available pursuant to an ADR Proceeding are limited to the</w:t>
      </w:r>
      <w:r>
        <w:t xml:space="preserve"> </w:t>
      </w:r>
      <w:r>
        <w:t xml:space="preserve">revocation or to the transfer of the disputed domain name to the</w:t>
      </w:r>
      <w:r>
        <w:t xml:space="preserve"> </w:t>
      </w:r>
      <w:r>
        <w:t xml:space="preserve">complainant.</w:t>
      </w:r>
    </w:p>
    <w:p>
      <w:pPr>
        <w:pStyle w:val="BodyText"/>
      </w:pPr>
      <w:r>
        <w:t xml:space="preserve">39 ADR.eu - .eu Alternative Dispute Resolution , .eu Alternative Dispute Resolution Rules (the</w:t>
      </w:r>
      <w:r>
        <w:t xml:space="preserve"> </w:t>
      </w:r>
      <w:r>
        <w:t xml:space="preserve">“ADR</w:t>
      </w:r>
      <w:r>
        <w:t xml:space="preserve"> </w:t>
      </w:r>
      <w:r>
        <w:t xml:space="preserve">Rules”</w:t>
      </w:r>
      <w:r>
        <w:t xml:space="preserve">), access: [https://eu.adr.eu/html/en/adr/adr_rules/eu%20adr%20rules.pdf], page 10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7.3.</w:t>
      </w:r>
      <w:r>
        <w:t xml:space="preserve"> </w:t>
      </w:r>
      <w:r>
        <w:t xml:space="preserve">7.3.</w:t>
      </w:r>
      <w:r>
        <w:t xml:space="preserve"> </w:t>
      </w:r>
      <w:r>
        <w:t xml:space="preserve">Past dispute cases of misuse of GIs in DNS</w:t>
      </w:r>
      <w:r>
        <w:t xml:space="preserve"> </w:t>
      </w:r>
      <w:r>
        <w:t xml:space="preserve">The ban on GIs as a prior right under UDRP and the discrepancies between</w:t>
      </w:r>
      <w:r>
        <w:t xml:space="preserve"> </w:t>
      </w:r>
      <w:r>
        <w:t xml:space="preserve">UDRP and other ADRs have been demonstrated in several cases carried out</w:t>
      </w:r>
      <w:r>
        <w:t xml:space="preserve"> </w:t>
      </w:r>
      <w:r>
        <w:t xml:space="preserve">by WIPO Center.</w:t>
      </w:r>
      <w:r>
        <w:br/>
      </w:r>
      <w:r>
        <w:t xml:space="preserve">7.3.1. 7.3.1.</w:t>
      </w:r>
      <w:r>
        <w:t xml:space="preserve"> </w:t>
      </w:r>
      <w:r>
        <w:t xml:space="preserve">Case champagne.co between CIVC and Steven Vickers</w:t>
      </w:r>
      <w:r>
        <w:t xml:space="preserve"> </w:t>
      </w:r>
      <w:r>
        <w:t xml:space="preserve">The seminal dispute ruling arises from the case of champagne.co in 2010,</w:t>
      </w:r>
      <w:r>
        <w:t xml:space="preserve"> </w:t>
      </w:r>
      <w:r>
        <w:t xml:space="preserve">where the domain name champagne.co was registered by a computer sales</w:t>
      </w:r>
      <w:r>
        <w:t xml:space="preserve"> </w:t>
      </w:r>
      <w:r>
        <w:t xml:space="preserve">operator Mr Vickers. CIVC (the representative body of Champagne</w:t>
      </w:r>
      <w:r>
        <w:t xml:space="preserve"> </w:t>
      </w:r>
      <w:r>
        <w:t xml:space="preserve">producers) filed a complaint against the registrant under the UDRP with the</w:t>
      </w:r>
      <w:r>
        <w:t xml:space="preserve"> </w:t>
      </w:r>
      <w:r>
        <w:t xml:space="preserve">WIPO arbitration centre, arguing that the UDRP was applicable to protect</w:t>
      </w:r>
      <w:r>
        <w:t xml:space="preserve"> </w:t>
      </w:r>
      <w:r>
        <w:t xml:space="preserve">the word “Champagne” against cybersquatting, because it held unregistered</w:t>
      </w:r>
      <w:r>
        <w:t xml:space="preserve"> </w:t>
      </w:r>
      <w:r>
        <w:t xml:space="preserve">trade mark rights on the “Champagne” mark. However, the Panel decided to</w:t>
      </w:r>
      <w:r>
        <w:t xml:space="preserve"> </w:t>
      </w:r>
      <w:r>
        <w:t xml:space="preserve">deny the Complaint, because CIVC did not possess any registered trade</w:t>
      </w:r>
      <w:r>
        <w:t xml:space="preserve"> </w:t>
      </w:r>
      <w:r>
        <w:t xml:space="preserve">marks (as required by the UDRP)40 and the GI in ‘Champagne PDO’ was</w:t>
      </w:r>
      <w:r>
        <w:t xml:space="preserve"> </w:t>
      </w:r>
      <w:r>
        <w:t xml:space="preserve">not recognised.</w:t>
      </w:r>
      <w:r>
        <w:t xml:space="preserve"> </w:t>
      </w:r>
      <w:r>
        <w:t xml:space="preserve">However, the complainant had succeeded in having</w:t>
      </w:r>
      <w:r>
        <w:t xml:space="preserve"> </w:t>
      </w:r>
      <w:r>
        <w:t xml:space="preserve">“champagne-related”</w:t>
      </w:r>
      <w:r>
        <w:t xml:space="preserve"> </w:t>
      </w:r>
      <w:r>
        <w:t xml:space="preserve">domain names champagne.ie, champagnes.fr, champagnes.be41 transferred to</w:t>
      </w:r>
      <w:r>
        <w:t xml:space="preserve"> </w:t>
      </w:r>
      <w:r>
        <w:t xml:space="preserve">it. ADR procedures applicable to domain names registered under .ie, .fr, and</w:t>
      </w:r>
      <w:r>
        <w:t xml:space="preserve"> </w:t>
      </w:r>
      <w:r>
        <w:t xml:space="preserve">.be are different from the UDRP and grant protection to a wider variety of</w:t>
      </w:r>
      <w:r>
        <w:t xml:space="preserve"> </w:t>
      </w:r>
      <w:r>
        <w:t xml:space="preserve">names. In these cases, the complainant was successful as it established that it</w:t>
      </w:r>
      <w:r>
        <w:t xml:space="preserve"> </w:t>
      </w:r>
      <w:r>
        <w:t xml:space="preserve">had rights in the term CHAMPAGNE protected under respectively Irish,</w:t>
      </w:r>
      <w:r>
        <w:t xml:space="preserve"> </w:t>
      </w:r>
      <w:r>
        <w:t xml:space="preserve">French, and Belgian law.</w:t>
      </w:r>
      <w:r>
        <w:t xml:space="preserve"> </w:t>
      </w:r>
      <w:r>
        <w:t xml:space="preserve">7.3.2. 7.3.2.</w:t>
      </w:r>
      <w:r>
        <w:t xml:space="preserve"> </w:t>
      </w:r>
      <w:r>
        <w:t xml:space="preserve">Dispute case rioja.com</w:t>
      </w:r>
      <w:r>
        <w:t xml:space="preserve"> </w:t>
      </w:r>
      <w:r>
        <w:t xml:space="preserve">In the rioja.com case from 2018, the complaint was made by the Regulatory</w:t>
      </w:r>
      <w:r>
        <w:t xml:space="preserve"> </w:t>
      </w:r>
      <w:r>
        <w:t xml:space="preserve">Board of the Rioja Qualified Designation of Origin (D.O.CA) of Logroño,</w:t>
      </w:r>
      <w:r>
        <w:t xml:space="preserve"> </w:t>
      </w:r>
      <w:r>
        <w:t xml:space="preserve">which is an official body, created in 1991 to perform various functions</w:t>
      </w:r>
      <w:r>
        <w:t xml:space="preserve"> </w:t>
      </w:r>
      <w:r>
        <w:t xml:space="preserve">including the promotion and defence of the Rioja Qualified Designation of</w:t>
      </w:r>
      <w:r>
        <w:t xml:space="preserve"> </w:t>
      </w:r>
      <w:r>
        <w:t xml:space="preserve">Origin. The Complainant was at the same time an owner of various</w:t>
      </w:r>
      <w:r>
        <w:t xml:space="preserve"> </w:t>
      </w:r>
      <w:r>
        <w:t xml:space="preserve">registered trade marks and the Panel found that it has established the first</w:t>
      </w:r>
      <w:r>
        <w:t xml:space="preserve"> </w:t>
      </w:r>
      <w:r>
        <w:t xml:space="preserve">element of the Policy on the basis of its registered trade mark rights. The</w:t>
      </w:r>
      <w:r>
        <w:t xml:space="preserve"> </w:t>
      </w:r>
      <w:r>
        <w:t xml:space="preserve">Panel stated: “The disputed domain name is confusingly similar to the</w:t>
      </w:r>
      <w:r>
        <w:t xml:space="preserve"> </w:t>
      </w:r>
      <w:r>
        <w:t xml:space="preserve">Complainant’s (figurative) trade marks identified in section 4 above, each of</w:t>
      </w:r>
      <w:r>
        <w:t xml:space="preserve"> </w:t>
      </w:r>
      <w:r>
        <w:t xml:space="preserve">which includes the word “Rioja” as the only textual element. Section 1.10 of</w:t>
      </w:r>
      <w:r>
        <w:t xml:space="preserve"> </w:t>
      </w:r>
      <w:r>
        <w:t xml:space="preserve">the WIPO Overview of WIPO Panel Views on Selected UDRP Questions,</w:t>
      </w:r>
      <w:r>
        <w:t xml:space="preserve"> </w:t>
      </w:r>
      <w:r>
        <w:t xml:space="preserve">Third Edition (“WIPO Overview 3.0”) states that assessment of confusing</w:t>
      </w:r>
      <w:r>
        <w:t xml:space="preserve"> </w:t>
      </w:r>
      <w:r>
        <w:t xml:space="preserve">similarity involves comparing the (alpha-numeric) domain name and the</w:t>
      </w:r>
      <w:r>
        <w:t xml:space="preserve"> </w:t>
      </w:r>
      <w:r>
        <w:t xml:space="preserve">textual components of the relevant mark, and that design or</w:t>
      </w:r>
      <w:r>
        <w:t xml:space="preserve"> </w:t>
      </w:r>
      <w:r>
        <w:t xml:space="preserve">figurative/stylised elements which are incapable of representation in domain</w:t>
      </w:r>
      <w:r>
        <w:t xml:space="preserve"> </w:t>
      </w:r>
      <w:r>
        <w:t xml:space="preserve">names are largely disregarded.”</w:t>
      </w:r>
    </w:p>
    <w:p>
      <w:pPr>
        <w:pStyle w:val="BodyText"/>
      </w:pPr>
      <w:r>
        <w:t xml:space="preserve">40 WIPO case No. DSCO2011-0026 (2011)</w:t>
      </w:r>
      <w:r>
        <w:t xml:space="preserve"> </w:t>
      </w:r>
      <w:r>
        <w:t xml:space="preserve">41 https://www.wipo.int/amc/en/domains/decisions/html/2005/dfr2005-0006.html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Two of the four trade marks cited are registered in the WIPO international</w:t>
      </w:r>
      <w:r>
        <w:t xml:space="preserve"> </w:t>
      </w:r>
      <w:r>
        <w:t xml:space="preserve">register:</w:t>
      </w:r>
    </w:p>
    <w:p>
      <w:pPr>
        <w:pStyle w:val="BodyText"/>
      </w:pPr>
      <w:r>
        <w:t xml:space="preserve">Application number 470948</w:t>
      </w:r>
      <w:r>
        <w:t xml:space="preserve"> </w:t>
      </w:r>
      <w:r>
        <w:t xml:space="preserve">Trade mark type: Figurative</w:t>
      </w:r>
      <w:r>
        <w:t xml:space="preserve"> </w:t>
      </w:r>
      <w:r>
        <w:t xml:space="preserve">Kind of mark: Collective</w:t>
      </w:r>
    </w:p>
    <w:p>
      <w:pPr>
        <w:pStyle w:val="BodyText"/>
      </w:pPr>
      <w:r>
        <w:t xml:space="preserve">Application number 655291</w:t>
      </w:r>
      <w:r>
        <w:t xml:space="preserve"> </w:t>
      </w:r>
      <w:r>
        <w:t xml:space="preserve">Trade mark type: Figurative</w:t>
      </w:r>
      <w:r>
        <w:t xml:space="preserve"> </w:t>
      </w:r>
      <w:r>
        <w:t xml:space="preserve">Kind of mark: Individual</w:t>
      </w:r>
      <w:r>
        <w:t xml:space="preserve"> </w:t>
      </w:r>
      <w:r>
        <w:t xml:space="preserve">GIs in trade marks cited in the Rioja case that were recognised by the panel as conferring</w:t>
      </w:r>
      <w:r>
        <w:t xml:space="preserve"> </w:t>
      </w:r>
      <w:r>
        <w:t xml:space="preserve">locus to challenge a domain name registration</w:t>
      </w:r>
      <w:r>
        <w:t xml:space="preserve"> </w:t>
      </w:r>
      <w:r>
        <w:t xml:space="preserve">The complaint was still denied, because the panel found the complainant</w:t>
      </w:r>
      <w:r>
        <w:t xml:space="preserve"> </w:t>
      </w:r>
      <w:r>
        <w:t xml:space="preserve">failed to establish the necessary “bad faith” behaviour.42</w:t>
      </w:r>
      <w:r>
        <w:br/>
      </w:r>
      <w:r>
        <w:t xml:space="preserve">In two cases concerning the PDO Gorgonzola, gorgonzola.blue and</w:t>
      </w:r>
      <w:r>
        <w:t xml:space="preserve"> </w:t>
      </w:r>
      <w:r>
        <w:t xml:space="preserve">gorgonzola.city, the following figurative, individual trade mark of the</w:t>
      </w:r>
      <w:r>
        <w:t xml:space="preserve"> </w:t>
      </w:r>
      <w:r>
        <w:t xml:space="preserve">Consorzio (EUIPO application number 010595015) was held to satisfy the</w:t>
      </w:r>
      <w:r>
        <w:t xml:space="preserve"> </w:t>
      </w:r>
      <w:r>
        <w:t xml:space="preserve">‘trade mark requirement’. In .blue the arbitration panel held:</w:t>
      </w:r>
      <w:r>
        <w:br/>
      </w:r>
      <w:r>
        <w:t xml:space="preserve">“The Complainant has established that it has registered trademark rights</w:t>
      </w:r>
      <w:r>
        <w:t xml:space="preserve"> </w:t>
      </w:r>
      <w:r>
        <w:t xml:space="preserve">in a figurative trademark comprising a logo and the name</w:t>
      </w:r>
      <w:r>
        <w:t xml:space="preserve"> </w:t>
      </w:r>
      <w:r>
        <w:t xml:space="preserve">GORGONZOLA. In the view of the Panel, the name GORGONZOLA is</w:t>
      </w:r>
      <w:r>
        <w:t xml:space="preserve"> </w:t>
      </w:r>
      <w:r>
        <w:t xml:space="preserve">the predominant recognizable part of that trademark.” (.blue)</w:t>
      </w:r>
    </w:p>
    <w:p>
      <w:pPr>
        <w:pStyle w:val="BodyText"/>
      </w:pPr>
      <w:r>
        <w:t xml:space="preserve">gorgonzola.blue: Consorzio Formaggio Gorgonzola v. Whois Privacy,</w:t>
      </w:r>
      <w:r>
        <w:t xml:space="preserve"> </w:t>
      </w:r>
      <w:r>
        <w:t xml:space="preserve">Private by Design, LLC / Gerald Baton, WIPO Case No. D2021-0722</w:t>
      </w:r>
      <w:r>
        <w:t xml:space="preserve"> </w:t>
      </w:r>
      <w:r>
        <w:t xml:space="preserve">gorgonzola.city: Consorzio per la Tutela del Formaggio Gorgonzola v. Rob</w:t>
      </w:r>
      <w:r>
        <w:t xml:space="preserve"> </w:t>
      </w:r>
      <w:r>
        <w:t xml:space="preserve">Monster / DigitalTown, Inc. WIPO Case No. D2017-0253</w:t>
      </w:r>
      <w:r>
        <w:t xml:space="preserve"> </w:t>
      </w:r>
      <w:r>
        <w:t xml:space="preserve">7.4.</w:t>
      </w:r>
      <w:r>
        <w:t xml:space="preserve"> </w:t>
      </w:r>
      <w:r>
        <w:t xml:space="preserve">7.4.</w:t>
      </w:r>
      <w:r>
        <w:t xml:space="preserve"> </w:t>
      </w:r>
      <w:r>
        <w:t xml:space="preserve">In law</w:t>
      </w:r>
      <w:r>
        <w:br/>
      </w:r>
      <w:r>
        <w:t xml:space="preserve">There are two main problems in efforts to apply the existing international</w:t>
      </w:r>
      <w:r>
        <w:t xml:space="preserve"> </w:t>
      </w:r>
      <w:r>
        <w:t xml:space="preserve">legal framework to prevent the bad faith misuse of GIs in the DNS:</w:t>
      </w:r>
      <w:r>
        <w:t xml:space="preserve"> </w:t>
      </w:r>
      <w:r>
        <w:t xml:space="preserve">(1)</w:t>
      </w:r>
      <w:r>
        <w:t xml:space="preserve"> </w:t>
      </w:r>
      <w:r>
        <w:t xml:space="preserve">The existing international legal framework to prevent the bad faith</w:t>
      </w:r>
      <w:r>
        <w:t xml:space="preserve"> </w:t>
      </w:r>
      <w:r>
        <w:t xml:space="preserve">misuse of GIs was developed for and applies to trade in goods. Both,</w:t>
      </w:r>
      <w:r>
        <w:t xml:space="preserve"> </w:t>
      </w:r>
      <w:r>
        <w:t xml:space="preserve">the Paris Convention and the TRIPS Agreement deal with misuse of</w:t>
      </w:r>
    </w:p>
    <w:p>
      <w:pPr>
        <w:pStyle w:val="BodyText"/>
      </w:pPr>
      <w:r>
        <w:t xml:space="preserve">42 https://www.wipo.int/amc/en/domains/search/text.jsp?case=D2018-0168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geographical identifiers in relation to goods. Thus, there is no easy fit</w:t>
      </w:r>
      <w:r>
        <w:t xml:space="preserve"> </w:t>
      </w:r>
      <w:r>
        <w:t xml:space="preserve">between these rules and parasitic practices of GIs misuse in the DNS.</w:t>
      </w:r>
      <w:r>
        <w:t xml:space="preserve"> </w:t>
      </w:r>
      <w:r>
        <w:t xml:space="preserve">The mere registration of a GI as a domain name by someone with no</w:t>
      </w:r>
      <w:r>
        <w:t xml:space="preserve"> </w:t>
      </w:r>
      <w:r>
        <w:t xml:space="preserve">connection to the GI in question, does not appear to, on its own, a</w:t>
      </w:r>
      <w:r>
        <w:t xml:space="preserve"> </w:t>
      </w:r>
      <w:r>
        <w:t xml:space="preserve">violation of existing international legal rules with respect to false</w:t>
      </w:r>
      <w:r>
        <w:t xml:space="preserve"> </w:t>
      </w:r>
      <w:r>
        <w:t xml:space="preserve">indications of source and GIs43. Such a registration may violate</w:t>
      </w:r>
      <w:r>
        <w:t xml:space="preserve"> </w:t>
      </w:r>
      <w:r>
        <w:t xml:space="preserve">existing standards if it is associated with conduct relating to goods.</w:t>
      </w:r>
      <w:r>
        <w:t xml:space="preserve"> </w:t>
      </w:r>
      <w:r>
        <w:t xml:space="preserve">Thus,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domain</w:t>
      </w:r>
      <w:r>
        <w:t xml:space="preserve"> </w:t>
      </w:r>
      <w:r>
        <w:t xml:space="preserve">name</w:t>
      </w:r>
      <w:r>
        <w:t xml:space="preserve"> </w:t>
      </w:r>
      <w:r>
        <w:t xml:space="preserve">www.champagne.com must be prevented pursuant to Article 23(1) of</w:t>
      </w:r>
      <w:r>
        <w:t xml:space="preserve"> </w:t>
      </w:r>
      <w:r>
        <w:t xml:space="preserve">the TRIPS if the website operated under that name purported to sell</w:t>
      </w:r>
      <w:r>
        <w:t xml:space="preserve"> </w:t>
      </w:r>
      <w:r>
        <w:t xml:space="preserve">or offer for sale sparkling wines not originating in Champagne,</w:t>
      </w:r>
      <w:r>
        <w:t xml:space="preserve"> </w:t>
      </w:r>
      <w:r>
        <w:t xml:space="preserve">France or to sell other sparkling wines.44</w:t>
      </w:r>
      <w:r>
        <w:t xml:space="preserve"> </w:t>
      </w:r>
      <w:r>
        <w:t xml:space="preserve">(2)</w:t>
      </w:r>
      <w:r>
        <w:t xml:space="preserve"> </w:t>
      </w:r>
      <w:r>
        <w:t xml:space="preserve">Secondly, there is a major problem in respect of applicable law</w:t>
      </w:r>
      <w:r>
        <w:t xml:space="preserve"> </w:t>
      </w:r>
      <w:r>
        <w:t xml:space="preserve">because of the different systems that are used, at the national level, to</w:t>
      </w:r>
      <w:r>
        <w:t xml:space="preserve"> </w:t>
      </w:r>
      <w:r>
        <w:t xml:space="preserve">protect GIs.</w:t>
      </w:r>
      <w:r>
        <w:t xml:space="preserve"> </w:t>
      </w:r>
      <w:r>
        <w:t xml:space="preserve">7.5.</w:t>
      </w:r>
      <w:r>
        <w:t xml:space="preserve"> </w:t>
      </w:r>
      <w:r>
        <w:t xml:space="preserve">7.5.</w:t>
      </w:r>
      <w:r>
        <w:t xml:space="preserve"> </w:t>
      </w:r>
      <w:r>
        <w:t xml:space="preserve">.vin .wine</w:t>
      </w:r>
      <w:r>
        <w:br/>
      </w:r>
      <w:r>
        <w:t xml:space="preserve">In June 2012, new gTLDs .wine and .vin became available for registration</w:t>
      </w:r>
      <w:r>
        <w:t xml:space="preserve"> </w:t>
      </w:r>
      <w:r>
        <w:t xml:space="preserve">with ICANN. Organizations, committees and governments were indicating</w:t>
      </w:r>
      <w:r>
        <w:t xml:space="preserve"> </w:t>
      </w:r>
      <w:r>
        <w:t xml:space="preserve">concerns that the future registry operator may not respect GIs and intensive</w:t>
      </w:r>
      <w:r>
        <w:t xml:space="preserve"> </w:t>
      </w:r>
      <w:r>
        <w:t xml:space="preserve">disucssions ensued between those concerned for GI abuses and those arguing</w:t>
      </w:r>
      <w:r>
        <w:t xml:space="preserve"> </w:t>
      </w:r>
      <w:r>
        <w:t xml:space="preserve">for the normal procedure of ICANN – ‘first come, first served’. The issue</w:t>
      </w:r>
      <w:r>
        <w:t xml:space="preserve"> </w:t>
      </w:r>
      <w:r>
        <w:t xml:space="preserve">was subsequently raised by GAC on several occasions and numerous</w:t>
      </w:r>
      <w:r>
        <w:t xml:space="preserve"> </w:t>
      </w:r>
      <w:r>
        <w:t xml:space="preserve">interested parties sent correspondence to ICANN highlighting that lack of</w:t>
      </w:r>
      <w:r>
        <w:t xml:space="preserve"> </w:t>
      </w:r>
      <w:r>
        <w:t xml:space="preserve">additional safeguards would seriously undermine consumer protections</w:t>
      </w:r>
      <w:r>
        <w:t xml:space="preserve"> </w:t>
      </w:r>
      <w:r>
        <w:t xml:space="preserve">against fraudulent misuse of GIs, as well as the protection granted to GIs by</w:t>
      </w:r>
      <w:r>
        <w:t xml:space="preserve"> </w:t>
      </w:r>
      <w:r>
        <w:t xml:space="preserve">the TRIPS and Lisbon Agreements and the EU regulations45. The ICANN</w:t>
      </w:r>
      <w:r>
        <w:t xml:space="preserve"> </w:t>
      </w:r>
      <w:r>
        <w:t xml:space="preserve">New gTLD Programme Committee (NGPC) reviewed and considered the</w:t>
      </w:r>
      <w:r>
        <w:t xml:space="preserve"> </w:t>
      </w:r>
      <w:r>
        <w:t xml:space="preserve">matter and subsequently issued a series of four resolutions including</w:t>
      </w:r>
      <w:r>
        <w:t xml:space="preserve"> </w:t>
      </w:r>
      <w:r>
        <w:t xml:space="preserve">extension of the deadline of 60 days for the decision relating to the</w:t>
      </w:r>
      <w:r>
        <w:t xml:space="preserve"> </w:t>
      </w:r>
      <w:r>
        <w:t xml:space="preserve">applications, encouraging parties to negotiate during this period. During a</w:t>
      </w:r>
      <w:r>
        <w:t xml:space="preserve"> </w:t>
      </w:r>
      <w:r>
        <w:t xml:space="preserve">two months Sunrise Period more than 1300 trade mark owners registered the</w:t>
      </w:r>
      <w:r>
        <w:t xml:space="preserve"> </w:t>
      </w:r>
      <w:r>
        <w:t xml:space="preserve">domain names under the top level .wine and .vin. Since 20 January 2016</w:t>
      </w:r>
      <w:r>
        <w:t xml:space="preserve"> </w:t>
      </w:r>
      <w:r>
        <w:t xml:space="preserve">anyone is able to register these gTLDs. Websites such as champagne.vin,</w:t>
      </w:r>
      <w:r>
        <w:t xml:space="preserve"> </w:t>
      </w:r>
      <w:r>
        <w:t xml:space="preserve">prosecco.wine focusing on sales, marketing and knowledge relating to wine</w:t>
      </w:r>
      <w:r>
        <w:t xml:space="preserve"> </w:t>
      </w:r>
      <w:r>
        <w:t xml:space="preserve">were set up.</w:t>
      </w:r>
      <w:r>
        <w:br/>
      </w:r>
      <w:r>
        <w:t xml:space="preserve">7.6.</w:t>
      </w:r>
      <w:r>
        <w:t xml:space="preserve"> </w:t>
      </w:r>
      <w:r>
        <w:t xml:space="preserve">7.6.</w:t>
      </w:r>
      <w:r>
        <w:t xml:space="preserve"> </w:t>
      </w:r>
      <w:r>
        <w:t xml:space="preserve">.bio</w:t>
      </w:r>
      <w:r>
        <w:t xml:space="preserve"> </w:t>
      </w:r>
      <w:r>
        <w:t xml:space="preserve">A good step towards increasing the protection of GIs was taken by the</w:t>
      </w:r>
      <w:r>
        <w:t xml:space="preserve"> </w:t>
      </w:r>
      <w:r>
        <w:t xml:space="preserve">registry operator of .bio, who decided in the .bio Domain Name Policy that</w:t>
      </w:r>
    </w:p>
    <w:p>
      <w:pPr>
        <w:pStyle w:val="BodyText"/>
      </w:pPr>
      <w:r>
        <w:t xml:space="preserve">43 WIPO, The Recognition of Rights and the Use of Names in the Internet Domain Name System, Report</w:t>
      </w:r>
      <w:r>
        <w:t xml:space="preserve"> </w:t>
      </w:r>
      <w:r>
        <w:t xml:space="preserve">of the Second WIPO Internet Domain Name Process, access:</w:t>
      </w:r>
      <w:r>
        <w:t xml:space="preserve"> </w:t>
      </w:r>
      <w:r>
        <w:t xml:space="preserve">[https://www.wipo.int/amc/en/processes/process2/report/html/report.html#6]</w:t>
      </w:r>
      <w:r>
        <w:t xml:space="preserve"> </w:t>
      </w:r>
      <w:r>
        <w:t xml:space="preserve">44 Idem, paragraph 240</w:t>
      </w:r>
      <w:r>
        <w:t xml:space="preserve"> </w:t>
      </w:r>
      <w:r>
        <w:t xml:space="preserve">45 S. Gerien, Ch. Passarelli, Challenges for GIs (GIs) in the context of the ICANN new generic Top-Level</w:t>
      </w:r>
      <w:r>
        <w:t xml:space="preserve"> </w:t>
      </w:r>
      <w:r>
        <w:t xml:space="preserve">Domains (gTLDs), oriGIn 2016, p. 38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wine designations of origin and GIs protected in the EU are reserved from</w:t>
      </w:r>
      <w:r>
        <w:t xml:space="preserve"> </w:t>
      </w:r>
      <w:r>
        <w:t xml:space="preserve">registration and such names are withheld or allocated by Registry Operator</w:t>
      </w:r>
      <w:r>
        <w:t xml:space="preserve"> </w:t>
      </w:r>
      <w:r>
        <w:t xml:space="preserve">to the applicable origin and geographical indication authority.46 Such an</w:t>
      </w:r>
      <w:r>
        <w:t xml:space="preserve"> </w:t>
      </w:r>
      <w:r>
        <w:t xml:space="preserve">approach, while limited in scope (it concerns only wine GIs from the EU and</w:t>
      </w:r>
      <w:r>
        <w:t xml:space="preserve"> </w:t>
      </w:r>
      <w:r>
        <w:t xml:space="preserve">does not cover similar names that might evocate the GIs), should be</w:t>
      </w:r>
      <w:r>
        <w:t xml:space="preserve"> </w:t>
      </w:r>
      <w:r>
        <w:t xml:space="preserve">encouraged. But it remains voluntary from gTLDs registry operators and</w:t>
      </w:r>
      <w:r>
        <w:t xml:space="preserve"> </w:t>
      </w:r>
      <w:r>
        <w:t xml:space="preserve">raises doubts as to its practical implementation.</w:t>
      </w:r>
      <w:r>
        <w:t xml:space="preserve"> </w:t>
      </w:r>
      <w:r>
        <w:t xml:space="preserve">8.</w:t>
      </w:r>
      <w:r>
        <w:t xml:space="preserve"> </w:t>
      </w:r>
      <w:r>
        <w:t xml:space="preserve">8. PROTECTING GIS IN THE DNS OUTSIDE THE UNION / MEMBER STATE SPHERE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DNS: the de facto refusal to recognise IPR in GIs under sui</w:t>
      </w:r>
      <w:r>
        <w:t xml:space="preserve"> </w:t>
      </w:r>
      <w:r>
        <w:t xml:space="preserve">generis systems</w:t>
      </w:r>
      <w:r>
        <w:t xml:space="preserve"> </w:t>
      </w:r>
      <w:r>
        <w:t xml:space="preserve">As we have seen, the enforcement of GIs in the DNS is facing a number of</w:t>
      </w:r>
      <w:r>
        <w:t xml:space="preserve"> </w:t>
      </w:r>
      <w:r>
        <w:t xml:space="preserve">hurdles either de jure or de facto. While legislation can be used regulate and</w:t>
      </w:r>
      <w:r>
        <w:t xml:space="preserve"> </w:t>
      </w:r>
      <w:r>
        <w:t xml:space="preserve">harmonise the situation within the EU, substantial obstacles will remain in</w:t>
      </w:r>
      <w:r>
        <w:t xml:space="preserve"> </w:t>
      </w:r>
      <w:r>
        <w:t xml:space="preserve">respect of the ‘global’ TLDs (like .co) and the TLDs managed by non-EU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refusal of ICANN to recognise GIs as a prior IPR title is</w:t>
      </w:r>
      <w:r>
        <w:t xml:space="preserve"> </w:t>
      </w:r>
      <w:r>
        <w:t xml:space="preserve">unconscionable, the more so because its position was based on work</w:t>
      </w:r>
      <w:r>
        <w:t xml:space="preserve"> </w:t>
      </w:r>
      <w:r>
        <w:t xml:space="preserve">conducted in a UN organisation, the WIPO. In normal circumstances the</w:t>
      </w:r>
      <w:r>
        <w:t xml:space="preserve"> </w:t>
      </w:r>
      <w:r>
        <w:t xml:space="preserve">exclusivity of Union law in relation to GIs (agricultural product, wines and</w:t>
      </w:r>
      <w:r>
        <w:t xml:space="preserve"> </w:t>
      </w:r>
      <w:r>
        <w:t xml:space="preserve">spirits) should have led to a unified and solid position. However, as we have</w:t>
      </w:r>
      <w:r>
        <w:t xml:space="preserve"> </w:t>
      </w:r>
      <w:r>
        <w:t xml:space="preserve">also seen, the Union institutions (notably Commission and Council) have</w:t>
      </w:r>
      <w:r>
        <w:t xml:space="preserve"> </w:t>
      </w:r>
      <w:r>
        <w:t xml:space="preserve">only an advisory and coordination capacity in relation to internet</w:t>
      </w:r>
      <w:r>
        <w:t xml:space="preserve"> </w:t>
      </w:r>
      <w:r>
        <w:t xml:space="preserve">management, and even then, the public authorities are no more than one</w:t>
      </w:r>
      <w:r>
        <w:t xml:space="preserve"> </w:t>
      </w:r>
      <w:r>
        <w:t xml:space="preserve">representative group among many, orbiting in the ICANN system, seeking</w:t>
      </w:r>
      <w:r>
        <w:t xml:space="preserve"> </w:t>
      </w:r>
      <w:r>
        <w:t xml:space="preserve">influence not exercising sovereign authority.</w:t>
      </w:r>
      <w:r>
        <w:br/>
      </w:r>
      <w:r>
        <w:t xml:space="preserve">If we compare the development of IPR in the international legal order where</w:t>
      </w:r>
      <w:r>
        <w:t xml:space="preserve"> </w:t>
      </w:r>
      <w:r>
        <w:t xml:space="preserve">sovereign governments are the responsible operators, such as the Paris</w:t>
      </w:r>
      <w:r>
        <w:t xml:space="preserve"> </w:t>
      </w:r>
      <w:r>
        <w:t xml:space="preserve">Convention in 1883 or the TRIPS agreement in 1995, we see consensus,</w:t>
      </w:r>
      <w:r>
        <w:t xml:space="preserve"> </w:t>
      </w:r>
      <w:r>
        <w:t xml:space="preserve">give-and-take and accommodation: not all parties may welcome this or that</w:t>
      </w:r>
      <w:r>
        <w:t xml:space="preserve"> </w:t>
      </w:r>
      <w:r>
        <w:t xml:space="preserve">provision or even a form of IPR, but the rules are agreed, in place, and</w:t>
      </w:r>
      <w:r>
        <w:t xml:space="preserve"> </w:t>
      </w:r>
      <w:r>
        <w:t xml:space="preserve">respected by the global community.</w:t>
      </w:r>
      <w:r>
        <w:t xml:space="preserve"> </w:t>
      </w:r>
      <w:r>
        <w:t xml:space="preserve">However, in the current circumstances under which the internet is governed</w:t>
      </w:r>
      <w:r>
        <w:t xml:space="preserve"> </w:t>
      </w:r>
      <w:r>
        <w:t xml:space="preserve">in a way open to manipulation, we should not be surprised that well-</w:t>
      </w:r>
      <w:r>
        <w:t xml:space="preserve"> </w:t>
      </w:r>
      <w:r>
        <w:t xml:space="preserve">resourced and ICANN-savvy operators are able to ride a coach-and-horses</w:t>
      </w:r>
      <w:r>
        <w:t xml:space="preserve"> </w:t>
      </w:r>
      <w:r>
        <w:t xml:space="preserve">through both norms of national sovereignty and respect for fundamental</w:t>
      </w:r>
      <w:r>
        <w:t xml:space="preserve"> </w:t>
      </w:r>
      <w:r>
        <w:t xml:space="preserve">rights to property.</w:t>
      </w:r>
      <w:r>
        <w:t xml:space="preserve"> </w:t>
      </w:r>
      <w:r>
        <w:t xml:space="preserve">The practical result is that bad faith behaviour – registering a domain name</w:t>
      </w:r>
      <w:r>
        <w:t xml:space="preserve"> </w:t>
      </w:r>
      <w:r>
        <w:t xml:space="preserve">with mala fide intent to either use the site for commercial purposes that</w:t>
      </w:r>
      <w:r>
        <w:t xml:space="preserve"> </w:t>
      </w:r>
      <w:r>
        <w:t xml:space="preserve">undermine the rights of the GI holder, or to ransom the domain back to the</w:t>
      </w:r>
      <w:r>
        <w:t xml:space="preserve"> </w:t>
      </w:r>
      <w:r>
        <w:t xml:space="preserve">genuine right holder – is given a free pass. We recall that the basic purpose</w:t>
      </w:r>
      <w:r>
        <w:t xml:space="preserve"> </w:t>
      </w:r>
      <w:r>
        <w:t xml:space="preserve">of IPR is the repression of unfair competition and, in essence, to suppress</w:t>
      </w:r>
      <w:r>
        <w:t xml:space="preserve"> </w:t>
      </w:r>
      <w:r>
        <w:t xml:space="preserve">bad faith behaviour.</w:t>
      </w:r>
    </w:p>
    <w:p>
      <w:pPr>
        <w:pStyle w:val="BodyText"/>
      </w:pPr>
      <w:r>
        <w:t xml:space="preserve">46 .BIO Domain Name Policy, available online: [https://domains.bio/bio_policy]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GIs protected as trade marks</w:t>
      </w:r>
      <w:r>
        <w:t xml:space="preserve"> </w:t>
      </w:r>
      <w:r>
        <w:t xml:space="preserve">The ICANN-UDRP refusal to recognise GIs is not based on the substance of</w:t>
      </w:r>
      <w:r>
        <w:t xml:space="preserve"> </w:t>
      </w:r>
      <w:r>
        <w:t xml:space="preserve">whether a term is or is not a GI, but the mechanism of its protection. Thus</w:t>
      </w:r>
      <w:r>
        <w:t xml:space="preserve"> </w:t>
      </w:r>
      <w:r>
        <w:t xml:space="preserve">GIs that are protected as trade marks, are recognisable as prior rights in the</w:t>
      </w:r>
      <w:r>
        <w:t xml:space="preserve"> </w:t>
      </w:r>
      <w:r>
        <w:t xml:space="preserve">UDRP while those protected under a sui generis non-trade mark scheme are</w:t>
      </w:r>
      <w:r>
        <w:t xml:space="preserve"> </w:t>
      </w:r>
      <w:r>
        <w:t xml:space="preserve">not.</w:t>
      </w:r>
      <w:r>
        <w:br/>
      </w:r>
      <w:r>
        <w:t xml:space="preserve">The protection of GIs under trade mark systems is not uncommon the world</w:t>
      </w:r>
      <w:r>
        <w:t xml:space="preserve"> </w:t>
      </w:r>
      <w:r>
        <w:t xml:space="preserve">over. Trade mark-based systems have been notified to the WTO as meeting</w:t>
      </w:r>
      <w:r>
        <w:t xml:space="preserve"> </w:t>
      </w:r>
      <w:r>
        <w:t xml:space="preserve">Members’ obligations under the TRIPS agreement to provide the legal</w:t>
      </w:r>
      <w:r>
        <w:t xml:space="preserve"> </w:t>
      </w:r>
      <w:r>
        <w:t xml:space="preserve">means to protect GIs. Within the Union, the protection of aspects of GIs as</w:t>
      </w:r>
      <w:r>
        <w:t xml:space="preserve"> </w:t>
      </w:r>
      <w:r>
        <w:t xml:space="preserve">EU trade marks is also common, notably to protect the logo of a GI producer</w:t>
      </w:r>
      <w:r>
        <w:t xml:space="preserve"> </w:t>
      </w:r>
      <w:r>
        <w:t xml:space="preserve">group as a figurative mark (the Rioja and Gorgonzola cases mentioned</w:t>
      </w:r>
      <w:r>
        <w:t xml:space="preserve"> </w:t>
      </w:r>
      <w:r>
        <w:t xml:space="preserve">above turned in part on trademarked logos). Trade marks of all types (word</w:t>
      </w:r>
      <w:r>
        <w:t xml:space="preserve"> </w:t>
      </w:r>
      <w:r>
        <w:t xml:space="preserve">and figurative, simple and collective and certification) can be employed</w:t>
      </w:r>
      <w:r>
        <w:t xml:space="preserve"> </w:t>
      </w:r>
      <w:r>
        <w:t xml:space="preserve">depending on the status of the applicant (single entity or group) and</w:t>
      </w:r>
      <w:r>
        <w:t xml:space="preserve"> </w:t>
      </w:r>
      <w:r>
        <w:t xml:space="preserve">applicable trade mark rules. In all cases, the use of the protected sign must</w:t>
      </w:r>
      <w:r>
        <w:t xml:space="preserve"> </w:t>
      </w:r>
      <w:r>
        <w:t xml:space="preserve">correspond to the essential function of a trade mark in its trade mark</w:t>
      </w:r>
      <w:r>
        <w:t xml:space="preserve"> </w:t>
      </w:r>
      <w:r>
        <w:t xml:space="preserve">application – aside from it meeting the essential function of a GI in its GI</w:t>
      </w:r>
      <w:r>
        <w:t xml:space="preserve"> </w:t>
      </w:r>
      <w:r>
        <w:t xml:space="preserve">application.</w:t>
      </w:r>
      <w:r>
        <w:br/>
      </w:r>
      <w:r>
        <w:t xml:space="preserve">Registering a trade mark that consists of or contains a GI could thus serve</w:t>
      </w:r>
      <w:r>
        <w:t xml:space="preserve"> </w:t>
      </w:r>
      <w:r>
        <w:t xml:space="preserve">the purpose in relation to domain name issues. Furthermore, in case there are</w:t>
      </w:r>
      <w:r>
        <w:t xml:space="preserve"> </w:t>
      </w:r>
      <w:r>
        <w:t xml:space="preserve">multiple producer groups available for a particular GI, registering different</w:t>
      </w:r>
      <w:r>
        <w:t xml:space="preserve"> </w:t>
      </w:r>
      <w:r>
        <w:t xml:space="preserve">figurative logos or compound trade marks would be possible – giving each</w:t>
      </w:r>
      <w:r>
        <w:t xml:space="preserve"> </w:t>
      </w:r>
      <w:r>
        <w:t xml:space="preserve">group locus to oppose a domain-name registration.</w:t>
      </w:r>
    </w:p>
    <w:p>
      <w:pPr>
        <w:pStyle w:val="BodyText"/>
      </w:pPr>
      <w:r>
        <w:t xml:space="preserve">Application number 016315202</w:t>
      </w:r>
      <w:r>
        <w:t xml:space="preserve"> </w:t>
      </w:r>
      <w:r>
        <w:t xml:space="preserve">Trade mark type: Figurative</w:t>
      </w:r>
      <w:r>
        <w:t xml:space="preserve"> </w:t>
      </w:r>
      <w:r>
        <w:t xml:space="preserve">Kind of mark: Individual</w:t>
      </w:r>
      <w:r>
        <w:t xml:space="preserve"> </w:t>
      </w:r>
      <w:r>
        <w:t xml:space="preserve">Owner: Consorzio per la Tutela del</w:t>
      </w:r>
      <w:r>
        <w:t xml:space="preserve"> </w:t>
      </w:r>
      <w:r>
        <w:t xml:space="preserve">Formaggio Gorgonzola</w:t>
      </w:r>
    </w:p>
    <w:p>
      <w:pPr>
        <w:pStyle w:val="BodyText"/>
      </w:pPr>
      <w:r>
        <w:t xml:space="preserve">Application number 86089661</w:t>
      </w:r>
      <w:r>
        <w:t xml:space="preserve"> </w:t>
      </w:r>
      <w:r>
        <w:t xml:space="preserve">Trade mark type: Combined</w:t>
      </w:r>
      <w:r>
        <w:t xml:space="preserve"> </w:t>
      </w:r>
      <w:r>
        <w:t xml:space="preserve">Kind of mark: Collective</w:t>
      </w:r>
      <w:r>
        <w:t xml:space="preserve"> </w:t>
      </w:r>
      <w:r>
        <w:t xml:space="preserve">Owner: Confédération Générale des</w:t>
      </w:r>
      <w:r>
        <w:t xml:space="preserve"> </w:t>
      </w:r>
      <w:r>
        <w:t xml:space="preserve">Producteurs de Lait de Brebis et des</w:t>
      </w:r>
      <w:r>
        <w:t xml:space="preserve"> </w:t>
      </w:r>
      <w:r>
        <w:t xml:space="preserve">Industriels de Roquefort</w:t>
      </w:r>
      <w:r>
        <w:t xml:space="preserve"> </w:t>
      </w:r>
      <w:r>
        <w:t xml:space="preserve">GIs in trade marks protected by producer groups – as individual and collective marks. The</w:t>
      </w:r>
      <w:r>
        <w:t xml:space="preserve"> </w:t>
      </w:r>
      <w:r>
        <w:t xml:space="preserve">Roquefort mark is protected in the US.</w:t>
      </w:r>
      <w:r>
        <w:t xml:space="preserve"> </w:t>
      </w:r>
      <w:r>
        <w:t xml:space="preserve">However, registering a GI word or a compound sign including a term</w:t>
      </w:r>
      <w:r>
        <w:t xml:space="preserve"> </w:t>
      </w:r>
      <w:r>
        <w:t xml:space="preserve">protected as a GI as a trade mark confronts some legal obstacles. The EU</w:t>
      </w:r>
      <w:r>
        <w:t xml:space="preserve"> </w:t>
      </w:r>
      <w:r>
        <w:t xml:space="preserve">trade mark regulation excludes geographical-referenced terms as being</w:t>
      </w:r>
      <w:r>
        <w:t xml:space="preserve"> </w:t>
      </w:r>
      <w:r>
        <w:t xml:space="preserve">eligible for certification mark protection, while the ECJ in the recent</w:t>
      </w:r>
      <w:r>
        <w:t xml:space="preserve"> </w:t>
      </w:r>
      <w:r>
        <w:t xml:space="preserve">‘Halloumi’ ruling has cast doubt on many GIs meeting the general criterion</w:t>
      </w:r>
      <w:r>
        <w:t xml:space="preserve"> </w:t>
      </w:r>
      <w:r>
        <w:t xml:space="preserve">of distinctiveness in the sense of distinguishing a company’s (or group’s)</w:t>
      </w:r>
      <w:r>
        <w:t xml:space="preserve"> </w:t>
      </w:r>
      <w:r>
        <w:t xml:space="preserve">business. That judgment was before the registration of ‘Halloumi’ as a PDO</w:t>
      </w:r>
      <w:r>
        <w:t xml:space="preserve"> </w:t>
      </w:r>
      <w:r>
        <w:t xml:space="preserve">and thus before the class of eligible producers was defined and limited.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Trade marks can be registered under national systems both in EU MS and in</w:t>
      </w:r>
      <w:r>
        <w:t xml:space="preserve"> </w:t>
      </w:r>
      <w:r>
        <w:t xml:space="preserve">non-EU countries and several allow certification and collective marks to</w:t>
      </w:r>
      <w:r>
        <w:t xml:space="preserve"> </w:t>
      </w:r>
      <w:r>
        <w:t xml:space="preserve">identify geographical origin of goods.</w:t>
      </w:r>
      <w:r>
        <w:br/>
      </w:r>
      <w:r>
        <w:t xml:space="preserve">In all other respects is it unlikely, but not excluded, that a right holder would</w:t>
      </w:r>
      <w:r>
        <w:t xml:space="preserve"> </w:t>
      </w:r>
      <w:r>
        <w:t xml:space="preserve">use a trade mark in preference to a GI in legal actions, and defence, but until</w:t>
      </w:r>
      <w:r>
        <w:t xml:space="preserve"> </w:t>
      </w:r>
      <w:r>
        <w:t xml:space="preserve">the internet governance catches up with the concept of fundamental rights to</w:t>
      </w:r>
      <w:r>
        <w:t xml:space="preserve"> </w:t>
      </w:r>
      <w:r>
        <w:t xml:space="preserve">IPR, the exercise of the trade mark option would solve the problem.</w:t>
      </w:r>
      <w:r>
        <w:t xml:space="preserve"> </w:t>
      </w:r>
      <w:r>
        <w:t xml:space="preserve">A individual, collective or certification trade mark is not appropriate for all</w:t>
      </w:r>
      <w:r>
        <w:t xml:space="preserve"> </w:t>
      </w:r>
      <w:r>
        <w:t xml:space="preserve">GI producer groups:</w:t>
      </w:r>
      <w:r>
        <w:t xml:space="preserve"> </w:t>
      </w:r>
      <w:r>
        <w:t xml:space="preserve">– first, the producer group must be in a legal form to be able to file the</w:t>
      </w:r>
      <w:r>
        <w:t xml:space="preserve"> </w:t>
      </w:r>
      <w:r>
        <w:t xml:space="preserve">mark and recognised to have this capacity. Increasing the capacity of GI</w:t>
      </w:r>
      <w:r>
        <w:t xml:space="preserve"> </w:t>
      </w:r>
      <w:r>
        <w:t xml:space="preserve">producer groups is being addressed in the ‘empowerment’ section of this</w:t>
      </w:r>
      <w:r>
        <w:t xml:space="preserve"> </w:t>
      </w:r>
      <w:r>
        <w:t xml:space="preserve">Impact Assessment;</w:t>
      </w:r>
      <w:r>
        <w:t xml:space="preserve"> </w:t>
      </w:r>
      <w:r>
        <w:t xml:space="preserve">– second the producer group will need the means to file, monitor and</w:t>
      </w:r>
      <w:r>
        <w:t xml:space="preserve"> </w:t>
      </w:r>
      <w:r>
        <w:t xml:space="preserve">defend their trade mark;</w:t>
      </w:r>
      <w:r>
        <w:br/>
      </w:r>
      <w:r>
        <w:t xml:space="preserve">so, in brief, this is an option that will appeal mostly to the medium and large</w:t>
      </w:r>
      <w:r>
        <w:t xml:space="preserve"> </w:t>
      </w:r>
      <w:r>
        <w:t xml:space="preserve">GI producer groups, which will also be those with international reach and</w:t>
      </w:r>
      <w:r>
        <w:t xml:space="preserve"> </w:t>
      </w:r>
      <w:r>
        <w:t xml:space="preserve">highest concern for global internet misuses.</w:t>
      </w:r>
      <w:r>
        <w:br/>
      </w:r>
      <w:r>
        <w:t xml:space="preserve">In addition, and particularly as registration of trade marks by producer</w:t>
      </w:r>
      <w:r>
        <w:t xml:space="preserve"> </w:t>
      </w:r>
      <w:r>
        <w:t xml:space="preserve">groups may face too many obstacles, provision could be made in the GI</w:t>
      </w:r>
      <w:r>
        <w:t xml:space="preserve"> </w:t>
      </w:r>
      <w:r>
        <w:t xml:space="preserve">regulation itself that the unauthorised use of a GI in relation to domain</w:t>
      </w:r>
      <w:r>
        <w:t xml:space="preserve"> </w:t>
      </w:r>
      <w:r>
        <w:t xml:space="preserve">names is an infringing act. Though this would not prevent the registration</w:t>
      </w:r>
      <w:r>
        <w:t xml:space="preserve"> </w:t>
      </w:r>
      <w:r>
        <w:t xml:space="preserve">of a domain name, it would in essence have the result of shutting down any</w:t>
      </w:r>
      <w:r>
        <w:t xml:space="preserve"> </w:t>
      </w:r>
      <w:r>
        <w:t xml:space="preserve">subsequent use of such a domain name, at least in relation to the EU. It</w:t>
      </w:r>
      <w:r>
        <w:t xml:space="preserve"> </w:t>
      </w:r>
      <w:r>
        <w:t xml:space="preserve">would also ease court proceedings by a producer group if GI infringement</w:t>
      </w:r>
      <w:r>
        <w:t xml:space="preserve"> </w:t>
      </w:r>
      <w:r>
        <w:t xml:space="preserve">actions are filed in relation to a domain name. This prohibition of use could</w:t>
      </w:r>
      <w:r>
        <w:t xml:space="preserve"> </w:t>
      </w:r>
      <w:r>
        <w:t xml:space="preserve">be envisaged as part of the ‘prohibited situations’ contained in the protection</w:t>
      </w:r>
      <w:r>
        <w:t xml:space="preserve"> </w:t>
      </w:r>
      <w:r>
        <w:t xml:space="preserve">levels articles in respective provisions on the protection of GIs. An</w:t>
      </w:r>
      <w:r>
        <w:t xml:space="preserve"> </w:t>
      </w:r>
      <w:r>
        <w:t xml:space="preserve">inspiration can be found in the existing Article 9 of EUTMR which sets out</w:t>
      </w:r>
      <w:r>
        <w:t xml:space="preserve"> </w:t>
      </w:r>
      <w:r>
        <w:t xml:space="preserve">the scope of the exclusive right, i.e. the ‘rights conferred’ to the right holder</w:t>
      </w:r>
      <w:r>
        <w:t xml:space="preserve"> </w:t>
      </w:r>
      <w:r>
        <w:t xml:space="preserve">of an IPR, in this case a trade mark, but a similar solution could be</w:t>
      </w:r>
      <w:r>
        <w:t xml:space="preserve"> </w:t>
      </w:r>
      <w:r>
        <w:t xml:space="preserve">applicable to a GI.</w:t>
      </w:r>
      <w:r>
        <w:t xml:space="preserve"> </w:t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Domain name systems in non-EU countries</w:t>
      </w:r>
      <w:r>
        <w:t xml:space="preserve"> </w:t>
      </w:r>
      <w:r>
        <w:t xml:space="preserve">While a trade mark registered in the EU provides the locus to challenge a</w:t>
      </w:r>
      <w:r>
        <w:t xml:space="preserve"> </w:t>
      </w:r>
      <w:r>
        <w:t xml:space="preserve">bad faith domain registration in the ‘global’ internet TLDs (.co, .biz, etc.),</w:t>
      </w:r>
      <w:r>
        <w:t xml:space="preserve"> </w:t>
      </w:r>
      <w:r>
        <w:t xml:space="preserve">GI right holders may continue to face difficulties in non-EU countries</w:t>
      </w:r>
      <w:r>
        <w:t xml:space="preserve"> </w:t>
      </w:r>
      <w:r>
        <w:t xml:space="preserve">ccTLDs.</w:t>
      </w:r>
      <w:r>
        <w:t xml:space="preserve"> </w:t>
      </w:r>
      <w:r>
        <w:t xml:space="preserve">The issue of protection in the DNS should be part of the cooperation</w:t>
      </w:r>
      <w:r>
        <w:t xml:space="preserve"> </w:t>
      </w:r>
      <w:r>
        <w:t xml:space="preserve">objectives with non-EU countries and part of the negotiation mandates. In</w:t>
      </w:r>
      <w:r>
        <w:t xml:space="preserve"> </w:t>
      </w:r>
      <w:r>
        <w:t xml:space="preserve">general where the EU has concluded an FTA the protection should extend to</w:t>
      </w:r>
      <w:r>
        <w:t xml:space="preserve"> </w:t>
      </w:r>
      <w:r>
        <w:t xml:space="preserve">the parties management of their ccTLDs.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8.4.</w:t>
      </w:r>
      <w:r>
        <w:t xml:space="preserve"> </w:t>
      </w:r>
      <w:r>
        <w:t xml:space="preserve">8.4.</w:t>
      </w:r>
      <w:r>
        <w:t xml:space="preserve"> </w:t>
      </w:r>
      <w:r>
        <w:t xml:space="preserve">Global governance: medium term solution</w:t>
      </w:r>
      <w:r>
        <w:t xml:space="preserve"> </w:t>
      </w:r>
      <w:r>
        <w:t xml:space="preserve">In the medium term, the UPRD must be opened to the recognition of GIs –</w:t>
      </w:r>
      <w:r>
        <w:t xml:space="preserve"> </w:t>
      </w:r>
      <w:r>
        <w:t xml:space="preserve">whether protected under trade marks or under a sui generis system – as prior</w:t>
      </w:r>
      <w:r>
        <w:t xml:space="preserve"> </w:t>
      </w:r>
      <w:r>
        <w:t xml:space="preserve">rights. Exploratory work is going on in the WIPO standing committee for</w:t>
      </w:r>
      <w:r>
        <w:t xml:space="preserve"> </w:t>
      </w:r>
      <w:r>
        <w:t xml:space="preserve">trademarks, designs and GIs. However, progress both in WIPO and ICANN</w:t>
      </w:r>
      <w:r>
        <w:t xml:space="preserve"> </w:t>
      </w:r>
      <w:r>
        <w:t xml:space="preserve">can be blocked on the basis there ‘is no consensus’ which de facto closes the</w:t>
      </w:r>
      <w:r>
        <w:t xml:space="preserve"> </w:t>
      </w:r>
      <w:r>
        <w:t xml:space="preserve">issue.</w:t>
      </w:r>
      <w:r>
        <w:t xml:space="preserve"> </w:t>
      </w:r>
      <w:r>
        <w:t xml:space="preserve">9.</w:t>
      </w:r>
      <w:r>
        <w:t xml:space="preserve"> </w:t>
      </w:r>
      <w:r>
        <w:t xml:space="preserve">9. DISCREPANCIES BETWEEN THE RULES AND POLICIES FOR CCTLDS</w:t>
      </w:r>
      <w:r>
        <w:br/>
      </w:r>
      <w:r>
        <w:t xml:space="preserve">While the .eu TLD recognizes GIs as protected rights under its ADR, practices of</w:t>
      </w:r>
      <w:r>
        <w:t xml:space="preserve"> </w:t>
      </w:r>
      <w:r>
        <w:t xml:space="preserve">Member States in their country-code top Top Level Domains significantly differ and</w:t>
      </w:r>
      <w:r>
        <w:t xml:space="preserve"> </w:t>
      </w:r>
      <w:r>
        <w:t xml:space="preserve">thus it means that protection of GIs in the ccTLD across the EU is not unified.</w:t>
      </w:r>
      <w:r>
        <w:t xml:space="preserve"> </w:t>
      </w:r>
      <w:r>
        <w:t xml:space="preserve">Annex I of this report provides an overview of ADR rules applicable to the Member</w:t>
      </w:r>
      <w:r>
        <w:t xml:space="preserve"> </w:t>
      </w:r>
      <w:r>
        <w:t xml:space="preserve">State ccTLDs</w:t>
      </w:r>
      <w:r>
        <w:br/>
      </w:r>
      <w:r>
        <w:t xml:space="preserve">While some ccTLDs also utilise the UDRP, others have opted to either adopt a</w:t>
      </w:r>
      <w:r>
        <w:t xml:space="preserve"> </w:t>
      </w:r>
      <w:r>
        <w:t xml:space="preserve">modified version of the UDRP to accommodate differences in the country’s legal</w:t>
      </w:r>
      <w:r>
        <w:t xml:space="preserve"> </w:t>
      </w:r>
      <w:r>
        <w:t xml:space="preserve">code or to create a bespoke ADR that may function differently to the UDRP. The</w:t>
      </w:r>
      <w:r>
        <w:t xml:space="preserve"> </w:t>
      </w:r>
      <w:r>
        <w:t xml:space="preserve">resulting varying rules and policies require specialised knowledge without which</w:t>
      </w:r>
      <w:r>
        <w:t xml:space="preserve"> </w:t>
      </w:r>
      <w:r>
        <w:t xml:space="preserve">there may be confusion amongst intellectual property right holders as to some of the</w:t>
      </w:r>
      <w:r>
        <w:t xml:space="preserve"> </w:t>
      </w:r>
      <w:r>
        <w:t xml:space="preserve">unique aspects of such ADR.</w:t>
      </w:r>
      <w:r>
        <w:br/>
      </w:r>
      <w:r>
        <w:t xml:space="preserve">In addition, there are also Member States that have no dispute resolution policy in</w:t>
      </w:r>
      <w:r>
        <w:t xml:space="preserve"> </w:t>
      </w:r>
      <w:r>
        <w:t xml:space="preserve">place. This is the case of Austria, Germany, Lithuania, Latvia and Malta. Legal</w:t>
      </w:r>
      <w:r>
        <w:t xml:space="preserve"> </w:t>
      </w:r>
      <w:r>
        <w:t xml:space="preserve">conflicts are normally decided by the ordinary courts of law.</w:t>
      </w:r>
      <w:r>
        <w:t xml:space="preserve"> </w:t>
      </w:r>
      <w:r>
        <w:t xml:space="preserve">UDRP is applied by Cyprus, Poland and Romania and thus these three countries do</w:t>
      </w:r>
      <w:r>
        <w:t xml:space="preserve"> </w:t>
      </w:r>
      <w:r>
        <w:t xml:space="preserve">not recognize GIs as prior rights in DNS disputes. The rest of the countries apply</w:t>
      </w:r>
      <w:r>
        <w:t xml:space="preserve"> </w:t>
      </w:r>
      <w:r>
        <w:t xml:space="preserve">ADRs that, with the exception of Denmark (.dk), are substantially similar to UDRP.</w:t>
      </w:r>
      <w:r>
        <w:br/>
      </w:r>
      <w:r>
        <w:t xml:space="preserve">However, out of those MS who apply any form of ADR, only seven of them include</w:t>
      </w:r>
      <w:r>
        <w:t xml:space="preserve"> </w:t>
      </w:r>
      <w:r>
        <w:t xml:space="preserve">GIs as a prior right to be protected – Czechia, Slovakia, Belgium, Slovenia, Ireland,</w:t>
      </w:r>
      <w:r>
        <w:t xml:space="preserve"> </w:t>
      </w:r>
      <w:r>
        <w:t xml:space="preserve">Bulgaria and Spain.</w:t>
      </w:r>
      <w:r>
        <w:br/>
      </w:r>
      <w:r>
        <w:t xml:space="preserve">Domain names are currently assigned on a first-come/first-served basis and domain</w:t>
      </w:r>
      <w:r>
        <w:t xml:space="preserve"> </w:t>
      </w:r>
      <w:r>
        <w:t xml:space="preserve">name disputes occur mainly because the domain registration process does not</w:t>
      </w:r>
      <w:r>
        <w:t xml:space="preserve"> </w:t>
      </w:r>
      <w:r>
        <w:t xml:space="preserve">examine possible conflicts with the rights of third parties and the persons or entities</w:t>
      </w:r>
      <w:r>
        <w:t xml:space="preserve"> </w:t>
      </w:r>
      <w:r>
        <w:t xml:space="preserve">concerned are unable to prevent the registration of the domain. However, in some</w:t>
      </w:r>
      <w:r>
        <w:t xml:space="preserve"> </w:t>
      </w:r>
      <w:r>
        <w:t xml:space="preserve">ccTLD, ADR rules define restrictions on registration of certain geographical names,</w:t>
      </w:r>
      <w:r>
        <w:t xml:space="preserve"> </w:t>
      </w:r>
      <w:r>
        <w:t xml:space="preserve">like names of countries, cities, municipal authorities, metropolitan area authorities,</w:t>
      </w:r>
      <w:r>
        <w:t xml:space="preserve"> </w:t>
      </w:r>
      <w:r>
        <w:t xml:space="preserve">names of international institutions, etc. It means that the registry does not accept</w:t>
      </w:r>
      <w:r>
        <w:t xml:space="preserve"> </w:t>
      </w:r>
      <w:r>
        <w:t xml:space="preserve">such domain names for registration because they are reserved for corresponding</w:t>
      </w:r>
      <w:r>
        <w:t xml:space="preserve"> </w:t>
      </w:r>
      <w:r>
        <w:t xml:space="preserve">local government organizations or other responsible authorities. However, a</w:t>
      </w:r>
      <w:r>
        <w:t xml:space="preserve"> </w:t>
      </w:r>
      <w:r>
        <w:t xml:space="preserve">geographical indication is not necessarily a geographical term and the registrars in</w:t>
      </w:r>
      <w:r>
        <w:t xml:space="preserve"> </w:t>
      </w:r>
      <w:r>
        <w:t xml:space="preserve">one Member State will not be aware of all the geographical terms across other</w:t>
      </w:r>
      <w:r>
        <w:t xml:space="preserve"> </w:t>
      </w:r>
      <w:r>
        <w:t xml:space="preserve">Member States. In addition, the blanket proteciton for geographical place-names</w:t>
      </w:r>
      <w:r>
        <w:t xml:space="preserve"> </w:t>
      </w:r>
      <w:r>
        <w:t xml:space="preserve">gives better protection than that afforded ot GIs, even though the place-names are</w:t>
      </w:r>
      <w:r>
        <w:t xml:space="preserve"> </w:t>
      </w:r>
      <w:r>
        <w:t xml:space="preserve">not IPR. Thus, already existing GIs should be on the list of reserved names and the</w:t>
      </w:r>
      <w:r>
        <w:t xml:space="preserve"> </w:t>
      </w:r>
      <w:r>
        <w:t xml:space="preserve">registration should be allowed only to authorised producer groups.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 notification system for rights in GIs working in a manner similar to the Trade</w:t>
      </w:r>
      <w:r>
        <w:t xml:space="preserve"> </w:t>
      </w:r>
      <w:r>
        <w:t xml:space="preserve">mark Claims service developed through ICANN’s new gTLD program should be</w:t>
      </w:r>
      <w:r>
        <w:t xml:space="preserve"> </w:t>
      </w:r>
      <w:r>
        <w:t xml:space="preserve">extended not only to .euTLD but also to the Member States’ .ccTLDs. This service</w:t>
      </w:r>
      <w:r>
        <w:t xml:space="preserve"> </w:t>
      </w:r>
      <w:r>
        <w:t xml:space="preserve">puts would-be domain name applicants on notice of existing rights and offers them</w:t>
      </w:r>
      <w:r>
        <w:t xml:space="preserve"> </w:t>
      </w:r>
      <w:r>
        <w:t xml:space="preserve">the choice of either terminating or continuing with a domain name application.</w:t>
      </w:r>
      <w:r>
        <w:t xml:space="preserve"> </w:t>
      </w:r>
      <w:r>
        <w:t xml:space="preserve">Owners of trade marks are notified of completed registrations, which puts them in a</w:t>
      </w:r>
      <w:r>
        <w:t xml:space="preserve"> </w:t>
      </w:r>
      <w:r>
        <w:t xml:space="preserve">better position.</w:t>
      </w:r>
      <w:r>
        <w:t xml:space="preserve"> </w:t>
      </w:r>
      <w:r>
        <w:t xml:space="preserve">However due to typosquatting47, dotsquatting48, etc. even this system cannot ensure</w:t>
      </w:r>
      <w:r>
        <w:t xml:space="preserve"> </w:t>
      </w:r>
      <w:r>
        <w:t xml:space="preserve">absolute protection and the effective ADR system needs to be in place. Under the</w:t>
      </w:r>
      <w:r>
        <w:t xml:space="preserve"> </w:t>
      </w:r>
      <w:r>
        <w:t xml:space="preserve">UDRP and most ADRs the complainant must prove that the domain name of the</w:t>
      </w:r>
      <w:r>
        <w:t xml:space="preserve"> </w:t>
      </w:r>
      <w:r>
        <w:t xml:space="preserve">holder is identical with or confusingly similar to a name under the dispute. This</w:t>
      </w:r>
      <w:r>
        <w:t xml:space="preserve"> </w:t>
      </w:r>
      <w:r>
        <w:t xml:space="preserve">condition is however missing in ADR of France and Ireland. The main objective of</w:t>
      </w:r>
      <w:r>
        <w:t xml:space="preserve"> </w:t>
      </w:r>
      <w:r>
        <w:t xml:space="preserve">typosquatting or dotsquatting is to evoke the product with PDO or PGI, even though</w:t>
      </w:r>
      <w:r>
        <w:t xml:space="preserve"> </w:t>
      </w:r>
      <w:r>
        <w:t xml:space="preserve">the name of the registered domain is slightly different. Therefore, in the absence of</w:t>
      </w:r>
      <w:r>
        <w:t xml:space="preserve"> </w:t>
      </w:r>
      <w:r>
        <w:t xml:space="preserve">the condition of proving confusing similarity, protection of PDOs/PGIs is much</w:t>
      </w:r>
      <w:r>
        <w:t xml:space="preserve"> </w:t>
      </w:r>
      <w:r>
        <w:t xml:space="preserve">weaker because cybersquatting, typosquatting and dotsquatting are much easier.</w:t>
      </w:r>
      <w:r>
        <w:br/>
      </w:r>
      <w:r>
        <w:t xml:space="preserve">Majority of ADRs which are modelled according to UDRP require that the</w:t>
      </w:r>
      <w:r>
        <w:t xml:space="preserve"> </w:t>
      </w:r>
      <w:r>
        <w:t xml:space="preserve">Complainant must prove another two conditions – that (1) the domain-name holder</w:t>
      </w:r>
      <w:r>
        <w:t xml:space="preserve"> </w:t>
      </w:r>
      <w:r>
        <w:t xml:space="preserve">has no rights or legitimate interests in respect of the domain name(s) that is/are the</w:t>
      </w:r>
      <w:r>
        <w:t xml:space="preserve"> </w:t>
      </w:r>
      <w:r>
        <w:t xml:space="preserve">subject of the complaint and that (2) the domain-name has been registered and/or</w:t>
      </w:r>
      <w:r>
        <w:t xml:space="preserve"> </w:t>
      </w:r>
      <w:r>
        <w:t xml:space="preserve">being used in bad faith. But while the UDRP requires that both conditions must be</w:t>
      </w:r>
      <w:r>
        <w:t xml:space="preserve"> </w:t>
      </w:r>
      <w:r>
        <w:t xml:space="preserve">fulfilled at the same time, ADR rules of Member States differ considerably. Some</w:t>
      </w:r>
      <w:r>
        <w:t xml:space="preserve"> </w:t>
      </w:r>
      <w:r>
        <w:t xml:space="preserve">Member States require the fulfillment of both conditions, while others require only</w:t>
      </w:r>
      <w:r>
        <w:t xml:space="preserve"> </w:t>
      </w:r>
      <w:r>
        <w:t xml:space="preserve">one of them.</w:t>
      </w:r>
      <w:r>
        <w:br/>
      </w:r>
      <w:r>
        <w:t xml:space="preserve">The second condition according to which the complainant must prove that domain-</w:t>
      </w:r>
      <w:r>
        <w:t xml:space="preserve"> </w:t>
      </w:r>
      <w:r>
        <w:t xml:space="preserve">name holder has no rights or legitimate interests in respect of the domain name(s)</w:t>
      </w:r>
      <w:r>
        <w:t xml:space="preserve"> </w:t>
      </w:r>
      <w:r>
        <w:t xml:space="preserve">that is/are the subject of the complaint might be difficult to prove because many</w:t>
      </w:r>
      <w:r>
        <w:t xml:space="preserve"> </w:t>
      </w:r>
      <w:r>
        <w:t xml:space="preserve">ADRs applicable to ccTLDs grant protection only to trade marks or service marks</w:t>
      </w:r>
      <w:r>
        <w:t xml:space="preserve"> </w:t>
      </w:r>
      <w:r>
        <w:t xml:space="preserve">but not to GIs (as discussed above).</w:t>
      </w:r>
      <w:r>
        <w:br/>
      </w:r>
      <w:r>
        <w:t xml:space="preserve">The third condition of the UDRP is also challenging. While ADRs of some of</w:t>
      </w:r>
      <w:r>
        <w:t xml:space="preserve"> </w:t>
      </w:r>
      <w:r>
        <w:t xml:space="preserve">Member States have the same requirement as the UDRP – that the domain-name</w:t>
      </w:r>
      <w:r>
        <w:t xml:space="preserve"> </w:t>
      </w:r>
      <w:r>
        <w:t xml:space="preserve">under dispute must be registered and at the same time be used in bad faith</w:t>
      </w:r>
      <w:r>
        <w:t xml:space="preserve"> </w:t>
      </w:r>
      <w:r>
        <w:t xml:space="preserve">(Slovakia, Italy, Cyprus, Lithuania, Portugal), in other Member States it is sufficient</w:t>
      </w:r>
      <w:r>
        <w:t xml:space="preserve"> </w:t>
      </w:r>
      <w:r>
        <w:t xml:space="preserve">to prove that either registration or use of disputed domain-name by the registrant is</w:t>
      </w:r>
      <w:r>
        <w:t xml:space="preserve"> </w:t>
      </w:r>
      <w:r>
        <w:t xml:space="preserve">in bad faith (Czechia, Belgium, Slovenia, Greece, Ireland, The Netherlands,</w:t>
      </w:r>
      <w:r>
        <w:t xml:space="preserve"> </w:t>
      </w:r>
      <w:r>
        <w:t xml:space="preserve">Hungary, Estonia, Spain, Croatia, Sweden and EU).</w:t>
      </w:r>
      <w:r>
        <w:br/>
      </w:r>
      <w:r>
        <w:t xml:space="preserve">Proving both bad faith registration and use is often problematic and difficult. In case</w:t>
      </w:r>
      <w:r>
        <w:t xml:space="preserve"> </w:t>
      </w:r>
      <w:r>
        <w:t xml:space="preserve">that the domain-name was registered but it is not used by the Registrant, proving of</w:t>
      </w:r>
      <w:r>
        <w:t xml:space="preserve"> </w:t>
      </w:r>
      <w:r>
        <w:t xml:space="preserve">the bad faith use is not easy. However passive use or non-use of a domain name</w:t>
      </w:r>
    </w:p>
    <w:p>
      <w:pPr>
        <w:pStyle w:val="BodyText"/>
      </w:pPr>
      <w:r>
        <w:t xml:space="preserve">47 Typosquatting is defined by the US Court as ‘the intentional registration of domain names that are</w:t>
      </w:r>
      <w:r>
        <w:t xml:space="preserve"> </w:t>
      </w:r>
      <w:r>
        <w:t xml:space="preserve">misspellings of distinctive of famous names, causing an Internet user who makes a slight spelling or</w:t>
      </w:r>
      <w:r>
        <w:t xml:space="preserve"> </w:t>
      </w:r>
      <w:r>
        <w:t xml:space="preserve">typing error to reach an unintended site.’</w:t>
      </w:r>
      <w:r>
        <w:t xml:space="preserve"> </w:t>
      </w:r>
      <w:r>
        <w:t xml:space="preserve">48 Dotsquatting is a registration of a domain name without point after completion of www (e.g.:</w:t>
      </w:r>
      <w:r>
        <w:t xml:space="preserve"> </w:t>
      </w:r>
      <w:r>
        <w:t xml:space="preserve">wwwgoogle.com instead of www.google.com)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itself might imply the purpose of cybersquatting. However non-use of a registered</w:t>
      </w:r>
      <w:r>
        <w:t xml:space="preserve"> </w:t>
      </w:r>
      <w:r>
        <w:t xml:space="preserve">domain, thus blocking it for other (legitimate) users cold become evidence of bad</w:t>
      </w:r>
      <w:r>
        <w:t xml:space="preserve"> </w:t>
      </w:r>
      <w:r>
        <w:t xml:space="preserve">faith, while offering it for sale at an inflated price is clearly evidence of bad faith.</w:t>
      </w:r>
      <w:r>
        <w:t xml:space="preserve"> </w:t>
      </w:r>
      <w:r>
        <w:t xml:space="preserve">The requirement to show bad-faith use means that a protential challenger should not</w:t>
      </w:r>
      <w:r>
        <w:t xml:space="preserve"> </w:t>
      </w:r>
      <w:r>
        <w:t xml:space="preserve">come ‘too early’ – before the domain-holder’s bad faith intentions are manifest.</w:t>
      </w:r>
      <w:r>
        <w:br/>
      </w:r>
      <w:r>
        <w:t xml:space="preserve">Another difference across cc.TLD is the existence of a mediation stage. Only TLDs</w:t>
      </w:r>
      <w:r>
        <w:t xml:space="preserve"> </w:t>
      </w:r>
      <w:r>
        <w:t xml:space="preserve">of Ireland (.ie), the Netherlands (.nl) and Portugal (.pt) allow for a mediation stage,</w:t>
      </w:r>
      <w:r>
        <w:t xml:space="preserve"> </w:t>
      </w:r>
      <w:r>
        <w:t xml:space="preserve">which provides the opportunity to resolve a dispute before the panel stage, if both</w:t>
      </w:r>
      <w:r>
        <w:t xml:space="preserve"> </w:t>
      </w:r>
      <w:r>
        <w:t xml:space="preserve">parties (the complainant and the domain-holder) agree. The mediation stage</w:t>
      </w:r>
      <w:r>
        <w:t xml:space="preserve"> </w:t>
      </w:r>
      <w:r>
        <w:t xml:space="preserve">accounts for a reasonable portion of resolved disputes before a case formally</w:t>
      </w:r>
      <w:r>
        <w:t xml:space="preserve"> </w:t>
      </w:r>
      <w:r>
        <w:t xml:space="preserve">commences, e.g. in one case (.uk for which mediation was provided when a MS)</w:t>
      </w:r>
      <w:r>
        <w:t xml:space="preserve"> </w:t>
      </w:r>
      <w:r>
        <w:t xml:space="preserve">disputes, nearly 13% of total complaints in 2019 were resolved in this way.49 Cases</w:t>
      </w:r>
      <w:r>
        <w:t xml:space="preserve"> </w:t>
      </w:r>
      <w:r>
        <w:t xml:space="preserve">resolved by mediation remain confidential and the service is normally provided free</w:t>
      </w:r>
      <w:r>
        <w:t xml:space="preserve"> </w:t>
      </w:r>
      <w:r>
        <w:t xml:space="preserve">of charge.</w:t>
      </w:r>
      <w:r>
        <w:br/>
      </w:r>
      <w:r>
        <w:t xml:space="preserve">10. 10.</w:t>
      </w:r>
      <w:r>
        <w:t xml:space="preserve"> </w:t>
      </w:r>
      <w:r>
        <w:t xml:space="preserve">CONCLUSIONS AND POLICY RECOMMENDATIONS</w:t>
      </w:r>
      <w:r>
        <w:t xml:space="preserve"> </w:t>
      </w:r>
      <w:r>
        <w:t xml:space="preserve">The report analysed the main challenges that GIs face in the DNS. This section</w:t>
      </w:r>
      <w:r>
        <w:t xml:space="preserve"> </w:t>
      </w:r>
      <w:r>
        <w:t xml:space="preserve">complements the analysis by presenting policy options and remedies that might be</w:t>
      </w:r>
      <w:r>
        <w:t xml:space="preserve"> </w:t>
      </w:r>
      <w:r>
        <w:t xml:space="preserve">applied in tackling abusive and speculative domain name registrations.</w:t>
      </w:r>
      <w:r>
        <w:t xml:space="preserve"> </w:t>
      </w:r>
      <w:r>
        <w:t xml:space="preserve">10.1. 10.1.</w:t>
      </w:r>
      <w:r>
        <w:t xml:space="preserve"> </w:t>
      </w:r>
      <w:r>
        <w:t xml:space="preserve">GIs allocated as TLDs</w:t>
      </w:r>
      <w:r>
        <w:t xml:space="preserve"> </w:t>
      </w:r>
      <w:r>
        <w:t xml:space="preserve">ICANN issues top level domains directly in accordance with the gTLD</w:t>
      </w:r>
      <w:r>
        <w:t xml:space="preserve"> </w:t>
      </w:r>
      <w:r>
        <w:t xml:space="preserve">Applicant Guidebook (2012)50. While the rights of trade mark holders are</w:t>
      </w:r>
      <w:r>
        <w:t xml:space="preserve"> </w:t>
      </w:r>
      <w:r>
        <w:t xml:space="preserve">specifically upheld and procedures are in place to prevent bad faith uses of</w:t>
      </w:r>
      <w:r>
        <w:t xml:space="preserve"> </w:t>
      </w:r>
      <w:r>
        <w:t xml:space="preserve">the trade marks as TLDs, there is no mention of GIs nor reference to the</w:t>
      </w:r>
      <w:r>
        <w:t xml:space="preserve"> </w:t>
      </w:r>
      <w:r>
        <w:t xml:space="preserve">respect for ‘local law’ enshrined in ICANN’s articles of incorporation that</w:t>
      </w:r>
      <w:r>
        <w:t xml:space="preserve"> </w:t>
      </w:r>
      <w:r>
        <w:t xml:space="preserve">would otherwise offer some protection for GIs against bad faith TLDs.</w:t>
      </w:r>
      <w:r>
        <w:t xml:space="preserve"> </w:t>
      </w:r>
      <w:r>
        <w:t xml:space="preserve">There are procedures for managing applications for geographical names,</w:t>
      </w:r>
      <w:r>
        <w:t xml:space="preserve"> </w:t>
      </w:r>
      <w:r>
        <w:t xml:space="preserve">notably capital cities, but also other cities, regions and other geographical</w:t>
      </w:r>
      <w:r>
        <w:t xml:space="preserve"> </w:t>
      </w:r>
      <w:r>
        <w:t xml:space="preserve">names. Essentially, the views of public authorities have to be taken into</w:t>
      </w:r>
      <w:r>
        <w:t xml:space="preserve"> </w:t>
      </w:r>
      <w:r>
        <w:t xml:space="preserve">account, but there is no concrete right for the public nature of a geographcial</w:t>
      </w:r>
      <w:r>
        <w:t xml:space="preserve"> </w:t>
      </w:r>
      <w:r>
        <w:t xml:space="preserve">name to be protected.</w:t>
      </w:r>
      <w:r>
        <w:br/>
      </w:r>
      <w:r>
        <w:t xml:space="preserve">Action that can be taken to defend GIs:</w:t>
      </w:r>
      <w:r>
        <w:t xml:space="preserve"> </w:t>
      </w:r>
      <w:r>
        <w:t xml:space="preserve">-</w:t>
      </w:r>
      <w:r>
        <w:t xml:space="preserve"> </w:t>
      </w:r>
      <w:r>
        <w:t xml:space="preserve">GI holders (especially those with global reach) should apply for TLDs</w:t>
      </w:r>
      <w:r>
        <w:t xml:space="preserve"> </w:t>
      </w:r>
      <w:r>
        <w:t xml:space="preserve">whenever possible;</w:t>
      </w:r>
      <w:r>
        <w:t xml:space="preserve"> </w:t>
      </w:r>
      <w:r>
        <w:t xml:space="preserve">-</w:t>
      </w:r>
      <w:r>
        <w:t xml:space="preserve"> </w:t>
      </w:r>
      <w:r>
        <w:t xml:space="preserve">GI holders could register trade marks (e.g. figurative logo marks</w:t>
      </w:r>
      <w:r>
        <w:t xml:space="preserve"> </w:t>
      </w:r>
      <w:r>
        <w:t xml:space="preserve">containing the GI as a clear and prominent feature) with a national IPO</w:t>
      </w:r>
      <w:r>
        <w:t xml:space="preserve"> </w:t>
      </w:r>
      <w:r>
        <w:t xml:space="preserve">or the EUIPO however possible;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https://media.nominet.uk/wp-content/uploads/2020/06/Nominet-2019-in-.UK-Domain-Dispute-</w:t>
      </w:r>
      <w:r>
        <w:t xml:space="preserve"> </w:t>
      </w:r>
      <w:r>
        <w:t xml:space="preserve">Resolution.pdf</w:t>
      </w:r>
      <w:r>
        <w:t xml:space="preserve"> </w:t>
      </w:r>
      <w:r>
        <w:t xml:space="preserve">50 https://newgtlds.icann.org/en/applicants/agb</w:t>
      </w:r>
    </w:p>
    <w:bookmarkEnd w:id="9"/>
    <w:bookmarkStart w:id="10" w:name="section-1"/>
    <w:p>
      <w:pPr>
        <w:pStyle w:val="Heading2"/>
      </w:pPr>
      <w:r>
        <w:t xml:space="preserve">58</w:t>
      </w:r>
    </w:p>
    <w:p>
      <w:pPr>
        <w:pStyle w:val="FirstParagraph"/>
      </w:pPr>
      <w:r>
        <w:t xml:space="preserve">EU and MS and internet stakeholders to coordinate action in ICANN to</w:t>
      </w:r>
      <w:r>
        <w:t xml:space="preserve"> </w:t>
      </w:r>
      <w:r>
        <w:t xml:space="preserve">ensure that GIs protected as GIs have comparable protection to GIs (and</w:t>
      </w:r>
      <w:r>
        <w:t xml:space="preserve"> </w:t>
      </w:r>
      <w:r>
        <w:t xml:space="preserve">other terms) protected as trade marks;</w:t>
      </w:r>
      <w:r>
        <w:t xml:space="preserve"> </w:t>
      </w:r>
      <w:r>
        <w:t xml:space="preserve">-</w:t>
      </w:r>
      <w:r>
        <w:t xml:space="preserve"> </w:t>
      </w:r>
      <w:r>
        <w:t xml:space="preserve">EU and MS encourage GI right holders to have a legal form where they</w:t>
      </w:r>
      <w:r>
        <w:t xml:space="preserve"> </w:t>
      </w:r>
      <w:r>
        <w:t xml:space="preserve">have capacity to register GIs within trade marks.</w:t>
      </w:r>
      <w:r>
        <w:br/>
      </w:r>
      <w:r>
        <w:t xml:space="preserve">10.2. 10.2.</w:t>
      </w:r>
      <w:r>
        <w:t xml:space="preserve"> </w:t>
      </w:r>
      <w:r>
        <w:t xml:space="preserve">GIs (SLDs) in the UDRP</w:t>
      </w:r>
      <w:r>
        <w:br/>
      </w:r>
      <w:r>
        <w:t xml:space="preserve">Despite years of discussions, the UDRP is still limited to trade marks and</w:t>
      </w:r>
      <w:r>
        <w:t xml:space="preserve"> </w:t>
      </w:r>
      <w:r>
        <w:t xml:space="preserve">service marks; GIs are not a valid legal title to claim protection. Excluding</w:t>
      </w:r>
      <w:r>
        <w:t xml:space="preserve"> </w:t>
      </w:r>
      <w:r>
        <w:t xml:space="preserve">GIs from the UDRP does not serve the interest of legal certainty in the DNS.</w:t>
      </w:r>
      <w:r>
        <w:t xml:space="preserve"> </w:t>
      </w:r>
      <w:r>
        <w:t xml:space="preserve">GIs should be recognized as valid IPR. However, the EU is not represented</w:t>
      </w:r>
      <w:r>
        <w:t xml:space="preserve"> </w:t>
      </w:r>
      <w:r>
        <w:t xml:space="preserve">in the relevant governmental body advising ICANN and the MS were not</w:t>
      </w:r>
      <w:r>
        <w:t xml:space="preserve"> </w:t>
      </w:r>
      <w:r>
        <w:t xml:space="preserve">fully coordinated (not a Union policy). DG CNECT established a regular</w:t>
      </w:r>
      <w:r>
        <w:t xml:space="preserve"> </w:t>
      </w:r>
      <w:r>
        <w:t xml:space="preserve">High-level group on internet governance serves as a platform for policy</w:t>
      </w:r>
      <w:r>
        <w:t xml:space="preserve"> </w:t>
      </w:r>
      <w:r>
        <w:t xml:space="preserve">development and identification of common positions in internet governance</w:t>
      </w:r>
      <w:r>
        <w:t xml:space="preserve"> </w:t>
      </w:r>
      <w:r>
        <w:t xml:space="preserve">issues, thus this group provides a space to develop a strategy of overturning</w:t>
      </w:r>
      <w:r>
        <w:t xml:space="preserve"> </w:t>
      </w:r>
      <w:r>
        <w:t xml:space="preserve">the ‘trade mark only’ rule in the UDRP and therefore should not be under-</w:t>
      </w:r>
      <w:r>
        <w:t xml:space="preserve"> </w:t>
      </w:r>
      <w:r>
        <w:t xml:space="preserve">estimated. This is especially important in the light of forthcoming attribution</w:t>
      </w:r>
      <w:r>
        <w:t xml:space="preserve"> </w:t>
      </w:r>
      <w:r>
        <w:t xml:space="preserve">of new gTLDs by ICANN.</w:t>
      </w:r>
      <w:r>
        <w:t xml:space="preserve"> </w:t>
      </w:r>
      <w:r>
        <w:t xml:space="preserve">In the interim, GI producer groups should be empowered and facilitated to</w:t>
      </w:r>
      <w:r>
        <w:t xml:space="preserve"> </w:t>
      </w:r>
      <w:r>
        <w:t xml:space="preserve">register trade marks. In addition, the GI protection level should be carefully</w:t>
      </w:r>
      <w:r>
        <w:t xml:space="preserve"> </w:t>
      </w:r>
      <w:r>
        <w:t xml:space="preserve">construed to make unauthorised use of a GI in relation to domain names an</w:t>
      </w:r>
      <w:r>
        <w:t xml:space="preserve"> </w:t>
      </w:r>
      <w:r>
        <w:t xml:space="preserve">infringing act in the EU.</w:t>
      </w:r>
      <w:r>
        <w:t xml:space="preserve"> </w:t>
      </w:r>
      <w:r>
        <w:t xml:space="preserve">10.3. 10.3.</w:t>
      </w:r>
      <w:r>
        <w:t xml:space="preserve"> </w:t>
      </w:r>
      <w:r>
        <w:t xml:space="preserve">GIs (SLDs) in .eu</w:t>
      </w:r>
      <w:r>
        <w:br/>
      </w:r>
      <w:r>
        <w:t xml:space="preserve"> The new Regulation (EU) 2019/517 does not contain a definition of</w:t>
      </w:r>
      <w:r>
        <w:t xml:space="preserve"> </w:t>
      </w:r>
      <w:r>
        <w:t xml:space="preserve">‘intellectual property rights’ and does not mention GIs explicitly in any of</w:t>
      </w:r>
      <w:r>
        <w:t xml:space="preserve"> </w:t>
      </w:r>
      <w:r>
        <w:t xml:space="preserve">its provisions. Therefore, it is important that in terms of the .eu REFIT,</w:t>
      </w:r>
      <w:r>
        <w:t xml:space="preserve"> </w:t>
      </w:r>
      <w:r>
        <w:t xml:space="preserve">the Commission should include expressly GIs as prior rights while setting</w:t>
      </w:r>
      <w:r>
        <w:t xml:space="preserve"> </w:t>
      </w:r>
      <w:r>
        <w:t xml:space="preserve">out the principles to be included in the contract between the Commission</w:t>
      </w:r>
      <w:r>
        <w:t xml:space="preserve"> </w:t>
      </w:r>
      <w:r>
        <w:t xml:space="preserve">and the Registry by means of implementing acts.</w:t>
      </w:r>
      <w:r>
        <w:br/>
      </w:r>
      <w:r>
        <w:t xml:space="preserve"> The new Regulation foresees that the Commission shall designate and</w:t>
      </w:r>
      <w:r>
        <w:t xml:space="preserve"> </w:t>
      </w:r>
      <w:r>
        <w:t xml:space="preserve">enter into a contract with the new .eu Registry. The contract shall include</w:t>
      </w:r>
      <w:r>
        <w:t xml:space="preserve"> </w:t>
      </w:r>
      <w:r>
        <w:t xml:space="preserve">among others ADR policy. Under the current ADR rules, the complainant</w:t>
      </w:r>
      <w:r>
        <w:t xml:space="preserve"> </w:t>
      </w:r>
      <w:r>
        <w:t xml:space="preserve">must demonstrate at least two elements, while the UDRP requires three</w:t>
      </w:r>
      <w:r>
        <w:t xml:space="preserve"> </w:t>
      </w:r>
      <w:r>
        <w:t xml:space="preserve">cumulative elements. This .eu ADR approach can however be perceived</w:t>
      </w:r>
      <w:r>
        <w:t xml:space="preserve"> </w:t>
      </w:r>
      <w:r>
        <w:t xml:space="preserve">as the better one, since proving second condition (no rights or legitimate</w:t>
      </w:r>
      <w:r>
        <w:t xml:space="preserve"> </w:t>
      </w:r>
      <w:r>
        <w:t xml:space="preserve">interest) can be difficult in case of GIs.</w:t>
      </w:r>
      <w:r>
        <w:br/>
      </w:r>
      <w:r>
        <w:t xml:space="preserve"> Regulation (EU) 2019/517 establishes that the European Commission</w:t>
      </w:r>
      <w:r>
        <w:t xml:space="preserve"> </w:t>
      </w:r>
      <w:r>
        <w:t xml:space="preserve">should promote the cooperation between the .eu Registry, the European</w:t>
      </w:r>
      <w:r>
        <w:t xml:space="preserve"> </w:t>
      </w:r>
      <w:r>
        <w:t xml:space="preserve">Intellectual Property Office (EUIPO) and other Union agencies, with a</w:t>
      </w:r>
      <w:r>
        <w:t xml:space="preserve"> </w:t>
      </w:r>
      <w:r>
        <w:t xml:space="preserve">view of combatting speculative and abusive registrations of domain</w:t>
      </w:r>
      <w:r>
        <w:t xml:space="preserve"> </w:t>
      </w:r>
      <w:r>
        <w:t xml:space="preserve">names. In this context, it would be advisable to extend to the GIs</w:t>
      </w:r>
      <w:r>
        <w:t xml:space="preserve"> </w:t>
      </w:r>
      <w:r>
        <w:t xml:space="preserve">applicants/right-holders a service currently available to EU trade mark</w:t>
      </w:r>
      <w:r>
        <w:t xml:space="preserve"> </w:t>
      </w:r>
      <w:r>
        <w:t xml:space="preserve">holders to receive an alert as soon as a .eu second level registrations</w:t>
      </w:r>
      <w:r>
        <w:t xml:space="preserve"> </w:t>
      </w:r>
      <w:r>
        <w:t xml:space="preserve">identical to PDO, PGI and GIs recognized in the EU (applied for) is</w:t>
      </w:r>
      <w:r>
        <w:t xml:space="preserve"> </w:t>
      </w:r>
      <w:r>
        <w:t xml:space="preserve">registered. Furthermore, the .eu Registry could also establish further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collaboration with relevant entities and agencies, including to carry out</w:t>
      </w:r>
      <w:r>
        <w:t xml:space="preserve"> </w:t>
      </w:r>
      <w:r>
        <w:t xml:space="preserve">checks in their IPR databases and, in case of identity (or similarity)</w:t>
      </w:r>
      <w:r>
        <w:t xml:space="preserve"> </w:t>
      </w:r>
      <w:r>
        <w:t xml:space="preserve">with.eu domain names, notify the GI (and other IPR) holders.</w:t>
      </w:r>
      <w:r>
        <w:t xml:space="preserve"> </w:t>
      </w:r>
      <w:r>
        <w:t xml:space="preserve"> Including a mediation phase and an appeal mechanisms within the .eu</w:t>
      </w:r>
      <w:r>
        <w:t xml:space="preserve"> </w:t>
      </w:r>
      <w:r>
        <w:t xml:space="preserve">ADR procedure, as already done by some .ccTLD ADR.</w:t>
      </w:r>
      <w:r>
        <w:br/>
      </w:r>
      <w:r>
        <w:t xml:space="preserve"> Providing for expedited procedures such as the suspension of domain</w:t>
      </w:r>
      <w:r>
        <w:t xml:space="preserve"> </w:t>
      </w:r>
      <w:r>
        <w:t xml:space="preserve">names by the Registry in clear typosquatting cases.</w:t>
      </w:r>
      <w:r>
        <w:br/>
      </w:r>
      <w:r>
        <w:t xml:space="preserve">10.4. 10.4.</w:t>
      </w:r>
      <w:r>
        <w:t xml:space="preserve"> </w:t>
      </w:r>
      <w:r>
        <w:t xml:space="preserve">GIs (SLDs) in the EU .cc TLDs</w:t>
      </w:r>
      <w:r>
        <w:br/>
      </w:r>
      <w:r>
        <w:t xml:space="preserve"> As can be seen from analysis in this annex, relatively few MS recognise</w:t>
      </w:r>
      <w:r>
        <w:t xml:space="preserve"> </w:t>
      </w:r>
      <w:r>
        <w:t xml:space="preserve">GIs as prior rights under ADR of their ccTLD policies. All MS should</w:t>
      </w:r>
      <w:r>
        <w:t xml:space="preserve"> </w:t>
      </w:r>
      <w:r>
        <w:t xml:space="preserve">extend the scope of their ADRs and include GIs as the rights to be</w:t>
      </w:r>
      <w:r>
        <w:t xml:space="preserve"> </w:t>
      </w:r>
      <w:r>
        <w:t xml:space="preserve">protected. The first condition of ADR should explicitly mention that the</w:t>
      </w:r>
      <w:r>
        <w:t xml:space="preserve"> </w:t>
      </w:r>
      <w:r>
        <w:t xml:space="preserve">registrant’s domain name is identical or confusingly similar to not only a</w:t>
      </w:r>
      <w:r>
        <w:t xml:space="preserve"> </w:t>
      </w:r>
      <w:r>
        <w:t xml:space="preserve">trade mark or service mark in which the complainant has rights, but also</w:t>
      </w:r>
      <w:r>
        <w:t xml:space="preserve"> </w:t>
      </w:r>
      <w:r>
        <w:t xml:space="preserve">to GIs, or ADR rules should include a paragraph defining which IPRs are</w:t>
      </w:r>
      <w:r>
        <w:t xml:space="preserve"> </w:t>
      </w:r>
      <w:r>
        <w:t xml:space="preserve">covered. Currently it is the case of only a few MS (e.g. Czechia, Belgium,</w:t>
      </w:r>
      <w:r>
        <w:t xml:space="preserve"> </w:t>
      </w:r>
      <w:r>
        <w:t xml:space="preserve">etc.).</w:t>
      </w:r>
      <w:r>
        <w:br/>
      </w:r>
      <w:r>
        <w:t xml:space="preserve"> In some ccTLD, ADR rules define restrictions on registration of certain</w:t>
      </w:r>
      <w:r>
        <w:t xml:space="preserve"> </w:t>
      </w:r>
      <w:r>
        <w:t xml:space="preserve">geographical names, like names of countries, cities, municipal authorities,</w:t>
      </w:r>
      <w:r>
        <w:t xml:space="preserve"> </w:t>
      </w:r>
      <w:r>
        <w:t xml:space="preserve">metropolitan area authorities, etc. It means that the registry does not</w:t>
      </w:r>
      <w:r>
        <w:t xml:space="preserve"> </w:t>
      </w:r>
      <w:r>
        <w:t xml:space="preserve">accept such domain names for registration because they are reserved for</w:t>
      </w:r>
      <w:r>
        <w:t xml:space="preserve"> </w:t>
      </w:r>
      <w:r>
        <w:t xml:space="preserve">corresponding local government organizations or other responsible</w:t>
      </w:r>
      <w:r>
        <w:t xml:space="preserve"> </w:t>
      </w:r>
      <w:r>
        <w:t xml:space="preserve">authorities. This could be extended to GIs. Thus, already existing GIs</w:t>
      </w:r>
      <w:r>
        <w:t xml:space="preserve"> </w:t>
      </w:r>
      <w:r>
        <w:t xml:space="preserve">should be on the list of reserved names and the registration should be</w:t>
      </w:r>
      <w:r>
        <w:t xml:space="preserve"> </w:t>
      </w:r>
      <w:r>
        <w:t xml:space="preserve">allowed only to authorised producer groups or other authorized user of</w:t>
      </w:r>
      <w:r>
        <w:t xml:space="preserve"> </w:t>
      </w:r>
      <w:r>
        <w:t xml:space="preserve">GIs.</w:t>
      </w:r>
      <w:r>
        <w:br/>
      </w:r>
      <w:r>
        <w:t xml:space="preserve"> A notification system for rights in GIs working in a manner similar to the</w:t>
      </w:r>
      <w:r>
        <w:t xml:space="preserve"> </w:t>
      </w:r>
      <w:r>
        <w:t xml:space="preserve">Trademark Claims Service developed through ICANN’s new gTLD</w:t>
      </w:r>
      <w:r>
        <w:t xml:space="preserve"> </w:t>
      </w:r>
      <w:r>
        <w:t xml:space="preserve">program should be extended not only to .eu TLD but also to .ccTLDs.</w:t>
      </w:r>
      <w:r>
        <w:t xml:space="preserve"> </w:t>
      </w:r>
      <w:r>
        <w:t xml:space="preserve"> While UDRP and some ADRs modelled according to UDRP require</w:t>
      </w:r>
      <w:r>
        <w:t xml:space="preserve"> </w:t>
      </w:r>
      <w:r>
        <w:t xml:space="preserve">proof of bad faith registration and bad faith use, some ADRs require only</w:t>
      </w:r>
      <w:r>
        <w:t xml:space="preserve"> </w:t>
      </w:r>
      <w:r>
        <w:t xml:space="preserve">one them. In case that the domain-name was registered but it is not used</w:t>
      </w:r>
      <w:r>
        <w:t xml:space="preserve"> </w:t>
      </w:r>
      <w:r>
        <w:t xml:space="preserve">by the Registrant, proving of the bad faith use is not possible at least</w:t>
      </w:r>
      <w:r>
        <w:t xml:space="preserve"> </w:t>
      </w:r>
      <w:r>
        <w:t xml:space="preserve">initially. Non-use of a domain name over a period of time might imply</w:t>
      </w:r>
      <w:r>
        <w:t xml:space="preserve"> </w:t>
      </w:r>
      <w:r>
        <w:t xml:space="preserve">cybersquatting. Therefore, the rules need to be reviewed and unified.</w:t>
      </w:r>
      <w:r>
        <w:t xml:space="preserve"> </w:t>
      </w:r>
      <w:r>
        <w:t xml:space="preserve">Proof of bad faith should be sufficient either in registration or use of</w:t>
      </w:r>
      <w:r>
        <w:t xml:space="preserve"> </w:t>
      </w:r>
      <w:r>
        <w:t xml:space="preserve">the disputed domain name.</w:t>
      </w:r>
      <w:r>
        <w:t xml:space="preserve"> </w:t>
      </w:r>
      <w:r>
        <w:t xml:space="preserve"> ADR rules of cc.TLD could also include a mediation stage.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09"/>
        </w:numPr>
      </w:pPr>
      <w:r>
        <w:t xml:space="preserve">end + + +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ANNEX I: OVERVIEW OF ADRS IN EU MEMBER STATES AND FOR .EU</w:t>
      </w:r>
    </w:p>
    <w:p>
      <w:pPr>
        <w:pStyle w:val="BodyText"/>
      </w:pPr>
      <w:r>
        <w:t xml:space="preserve">cc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</w:t>
      </w:r>
      <w:r>
        <w:t xml:space="preserve"> </w:t>
      </w:r>
      <w:r>
        <w:t xml:space="preserve">on GIs</w:t>
      </w:r>
      <w:r>
        <w:t xml:space="preserve"> </w:t>
      </w:r>
      <w:r>
        <w:t xml:space="preserve">Authority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 .cc TLD</w:t>
      </w:r>
      <w:r>
        <w:t xml:space="preserve"> </w:t>
      </w:r>
      <w:r>
        <w:t xml:space="preserve">The notion of</w:t>
      </w:r>
      <w:r>
        <w:t xml:space="preserve"> </w:t>
      </w:r>
      <w:r>
        <w:t xml:space="preserve">“geographical</w:t>
      </w:r>
      <w:r>
        <w:t xml:space="preserve"> </w:t>
      </w:r>
      <w:r>
        <w:t xml:space="preserve">indication” is</w:t>
      </w:r>
      <w:r>
        <w:t xml:space="preserve"> </w:t>
      </w:r>
      <w:r>
        <w:t xml:space="preserve">defined in</w:t>
      </w:r>
      <w:r>
        <w:t xml:space="preserve"> </w:t>
      </w:r>
      <w:r>
        <w:t xml:space="preserve">Rules for</w:t>
      </w:r>
      <w:r>
        <w:t xml:space="preserve"> </w:t>
      </w:r>
      <w:r>
        <w:t xml:space="preserve">.ccTLD</w:t>
      </w:r>
      <w:r>
        <w:t xml:space="preserve"> </w:t>
      </w:r>
      <w:r>
        <w:t xml:space="preserve">Restriction on</w:t>
      </w:r>
      <w:r>
        <w:t xml:space="preserve"> </w:t>
      </w:r>
      <w:r>
        <w:t xml:space="preserve">registration of</w:t>
      </w:r>
      <w:r>
        <w:t xml:space="preserve"> </w:t>
      </w:r>
      <w:r>
        <w:t xml:space="preserve">names</w:t>
      </w:r>
      <w:r>
        <w:t xml:space="preserve"> </w:t>
      </w:r>
      <w:r>
        <w:t xml:space="preserve">(prohibited</w:t>
      </w:r>
      <w:r>
        <w:t xml:space="preserve"> </w:t>
      </w:r>
      <w:r>
        <w:t xml:space="preserve">registrations)</w:t>
      </w:r>
      <w:r>
        <w:t xml:space="preserve"> </w:t>
      </w:r>
      <w:r>
        <w:t xml:space="preserve">Mediatio</w:t>
      </w:r>
      <w:r>
        <w:t xml:space="preserve"> </w:t>
      </w:r>
      <w:r>
        <w:t xml:space="preserve">n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 Policy</w:t>
      </w:r>
      <w:r>
        <w:t xml:space="preserve"> </w:t>
      </w:r>
      <w:r>
        <w:t xml:space="preserve">Conditions of ADR/UDRP that must be</w:t>
      </w:r>
      <w:r>
        <w:t xml:space="preserve"> </w:t>
      </w:r>
      <w:r>
        <w:t xml:space="preserve">proved:</w:t>
      </w:r>
      <w:r>
        <w:t xml:space="preserve"> </w:t>
      </w:r>
      <w:r>
        <w:t xml:space="preserve">Appeal</w:t>
      </w:r>
      <w:r>
        <w:t xml:space="preserve"> </w:t>
      </w:r>
      <w:r>
        <w:t xml:space="preserve">against</w:t>
      </w:r>
      <w:r>
        <w:t xml:space="preserve"> </w:t>
      </w:r>
      <w:r>
        <w:t xml:space="preserve">final</w:t>
      </w:r>
      <w:r>
        <w:t xml:space="preserve"> </w:t>
      </w:r>
      <w:r>
        <w:t xml:space="preserve">decision</w:t>
      </w:r>
      <w:r>
        <w:t xml:space="preserve"> </w:t>
      </w:r>
      <w:r>
        <w:t xml:space="preserve">Remedy:</w:t>
      </w:r>
      <w:r>
        <w:t xml:space="preserve"> </w:t>
      </w:r>
      <w:r>
        <w:t xml:space="preserve">Transfer (T)</w:t>
      </w:r>
      <w:r>
        <w:t xml:space="preserve"> </w:t>
      </w:r>
      <w:r>
        <w:t xml:space="preserve">Cancelation (C)</w:t>
      </w:r>
      <w:r>
        <w:t xml:space="preserve"> </w:t>
      </w:r>
      <w:r>
        <w:t xml:space="preserve">New registration</w:t>
      </w:r>
      <w:r>
        <w:t xml:space="preserve"> </w:t>
      </w:r>
      <w:r>
        <w:t xml:space="preserve">(R)</w:t>
      </w:r>
      <w:r>
        <w:t xml:space="preserve"> </w:t>
      </w:r>
      <w:r>
        <w:t xml:space="preserve">Suspension (S)</w:t>
      </w:r>
      <w:r>
        <w:t xml:space="preserve"> </w:t>
      </w:r>
      <w:r>
        <w:t xml:space="preserve">UDRP</w:t>
      </w:r>
      <w:r>
        <w:t xml:space="preserve"> </w:t>
      </w:r>
      <w:r>
        <w:t xml:space="preserve">ADR</w:t>
      </w:r>
      <w:r>
        <w:t xml:space="preserve"> </w:t>
      </w:r>
      <w:r>
        <w:t xml:space="preserve">Policy</w:t>
      </w:r>
      <w:r>
        <w:t xml:space="preserve"> </w:t>
      </w:r>
      <w:r>
        <w:t xml:space="preserve">- DN identical or similar (1)</w:t>
      </w:r>
      <w:r>
        <w:t xml:space="preserve"> </w:t>
      </w:r>
      <w:r>
        <w:t xml:space="preserve">- DN without right (2)</w:t>
      </w:r>
      <w:r>
        <w:t xml:space="preserve"> </w:t>
      </w:r>
      <w:r>
        <w:t xml:space="preserve">- DN registered (3a) or</w:t>
      </w:r>
      <w:r>
        <w:br/>
      </w:r>
      <w:r>
        <w:t xml:space="preserve">used (3b) in bad faith (3)</w:t>
      </w:r>
      <w:r>
        <w:t xml:space="preserve"> </w:t>
      </w:r>
      <w:r>
        <w:t xml:space="preserve">Other</w:t>
      </w:r>
      <w:r>
        <w:t xml:space="preserve"> </w:t>
      </w:r>
      <w:r>
        <w:t xml:space="preserve">conditions:</w:t>
      </w:r>
      <w:r>
        <w:t xml:space="preserve"> </w:t>
      </w:r>
      <w:r>
        <w:t xml:space="preserve">.CZ</w:t>
      </w:r>
      <w:r>
        <w:t xml:space="preserve"> </w:t>
      </w:r>
      <w:r>
        <w:t xml:space="preserve"></w:t>
      </w:r>
      <w:r>
        <w:t xml:space="preserve"> </w:t>
      </w:r>
      <w:r>
        <w:t xml:space="preserve">CZ.NIC</w:t>
      </w:r>
      <w:r>
        <w:t xml:space="preserve"> </w:t>
      </w:r>
      <w:r>
        <w:t xml:space="preserve">association</w:t>
      </w:r>
      <w:r>
        <w:t xml:space="preserve"> </w:t>
      </w:r>
      <w:r>
        <w:t xml:space="preserve">protected</w:t>
      </w:r>
      <w:r>
        <w:t xml:space="preserve"> </w:t>
      </w:r>
      <w:r>
        <w:t xml:space="preserve">designation,</w:t>
      </w:r>
      <w:r>
        <w:t xml:space="preserve"> </w:t>
      </w:r>
      <w:r>
        <w:t xml:space="preserve">designation of</w:t>
      </w:r>
      <w:r>
        <w:t xml:space="preserve"> </w:t>
      </w:r>
      <w:r>
        <w:t xml:space="preserve">origin,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.SK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SK.NIC</w:t>
      </w:r>
      <w:r>
        <w:t xml:space="preserve"> </w:t>
      </w:r>
      <w:r>
        <w:t xml:space="preserve">private</w:t>
      </w:r>
      <w:r>
        <w:t xml:space="preserve"> </w:t>
      </w:r>
      <w:r>
        <w:t xml:space="preserve">company</w:t>
      </w:r>
    </w:p>
    <w:p>
      <w:pPr>
        <w:pStyle w:val="BodyText"/>
      </w:pPr>
      <w:r>
        <w:t xml:space="preserve">protected</w:t>
      </w:r>
      <w:r>
        <w:t xml:space="preserve"> </w:t>
      </w:r>
      <w:r>
        <w:t xml:space="preserve">designation,</w:t>
      </w:r>
      <w:r>
        <w:t xml:space="preserve"> </w:t>
      </w:r>
      <w:r>
        <w:t xml:space="preserve">designation of</w:t>
      </w:r>
      <w:r>
        <w:t xml:space="preserve"> </w:t>
      </w:r>
      <w:r>
        <w:t xml:space="preserve">origin,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trademarks with</w:t>
      </w:r>
      <w:r>
        <w:t xml:space="preserve"> </w:t>
      </w:r>
      <w:r>
        <w:t xml:space="preserve">Slovak Republic</w:t>
      </w:r>
      <w:r>
        <w:t xml:space="preserve"> </w:t>
      </w:r>
      <w:r>
        <w:t xml:space="preserve">label, EU</w:t>
      </w:r>
      <w:r>
        <w:t xml:space="preserve"> </w:t>
      </w:r>
      <w:r>
        <w:t xml:space="preserve">trademarks,</w:t>
      </w:r>
      <w:r>
        <w:t xml:space="preserve"> </w:t>
      </w:r>
      <w:r>
        <w:t xml:space="preserve">territory in</w:t>
      </w:r>
      <w:r>
        <w:t xml:space="preserve"> </w:t>
      </w:r>
      <w:r>
        <w:t xml:space="preserve">relation to</w:t>
      </w:r>
      <w:r>
        <w:t xml:space="preserve"> </w:t>
      </w:r>
      <w:r>
        <w:t xml:space="preserve">Slovak Republic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 2, 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.BE</w:t>
      </w:r>
      <w:r>
        <w:t xml:space="preserve"> </w:t>
      </w:r>
      <w:r>
        <w:t xml:space="preserve">X</w:t>
      </w:r>
      <w:r>
        <w:t xml:space="preserve"> </w:t>
      </w:r>
      <w:r>
        <w:t xml:space="preserve">DNS</w:t>
      </w:r>
      <w:r>
        <w:t xml:space="preserve"> </w:t>
      </w:r>
      <w:r>
        <w:t xml:space="preserve">Belgium</w:t>
      </w:r>
      <w:r>
        <w:t xml:space="preserve"> </w:t>
      </w:r>
      <w:r>
        <w:t xml:space="preserve">non-profit</w:t>
      </w:r>
      <w:r>
        <w:t xml:space="preserve"> </w:t>
      </w:r>
      <w:r>
        <w:t xml:space="preserve">organization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designation</w:t>
      </w:r>
      <w:r>
        <w:t xml:space="preserve"> </w:t>
      </w:r>
      <w:r>
        <w:t xml:space="preserve">name of</w:t>
      </w:r>
      <w:r>
        <w:t xml:space="preserve"> </w:t>
      </w:r>
      <w:r>
        <w:t xml:space="preserve">countries, names</w:t>
      </w:r>
      <w:r>
        <w:t xml:space="preserve"> </w:t>
      </w:r>
      <w:r>
        <w:t xml:space="preserve">of international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 2,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15 days</w:t>
      </w:r>
      <w:r>
        <w:t xml:space="preserve"> </w:t>
      </w:r>
      <w:r>
        <w:t xml:space="preserve">T, C</w:t>
      </w:r>
      <w:r>
        <w:t xml:space="preserve"> </w:t>
      </w:r>
      <w:r>
        <w:t xml:space="preserve">.SI</w:t>
      </w:r>
      <w:r>
        <w:t xml:space="preserve"> </w:t>
      </w:r>
      <w:r>
        <w:t xml:space="preserve">X</w:t>
      </w:r>
      <w:r>
        <w:t xml:space="preserve"> </w:t>
      </w:r>
      <w:r>
        <w:t xml:space="preserve">ARNES</w:t>
      </w:r>
      <w:r>
        <w:t xml:space="preserve"> </w:t>
      </w:r>
      <w:r>
        <w:t xml:space="preserve">public</w:t>
      </w:r>
      <w:r>
        <w:t xml:space="preserve"> </w:t>
      </w:r>
      <w:r>
        <w:t xml:space="preserve">institution</w:t>
      </w:r>
      <w:r>
        <w:t xml:space="preserve"> </w:t>
      </w:r>
      <w:r>
        <w:t xml:space="preserve">registered</w:t>
      </w:r>
      <w:r>
        <w:t xml:space="preserve"> </w:t>
      </w:r>
      <w:r>
        <w:t xml:space="preserve">geographic</w:t>
      </w:r>
      <w:r>
        <w:t xml:space="preserve"> </w:t>
      </w:r>
      <w:r>
        <w:t xml:space="preserve">designation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 2,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.GR</w:t>
      </w:r>
      <w:r>
        <w:t xml:space="preserve"> </w:t>
      </w:r>
      <w:r>
        <w:t xml:space="preserve">X</w:t>
      </w:r>
      <w:r>
        <w:t xml:space="preserve"> </w:t>
      </w:r>
      <w:r>
        <w:t xml:space="preserve">FORTH-ICS,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institute</w:t>
      </w:r>
      <w:r>
        <w:t xml:space="preserve"> </w:t>
      </w:r>
      <w:r>
        <w:t xml:space="preserve">X</w:t>
      </w:r>
      <w:r>
        <w:t xml:space="preserve"> </w:t>
      </w:r>
      <w:r>
        <w:t xml:space="preserve">the geographic</w:t>
      </w:r>
      <w:r>
        <w:t xml:space="preserve"> </w:t>
      </w:r>
      <w:r>
        <w:t xml:space="preserve">term of Greece</w:t>
      </w:r>
      <w:r>
        <w:t xml:space="preserve"> </w:t>
      </w:r>
      <w:r>
        <w:t xml:space="preserve">(city, village,</w:t>
      </w:r>
      <w:r>
        <w:t xml:space="preserve"> </w:t>
      </w:r>
      <w:r>
        <w:t xml:space="preserve">etc.)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</w:t>
      </w:r>
      <w:r>
        <w:t xml:space="preserve"> </w:t>
      </w:r>
      <w:r>
        <w:t xml:space="preserve">2 or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N.A.</w:t>
      </w:r>
      <w:r>
        <w:t xml:space="preserve"> </w:t>
      </w:r>
      <w:r>
        <w:t xml:space="preserve">T, C</w:t>
      </w:r>
      <w:r>
        <w:t xml:space="preserve"> </w:t>
      </w:r>
      <w:r>
        <w:t xml:space="preserve">.IE</w:t>
      </w:r>
      <w:r>
        <w:t xml:space="preserve"> </w:t>
      </w:r>
      <w:r>
        <w:t xml:space="preserve">X</w:t>
      </w:r>
      <w:r>
        <w:t xml:space="preserve"> </w:t>
      </w:r>
      <w:r>
        <w:t xml:space="preserve">IEDR</w:t>
      </w:r>
      <w:r>
        <w:t xml:space="preserve"> </w:t>
      </w:r>
      <w:r>
        <w:t xml:space="preserve">private</w:t>
      </w:r>
      <w:r>
        <w:t xml:space="preserve"> </w:t>
      </w:r>
      <w:r>
        <w:t xml:space="preserve">company</w:t>
      </w:r>
    </w:p>
    <w:p>
      <w:pPr>
        <w:pStyle w:val="BodyText"/>
      </w:pPr>
      <w:r>
        <w:t xml:space="preserve">GIs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2, 3 (3a or 3b)</w:t>
      </w:r>
      <w:r>
        <w:t xml:space="preserve"> </w:t>
      </w:r>
      <w:r>
        <w:t xml:space="preserve">the</w:t>
      </w:r>
      <w:r>
        <w:t xml:space="preserve"> </w:t>
      </w:r>
      <w:r>
        <w:t xml:space="preserve">Complainant</w:t>
      </w:r>
      <w:r>
        <w:t xml:space="preserve"> </w:t>
      </w:r>
      <w:r>
        <w:t xml:space="preserve">would</w:t>
      </w:r>
      <w:r>
        <w:t xml:space="preserve"> </w:t>
      </w:r>
      <w:r>
        <w:t xml:space="preserve">ordinarily be</w:t>
      </w:r>
      <w:r>
        <w:t xml:space="preserve"> </w:t>
      </w:r>
      <w:r>
        <w:t xml:space="preserve">eligible to</w:t>
      </w:r>
      <w:r>
        <w:t xml:space="preserve"> </w:t>
      </w:r>
      <w:r>
        <w:t xml:space="preserve">register the</w:t>
      </w:r>
      <w:r>
        <w:t xml:space="preserve"> </w:t>
      </w:r>
      <w:r>
        <w:t xml:space="preserve">DN if it was</w:t>
      </w:r>
      <w:r>
        <w:t xml:space="preserve"> </w:t>
      </w:r>
      <w:r>
        <w:t xml:space="preserve">not already</w:t>
      </w:r>
      <w:r>
        <w:t xml:space="preserve"> </w:t>
      </w:r>
      <w:r>
        <w:t xml:space="preserve">registered</w:t>
      </w:r>
      <w:r>
        <w:t xml:space="preserve"> </w:t>
      </w:r>
      <w:r>
        <w:t xml:space="preserve">20 days</w:t>
      </w:r>
      <w:r>
        <w:t xml:space="preserve"> </w:t>
      </w:r>
      <w:r>
        <w:t xml:space="preserve">T, C</w:t>
      </w:r>
      <w:r>
        <w:t xml:space="preserve"> </w:t>
      </w:r>
      <w:r>
        <w:t xml:space="preserve">.AT</w:t>
      </w:r>
      <w:r>
        <w:t xml:space="preserve"> </w:t>
      </w:r>
      <w:r>
        <w:t xml:space="preserve">X</w:t>
      </w:r>
      <w:r>
        <w:t xml:space="preserve"> </w:t>
      </w:r>
      <w:r>
        <w:t xml:space="preserve">NIC.AT</w:t>
      </w:r>
      <w:r>
        <w:t xml:space="preserve"> </w:t>
      </w:r>
      <w:r>
        <w:t xml:space="preserve">private</w:t>
      </w:r>
      <w:r>
        <w:t xml:space="preserve"> </w:t>
      </w:r>
      <w:r>
        <w:t xml:space="preserve">company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.DE</w:t>
      </w:r>
      <w:r>
        <w:t xml:space="preserve"> </w:t>
      </w:r>
      <w:r>
        <w:t xml:space="preserve"></w:t>
      </w:r>
      <w:r>
        <w:t xml:space="preserve"> </w:t>
      </w:r>
      <w:r>
        <w:t xml:space="preserve">DENIC,</w:t>
      </w:r>
      <w:r>
        <w:br/>
      </w:r>
      <w:r>
        <w:t xml:space="preserve">non-profit</w:t>
      </w:r>
      <w:r>
        <w:t xml:space="preserve"> </w:t>
      </w:r>
      <w:r>
        <w:t xml:space="preserve">cooperative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.FR</w:t>
      </w:r>
      <w:r>
        <w:t xml:space="preserve"> </w:t>
      </w:r>
      <w:r>
        <w:t xml:space="preserve"></w:t>
      </w:r>
      <w:r>
        <w:t xml:space="preserve"> </w:t>
      </w:r>
      <w:r>
        <w:t xml:space="preserve">AFNIC</w:t>
      </w:r>
      <w:r>
        <w:t xml:space="preserve"> </w:t>
      </w:r>
      <w:r>
        <w:t xml:space="preserve">non-profit</w:t>
      </w:r>
      <w:r>
        <w:t xml:space="preserve"> </w:t>
      </w:r>
      <w:r>
        <w:t xml:space="preserve">association</w:t>
      </w:r>
      <w:r>
        <w:t xml:space="preserve"> </w:t>
      </w:r>
      <w:r>
        <w:t xml:space="preserve">X</w:t>
      </w:r>
      <w:r>
        <w:t xml:space="preserve"> </w:t>
      </w:r>
      <w:r>
        <w:t xml:space="preserve">names of the</w:t>
      </w:r>
      <w:r>
        <w:t xml:space="preserve"> </w:t>
      </w:r>
      <w:r>
        <w:t xml:space="preserve">metropolitan</w:t>
      </w:r>
      <w:r>
        <w:t xml:space="preserve"> </w:t>
      </w:r>
      <w:r>
        <w:t xml:space="preserve">area authority,</w:t>
      </w:r>
      <w:r>
        <w:t xml:space="preserve"> </w:t>
      </w:r>
      <w:r>
        <w:t xml:space="preserve">community of</w:t>
      </w:r>
      <w:r>
        <w:t xml:space="preserve"> </w:t>
      </w:r>
      <w:r>
        <w:t xml:space="preserve">municipal</w:t>
      </w:r>
      <w:r>
        <w:t xml:space="preserve"> </w:t>
      </w:r>
      <w:r>
        <w:t xml:space="preserve">authorities,</w:t>
      </w:r>
      <w:r>
        <w:t xml:space="preserve"> </w:t>
      </w:r>
      <w:r>
        <w:t xml:space="preserve">regional council,</w:t>
      </w:r>
      <w:r>
        <w:t xml:space="preserve"> </w:t>
      </w:r>
      <w:r>
        <w:t xml:space="preserve">the municipality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2, 3 (acting in bad faith)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 or</w:t>
      </w:r>
      <w:r>
        <w:t xml:space="preserve"> </w:t>
      </w:r>
      <w:r>
        <w:t xml:space="preserve">personal</w:t>
      </w:r>
      <w:r>
        <w:t xml:space="preserve"> </w:t>
      </w:r>
      <w:r>
        <w:t xml:space="preserve">rights</w:t>
      </w:r>
      <w:r>
        <w:t xml:space="preserve"> </w:t>
      </w:r>
      <w:r>
        <w:t xml:space="preserve">15 days</w:t>
      </w:r>
      <w:r>
        <w:t xml:space="preserve"> </w:t>
      </w:r>
      <w:r>
        <w:t xml:space="preserve">T, C</w:t>
      </w:r>
      <w:r>
        <w:t xml:space="preserve"> </w:t>
      </w:r>
      <w:r>
        <w:t xml:space="preserve">.IT</w:t>
      </w:r>
      <w:r>
        <w:t xml:space="preserve"> </w:t>
      </w:r>
      <w:r>
        <w:t xml:space="preserve"></w:t>
      </w:r>
      <w:r>
        <w:t xml:space="preserve"> </w:t>
      </w:r>
      <w:r>
        <w:t xml:space="preserve">Registro.it</w:t>
      </w:r>
      <w:r>
        <w:t xml:space="preserve"> </w:t>
      </w:r>
      <w:r>
        <w:t xml:space="preserve">National</w:t>
      </w:r>
      <w:r>
        <w:t xml:space="preserve"> </w:t>
      </w:r>
      <w:r>
        <w:t xml:space="preserve">Research</w:t>
      </w:r>
      <w:r>
        <w:t xml:space="preserve"> </w:t>
      </w:r>
      <w:r>
        <w:t xml:space="preserve">Council</w:t>
      </w:r>
      <w:r>
        <w:t xml:space="preserve"> </w:t>
      </w:r>
      <w:r>
        <w:t xml:space="preserve">X</w:t>
      </w:r>
      <w:r>
        <w:t xml:space="preserve"> </w:t>
      </w:r>
      <w:r>
        <w:t xml:space="preserve">geographical</w:t>
      </w:r>
      <w:r>
        <w:t xml:space="preserve"> </w:t>
      </w:r>
      <w:r>
        <w:t xml:space="preserve">locations,</w:t>
      </w:r>
      <w:r>
        <w:t xml:space="preserve"> </w:t>
      </w:r>
      <w:r>
        <w:t xml:space="preserve">including Italy,</w:t>
      </w:r>
      <w:r>
        <w:t xml:space="preserve"> </w:t>
      </w:r>
      <w:r>
        <w:t xml:space="preserve">regions,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1,2,3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provinces and</w:t>
      </w:r>
      <w:r>
        <w:t xml:space="preserve"> </w:t>
      </w:r>
      <w:r>
        <w:t xml:space="preserve">municipalities</w:t>
      </w:r>
      <w:r>
        <w:t xml:space="preserve"> </w:t>
      </w:r>
      <w:r>
        <w:t xml:space="preserve">.NL</w:t>
      </w:r>
      <w:r>
        <w:t xml:space="preserve"> </w:t>
      </w:r>
      <w:r>
        <w:t xml:space="preserve">X</w:t>
      </w:r>
      <w:r>
        <w:t xml:space="preserve"> </w:t>
      </w:r>
      <w:r>
        <w:t xml:space="preserve">SIDN</w:t>
      </w:r>
      <w:r>
        <w:t xml:space="preserve"> </w:t>
      </w:r>
      <w:r>
        <w:t xml:space="preserve">National</w:t>
      </w:r>
      <w:r>
        <w:t xml:space="preserve"> </w:t>
      </w:r>
      <w:r>
        <w:t xml:space="preserve">foundation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1,2,3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.HU</w:t>
      </w:r>
      <w:r>
        <w:t xml:space="preserve"> </w:t>
      </w:r>
      <w:r>
        <w:t xml:space="preserve"></w:t>
      </w:r>
      <w:r>
        <w:t xml:space="preserve"> </w:t>
      </w:r>
      <w:r>
        <w:t xml:space="preserve">NIC.hu</w:t>
      </w:r>
      <w:r>
        <w:t xml:space="preserve"> </w:t>
      </w:r>
      <w:r>
        <w:t xml:space="preserve">Non-profit</w:t>
      </w:r>
      <w:r>
        <w:t xml:space="preserve"> </w:t>
      </w:r>
      <w:r>
        <w:t xml:space="preserve">organization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.BG</w:t>
      </w:r>
      <w:r>
        <w:t xml:space="preserve"> </w:t>
      </w:r>
      <w:r>
        <w:t xml:space="preserve"></w:t>
      </w:r>
      <w:r>
        <w:t xml:space="preserve"> </w:t>
      </w:r>
      <w:r>
        <w:t xml:space="preserve">Register.BG</w:t>
      </w:r>
      <w:r>
        <w:t xml:space="preserve"> </w:t>
      </w:r>
      <w:r>
        <w:t xml:space="preserve">Ltd. </w:t>
      </w:r>
      <w:r>
        <w:t xml:space="preserve"> </w:t>
      </w:r>
      <w:r>
        <w:t xml:space="preserve">Private</w:t>
      </w:r>
      <w:r>
        <w:t xml:space="preserve"> </w:t>
      </w:r>
      <w:r>
        <w:t xml:space="preserve">company</w:t>
      </w:r>
      <w:r>
        <w:t xml:space="preserve"> </w:t>
      </w:r>
      <w:r>
        <w:t xml:space="preserve">geographic</w:t>
      </w:r>
      <w:r>
        <w:t xml:space="preserve"> </w:t>
      </w:r>
      <w:r>
        <w:t xml:space="preserve">designation</w:t>
      </w:r>
      <w:r>
        <w:t xml:space="preserve"> </w:t>
      </w:r>
      <w:r>
        <w:t xml:space="preserve">the names of</w:t>
      </w:r>
      <w:r>
        <w:t xml:space="preserve"> </w:t>
      </w:r>
      <w:r>
        <w:t xml:space="preserve">municipalities</w:t>
      </w:r>
      <w:r>
        <w:t xml:space="preserve"> </w:t>
      </w:r>
      <w:r>
        <w:t xml:space="preserve">and districts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1,2</w:t>
      </w:r>
      <w:r>
        <w:t xml:space="preserve"> </w:t>
      </w:r>
      <w:r>
        <w:t xml:space="preserve">X</w:t>
      </w:r>
      <w:r>
        <w:t xml:space="preserve"> </w:t>
      </w:r>
      <w:r>
        <w:t xml:space="preserve">15 days</w:t>
      </w:r>
      <w:r>
        <w:t xml:space="preserve"> </w:t>
      </w:r>
      <w:r>
        <w:t xml:space="preserve">T, C</w:t>
      </w:r>
      <w:r>
        <w:t xml:space="preserve"> </w:t>
      </w:r>
      <w:r>
        <w:t xml:space="preserve">.CY</w:t>
      </w:r>
      <w:r>
        <w:t xml:space="preserve"> </w:t>
      </w:r>
      <w:r>
        <w:t xml:space="preserve">X</w:t>
      </w:r>
      <w:r>
        <w:t xml:space="preserve"> </w:t>
      </w:r>
      <w:r>
        <w:t xml:space="preserve">Nic.cy</w:t>
      </w:r>
      <w:r>
        <w:t xml:space="preserve"> </w:t>
      </w:r>
      <w:r>
        <w:t xml:space="preserve">University of</w:t>
      </w:r>
      <w:r>
        <w:t xml:space="preserve"> </w:t>
      </w:r>
      <w:r>
        <w:t xml:space="preserve">Cyprus</w:t>
      </w:r>
      <w:r>
        <w:t xml:space="preserve"> </w:t>
      </w:r>
      <w:r>
        <w:t xml:space="preserve">X</w:t>
      </w:r>
      <w:r>
        <w:t xml:space="preserve"> </w:t>
      </w:r>
      <w:r>
        <w:t xml:space="preserve">geographical</w:t>
      </w:r>
      <w:r>
        <w:t xml:space="preserve"> </w:t>
      </w:r>
      <w:r>
        <w:t xml:space="preserve">names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1,2,3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.DK</w:t>
      </w:r>
      <w:r>
        <w:t xml:space="preserve"> </w:t>
      </w:r>
      <w:r>
        <w:t xml:space="preserve">X</w:t>
      </w:r>
      <w:r>
        <w:t xml:space="preserve"> </w:t>
      </w:r>
      <w:r>
        <w:t xml:space="preserve">DK</w:t>
      </w:r>
      <w:r>
        <w:t xml:space="preserve"> </w:t>
      </w:r>
      <w:r>
        <w:t xml:space="preserve">Hostmaster</w:t>
      </w:r>
      <w:r>
        <w:t xml:space="preserve"> </w:t>
      </w:r>
      <w:r>
        <w:t xml:space="preserve">non-profit</w:t>
      </w:r>
      <w:r>
        <w:t xml:space="preserve"> </w:t>
      </w:r>
      <w:r>
        <w:t xml:space="preserve">organization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Act on</w:t>
      </w:r>
      <w:r>
        <w:t xml:space="preserve"> </w:t>
      </w:r>
      <w:r>
        <w:t xml:space="preserve">Domain</w:t>
      </w:r>
      <w:r>
        <w:t xml:space="preserve"> </w:t>
      </w:r>
      <w:r>
        <w:t xml:space="preserve">Names,</w:t>
      </w:r>
      <w:r>
        <w:t xml:space="preserve"> </w:t>
      </w:r>
      <w:r>
        <w:t xml:space="preserve">Danish law</w:t>
      </w:r>
      <w:r>
        <w:t xml:space="preserve"> </w:t>
      </w:r>
      <w:r>
        <w:t xml:space="preserve">in general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.EE</w:t>
      </w:r>
      <w:r>
        <w:t xml:space="preserve"> </w:t>
      </w:r>
      <w:r>
        <w:t xml:space="preserve"></w:t>
      </w:r>
      <w:r>
        <w:t xml:space="preserve"> </w:t>
      </w:r>
      <w:r>
        <w:t xml:space="preserve">Eesti</w:t>
      </w:r>
      <w:r>
        <w:t xml:space="preserve"> </w:t>
      </w:r>
      <w:r>
        <w:t xml:space="preserve">Interneti</w:t>
      </w:r>
      <w:r>
        <w:t xml:space="preserve"> </w:t>
      </w:r>
      <w:r>
        <w:t xml:space="preserve">Sihtasutus,</w:t>
      </w:r>
      <w:r>
        <w:t xml:space="preserve"> </w:t>
      </w:r>
      <w:r>
        <w:t xml:space="preserve">foundation</w:t>
      </w:r>
      <w:r>
        <w:t xml:space="preserve"> </w:t>
      </w:r>
      <w:r>
        <w:t xml:space="preserve">X</w:t>
      </w:r>
      <w:r>
        <w:t xml:space="preserve"> </w:t>
      </w:r>
      <w:r>
        <w:t xml:space="preserve">place names in</w:t>
      </w:r>
      <w:r>
        <w:t xml:space="preserve"> </w:t>
      </w:r>
      <w:r>
        <w:t xml:space="preserve">the list of</w:t>
      </w:r>
      <w:r>
        <w:t xml:space="preserve"> </w:t>
      </w:r>
      <w:r>
        <w:t xml:space="preserve">Territory of</w:t>
      </w:r>
      <w:r>
        <w:t xml:space="preserve"> </w:t>
      </w:r>
      <w:r>
        <w:t xml:space="preserve">Estonia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.ES</w:t>
      </w:r>
      <w:r>
        <w:t xml:space="preserve"> </w:t>
      </w:r>
      <w:r>
        <w:t xml:space="preserve"></w:t>
      </w:r>
      <w:r>
        <w:t xml:space="preserve"> </w:t>
      </w:r>
      <w:r>
        <w:t xml:space="preserve">Red.es</w:t>
      </w:r>
      <w:r>
        <w:t xml:space="preserve"> </w:t>
      </w:r>
      <w:r>
        <w:t xml:space="preserve">Public</w:t>
      </w:r>
      <w:r>
        <w:t xml:space="preserve"> </w:t>
      </w:r>
      <w:r>
        <w:t xml:space="preserve">corporate</w:t>
      </w:r>
      <w:r>
        <w:t xml:space="preserve"> </w:t>
      </w:r>
      <w:r>
        <w:t xml:space="preserve">entity</w:t>
      </w:r>
      <w:r>
        <w:t xml:space="preserve"> </w:t>
      </w:r>
      <w:r>
        <w:t xml:space="preserve">designations</w:t>
      </w:r>
      <w:r>
        <w:t xml:space="preserve"> </w:t>
      </w:r>
      <w:r>
        <w:t xml:space="preserve">or indications</w:t>
      </w:r>
      <w:r>
        <w:t xml:space="preserve"> </w:t>
      </w:r>
      <w:r>
        <w:t xml:space="preserve">of origin</w:t>
      </w:r>
      <w:r>
        <w:t xml:space="preserve"> </w:t>
      </w:r>
      <w:r>
        <w:t xml:space="preserve">names of state</w:t>
      </w:r>
      <w:r>
        <w:t xml:space="preserve"> </w:t>
      </w:r>
      <w:r>
        <w:t xml:space="preserve">institutions,</w:t>
      </w:r>
      <w:r>
        <w:t xml:space="preserve"> </w:t>
      </w:r>
      <w:r>
        <w:t xml:space="preserve">royal family,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institutions,</w:t>
      </w:r>
      <w:r>
        <w:t xml:space="preserve"> </w:t>
      </w:r>
      <w:r>
        <w:t xml:space="preserve">regional public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1,2,3 (3a or 3b)</w:t>
      </w:r>
      <w:r>
        <w:t xml:space="preserve"> </w:t>
      </w:r>
      <w:r>
        <w:t xml:space="preserve">X</w:t>
      </w:r>
      <w:r>
        <w:t xml:space="preserve"> </w:t>
      </w:r>
      <w:r>
        <w:t xml:space="preserve">30 days</w:t>
      </w:r>
      <w:r>
        <w:t xml:space="preserve"> </w:t>
      </w:r>
      <w:r>
        <w:t xml:space="preserve">T, C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.FI</w:t>
      </w:r>
      <w:r>
        <w:t xml:space="preserve"> </w:t>
      </w:r>
      <w:r>
        <w:t xml:space="preserve">X</w:t>
      </w:r>
      <w:r>
        <w:t xml:space="preserve"> </w:t>
      </w:r>
      <w:r>
        <w:t xml:space="preserve">TRAFICOM</w:t>
      </w:r>
      <w:r>
        <w:t xml:space="preserve"> </w:t>
      </w:r>
      <w:r>
        <w:t xml:space="preserve">agency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(only 3a)</w:t>
      </w:r>
      <w:r>
        <w:t xml:space="preserve"> </w:t>
      </w:r>
      <w:r>
        <w:t xml:space="preserve">X</w:t>
      </w:r>
      <w:r>
        <w:t xml:space="preserve"> </w:t>
      </w:r>
      <w:r>
        <w:t xml:space="preserve">30 days</w:t>
      </w:r>
      <w:r>
        <w:t xml:space="preserve"> </w:t>
      </w:r>
      <w:r>
        <w:t xml:space="preserve">T, C</w:t>
      </w:r>
      <w:r>
        <w:t xml:space="preserve"> </w:t>
      </w:r>
      <w:r>
        <w:t xml:space="preserve">.HR</w:t>
      </w:r>
      <w:r>
        <w:t xml:space="preserve"> </w:t>
      </w:r>
      <w:r>
        <w:t xml:space="preserve"></w:t>
      </w:r>
      <w:r>
        <w:t xml:space="preserve"> </w:t>
      </w:r>
      <w:r>
        <w:t xml:space="preserve">CARNET</w:t>
      </w:r>
      <w:r>
        <w:t xml:space="preserve"> </w:t>
      </w:r>
      <w:r>
        <w:t xml:space="preserve">Academic</w:t>
      </w:r>
      <w:r>
        <w:t xml:space="preserve"> </w:t>
      </w:r>
      <w:r>
        <w:t xml:space="preserve">and research</w:t>
      </w:r>
      <w:r>
        <w:t xml:space="preserve"> </w:t>
      </w:r>
      <w:r>
        <w:t xml:space="preserve">agency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 2,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C, R</w:t>
      </w:r>
      <w:r>
        <w:t xml:space="preserve"> </w:t>
      </w:r>
      <w:r>
        <w:t xml:space="preserve">.LT</w:t>
      </w:r>
      <w:r>
        <w:t xml:space="preserve"> </w:t>
      </w:r>
      <w:r>
        <w:t xml:space="preserve">X</w:t>
      </w:r>
      <w:r>
        <w:t xml:space="preserve"> </w:t>
      </w:r>
      <w:r>
        <w:t xml:space="preserve">DOMREG.lt</w:t>
      </w:r>
      <w:r>
        <w:t xml:space="preserve"> </w:t>
      </w:r>
      <w:r>
        <w:t xml:space="preserve">Internet</w:t>
      </w:r>
      <w:r>
        <w:t xml:space="preserve"> </w:t>
      </w:r>
      <w:r>
        <w:t xml:space="preserve">Service</w:t>
      </w:r>
      <w:r>
        <w:t xml:space="preserve"> </w:t>
      </w:r>
      <w:r>
        <w:t xml:space="preserve">Centre</w:t>
      </w:r>
      <w:r>
        <w:t xml:space="preserve"> </w:t>
      </w:r>
      <w:r>
        <w:t xml:space="preserve">X</w:t>
      </w:r>
      <w:r>
        <w:t xml:space="preserve"> </w:t>
      </w:r>
      <w:r>
        <w:t xml:space="preserve">the name of</w:t>
      </w:r>
      <w:r>
        <w:t xml:space="preserve"> </w:t>
      </w:r>
      <w:r>
        <w:t xml:space="preserve">state Lithuania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.LU</w:t>
      </w:r>
      <w:r>
        <w:t xml:space="preserve"> </w:t>
      </w:r>
      <w:r>
        <w:t xml:space="preserve">X</w:t>
      </w:r>
      <w:r>
        <w:t xml:space="preserve"> </w:t>
      </w:r>
      <w:r>
        <w:t xml:space="preserve">RESTENA</w:t>
      </w:r>
      <w:r>
        <w:t xml:space="preserve"> </w:t>
      </w:r>
      <w:r>
        <w:t xml:space="preserve">Foundation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.LV</w:t>
      </w:r>
      <w:r>
        <w:t xml:space="preserve"> </w:t>
      </w:r>
      <w:r>
        <w:t xml:space="preserve"></w:t>
      </w:r>
      <w:r>
        <w:t xml:space="preserve"> </w:t>
      </w:r>
      <w:r>
        <w:t xml:space="preserve">NIC.lv</w:t>
      </w:r>
      <w:r>
        <w:t xml:space="preserve"> </w:t>
      </w:r>
      <w:r>
        <w:t xml:space="preserve">Institute at</w:t>
      </w:r>
      <w:r>
        <w:t xml:space="preserve"> </w:t>
      </w:r>
      <w:r>
        <w:t xml:space="preserve">university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.MT</w:t>
      </w:r>
      <w:r>
        <w:t xml:space="preserve"> </w:t>
      </w:r>
      <w:r>
        <w:t xml:space="preserve">X</w:t>
      </w:r>
      <w:r>
        <w:t xml:space="preserve"> </w:t>
      </w:r>
      <w:r>
        <w:t xml:space="preserve">NIC Malta</w:t>
      </w:r>
      <w:r>
        <w:t xml:space="preserve"> </w:t>
      </w:r>
      <w:r>
        <w:t xml:space="preserve">Internet</w:t>
      </w:r>
      <w:r>
        <w:t xml:space="preserve"> </w:t>
      </w:r>
      <w:r>
        <w:t xml:space="preserve">foundation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.PL</w:t>
      </w:r>
      <w:r>
        <w:t xml:space="preserve"> </w:t>
      </w:r>
      <w:r>
        <w:t xml:space="preserve">X</w:t>
      </w:r>
      <w:r>
        <w:t xml:space="preserve"> </w:t>
      </w:r>
      <w:r>
        <w:t xml:space="preserve">NASK</w:t>
      </w:r>
      <w:r>
        <w:t xml:space="preserve"> </w:t>
      </w:r>
      <w:r>
        <w:t xml:space="preserve">National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1,2,3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.PT</w:t>
      </w:r>
      <w:r>
        <w:t xml:space="preserve"> </w:t>
      </w:r>
      <w:r>
        <w:t xml:space="preserve"></w:t>
      </w:r>
      <w:r>
        <w:t xml:space="preserve"> </w:t>
      </w:r>
      <w:r>
        <w:t xml:space="preserve">DNS.PT</w:t>
      </w:r>
      <w:r>
        <w:t xml:space="preserve"> </w:t>
      </w:r>
      <w:r>
        <w:t xml:space="preserve">non-profit</w:t>
      </w:r>
      <w:r>
        <w:t xml:space="preserve"> </w:t>
      </w:r>
      <w:r>
        <w:t xml:space="preserve">Association</w:t>
      </w:r>
      <w:r>
        <w:t xml:space="preserve"> </w:t>
      </w:r>
      <w:r>
        <w:t xml:space="preserve">X</w:t>
      </w:r>
      <w:r>
        <w:t xml:space="preserve"> </w:t>
      </w:r>
      <w:r>
        <w:t xml:space="preserve">geographical</w:t>
      </w:r>
      <w:r>
        <w:t xml:space="preserve"> </w:t>
      </w:r>
      <w:r>
        <w:t xml:space="preserve">names,</w:t>
      </w:r>
      <w:r>
        <w:t xml:space="preserve"> </w:t>
      </w:r>
      <w:r>
        <w:t xml:space="preserve">prestigious</w:t>
      </w:r>
      <w:r>
        <w:t xml:space="preserve"> </w:t>
      </w:r>
      <w:r>
        <w:t xml:space="preserve">trademarks</w:t>
      </w:r>
      <w:r>
        <w:t xml:space="preserve"> </w:t>
      </w:r>
      <w:r>
        <w:t xml:space="preserve">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1,2,3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  <w:r>
        <w:t xml:space="preserve"> </w:t>
      </w:r>
      <w:r>
        <w:t xml:space="preserve">.RO</w:t>
      </w:r>
      <w:r>
        <w:t xml:space="preserve"> </w:t>
      </w:r>
      <w:r>
        <w:t xml:space="preserve"></w:t>
      </w:r>
      <w:r>
        <w:t xml:space="preserve"> </w:t>
      </w:r>
      <w:r>
        <w:t xml:space="preserve">ICI-</w:t>
      </w:r>
      <w:r>
        <w:t xml:space="preserve"> </w:t>
      </w:r>
      <w:r>
        <w:t xml:space="preserve">Bucharest</w:t>
      </w:r>
      <w:r>
        <w:t xml:space="preserve"> </w:t>
      </w:r>
      <w:r>
        <w:t xml:space="preserve">Research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1,2,3 (3a and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institute</w:t>
      </w:r>
      <w:r>
        <w:t xml:space="preserve"> </w:t>
      </w:r>
      <w:r>
        <w:t xml:space="preserve">.SE</w:t>
      </w:r>
      <w:r>
        <w:t xml:space="preserve"> </w:t>
      </w:r>
      <w:r>
        <w:t xml:space="preserve">X</w:t>
      </w:r>
      <w:r>
        <w:t xml:space="preserve"> </w:t>
      </w:r>
      <w:r>
        <w:t xml:space="preserve">The Swedish</w:t>
      </w:r>
      <w:r>
        <w:t xml:space="preserve"> </w:t>
      </w:r>
      <w:r>
        <w:t xml:space="preserve">National</w:t>
      </w:r>
      <w:r>
        <w:t xml:space="preserve"> </w:t>
      </w:r>
      <w:r>
        <w:t xml:space="preserve">Foundation,</w:t>
      </w:r>
      <w:r>
        <w:t xml:space="preserve"> </w:t>
      </w:r>
      <w:r>
        <w:t xml:space="preserve">private</w:t>
      </w:r>
      <w:r>
        <w:t xml:space="preserve"> </w:t>
      </w:r>
      <w:r>
        <w:t xml:space="preserve">foundation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1,2,3 (3a or 3b)</w:t>
      </w:r>
      <w:r>
        <w:t xml:space="preserve"> </w:t>
      </w:r>
      <w:r>
        <w:t xml:space="preserve">X</w:t>
      </w:r>
      <w:r>
        <w:t xml:space="preserve"> </w:t>
      </w:r>
      <w:r>
        <w:t xml:space="preserve">14 days</w:t>
      </w:r>
      <w:r>
        <w:t xml:space="preserve"> </w:t>
      </w:r>
      <w:r>
        <w:t xml:space="preserve">T, C</w:t>
      </w:r>
      <w:r>
        <w:t xml:space="preserve"> </w:t>
      </w:r>
      <w:r>
        <w:t xml:space="preserve">.EU</w:t>
      </w:r>
      <w:r>
        <w:t xml:space="preserve"> </w:t>
      </w:r>
      <w:r>
        <w:t xml:space="preserve"></w:t>
      </w:r>
      <w:r>
        <w:t xml:space="preserve"> </w:t>
      </w:r>
      <w:r>
        <w:t xml:space="preserve">EURid,</w:t>
      </w:r>
      <w:r>
        <w:t xml:space="preserve"> </w:t>
      </w:r>
      <w:r>
        <w:t xml:space="preserve">non-profit</w:t>
      </w:r>
      <w:r>
        <w:t xml:space="preserve"> </w:t>
      </w:r>
      <w:r>
        <w:t xml:space="preserve">organization</w:t>
      </w:r>
      <w:r>
        <w:t xml:space="preserve"> </w:t>
      </w:r>
      <w:r>
        <w:t xml:space="preserve">GIs</w:t>
      </w:r>
      <w:r>
        <w:t xml:space="preserve"> </w:t>
      </w:r>
      <w:r>
        <w:t xml:space="preserve">recognized</w:t>
      </w:r>
      <w:r>
        <w:t xml:space="preserve"> </w:t>
      </w:r>
      <w:r>
        <w:t xml:space="preserve">geographical or</w:t>
      </w:r>
      <w:r>
        <w:t xml:space="preserve"> </w:t>
      </w:r>
      <w:r>
        <w:t xml:space="preserve">geopolitical terms</w:t>
      </w:r>
      <w:r>
        <w:t xml:space="preserve"> </w:t>
      </w:r>
      <w:r>
        <w:t xml:space="preserve">which affect the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political or</w:t>
      </w:r>
      <w:r>
        <w:t xml:space="preserve"> </w:t>
      </w:r>
      <w:r>
        <w:t xml:space="preserve">territorial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</w:t>
      </w:r>
      <w:r>
        <w:t xml:space="preserve"> </w:t>
      </w:r>
      <w:r>
        <w:t xml:space="preserve">1</w:t>
      </w:r>
      <w:r>
        <w:t xml:space="preserve"> </w:t>
      </w:r>
      <w:r>
        <w:t xml:space="preserve">2 or 3 (3a or 3b)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appeal</w:t>
      </w:r>
      <w:r>
        <w:t xml:space="preserve"> </w:t>
      </w:r>
      <w:r>
        <w:t xml:space="preserve">possible</w:t>
      </w:r>
      <w:r>
        <w:t xml:space="preserve"> </w:t>
      </w:r>
      <w:r>
        <w:t xml:space="preserve">T, C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6: Legislative framework</w:t>
      </w:r>
      <w:r>
        <w:br/>
      </w:r>
      <w:r>
        <w:t xml:space="preserve">11. 1. EU LEGISLATION</w:t>
      </w:r>
      <w:r>
        <w:t xml:space="preserve"> </w:t>
      </w:r>
      <w:r>
        <w:t xml:space="preserve">Agricultural products and foodstuffs: Regulation (EU) No 1151/2012 of the European</w:t>
      </w:r>
      <w:r>
        <w:t xml:space="preserve"> </w:t>
      </w:r>
      <w:r>
        <w:t xml:space="preserve">Parliament and of the Council of 21 November 2012 on quality schemes for agricultural</w:t>
      </w:r>
      <w:r>
        <w:t xml:space="preserve"> </w:t>
      </w:r>
      <w:r>
        <w:t xml:space="preserve">products and foodstuffs (OJ L 343, 14.12.2012, p. 1)</w:t>
      </w:r>
      <w:r>
        <w:t xml:space="preserve"> </w:t>
      </w:r>
      <w:r>
        <w:t xml:space="preserve">Fisheries and aquaculture products and included in the scope of Regulation (EU) No</w:t>
      </w:r>
      <w:r>
        <w:t xml:space="preserve"> </w:t>
      </w:r>
      <w:r>
        <w:t xml:space="preserve">1151/2012</w:t>
      </w:r>
      <w:r>
        <w:t xml:space="preserve"> </w:t>
      </w:r>
      <w:r>
        <w:t xml:space="preserve">Wines: Regulation (EU) No 1308/2013 of the European Parliament and of the Council of</w:t>
      </w:r>
      <w:r>
        <w:t xml:space="preserve"> </w:t>
      </w:r>
      <w:r>
        <w:t xml:space="preserve">17 December 2013 establishing a common organisation of the markets in agricultural</w:t>
      </w:r>
      <w:r>
        <w:t xml:space="preserve"> </w:t>
      </w:r>
      <w:r>
        <w:t xml:space="preserve">products and repealing Council Regulations (EEC) No 922/72, (EEC) No 234/79, (EC)</w:t>
      </w:r>
      <w:r>
        <w:t xml:space="preserve"> </w:t>
      </w:r>
      <w:r>
        <w:t xml:space="preserve">No 1037/2001 and (EC) No 1234/2007 (OJ L 347, 20.12.2013, p. 671)</w:t>
      </w:r>
      <w:r>
        <w:t xml:space="preserve"> </w:t>
      </w:r>
      <w:r>
        <w:t xml:space="preserve">Spirit drinks: Regulation (EU) 2019/787 of the European Parliament and of the Council</w:t>
      </w:r>
      <w:r>
        <w:t xml:space="preserve"> </w:t>
      </w:r>
      <w:r>
        <w:t xml:space="preserve">of 17 April 2019 on the definition, description, presentation and labelling of spirit drinks,</w:t>
      </w:r>
      <w:r>
        <w:t xml:space="preserve"> </w:t>
      </w:r>
      <w:r>
        <w:t xml:space="preserve">the use of the names of spirit drinks in the presentation and labelling of other foodstuffs,</w:t>
      </w:r>
      <w:r>
        <w:t xml:space="preserve"> </w:t>
      </w:r>
      <w:r>
        <w:t xml:space="preserve">the protection of geographical indications for spirit drinks, the use of ethyl alcohol and</w:t>
      </w:r>
      <w:r>
        <w:t xml:space="preserve"> </w:t>
      </w:r>
      <w:r>
        <w:t xml:space="preserve">distillates of agricultural origin in alcoholic beverages, and repealing Regulation (EC) No</w:t>
      </w:r>
      <w:r>
        <w:t xml:space="preserve"> </w:t>
      </w:r>
      <w:r>
        <w:t xml:space="preserve">110/2008 (OJ L 130, 17.5.2019, p. 1)</w:t>
      </w:r>
      <w:r>
        <w:t xml:space="preserve"> </w:t>
      </w:r>
      <w:r>
        <w:t xml:space="preserve">Aromatised wine products: Regulation (EU) No 251/2014 of the European Parliament</w:t>
      </w:r>
      <w:r>
        <w:t xml:space="preserve"> </w:t>
      </w:r>
      <w:r>
        <w:t xml:space="preserve">and of the Council of 26 February 2014 on the definition, description, presentation,</w:t>
      </w:r>
      <w:r>
        <w:t xml:space="preserve"> </w:t>
      </w:r>
      <w:r>
        <w:t xml:space="preserve">labelling and the protection of geographical indications of aromatised wine products, and</w:t>
      </w:r>
      <w:r>
        <w:t xml:space="preserve"> </w:t>
      </w:r>
      <w:r>
        <w:t xml:space="preserve">repealing Council Regulation (EEC) No 1601/91 (OJ L 84, 20.3.2014, p. 14).</w:t>
      </w:r>
      <w:r>
        <w:t xml:space="preserve"> </w:t>
      </w:r>
      <w:r>
        <w:t xml:space="preserve">12. 2. AGREEMENT ON TRADE-RELATED ASPECTS OF INTELLECTUAL PROPERTY</w:t>
      </w:r>
      <w:r>
        <w:t xml:space="preserve"> </w:t>
      </w:r>
      <w:r>
        <w:t xml:space="preserve">RIGHTS (TRIPS AGREEMENT)</w:t>
      </w:r>
      <w:r>
        <w:t xml:space="preserve"> </w:t>
      </w:r>
      <w:r>
        <w:t xml:space="preserve">The TRIPS Agreement is Annex 1C of the Marrakesh Agreement Establishing the World</w:t>
      </w:r>
      <w:r>
        <w:t xml:space="preserve"> </w:t>
      </w:r>
      <w:r>
        <w:t xml:space="preserve">Trade Organization, signed in Marrakesh, Morocco on 15 April 1994.</w:t>
      </w:r>
      <w:r>
        <w:t xml:space="preserve"> </w:t>
      </w:r>
      <w:r>
        <w:t xml:space="preserve">PART II Standards Concerning the Availability, Scope and Use of Intellectual Property</w:t>
      </w:r>
      <w:r>
        <w:t xml:space="preserve"> </w:t>
      </w:r>
      <w:r>
        <w:t xml:space="preserve">Rights</w:t>
      </w:r>
      <w:r>
        <w:t xml:space="preserve"> </w:t>
      </w:r>
      <w:r>
        <w:t xml:space="preserve">Section 3: Geographical Indications</w:t>
      </w:r>
      <w:r>
        <w:t xml:space="preserve"> </w:t>
      </w:r>
      <w:r>
        <w:t xml:space="preserve">Article 22</w:t>
      </w:r>
      <w:r>
        <w:t xml:space="preserve"> </w:t>
      </w:r>
      <w:r>
        <w:t xml:space="preserve">Protection of Geographical Indications</w:t>
      </w:r>
      <w:r>
        <w:t xml:space="preserve"> </w:t>
      </w:r>
      <w:r>
        <w:t xml:space="preserve">1. Geographical indications are, for the purposes of this Agreement, indications which</w:t>
      </w:r>
      <w:r>
        <w:t xml:space="preserve"> </w:t>
      </w:r>
      <w:r>
        <w:t xml:space="preserve">identify a good as originating in the territory of a Member, or a region or locality in that</w:t>
      </w:r>
      <w:r>
        <w:t xml:space="preserve"> </w:t>
      </w:r>
      <w:r>
        <w:t xml:space="preserve">territory, where a given quality, reputation or other characteristic of the good is</w:t>
      </w:r>
      <w:r>
        <w:t xml:space="preserve"> </w:t>
      </w:r>
      <w:r>
        <w:t xml:space="preserve">essentially attributable to its geographical origin.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10"/>
        </w:numPr>
      </w:pPr>
      <w:r>
        <w:t xml:space="preserve">In respect of geographical indications, Members shall provide the legal means for</w:t>
      </w:r>
      <w:r>
        <w:t xml:space="preserve"> </w:t>
      </w:r>
      <w:r>
        <w:t xml:space="preserve">interested parties to prevent:</w:t>
      </w:r>
    </w:p>
    <w:p>
      <w:pPr>
        <w:numPr>
          <w:ilvl w:val="0"/>
          <w:numId w:val="1011"/>
        </w:numPr>
      </w:pPr>
      <w:r>
        <w:t xml:space="preserve">the use of any means in the designation or presentation of a good</w:t>
      </w:r>
      <w:r>
        <w:t xml:space="preserve"> </w:t>
      </w:r>
      <w:r>
        <w:t xml:space="preserve">that indicates or suggests that the good in question originates in a</w:t>
      </w:r>
      <w:r>
        <w:t xml:space="preserve"> </w:t>
      </w:r>
      <w:r>
        <w:t xml:space="preserve">geographical area other than the true place of origin in a manner</w:t>
      </w:r>
      <w:r>
        <w:t xml:space="preserve"> </w:t>
      </w:r>
      <w:r>
        <w:t xml:space="preserve">which misleads the public as to the geographical origin of the good;</w:t>
      </w:r>
    </w:p>
    <w:p>
      <w:pPr>
        <w:numPr>
          <w:ilvl w:val="0"/>
          <w:numId w:val="1011"/>
        </w:numPr>
      </w:pPr>
      <w:r>
        <w:t xml:space="preserve">any use which constitutes an act of unfair competition within the</w:t>
      </w:r>
      <w:r>
        <w:t xml:space="preserve"> </w:t>
      </w:r>
      <w:r>
        <w:t xml:space="preserve">meaning of Article 10bis of the Paris Convention (1967).</w:t>
      </w:r>
    </w:p>
    <w:p>
      <w:pPr>
        <w:pStyle w:val="Compact"/>
        <w:numPr>
          <w:ilvl w:val="0"/>
          <w:numId w:val="1012"/>
        </w:numPr>
      </w:pPr>
      <w:r>
        <w:t xml:space="preserve">A Member shall, ex officio if its legislation so permits or at the request of an interested</w:t>
      </w:r>
      <w:r>
        <w:t xml:space="preserve"> </w:t>
      </w:r>
      <w:r>
        <w:t xml:space="preserve">party, refuse or invalidate the registration of a trademark which contains or consists of a</w:t>
      </w:r>
      <w:r>
        <w:t xml:space="preserve"> </w:t>
      </w:r>
      <w:r>
        <w:t xml:space="preserve">geographical indication with respect to goods not originating in the territory indicated, if</w:t>
      </w:r>
      <w:r>
        <w:t xml:space="preserve"> </w:t>
      </w:r>
      <w:r>
        <w:t xml:space="preserve">use of the indication in the trademark for such goods in that Member is of such a nature</w:t>
      </w:r>
      <w:r>
        <w:t xml:space="preserve"> </w:t>
      </w:r>
      <w:r>
        <w:t xml:space="preserve">as to mislead the public as to the true place of origin.</w:t>
      </w:r>
    </w:p>
    <w:p>
      <w:pPr>
        <w:pStyle w:val="Compact"/>
        <w:numPr>
          <w:ilvl w:val="0"/>
          <w:numId w:val="1012"/>
        </w:numPr>
      </w:pPr>
      <w:r>
        <w:t xml:space="preserve">The protection under paragraphs 1, 2 and 3 shall be applicable against a geographical</w:t>
      </w:r>
      <w:r>
        <w:t xml:space="preserve"> </w:t>
      </w:r>
      <w:r>
        <w:t xml:space="preserve">indication which, although literally true as to the territory, region or locality in which the</w:t>
      </w:r>
      <w:r>
        <w:t xml:space="preserve"> </w:t>
      </w:r>
      <w:r>
        <w:t xml:space="preserve">goods originate, falsely represents to the public that the goods originate in another</w:t>
      </w:r>
      <w:r>
        <w:t xml:space="preserve"> </w:t>
      </w:r>
      <w:r>
        <w:t xml:space="preserve">territory.</w:t>
      </w:r>
      <w:r>
        <w:t xml:space="preserve"> </w:t>
      </w:r>
      <w:r>
        <w:t xml:space="preserve">Article 23</w:t>
      </w:r>
      <w:r>
        <w:t xml:space="preserve"> </w:t>
      </w:r>
      <w:r>
        <w:t xml:space="preserve">Additional Protection for Geographical Indications for Wines and Spirits</w:t>
      </w:r>
    </w:p>
    <w:p>
      <w:pPr>
        <w:pStyle w:val="Compact"/>
        <w:numPr>
          <w:ilvl w:val="0"/>
          <w:numId w:val="1012"/>
        </w:numPr>
      </w:pPr>
      <w:r>
        <w:t xml:space="preserve">Each Member shall provide the legal means for interested parties to prevent use of a</w:t>
      </w:r>
      <w:r>
        <w:t xml:space="preserve"> </w:t>
      </w:r>
      <w:r>
        <w:t xml:space="preserve">geographical indication identifying wines for wines not originating in the place indicated</w:t>
      </w:r>
      <w:r>
        <w:t xml:space="preserve"> </w:t>
      </w:r>
      <w:r>
        <w:t xml:space="preserve">by the geographical indication in question or identifying spirits for spirits not originating</w:t>
      </w:r>
      <w:r>
        <w:t xml:space="preserve"> </w:t>
      </w:r>
      <w:r>
        <w:t xml:space="preserve">in the place indicated by the geographical indication in question, even where the true</w:t>
      </w:r>
      <w:r>
        <w:t xml:space="preserve"> </w:t>
      </w:r>
      <w:r>
        <w:t xml:space="preserve">origin of the goods is indicated or the geographical indication is used in translation or</w:t>
      </w:r>
      <w:r>
        <w:t xml:space="preserve"> </w:t>
      </w:r>
      <w:r>
        <w:t xml:space="preserve">accompanied by expressions such as “kind”, “type”, “style”, “imitation” or the like. (4)</w:t>
      </w:r>
    </w:p>
    <w:p>
      <w:pPr>
        <w:pStyle w:val="Compact"/>
        <w:numPr>
          <w:ilvl w:val="0"/>
          <w:numId w:val="1012"/>
        </w:numPr>
      </w:pPr>
      <w:r>
        <w:t xml:space="preserve">The registration of a trademark for wines which contains or consists of a geographical</w:t>
      </w:r>
      <w:r>
        <w:t xml:space="preserve"> </w:t>
      </w:r>
      <w:r>
        <w:t xml:space="preserve">indication identifying wines or for spirits which contains or consists of a geographical</w:t>
      </w:r>
      <w:r>
        <w:t xml:space="preserve"> </w:t>
      </w:r>
      <w:r>
        <w:t xml:space="preserve">indication identifying spirits shall be refused or invalidated, ex officio if a Member’s</w:t>
      </w:r>
      <w:r>
        <w:t xml:space="preserve"> </w:t>
      </w:r>
      <w:r>
        <w:t xml:space="preserve">legislation so permits or at the request of an interested party, with respect to such wines</w:t>
      </w:r>
      <w:r>
        <w:t xml:space="preserve"> </w:t>
      </w:r>
      <w:r>
        <w:t xml:space="preserve">or spirits not having this origin.</w:t>
      </w:r>
    </w:p>
    <w:p>
      <w:pPr>
        <w:pStyle w:val="Compact"/>
        <w:numPr>
          <w:ilvl w:val="0"/>
          <w:numId w:val="1012"/>
        </w:numPr>
      </w:pPr>
      <w:r>
        <w:t xml:space="preserve">In the case of homonymous geographical indications for wines, protection shall be</w:t>
      </w:r>
      <w:r>
        <w:t xml:space="preserve"> </w:t>
      </w:r>
      <w:r>
        <w:t xml:space="preserve">accorded to each indication, subject to the provisions of paragraph 4 of Article 22. Each</w:t>
      </w:r>
      <w:r>
        <w:t xml:space="preserve"> </w:t>
      </w:r>
      <w:r>
        <w:t xml:space="preserve">Member shall determine the practical conditions under which the homonymous</w:t>
      </w:r>
      <w:r>
        <w:t xml:space="preserve"> </w:t>
      </w:r>
      <w:r>
        <w:t xml:space="preserve">indications in question will be differentiated from each other, taking into account the</w:t>
      </w:r>
      <w:r>
        <w:t xml:space="preserve"> </w:t>
      </w:r>
      <w:r>
        <w:t xml:space="preserve">need to ensure equitable treatment of the producers concerned and that consumers are not</w:t>
      </w:r>
      <w:r>
        <w:t xml:space="preserve"> </w:t>
      </w:r>
      <w:r>
        <w:t xml:space="preserve">misled.</w:t>
      </w:r>
    </w:p>
    <w:p>
      <w:pPr>
        <w:pStyle w:val="Compact"/>
        <w:numPr>
          <w:ilvl w:val="0"/>
          <w:numId w:val="1012"/>
        </w:numPr>
      </w:pPr>
      <w:r>
        <w:t xml:space="preserve">In order to facilitate the protection of geographical indications for wines, negotiations</w:t>
      </w:r>
      <w:r>
        <w:t xml:space="preserve"> </w:t>
      </w:r>
      <w:r>
        <w:t xml:space="preserve">shall be undertaken in the Council for TRIPS concerning the establishment of a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multilateral system of notification and registration of geographical indications for wines</w:t>
      </w:r>
      <w:r>
        <w:t xml:space="preserve"> </w:t>
      </w:r>
      <w:r>
        <w:t xml:space="preserve">eligible for protection in those Members participating in the system.</w:t>
      </w:r>
      <w:r>
        <w:t xml:space="preserve"> </w:t>
      </w:r>
      <w:r>
        <w:t xml:space="preserve">13. 3. CHARTER OF FUNDAMENTAL RIGHTS OF THE EUROPEAN UNION - 2012</w:t>
      </w:r>
      <w:r>
        <w:t xml:space="preserve"> </w:t>
      </w:r>
      <w:r>
        <w:t xml:space="preserve">https://eur-lex.europa.eu/legal-content/EN/TXT/PDF/?uri=CELEX:12012P/TXT&amp;from=EN</w:t>
      </w:r>
      <w:r>
        <w:t xml:space="preserve"> </w:t>
      </w:r>
      <w:r>
        <w:t xml:space="preserve">Article 17 - Right to property</w:t>
      </w:r>
      <w:r>
        <w:br/>
      </w:r>
      <w:r>
        <w:t xml:space="preserve">1. Everyone has the right to own, use, dispose of and bequeath his or her lawfully</w:t>
      </w:r>
      <w:r>
        <w:t xml:space="preserve"> </w:t>
      </w:r>
      <w:r>
        <w:t xml:space="preserve">acquired possessions. No one may be deprived of his or her possessions, except in the</w:t>
      </w:r>
      <w:r>
        <w:t xml:space="preserve"> </w:t>
      </w:r>
      <w:r>
        <w:t xml:space="preserve">public interest and in the cases and under the conditions provided for by law, subject to</w:t>
      </w:r>
      <w:r>
        <w:t xml:space="preserve"> </w:t>
      </w:r>
      <w:r>
        <w:t xml:space="preserve">fair compensation being paid in good time for their loss. The use of property may be</w:t>
      </w:r>
      <w:r>
        <w:t xml:space="preserve"> </w:t>
      </w:r>
      <w:r>
        <w:t xml:space="preserve">regulated by law in so far as is necessary for the general interest.</w:t>
      </w:r>
      <w:r>
        <w:br/>
      </w:r>
      <w:r>
        <w:t xml:space="preserve">2. Intellectual property shall be protected.</w:t>
      </w:r>
      <w:r>
        <w:t xml:space="preserve"> </w:t>
      </w:r>
      <w:r>
        <w:t xml:space="preserve">Article 41 - Right to good administration</w:t>
      </w:r>
      <w:r>
        <w:t xml:space="preserve"> </w:t>
      </w:r>
      <w:r>
        <w:t xml:space="preserve">1. Every person has the right to have his or her affairs handled impartially, fairly and</w:t>
      </w:r>
      <w:r>
        <w:t xml:space="preserve"> </w:t>
      </w:r>
      <w:r>
        <w:t xml:space="preserve">within a reasonable time by the institutions, bodies, offices and agencies of the Union.</w:t>
      </w:r>
      <w:r>
        <w:t xml:space="preserve"> </w:t>
      </w:r>
      <w:r>
        <w:t xml:space="preserve">2. This right includes:</w:t>
      </w:r>
      <w:r>
        <w:t xml:space="preserve"> </w:t>
      </w:r>
      <w:r>
        <w:t xml:space="preserve">(a) the right of every person to be heard, before any individual measure which would</w:t>
      </w:r>
      <w:r>
        <w:t xml:space="preserve"> </w:t>
      </w:r>
      <w:r>
        <w:t xml:space="preserve">affect him or her adversely is taken;</w:t>
      </w:r>
      <w:r>
        <w:t xml:space="preserve"> </w:t>
      </w:r>
      <w:r>
        <w:t xml:space="preserve">(b) the right of every person to have access to his or her file, while respecting the</w:t>
      </w:r>
      <w:r>
        <w:t xml:space="preserve"> </w:t>
      </w:r>
      <w:r>
        <w:t xml:space="preserve">legitimate interests of confidentiality and of professional and business secrecy;</w:t>
      </w:r>
      <w:r>
        <w:t xml:space="preserve"> </w:t>
      </w:r>
      <w:r>
        <w:t xml:space="preserve">(c) the obligation of the administration to give reasons for its decisions.</w:t>
      </w:r>
      <w:r>
        <w:t xml:space="preserve"> </w:t>
      </w:r>
      <w:r>
        <w:t xml:space="preserve">3. Every person has the right to have the Union make good any damage caused by its</w:t>
      </w:r>
      <w:r>
        <w:t xml:space="preserve"> </w:t>
      </w:r>
      <w:r>
        <w:t xml:space="preserve">institutions or by its servants in the performance of their duties, in accordance with the</w:t>
      </w:r>
      <w:r>
        <w:t xml:space="preserve"> </w:t>
      </w:r>
      <w:r>
        <w:t xml:space="preserve">general principles common to the laws of the Member States.</w:t>
      </w:r>
      <w:r>
        <w:t xml:space="preserve"> </w:t>
      </w:r>
      <w:r>
        <w:t xml:space="preserve">4. Every person may write to the institutions of the Union in one of the languages of the</w:t>
      </w:r>
      <w:r>
        <w:t xml:space="preserve"> </w:t>
      </w:r>
      <w:r>
        <w:t xml:space="preserve">Treaties and must have an answer in the same language.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7: GIs and sustainability</w:t>
      </w:r>
      <w:r>
        <w:br/>
      </w:r>
      <w:r>
        <w:t xml:space="preserve">ECONOMIC SUSTAINABILITY</w:t>
      </w:r>
      <w:r>
        <w:br/>
      </w:r>
      <w:r>
        <w:t xml:space="preserve"></w:t>
      </w:r>
      <w:r>
        <w:t xml:space="preserve"> </w:t>
      </w:r>
      <w:r>
        <w:t xml:space="preserve">Value added of geographical indications</w:t>
      </w:r>
      <w:r>
        <w:t xml:space="preserve"> </w:t>
      </w:r>
      <w:r>
        <w:t xml:space="preserve">Agri-food and drink products designated by names registered and protected by the</w:t>
      </w:r>
      <w:r>
        <w:t xml:space="preserve"> </w:t>
      </w:r>
      <w:r>
        <w:t xml:space="preserve">EU as GIs represent a sales value of EUR 75 billion (2017 data51). Over one fifth of</w:t>
      </w:r>
      <w:r>
        <w:t xml:space="preserve"> </w:t>
      </w:r>
      <w:r>
        <w:t xml:space="preserve">this revenue accrues from exports outside the EU. The value premium of products</w:t>
      </w:r>
      <w:r>
        <w:t xml:space="preserve"> </w:t>
      </w:r>
      <w:r>
        <w:t xml:space="preserve">bearing a GI is on average double that for similar products without a GI</w:t>
      </w:r>
      <w:r>
        <w:t xml:space="preserve"> </w:t>
      </w:r>
      <w:r>
        <w:t xml:space="preserve">certification: +285% for wines, +252% for spirit drinks and +150% for agricultural</w:t>
      </w:r>
      <w:r>
        <w:t xml:space="preserve"> </w:t>
      </w:r>
      <w:r>
        <w:t xml:space="preserve">products and foodstuffs.</w:t>
      </w:r>
      <w:r>
        <w:t xml:space="preserve"> </w:t>
      </w:r>
      <w:r>
        <w:t xml:space="preserve">This economic performance had been noted in an in-depth study52 from 2013 of</w:t>
      </w:r>
      <w:r>
        <w:t xml:space="preserve"> </w:t>
      </w:r>
      <w:r>
        <w:t xml:space="preserve">different types of GI-designated products, which showed that the GI products</w:t>
      </w:r>
      <w:r>
        <w:t xml:space="preserve"> </w:t>
      </w:r>
      <w:r>
        <w:t xml:space="preserve">achieved a price premium over the corresponding standard product. It also showed</w:t>
      </w:r>
      <w:r>
        <w:t xml:space="preserve"> </w:t>
      </w:r>
      <w:r>
        <w:t xml:space="preserve">that the producers – mostly – received a higher gross margin than for standard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51 Study on economic value of EU quality schemes, geographical indications (GIs) and traditional</w:t>
      </w:r>
      <w:r>
        <w:t xml:space="preserve"> </w:t>
      </w:r>
      <w:r>
        <w:t xml:space="preserve">specialties</w:t>
      </w:r>
      <w:r>
        <w:t xml:space="preserve"> </w:t>
      </w:r>
      <w:r>
        <w:t xml:space="preserve">guaranteed</w:t>
      </w:r>
      <w:r>
        <w:t xml:space="preserve"> </w:t>
      </w:r>
      <w:r>
        <w:t xml:space="preserve">(TSGs),</w:t>
      </w:r>
      <w:r>
        <w:t xml:space="preserve"> </w:t>
      </w:r>
      <w:r>
        <w:t xml:space="preserve">2020;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/publication/a7281794-7ebe-11ea-aea8-01aa75ed71a1/language-en</w:t>
      </w:r>
      <w:r>
        <w:t xml:space="preserve"> </w:t>
      </w:r>
      <w:r>
        <w:t xml:space="preserve">52 https://ec.europa.eu/info/food-farming-fisheries/key-policies/common-agricultural-policy/cmef/products-</w:t>
      </w:r>
      <w:r>
        <w:t xml:space="preserve"> </w:t>
      </w:r>
      <w:r>
        <w:t xml:space="preserve">and-markets/assessing-added-value-pdo-pgi-products_en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Higher margins</w:t>
      </w:r>
      <w:r>
        <w:t xml:space="preserve"> </w:t>
      </w:r>
      <w:r>
        <w:t xml:space="preserve">The main factors for obtaining a higher gross margin in GI production were</w:t>
      </w:r>
      <w:r>
        <w:t xml:space="preserve"> </w:t>
      </w:r>
      <w:r>
        <w:t xml:space="preserve">found to be intrinsic product differentiation (i.e. presence of significant</w:t>
      </w:r>
      <w:r>
        <w:t xml:space="preserve"> </w:t>
      </w:r>
      <w:r>
        <w:t xml:space="preserve">differences in the intrinsic features – quality parameters, organoleptic characters,</w:t>
      </w:r>
      <w:r>
        <w:t xml:space="preserve"> </w:t>
      </w:r>
      <w:r>
        <w:t xml:space="preserve">etc. – of a GI product compared to the corresponding standard product). Other</w:t>
      </w:r>
      <w:r>
        <w:t xml:space="preserve"> </w:t>
      </w:r>
      <w:r>
        <w:t xml:space="preserve">factors included:</w:t>
      </w:r>
      <w:r>
        <w:t xml:space="preserve"> </w:t>
      </w:r>
      <w:r>
        <w:t xml:space="preserve"> recourse to shorter, more direct marketing channels (i.e. absence of</w:t>
      </w:r>
      <w:r>
        <w:t xml:space="preserve"> </w:t>
      </w:r>
      <w:r>
        <w:t xml:space="preserve">intermediaries);</w:t>
      </w:r>
      <w:r>
        <w:br/>
      </w:r>
      <w:r>
        <w:t xml:space="preserve"> sale of packaged and bottled products vs. sales in bulk (for GI wines and oils);</w:t>
      </w:r>
      <w:r>
        <w:br/>
      </w:r>
      <w:r>
        <w:t xml:space="preserve"> strong orientation towards exports, generating higher margins for the GI</w:t>
      </w:r>
      <w:r>
        <w:t xml:space="preserve"> </w:t>
      </w:r>
      <w:r>
        <w:t xml:space="preserve">supply chain;</w:t>
      </w:r>
      <w:r>
        <w:t xml:space="preserve"> </w:t>
      </w:r>
      <w:r>
        <w:t xml:space="preserve"> protection of intellectual property rights;</w:t>
      </w:r>
      <w:r>
        <w:br/>
      </w:r>
      <w:r>
        <w:t xml:space="preserve"> improved visibility for distinctive product and market recognition;</w:t>
      </w:r>
      <w:r>
        <w:br/>
      </w:r>
      <w:r>
        <w:t xml:space="preserve"> access to new markets;</w:t>
      </w:r>
      <w:r>
        <w:br/>
      </w:r>
      <w:r>
        <w:t xml:space="preserve"> better access to promotion funds, investment aid and support under rural</w:t>
      </w:r>
      <w:r>
        <w:t xml:space="preserve"> </w:t>
      </w:r>
      <w:r>
        <w:t xml:space="preserve">development;</w:t>
      </w:r>
      <w:r>
        <w:br/>
      </w:r>
      <w:r>
        <w:t xml:space="preserve"> positive impacts that the GI had on the concerned area as a whole;</w:t>
      </w:r>
      <w:r>
        <w:br/>
      </w:r>
      <w:r>
        <w:t xml:space="preserve"> GI as a key factor to anchor production (farming and/or processing) within the</w:t>
      </w:r>
      <w:r>
        <w:t xml:space="preserve"> </w:t>
      </w:r>
      <w:r>
        <w:t xml:space="preserve">GI area;</w:t>
      </w:r>
      <w:r>
        <w:br/>
      </w:r>
      <w:r>
        <w:t xml:space="preserve"> important role of GIs in strengthening the organisation and resilience of the</w:t>
      </w:r>
      <w:r>
        <w:t xml:space="preserve"> </w:t>
      </w:r>
      <w:r>
        <w:t xml:space="preserve">supply chain,</w:t>
      </w:r>
      <w:r>
        <w:br/>
      </w:r>
      <w:r>
        <w:t xml:space="preserve"> and finally closer focus on quality (through the elaboration of a specification).</w:t>
      </w:r>
    </w:p>
    <w:p>
      <w:pPr>
        <w:pStyle w:val="BodyText"/>
      </w:pPr>
      <w:r>
        <w:t xml:space="preserve">Some examples of value added of geographical indications:</w:t>
      </w:r>
      <w:r>
        <w:t xml:space="preserve"> </w:t>
      </w:r>
      <w:r>
        <w:t xml:space="preserve">“Piment d’Espelette” PGI (France) is more economically</w:t>
      </w:r>
      <w:r>
        <w:t xml:space="preserve"> </w:t>
      </w:r>
      <w:r>
        <w:t xml:space="preserve">sustainable because the producers control the value-adding</w:t>
      </w:r>
      <w:r>
        <w:t xml:space="preserve"> </w:t>
      </w:r>
      <w:r>
        <w:t xml:space="preserve">operations wholly within the geographical area. Grading,</w:t>
      </w:r>
      <w:r>
        <w:t xml:space="preserve"> </w:t>
      </w:r>
      <w:r>
        <w:t xml:space="preserve">packing and consumer presentation in the area have proved</w:t>
      </w:r>
      <w:r>
        <w:t xml:space="preserve"> </w:t>
      </w:r>
      <w:r>
        <w:t xml:space="preserve">positive for economic sustainability These are among the</w:t>
      </w:r>
      <w:r>
        <w:t xml:space="preserve"> </w:t>
      </w:r>
      <w:r>
        <w:t xml:space="preserve">reasons why Piment d’Espelette is recognised as a success</w:t>
      </w:r>
      <w:r>
        <w:t xml:space="preserve"> </w:t>
      </w:r>
      <w:r>
        <w:t xml:space="preserve">economically.53</w:t>
      </w:r>
    </w:p>
    <w:p>
      <w:pPr>
        <w:pStyle w:val="BodyText"/>
      </w:pPr>
      <w:r>
        <w:t xml:space="preserve">53 “Piment d’Espelette” Single Document, OJ C 57, 27.2.2013, p. 11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“Fagiolo di Sorana” PGI (Italy – Tuscany)</w:t>
      </w:r>
      <w:r>
        <w:t xml:space="preserve"> </w:t>
      </w:r>
      <w:r>
        <w:t xml:space="preserve">demonstrates the commercial survival of</w:t>
      </w:r>
      <w:r>
        <w:t xml:space="preserve"> </w:t>
      </w:r>
      <w:r>
        <w:t xml:space="preserve">production</w:t>
      </w:r>
      <w:r>
        <w:t xml:space="preserve"> </w:t>
      </w:r>
      <w:r>
        <w:t xml:space="preserve">know-how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traditional ecotype of this bean. Protecting the</w:t>
      </w:r>
      <w:r>
        <w:t xml:space="preserve"> </w:t>
      </w:r>
      <w:r>
        <w:t xml:space="preserve">GI has catalysed the community to revitalise</w:t>
      </w:r>
      <w:r>
        <w:t xml:space="preserve"> </w:t>
      </w:r>
      <w:r>
        <w:t xml:space="preserve">and maintain production and thereby underpin</w:t>
      </w:r>
      <w:r>
        <w:t xml:space="preserve"> </w:t>
      </w:r>
      <w:r>
        <w:t xml:space="preserve">local rural development. Publicity makes use</w:t>
      </w:r>
      <w:r>
        <w:t xml:space="preserve"> </w:t>
      </w:r>
      <w:r>
        <w:t xml:space="preserve">of famous chefs paying higher prices for this</w:t>
      </w:r>
      <w:r>
        <w:t xml:space="preserve"> </w:t>
      </w:r>
      <w:r>
        <w:t xml:space="preserve">product. GI registration has been an essential</w:t>
      </w:r>
      <w:r>
        <w:t xml:space="preserve"> </w:t>
      </w:r>
      <w:r>
        <w:t xml:space="preserve">tool in securing economic value for local</w:t>
      </w:r>
      <w:r>
        <w:t xml:space="preserve"> </w:t>
      </w:r>
      <w:r>
        <w:t xml:space="preserve">producers.54</w:t>
      </w:r>
      <w:r>
        <w:t xml:space="preserve"> </w:t>
      </w:r>
      <w:r>
        <w:t xml:space="preserve">“Waterford Blaa” PGI (Ireland): after GI registration, this bread</w:t>
      </w:r>
      <w:r>
        <w:t xml:space="preserve"> </w:t>
      </w:r>
      <w:r>
        <w:t xml:space="preserve">found new markets in Asia. The producers stated benefits</w:t>
      </w:r>
      <w:r>
        <w:t xml:space="preserve"> </w:t>
      </w:r>
      <w:r>
        <w:t xml:space="preserve">related to the GI as follows: legal protection on counterfeit</w:t>
      </w:r>
      <w:r>
        <w:t xml:space="preserve"> </w:t>
      </w:r>
      <w:r>
        <w:t xml:space="preserve">products in Europe; EU logo can be used on marketing and</w:t>
      </w:r>
      <w:r>
        <w:t xml:space="preserve"> </w:t>
      </w:r>
      <w:r>
        <w:t xml:space="preserve">promotional material; increasing consumer assurance on quality</w:t>
      </w:r>
      <w:r>
        <w:t xml:space="preserve"> </w:t>
      </w:r>
      <w:r>
        <w:t xml:space="preserve">and origin of products; deepening of ‘brand personality’ and</w:t>
      </w:r>
      <w:r>
        <w:t xml:space="preserve"> </w:t>
      </w:r>
      <w:r>
        <w:t xml:space="preserve">heritage, increasing point of difference; prestige of designation;</w:t>
      </w:r>
      <w:r>
        <w:t xml:space="preserve"> </w:t>
      </w:r>
      <w:r>
        <w:t xml:space="preserve">premium price positioning. Association with the region also</w:t>
      </w:r>
      <w:r>
        <w:t xml:space="preserve"> </w:t>
      </w:r>
      <w:r>
        <w:t xml:space="preserve">creates a ‘patriotic pull’ among local consumers.55</w:t>
      </w:r>
    </w:p>
    <w:p>
      <w:pPr>
        <w:pStyle w:val="BodyText"/>
      </w:pPr>
      <w:r>
        <w:t xml:space="preserve">“Jabłka Grójeckie” PDO (Poland): Grójec region is a major</w:t>
      </w:r>
      <w:r>
        <w:t xml:space="preserve"> </w:t>
      </w:r>
      <w:r>
        <w:t xml:space="preserve">orchard-zone of the EU. The area of Grojec provides approx.</w:t>
      </w:r>
      <w:r>
        <w:t xml:space="preserve"> </w:t>
      </w:r>
      <w:r>
        <w:t xml:space="preserve">40% of the national production of apples, and the intensity of</w:t>
      </w:r>
      <w:r>
        <w:t xml:space="preserve"> </w:t>
      </w:r>
      <w:r>
        <w:t xml:space="preserve">the crop in some municipalities reaches up to 70%. The</w:t>
      </w:r>
      <w:r>
        <w:t xml:space="preserve"> </w:t>
      </w:r>
      <w:r>
        <w:t xml:space="preserve">producer group has contributed to the increase of brand</w:t>
      </w:r>
      <w:r>
        <w:t xml:space="preserve"> </w:t>
      </w:r>
      <w:r>
        <w:t xml:space="preserve">recognition/awareness. Grójeckie apples are systematically</w:t>
      </w:r>
      <w:r>
        <w:t xml:space="preserve"> </w:t>
      </w:r>
      <w:r>
        <w:t xml:space="preserve">promoted at industry events. The Sady Grójeckie Association</w:t>
      </w:r>
      <w:r>
        <w:t xml:space="preserve"> </w:t>
      </w:r>
      <w:r>
        <w:t xml:space="preserve">received funding for a promotional campaign from the EU of</w:t>
      </w:r>
      <w:r>
        <w:t xml:space="preserve"> </w:t>
      </w:r>
      <w:r>
        <w:t xml:space="preserve">EUR 2.9 million.56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Empowering producer groups</w:t>
      </w:r>
      <w:r>
        <w:t xml:space="preserve"> </w:t>
      </w:r>
      <w:r>
        <w:t xml:space="preserve">EU Regulation on common market organisation includes competition law</w:t>
      </w:r>
      <w:r>
        <w:t xml:space="preserve"> </w:t>
      </w:r>
      <w:r>
        <w:t xml:space="preserve">exemptions for producer groups producing GI cheese and ham. The aim is to create</w:t>
      </w:r>
      <w:r>
        <w:t xml:space="preserve"> </w:t>
      </w:r>
      <w:r>
        <w:t xml:space="preserve">inclusive and fair value chain notably for products, which are subject to maturation</w:t>
      </w:r>
    </w:p>
    <w:p>
      <w:pPr>
        <w:pStyle w:val="BodyText"/>
      </w:pPr>
      <w:r>
        <w:t xml:space="preserve">54 Source: Italian Ministry of Agriculture</w:t>
      </w:r>
      <w:r>
        <w:br/>
      </w:r>
      <w:r>
        <w:t xml:space="preserve">55 Waterford Blaa PGI case study. Muiris Kennedy, marketing consultant.</w:t>
      </w:r>
      <w:r>
        <w:t xml:space="preserve"> </w:t>
      </w:r>
      <w:r>
        <w:t xml:space="preserve">56 http://jablkagrojeckie.pl/ and http://www.agroindustry.pl/index.php/2019/03/04/maciej-majewski-prezes-</w:t>
      </w:r>
      <w:r>
        <w:t xml:space="preserve"> </w:t>
      </w:r>
      <w:r>
        <w:t xml:space="preserve">stowarzyszenia-sady-grojeckie-rok-2018-byl-nielatwy-dla-producentow/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and dependant on potentially volatile supply of raw material and changing</w:t>
      </w:r>
      <w:r>
        <w:t xml:space="preserve"> </w:t>
      </w:r>
      <w:r>
        <w:t xml:space="preserve">consumer demand over the years.57</w:t>
      </w:r>
      <w:r>
        <w:t xml:space="preserve"> </w:t>
      </w:r>
      <w:r>
        <w:t xml:space="preserve">Results from this trial showed good returns for farmers and use of production</w:t>
      </w:r>
      <w:r>
        <w:t xml:space="preserve"> </w:t>
      </w:r>
      <w:r>
        <w:t xml:space="preserve">controls to maintain stable prices and prevent unfair contract terms from</w:t>
      </w:r>
      <w:r>
        <w:t xml:space="preserve"> </w:t>
      </w:r>
      <w:r>
        <w:t xml:space="preserve">supermarkets. In any such scheme, the authorities need to be closely involved to</w:t>
      </w:r>
      <w:r>
        <w:t xml:space="preserve"> </w:t>
      </w:r>
      <w:r>
        <w:t xml:space="preserve">ensure that all producers are treated fairly and any producer who wishes to opt out</w:t>
      </w:r>
      <w:r>
        <w:t xml:space="preserve"> </w:t>
      </w:r>
      <w:r>
        <w:t xml:space="preserve">can do so. The GI is a public law right, available to all those in the designated area</w:t>
      </w:r>
      <w:r>
        <w:t xml:space="preserve"> </w:t>
      </w:r>
      <w:r>
        <w:t xml:space="preserve">who commit to following the production rules.</w:t>
      </w:r>
      <w:r>
        <w:br/>
      </w:r>
      <w:r>
        <w:t xml:space="preserve"></w:t>
      </w:r>
      <w:r>
        <w:t xml:space="preserve"> </w:t>
      </w:r>
      <w:r>
        <w:t xml:space="preserve">Protecting sustainable traditions: sanitary rules</w:t>
      </w:r>
      <w:r>
        <w:t xml:space="preserve"> </w:t>
      </w:r>
      <w:r>
        <w:t xml:space="preserve">EU legislation provides for derogations and exceptions for SMEs as regards the EU</w:t>
      </w:r>
      <w:r>
        <w:t xml:space="preserve"> </w:t>
      </w:r>
      <w:r>
        <w:t xml:space="preserve">hygiene package and related sanitary rules. Many GI producers are SMEs and</w:t>
      </w:r>
      <w:r>
        <w:t xml:space="preserve"> </w:t>
      </w:r>
      <w:r>
        <w:t xml:space="preserve">under specified circumstances, and Member States may provide for certain</w:t>
      </w:r>
      <w:r>
        <w:t xml:space="preserve"> </w:t>
      </w:r>
      <w:r>
        <w:t xml:space="preserve">derogations and flexibilities.</w:t>
      </w:r>
      <w:r>
        <w:br/>
      </w:r>
      <w:r>
        <w:t xml:space="preserve">Most products designated under GIs utilise and valorise traditional techniques.</w:t>
      </w:r>
      <w:r>
        <w:t xml:space="preserve"> </w:t>
      </w:r>
      <w:r>
        <w:t xml:space="preserve">Such GIs in most cases result from experience gained over the decades and longer</w:t>
      </w:r>
      <w:r>
        <w:t xml:space="preserve"> </w:t>
      </w:r>
      <w:r>
        <w:t xml:space="preserve">to find ways precisely to preserve foodstuffs hygienically given uncertainty of</w:t>
      </w:r>
      <w:r>
        <w:t xml:space="preserve"> </w:t>
      </w:r>
      <w:r>
        <w:t xml:space="preserve">supply in certain communities of the past. Food preservation in most cases, without</w:t>
      </w:r>
      <w:r>
        <w:t xml:space="preserve"> </w:t>
      </w:r>
      <w:r>
        <w:t xml:space="preserve">the cold chain, was based on salt, sugar, drying and smoking – useful preservation</w:t>
      </w:r>
      <w:r>
        <w:t xml:space="preserve"> </w:t>
      </w:r>
      <w:r>
        <w:t xml:space="preserve">means to bind water and thus prevent bacterial proliferation causing spoilage and</w:t>
      </w:r>
      <w:r>
        <w:t xml:space="preserve"> </w:t>
      </w:r>
      <w:r>
        <w:t xml:space="preserve">food poisoning. Traditional processing therefore encompasses food security and</w:t>
      </w:r>
      <w:r>
        <w:t xml:space="preserve"> </w:t>
      </w:r>
      <w:r>
        <w:t xml:space="preserve">food safety ensuring sanitary protection while industrial plants often seek to</w:t>
      </w:r>
      <w:r>
        <w:t xml:space="preserve"> </w:t>
      </w:r>
      <w:r>
        <w:t xml:space="preserve">balance quality, hygiene and cost. Furthermore, the production units of GIs tend to</w:t>
      </w:r>
      <w:r>
        <w:t xml:space="preserve"> </w:t>
      </w:r>
      <w:r>
        <w:t xml:space="preserve">be small and the staff employed in GI production systems generally have higher</w:t>
      </w:r>
      <w:r>
        <w:t xml:space="preserve"> </w:t>
      </w:r>
      <w:r>
        <w:t xml:space="preserve">motivation and are closer to the food production businesses than a large workforce</w:t>
      </w:r>
      <w:r>
        <w:t xml:space="preserve"> </w:t>
      </w:r>
      <w:r>
        <w:t xml:space="preserve">at an industrial plant. However, negative impacts on public health could also result</w:t>
      </w:r>
      <w:r>
        <w:t xml:space="preserve"> </w:t>
      </w:r>
      <w:r>
        <w:t xml:space="preserve">from high contents of e.g. sugars and salt, nutrients that are currently over</w:t>
      </w:r>
      <w:r>
        <w:t xml:space="preserve"> </w:t>
      </w:r>
      <w:r>
        <w:t xml:space="preserve">consumed in many population groups in the EU with negative impacts for public</w:t>
      </w:r>
      <w:r>
        <w:t xml:space="preserve"> </w:t>
      </w:r>
      <w:r>
        <w:t xml:space="preserve">health.</w:t>
      </w:r>
      <w:r>
        <w:t xml:space="preserve"> </w:t>
      </w:r>
      <w:r>
        <w:t xml:space="preserve">In this light, the EU has ensured that hygiene rules are fit for purpose when applied</w:t>
      </w:r>
      <w:r>
        <w:t xml:space="preserve"> </w:t>
      </w:r>
      <w:r>
        <w:t xml:space="preserve">to small-scale GI production. Specific guidelines to apply flexibility are in place 58</w:t>
      </w:r>
      <w:r>
        <w:t xml:space="preserve"> </w:t>
      </w:r>
      <w:r>
        <w:t xml:space="preserve">59 and Member States can use these options without imposing inappropriately</w:t>
      </w:r>
    </w:p>
    <w:p>
      <w:pPr>
        <w:pStyle w:val="BodyText"/>
      </w:pPr>
      <w:r>
        <w:t xml:space="preserve">57 Regulation (EU) No 1308/2013 of the European Parliament and of the Council of 17 December 2013</w:t>
      </w:r>
      <w:r>
        <w:t xml:space="preserve"> </w:t>
      </w:r>
      <w:r>
        <w:t xml:space="preserve">establishing a common organisation of the markets in agricultural products, recital 129: “In view of the</w:t>
      </w:r>
      <w:r>
        <w:t xml:space="preserve"> </w:t>
      </w:r>
      <w:r>
        <w:t xml:space="preserve">importance of protected designations of origin and protected geographical indications, notably for</w:t>
      </w:r>
      <w:r>
        <w:t xml:space="preserve"> </w:t>
      </w:r>
      <w:r>
        <w:t xml:space="preserve">vulnerable rural regions, and in order to ensure the value added and to maintain the quality of, in</w:t>
      </w:r>
      <w:r>
        <w:t xml:space="preserve"> </w:t>
      </w:r>
      <w:r>
        <w:t xml:space="preserve">particular, cheeses benefiting from protected designations of origin and protected geographical</w:t>
      </w:r>
      <w:r>
        <w:t xml:space="preserve"> </w:t>
      </w:r>
      <w:r>
        <w:t xml:space="preserve">indications, and in view of the coming expiration of the milk quota system, Member States should be</w:t>
      </w:r>
      <w:r>
        <w:t xml:space="preserve"> </w:t>
      </w:r>
      <w:r>
        <w:t xml:space="preserve">allowed to apply rules to regulate the entire supply of such cheese produced in the defined</w:t>
      </w:r>
      <w:r>
        <w:t xml:space="preserve"> </w:t>
      </w:r>
      <w:r>
        <w:t xml:space="preserve">geographical area at the request of an interbranch organisation, a producer organisation or a group</w:t>
      </w:r>
      <w:r>
        <w:t xml:space="preserve"> </w:t>
      </w:r>
      <w:r>
        <w:t xml:space="preserve">[…]”.</w:t>
      </w:r>
      <w:r>
        <w:t xml:space="preserve"> </w:t>
      </w:r>
      <w:r>
        <w:t xml:space="preserve">58 https://ec.europa.eu/food/sites/food/files/safety/docs/biosafety-hygiene-faq_all_business_en.pdf</w:t>
      </w:r>
      <w:r>
        <w:t xml:space="preserve"> </w:t>
      </w:r>
      <w:r>
        <w:t xml:space="preserve">59 https://ec.europa.eu/food/sites/food/files/safety/docs/biosafety-hygiene-faq_all_public_en.pdf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prescriptive requirements, provided that the overall objective to ensure food safety</w:t>
      </w:r>
      <w:r>
        <w:t xml:space="preserve"> </w:t>
      </w:r>
      <w:r>
        <w:t xml:space="preserve">is ensured.</w:t>
      </w:r>
      <w:r>
        <w:br/>
      </w:r>
      <w:r>
        <w:t xml:space="preserve">Most relevant for farmers processing food is the possibility to continue to use</w:t>
      </w:r>
      <w:r>
        <w:t xml:space="preserve"> </w:t>
      </w:r>
      <w:r>
        <w:t xml:space="preserve">traditional premises provided the traditional methods achieve an equivalent level of</w:t>
      </w:r>
      <w:r>
        <w:t xml:space="preserve"> </w:t>
      </w:r>
      <w:r>
        <w:t xml:space="preserve">safety and hygiene. In other words, appropriate knowledge and management is</w:t>
      </w:r>
      <w:r>
        <w:t xml:space="preserve"> </w:t>
      </w:r>
      <w:r>
        <w:t xml:space="preserve">given more importance than rigid compliance with infrastructural provisions.</w:t>
      </w:r>
      <w:r>
        <w:t xml:space="preserve"> </w:t>
      </w:r>
      <w:r>
        <w:t xml:space="preserve">Member States may thus adapt requirements laid down in the hygiene package to</w:t>
      </w:r>
      <w:r>
        <w:t xml:space="preserve"> </w:t>
      </w:r>
      <w:r>
        <w:t xml:space="preserve">specific circumstances, often most relevant for SME, for example:</w:t>
      </w:r>
      <w:r>
        <w:t xml:space="preserve"> </w:t>
      </w:r>
      <w:r>
        <w:t xml:space="preserve"></w:t>
      </w:r>
      <w:r>
        <w:t xml:space="preserve"> </w:t>
      </w:r>
      <w:r>
        <w:t xml:space="preserve">To enable continued use of traditional methods of production (at any stage of</w:t>
      </w:r>
      <w:r>
        <w:t xml:space="preserve"> </w:t>
      </w:r>
      <w:r>
        <w:t xml:space="preserve">production, processing or distribution of food);</w:t>
      </w:r>
      <w:r>
        <w:t xml:space="preserve"> </w:t>
      </w:r>
      <w:r>
        <w:t xml:space="preserve"></w:t>
      </w:r>
      <w:r>
        <w:t xml:space="preserve"> </w:t>
      </w:r>
      <w:r>
        <w:t xml:space="preserve">To accommodate the needs of food businesses situated in regions that are</w:t>
      </w:r>
      <w:r>
        <w:t xml:space="preserve"> </w:t>
      </w:r>
      <w:r>
        <w:t xml:space="preserve">subject to special geographic constraints (e.g. adaptations in small slaughterhouses</w:t>
      </w:r>
      <w:r>
        <w:t xml:space="preserve"> </w:t>
      </w:r>
      <w:r>
        <w:t xml:space="preserve">or SME in mountain regions or islands, important for the local supply of food);</w:t>
      </w:r>
      <w:r>
        <w:t xml:space="preserve"> </w:t>
      </w:r>
      <w:r>
        <w:t xml:space="preserve"></w:t>
      </w:r>
      <w:r>
        <w:t xml:space="preserve"> </w:t>
      </w:r>
      <w:r>
        <w:t xml:space="preserve">To adapt requirements on the construction, layout and equipment of</w:t>
      </w:r>
      <w:r>
        <w:t xml:space="preserve"> </w:t>
      </w:r>
      <w:r>
        <w:t xml:space="preserve">establishments.</w:t>
      </w:r>
      <w:r>
        <w:t xml:space="preserve"> </w:t>
      </w:r>
      <w:r>
        <w:t xml:space="preserve">Member States must notify the Commission the measures on flexibility they want</w:t>
      </w:r>
      <w:r>
        <w:t xml:space="preserve"> </w:t>
      </w:r>
      <w:r>
        <w:t xml:space="preserve">to apply.</w:t>
      </w:r>
      <w:r>
        <w:br/>
      </w:r>
      <w:r>
        <w:t xml:space="preserve">SOCIAL SUSTAINABILITY</w:t>
      </w:r>
      <w:r>
        <w:br/>
      </w:r>
      <w:r>
        <w:t xml:space="preserve"></w:t>
      </w:r>
      <w:r>
        <w:t xml:space="preserve"> </w:t>
      </w:r>
      <w:r>
        <w:t xml:space="preserve">Maintaining and developing growth and jobs in the region</w:t>
      </w:r>
      <w:r>
        <w:t xml:space="preserve"> </w:t>
      </w:r>
      <w:r>
        <w:t xml:space="preserve">Since GIs lock production to a defined geographical area, the policy contribution to</w:t>
      </w:r>
      <w:r>
        <w:t xml:space="preserve"> </w:t>
      </w:r>
      <w:r>
        <w:t xml:space="preserve">certain aspects of social sustainability is territorial. GIs form part of the local</w:t>
      </w:r>
      <w:r>
        <w:t xml:space="preserve"> </w:t>
      </w:r>
      <w:r>
        <w:t xml:space="preserve">culture and territorial identity, and they link the natural, human and cultural</w:t>
      </w:r>
      <w:r>
        <w:t xml:space="preserve"> </w:t>
      </w:r>
      <w:r>
        <w:t xml:space="preserve">resources in a local area.</w:t>
      </w:r>
      <w:r>
        <w:t xml:space="preserve"> </w:t>
      </w:r>
      <w:r>
        <w:t xml:space="preserve">GIs cannot be de-localised and are thus the pillar of the region as regards</w:t>
      </w:r>
      <w:r>
        <w:t xml:space="preserve"> </w:t>
      </w:r>
      <w:r>
        <w:t xml:space="preserve">maintaining and developing growth and jobs. They have spill-over effects on other</w:t>
      </w:r>
      <w:r>
        <w:t xml:space="preserve"> </w:t>
      </w:r>
      <w:r>
        <w:t xml:space="preserve">businesses, for example food-processing industry, tourism, the Horeca60 sector,</w:t>
      </w:r>
      <w:r>
        <w:t xml:space="preserve"> </w:t>
      </w:r>
      <w:r>
        <w:t xml:space="preserve">cultural events. The regional economic development benefit of the scheme is likely</w:t>
      </w:r>
      <w:r>
        <w:t xml:space="preserve"> </w:t>
      </w:r>
      <w:r>
        <w:t xml:space="preserve">to be the greatest in regions with few, if any, alternatives to the production of the</w:t>
      </w:r>
      <w:r>
        <w:t xml:space="preserve"> </w:t>
      </w:r>
      <w:r>
        <w:t xml:space="preserve">GI. Typically, such regions are more remote and often suffer from a lack of</w:t>
      </w:r>
      <w:r>
        <w:t xml:space="preserve"> </w:t>
      </w:r>
      <w:r>
        <w:t xml:space="preserve">economic development opportunities, like mountain areas.</w:t>
      </w:r>
    </w:p>
    <w:p>
      <w:pPr>
        <w:pStyle w:val="BodyText"/>
      </w:pPr>
      <w:r>
        <w:t xml:space="preserve">60 Horeca: short-hand for the ‘hotel, restaurant, and catering’ sector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Testimonies of producers of geographical indications include, for example:</w:t>
      </w:r>
    </w:p>
    <w:p>
      <w:pPr>
        <w:pStyle w:val="BodyText"/>
      </w:pPr>
      <w:r>
        <w:t xml:space="preserve">“Pesca di Leonforte” PGI (Sicilia): a late-ripening</w:t>
      </w:r>
      <w:r>
        <w:t xml:space="preserve"> </w:t>
      </w:r>
      <w:r>
        <w:t xml:space="preserve">peach from Sicily has boosted the rural</w:t>
      </w:r>
      <w:r>
        <w:t xml:space="preserve"> </w:t>
      </w:r>
      <w:r>
        <w:t xml:space="preserve">economy. The producers are obliged under 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care</w:t>
      </w:r>
      <w:r>
        <w:t xml:space="preserve"> </w:t>
      </w:r>
      <w:r>
        <w:t xml:space="preserve">of</w:t>
      </w:r>
      <w:r>
        <w:t xml:space="preserve"> </w:t>
      </w:r>
      <w:r>
        <w:t xml:space="preserve">production, wrapping small protective bags</w:t>
      </w:r>
      <w:r>
        <w:t xml:space="preserve"> </w:t>
      </w:r>
      <w:r>
        <w:t xml:space="preserve">around the fruit on the trees, as a physical</w:t>
      </w:r>
      <w:r>
        <w:t xml:space="preserve"> </w:t>
      </w:r>
      <w:r>
        <w:t xml:space="preserve">defence against pathogens. In an area affected</w:t>
      </w:r>
      <w:r>
        <w:t xml:space="preserve"> </w:t>
      </w:r>
      <w:r>
        <w:t xml:space="preserve">by high unemployment rates, the production of</w:t>
      </w:r>
      <w:r>
        <w:t xml:space="preserve"> </w:t>
      </w:r>
      <w:r>
        <w:t xml:space="preserve">the traditional peach – which must be hand-</w:t>
      </w:r>
      <w:r>
        <w:t xml:space="preserve"> </w:t>
      </w:r>
      <w:r>
        <w:t xml:space="preserve">tended and hand-picked – has had a positive</w:t>
      </w:r>
      <w:r>
        <w:t xml:space="preserve"> </w:t>
      </w:r>
      <w:r>
        <w:t xml:space="preserve">impact on jobs.61</w:t>
      </w:r>
      <w:r>
        <w:t xml:space="preserve"> </w:t>
      </w:r>
      <w:r>
        <w:t xml:space="preserve">“Formai de Mut dell’Alta Valle Brembana” PDO (Italy): since</w:t>
      </w:r>
      <w:r>
        <w:t xml:space="preserve"> </w:t>
      </w:r>
      <w:r>
        <w:t xml:space="preserve">the registration of this traditional cheese from Lombardy as</w:t>
      </w:r>
      <w:r>
        <w:t xml:space="preserve"> </w:t>
      </w:r>
      <w:r>
        <w:t xml:space="preserve">PDO in the 1990s, the number of producers has more than</w:t>
      </w:r>
      <w:r>
        <w:t xml:space="preserve"> </w:t>
      </w:r>
      <w:r>
        <w:t xml:space="preserve">doubled and production volumes have more than tripled. GI</w:t>
      </w:r>
      <w:r>
        <w:t xml:space="preserve"> </w:t>
      </w:r>
      <w:r>
        <w:t xml:space="preserve">certification has anchored these economic benefits to the</w:t>
      </w:r>
      <w:r>
        <w:t xml:space="preserve"> </w:t>
      </w:r>
      <w:r>
        <w:t xml:space="preserve">valley of Brembana, helping avoid depopulation from this</w:t>
      </w:r>
      <w:r>
        <w:t xml:space="preserve"> </w:t>
      </w:r>
      <w:r>
        <w:t xml:space="preserve">deprived area. The local producers are now also engaged</w:t>
      </w:r>
      <w:r>
        <w:t xml:space="preserve"> </w:t>
      </w:r>
      <w:r>
        <w:t xml:space="preserve">with GI-linked tourist visits, tastings, school-trips and local</w:t>
      </w:r>
      <w:r>
        <w:t xml:space="preserve"> </w:t>
      </w:r>
      <w:r>
        <w:t xml:space="preserve">fairs.62</w:t>
      </w:r>
    </w:p>
    <w:p>
      <w:pPr>
        <w:pStyle w:val="BodyText"/>
      </w:pPr>
      <w:r>
        <w:t xml:space="preserve">“Irish Whiskey” GI (Ireland/NI): Over the past decade,</w:t>
      </w:r>
      <w:r>
        <w:t xml:space="preserve"> </w:t>
      </w:r>
      <w:r>
        <w:t xml:space="preserve">global sales of Irish whiskey have doubled and the</w:t>
      </w:r>
      <w:r>
        <w:t xml:space="preserve"> </w:t>
      </w:r>
      <w:r>
        <w:t xml:space="preserve">number of Irish Whiskey distilleries has increased from</w:t>
      </w:r>
      <w:r>
        <w:t xml:space="preserve"> </w:t>
      </w:r>
      <w:r>
        <w:t xml:space="preserve">4 in 2010 to 31 at the start of 2020. These new</w:t>
      </w:r>
      <w:r>
        <w:t xml:space="preserve"> </w:t>
      </w:r>
      <w:r>
        <w:t xml:space="preserve">distilleries have opened throughout the island of</w:t>
      </w:r>
      <w:r>
        <w:t xml:space="preserve"> </w:t>
      </w:r>
      <w:r>
        <w:t xml:space="preserve">Ireland and contributed to the economic and social</w:t>
      </w:r>
      <w:r>
        <w:t xml:space="preserve"> </w:t>
      </w:r>
      <w:r>
        <w:t xml:space="preserve">sustainability of their communities. Benefits identified</w:t>
      </w:r>
      <w:r>
        <w:t xml:space="preserve"> </w:t>
      </w:r>
      <w:r>
        <w:t xml:space="preserve">include attracting tourists and rural or urban</w:t>
      </w:r>
      <w:r>
        <w:t xml:space="preserve"> </w:t>
      </w:r>
      <w:r>
        <w:t xml:space="preserve">regeneration depending on the distillery’s location.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Reinforcement of the cultural heritage</w:t>
      </w:r>
      <w:r>
        <w:t xml:space="preserve"> </w:t>
      </w:r>
      <w:r>
        <w:t xml:space="preserve">GI schemes reinforce the cultural heritage and value of the areas where their</w:t>
      </w:r>
      <w:r>
        <w:t xml:space="preserve"> </w:t>
      </w:r>
      <w:r>
        <w:t xml:space="preserve">production takes place, thereby creating spill over effects into adjacent economic</w:t>
      </w:r>
      <w:r>
        <w:t xml:space="preserve"> </w:t>
      </w:r>
      <w:r>
        <w:t xml:space="preserve">activities in the region. The marketing of the region through one GI product can</w:t>
      </w:r>
      <w:r>
        <w:t xml:space="preserve"> </w:t>
      </w:r>
      <w:r>
        <w:t xml:space="preserve">bring publicity to the region and reinforce its identity, fostering agricultural tourism</w:t>
      </w:r>
      <w:r>
        <w:t xml:space="preserve"> </w:t>
      </w:r>
      <w:r>
        <w:t xml:space="preserve">(gastronomy events, wine routes etc…), and so creating more job opportunities and</w:t>
      </w:r>
      <w:r>
        <w:t xml:space="preserve"> </w:t>
      </w:r>
      <w:r>
        <w:t xml:space="preserve">increasing incomes through an indirect link with the original GI.</w:t>
      </w:r>
    </w:p>
    <w:p>
      <w:pPr>
        <w:pStyle w:val="BodyText"/>
      </w:pPr>
      <w:r>
        <w:t xml:space="preserve">61 Source: Italian Ministry of Agriculture</w:t>
      </w:r>
      <w:r>
        <w:br/>
      </w:r>
      <w:r>
        <w:t xml:space="preserve">62 Source: Italian Ministry of Agriculture – Regione Lombardia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following examples illustrate GI credentials with regard to cultural heritage and</w:t>
      </w:r>
      <w:r>
        <w:t xml:space="preserve"> </w:t>
      </w:r>
      <w:r>
        <w:t xml:space="preserve">tradition:</w:t>
      </w:r>
      <w:r>
        <w:t xml:space="preserve"> </w:t>
      </w:r>
      <w:r>
        <w:t xml:space="preserve">“Fränkische Zwetschgenwasser” GI (Germany): this fruit</w:t>
      </w:r>
      <w:r>
        <w:t xml:space="preserve"> </w:t>
      </w:r>
      <w:r>
        <w:t xml:space="preserve">spirit has become part of the identity of Franconia and</w:t>
      </w:r>
      <w:r>
        <w:t xml:space="preserve"> </w:t>
      </w:r>
      <w:r>
        <w:t xml:space="preserve">its people. The preservation of the traditional</w:t>
      </w:r>
      <w:r>
        <w:t xml:space="preserve"> </w:t>
      </w:r>
      <w:r>
        <w:t xml:space="preserve">processing of quetsches also contributes to the</w:t>
      </w:r>
      <w:r>
        <w:t xml:space="preserve"> </w:t>
      </w:r>
      <w:r>
        <w:t xml:space="preserve">preservation of small-scale farming in the region. The</w:t>
      </w:r>
      <w:r>
        <w:t xml:space="preserve"> </w:t>
      </w:r>
      <w:r>
        <w:t xml:space="preserve">promotion of this cultural asset is utilised to attract</w:t>
      </w:r>
      <w:r>
        <w:t xml:space="preserve"> </w:t>
      </w:r>
      <w:r>
        <w:t xml:space="preserve">tourists to Franconia.63</w:t>
      </w:r>
    </w:p>
    <w:p>
      <w:pPr>
        <w:pStyle w:val="BodyText"/>
      </w:pPr>
      <w:r>
        <w:t xml:space="preserve">“Amêndoa Coberta de Moncorvo” PGI (Portugal): small-</w:t>
      </w:r>
      <w:r>
        <w:t xml:space="preserve"> </w:t>
      </w:r>
      <w:r>
        <w:t xml:space="preserve">scale ‘almond coating’ industry produces an almond</w:t>
      </w:r>
      <w:r>
        <w:t xml:space="preserve"> </w:t>
      </w:r>
      <w:r>
        <w:t xml:space="preserve">with a characteristic appearance has been maintained</w:t>
      </w:r>
      <w:r>
        <w:t xml:space="preserve"> </w:t>
      </w:r>
      <w:r>
        <w:t xml:space="preserve">on a constant and uninterrupted basis over the</w:t>
      </w:r>
      <w:r>
        <w:t xml:space="preserve"> </w:t>
      </w:r>
      <w:r>
        <w:t xml:space="preserve">centuries, with a strong link to Easter and other</w:t>
      </w:r>
      <w:r>
        <w:t xml:space="preserve"> </w:t>
      </w:r>
      <w:r>
        <w:t xml:space="preserve">festivals thus keeping the local heritage alive.</w:t>
      </w:r>
      <w:r>
        <w:t xml:space="preserve"> </w:t>
      </w:r>
      <w:r>
        <w:t xml:space="preserve">“Balaton/Balatoni” (PDO) Hungary: in mediaeval Hungary,</w:t>
      </w:r>
      <w:r>
        <w:t xml:space="preserve"> </w:t>
      </w:r>
      <w:r>
        <w:t xml:space="preserve">church estates and monasteries played an important role in</w:t>
      </w:r>
      <w:r>
        <w:t xml:space="preserve"> </w:t>
      </w:r>
      <w:r>
        <w:t xml:space="preserve">the development of viticulture and viniculture; thanks to</w:t>
      </w:r>
      <w:r>
        <w:t xml:space="preserve"> </w:t>
      </w:r>
      <w:r>
        <w:t xml:space="preserve">their vineyards, Balatoni wines were for a long time favoured</w:t>
      </w:r>
      <w:r>
        <w:t xml:space="preserve"> </w:t>
      </w:r>
      <w:r>
        <w:t xml:space="preserve">sacramental wines used in masses both in Hungary and</w:t>
      </w:r>
      <w:r>
        <w:t xml:space="preserve"> </w:t>
      </w:r>
      <w:r>
        <w:t xml:space="preserve">abroad. In recent time, the wine has been an integral part of</w:t>
      </w:r>
      <w:r>
        <w:t xml:space="preserve"> </w:t>
      </w:r>
      <w:r>
        <w:t xml:space="preserve">the development of tourism on Lake Balaton.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Preservation and transfer of tradition, and know-how and skills</w:t>
      </w:r>
      <w:r>
        <w:t xml:space="preserve"> </w:t>
      </w:r>
      <w:r>
        <w:t xml:space="preserve">Many GIs keep alive traditional methods of production and traditional recipes and</w:t>
      </w:r>
      <w:r>
        <w:t xml:space="preserve"> </w:t>
      </w:r>
      <w:r>
        <w:t xml:space="preserve">hence contribute to the preservation of the traditional knowledge and skills held by</w:t>
      </w:r>
      <w:r>
        <w:t xml:space="preserve"> </w:t>
      </w:r>
      <w:r>
        <w:t xml:space="preserve">local communities. They reinforce products’ reputation for new generations of</w:t>
      </w:r>
      <w:r>
        <w:t xml:space="preserve"> </w:t>
      </w:r>
      <w:r>
        <w:t xml:space="preserve">consumers and through gastronomic tourism ensure a market reach beyond the</w:t>
      </w:r>
      <w:r>
        <w:t xml:space="preserve"> </w:t>
      </w:r>
      <w:r>
        <w:t xml:space="preserve">local area</w:t>
      </w:r>
      <w:r>
        <w:t xml:space="preserve"> </w:t>
      </w:r>
      <w:r>
        <w:t xml:space="preserve">.Examples of geographical indications with strong credentials of tradition and</w:t>
      </w:r>
      <w:r>
        <w:t xml:space="preserve"> </w:t>
      </w:r>
      <w:r>
        <w:t xml:space="preserve">know-how transfer:</w:t>
      </w:r>
    </w:p>
    <w:p>
      <w:pPr>
        <w:pStyle w:val="BodyText"/>
      </w:pPr>
      <w:r>
        <w:t xml:space="preserve">63 Source: German Federal Ministry of Food and Agriculture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“Haricot de Castelnaudary”</w:t>
      </w:r>
      <w:r>
        <w:t xml:space="preserve"> </w:t>
      </w:r>
      <w:r>
        <w:t xml:space="preserve">(PDO) France: it anchors the</w:t>
      </w:r>
      <w:r>
        <w:t xml:space="preserve"> </w:t>
      </w:r>
      <w:r>
        <w:t xml:space="preserve">famous local dish, Cassoulet,</w:t>
      </w:r>
      <w:r>
        <w:t xml:space="preserve"> </w:t>
      </w:r>
      <w:r>
        <w:t xml:space="preserve">to the region, giving a basis</w:t>
      </w:r>
      <w:r>
        <w:t xml:space="preserve"> </w:t>
      </w:r>
      <w:r>
        <w:t xml:space="preserve">to local tourism as well as</w:t>
      </w:r>
      <w:r>
        <w:t xml:space="preserve"> </w:t>
      </w:r>
      <w:r>
        <w:t xml:space="preserve">persevering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culinary tradition.64</w:t>
      </w:r>
    </w:p>
    <w:p>
      <w:pPr>
        <w:pStyle w:val="BodyText"/>
      </w:pPr>
      <w:r>
        <w:t xml:space="preserve">“Petit Épeautre de Haute Provence” (PGI) France:</w:t>
      </w:r>
      <w:r>
        <w:t xml:space="preserve"> </w:t>
      </w:r>
      <w:r>
        <w:t xml:space="preserve">husking is an essential stage prior to any use in cooking</w:t>
      </w:r>
      <w:r>
        <w:t xml:space="preserve"> </w:t>
      </w:r>
      <w:r>
        <w:t xml:space="preserve">or milling of this cereal; it is carried out in artisanal</w:t>
      </w:r>
      <w:r>
        <w:t xml:space="preserve"> </w:t>
      </w:r>
      <w:r>
        <w:t xml:space="preserve">workshops and consists in the removal of the husk from</w:t>
      </w:r>
      <w:r>
        <w:t xml:space="preserve"> </w:t>
      </w:r>
      <w:r>
        <w:t xml:space="preserve">the grain. Husking calls for genuine know-how which</w:t>
      </w:r>
      <w:r>
        <w:t xml:space="preserve"> </w:t>
      </w:r>
      <w:r>
        <w:t xml:space="preserve">requires great dedication and special tools.65</w:t>
      </w:r>
    </w:p>
    <w:p>
      <w:pPr>
        <w:pStyle w:val="BodyText"/>
      </w:pPr>
      <w:r>
        <w:t xml:space="preserve">“Gailtaler Almkäse” PDO, (Austria), dates back to</w:t>
      </w:r>
      <w:r>
        <w:t xml:space="preserve"> </w:t>
      </w:r>
      <w:r>
        <w:t xml:space="preserve">the 4th century and is limited to the small area of</w:t>
      </w:r>
      <w:r>
        <w:t xml:space="preserve"> </w:t>
      </w:r>
      <w:r>
        <w:t xml:space="preserve">the Gailtal inner-Alpine valley. It is an example of</w:t>
      </w:r>
      <w:r>
        <w:t xml:space="preserve"> </w:t>
      </w:r>
      <w:r>
        <w:t xml:space="preserve">how the skills and knowledge transmission through</w:t>
      </w:r>
      <w:r>
        <w:t xml:space="preserve"> </w:t>
      </w:r>
      <w:r>
        <w:t xml:space="preserve">generations ensure the product’s survival and</w:t>
      </w:r>
      <w:r>
        <w:t xml:space="preserve"> </w:t>
      </w:r>
      <w:r>
        <w:t xml:space="preserve">quality. The milk used must be produced in the</w:t>
      </w:r>
      <w:r>
        <w:t xml:space="preserve"> </w:t>
      </w:r>
      <w:r>
        <w:t xml:space="preserve">Gailtal pastures and processed in the alpine</w:t>
      </w:r>
      <w:r>
        <w:t xml:space="preserve"> </w:t>
      </w:r>
      <w:r>
        <w:t xml:space="preserve">pastures.66</w:t>
      </w:r>
      <w:r>
        <w:t xml:space="preserve"> </w:t>
      </w:r>
      <w:r>
        <w:t xml:space="preserve">‘Paška sol’ PDO (Croatia): distinctiveness of this salt</w:t>
      </w:r>
      <w:r>
        <w:t xml:space="preserve"> </w:t>
      </w:r>
      <w:r>
        <w:t xml:space="preserve">comes also from human factors. The special techniques</w:t>
      </w:r>
      <w:r>
        <w:t xml:space="preserve"> </w:t>
      </w:r>
      <w:r>
        <w:t xml:space="preserve">and know-how of the locals with regard to maintaining</w:t>
      </w:r>
      <w:r>
        <w:t xml:space="preserve"> </w:t>
      </w:r>
      <w:r>
        <w:t xml:space="preserve">salt pools and obtaining brine has been passed on from</w:t>
      </w:r>
      <w:r>
        <w:t xml:space="preserve"> </w:t>
      </w:r>
      <w:r>
        <w:t xml:space="preserve">generation to generation. The producers use their</w:t>
      </w:r>
      <w:r>
        <w:t xml:space="preserve"> </w:t>
      </w:r>
      <w:r>
        <w:t xml:space="preserve">specialised know-how to determine the best moment for</w:t>
      </w:r>
      <w:r>
        <w:t xml:space="preserve"> </w:t>
      </w:r>
      <w:r>
        <w:t xml:space="preserve">harvesting the ‘flower of salt’ without disturbing the</w:t>
      </w:r>
      <w:r>
        <w:t xml:space="preserve"> </w:t>
      </w:r>
      <w:r>
        <w:t xml:space="preserve">balance on the surface of the saturated seawater by</w:t>
      </w:r>
      <w:r>
        <w:t xml:space="preserve"> </w:t>
      </w:r>
      <w:r>
        <w:t xml:space="preserve">avoiding waves.67</w:t>
      </w:r>
    </w:p>
    <w:p>
      <w:pPr>
        <w:pStyle w:val="BodyText"/>
      </w:pPr>
      <w:r>
        <w:t xml:space="preserve">64 “Haricot de Castelnaudary” Single Document, OJ C 281, 26.8.2020, p. 2</w:t>
      </w:r>
      <w:r>
        <w:t xml:space="preserve"> </w:t>
      </w:r>
      <w:r>
        <w:t xml:space="preserve">65 “Petit Épeautre de Haute Provence” Single Document, OJ C 261, 14.10.2008, p. 11</w:t>
      </w:r>
      <w:r>
        <w:t xml:space="preserve"> </w:t>
      </w:r>
      <w:r>
        <w:t xml:space="preserve">66 “Gailtaler Almkäse” Single Document, OJ C 62, 20.2.2015, p. 7</w:t>
      </w:r>
      <w:r>
        <w:t xml:space="preserve"> </w:t>
      </w:r>
      <w:r>
        <w:t xml:space="preserve">67 “Paška sol” Single Document, OJ C 449, 13.12.2018, p. 17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Contribution to a healthy, sustainable diet</w:t>
      </w:r>
      <w:r>
        <w:t xml:space="preserve"> </w:t>
      </w:r>
      <w:r>
        <w:t xml:space="preserve">As indicated in the Farm to Fork Strategy, the food industry and retail sector should</w:t>
      </w:r>
      <w:r>
        <w:t xml:space="preserve"> </w:t>
      </w:r>
      <w:r>
        <w:t xml:space="preserve">show the way by increasing the availability and affordability of healthy, sustainable</w:t>
      </w:r>
      <w:r>
        <w:t xml:space="preserve"> </w:t>
      </w:r>
      <w:r>
        <w:t xml:space="preserve">foods. In reversing the epidemic of obesity, balanced diets are a key factor. By</w:t>
      </w:r>
      <w:r>
        <w:t xml:space="preserve"> </w:t>
      </w:r>
      <w:r>
        <w:t xml:space="preserve">joining forces to look into possibilities to find product alternatives in order to</w:t>
      </w:r>
      <w:r>
        <w:t xml:space="preserve"> </w:t>
      </w:r>
      <w:r>
        <w:t xml:space="preserve">contribute to healthy and sustainable diets and aligned with national dietary advice,</w:t>
      </w:r>
      <w:r>
        <w:t xml:space="preserve"> </w:t>
      </w:r>
      <w:r>
        <w:t xml:space="preserve">e.g. containing less sugars, salt and fat, GI producers can contribute to this process.</w:t>
      </w:r>
    </w:p>
    <w:p>
      <w:pPr>
        <w:pStyle w:val="BodyText"/>
      </w:pPr>
      <w:r>
        <w:t xml:space="preserve">Examples of geographical indications with strong credentials of healthy, sustainable</w:t>
      </w:r>
      <w:r>
        <w:t xml:space="preserve"> </w:t>
      </w:r>
      <w:r>
        <w:t xml:space="preserve">diets:</w:t>
      </w:r>
    </w:p>
    <w:p>
      <w:pPr>
        <w:pStyle w:val="BodyText"/>
      </w:pPr>
      <w:r>
        <w:t xml:space="preserve">68 “Clémentine de Corse” Single Document, OJ C 240, 30.9.2005, p. 32</w:t>
      </w:r>
      <w:r>
        <w:t xml:space="preserve"> </w:t>
      </w:r>
      <w:r>
        <w:t xml:space="preserve">69 “Carota dell’Altopiano del Fucino”Single Document, OJ C 272, 20.9.2013, p. 11</w:t>
      </w:r>
      <w:r>
        <w:t xml:space="preserve"> </w:t>
      </w:r>
      <w:r>
        <w:t xml:space="preserve">70 “Fasola Piękny Jaś z Doliny Dunajca/‘Fasola z Doliny Dunajca” Single Document, OJ C 314, 8.11.2010,</w:t>
      </w:r>
      <w:r>
        <w:t xml:space="preserve"> </w:t>
      </w:r>
      <w:r>
        <w:t xml:space="preserve">p. 10</w:t>
      </w:r>
    </w:p>
    <w:p>
      <w:pPr>
        <w:pStyle w:val="BodyText"/>
      </w:pPr>
      <w:r>
        <w:t xml:space="preserve">“Clémentine de Corse” (PGI) France: the fruit is harvested</w:t>
      </w:r>
      <w:r>
        <w:t xml:space="preserve"> </w:t>
      </w:r>
      <w:r>
        <w:t xml:space="preserve">manually as soon as it has attained its optimum colour and</w:t>
      </w:r>
      <w:r>
        <w:t xml:space="preserve"> </w:t>
      </w:r>
      <w:r>
        <w:t xml:space="preserve">ripeness on the tree. Once the fruit has been picked, it may not</w:t>
      </w:r>
      <w:r>
        <w:t xml:space="preserve"> </w:t>
      </w:r>
      <w:r>
        <w:t xml:space="preserve">be treated chemically, and the use of colour enhancers is</w:t>
      </w:r>
      <w:r>
        <w:t xml:space="preserve"> </w:t>
      </w:r>
      <w:r>
        <w:t xml:space="preserve">prohibited. At the packing stage the clementines are merely</w:t>
      </w:r>
      <w:r>
        <w:t xml:space="preserve"> </w:t>
      </w:r>
      <w:r>
        <w:t xml:space="preserve">coated in natural wax. The maritime influence and</w:t>
      </w:r>
      <w:r>
        <w:t xml:space="preserve"> </w:t>
      </w:r>
      <w:r>
        <w:t xml:space="preserve">neighbouring presence of mountains give the production area</w:t>
      </w:r>
      <w:r>
        <w:t xml:space="preserve"> </w:t>
      </w:r>
      <w:r>
        <w:t xml:space="preserve">a special climate which help to produce a fruit with a specific</w:t>
      </w:r>
      <w:r>
        <w:t xml:space="preserve"> </w:t>
      </w:r>
      <w:r>
        <w:t xml:space="preserve">colour and taste (more acidic, less sweet).68</w:t>
      </w:r>
      <w:r>
        <w:t xml:space="preserve"> </w:t>
      </w:r>
      <w:r>
        <w:t xml:space="preserve">“Carota dell’Altopiano del Fucino” (PGI) Italy: sspecial</w:t>
      </w:r>
      <w:r>
        <w:t xml:space="preserve"> </w:t>
      </w:r>
      <w:r>
        <w:t xml:space="preserve">characteristics can be found in terms of nutrients: well-</w:t>
      </w:r>
      <w:r>
        <w:t xml:space="preserve"> </w:t>
      </w:r>
      <w:r>
        <w:t xml:space="preserve">balanced ascorbic acid (5 mg/kg) and total sugar contents</w:t>
      </w:r>
      <w:r>
        <w:t xml:space="preserve"> </w:t>
      </w:r>
      <w:r>
        <w:t xml:space="preserve">(saccharose &gt; 3 %). These carrots contain high levels of</w:t>
      </w:r>
      <w:r>
        <w:t xml:space="preserve"> </w:t>
      </w:r>
      <w:r>
        <w:t xml:space="preserve">thiamine, riboflavin and especially carotene (beta-carotene &gt;</w:t>
      </w:r>
      <w:r>
        <w:t xml:space="preserve"> </w:t>
      </w:r>
      <w:r>
        <w:t xml:space="preserve">60 mg/kg). The fertility of the ground gives the plant a high</w:t>
      </w:r>
      <w:r>
        <w:t xml:space="preserve"> </w:t>
      </w:r>
      <w:r>
        <w:t xml:space="preserve">content in vitamins and in protein (&gt; 0,5 %).69</w:t>
      </w:r>
    </w:p>
    <w:p>
      <w:pPr>
        <w:pStyle w:val="BodyText"/>
      </w:pPr>
      <w:r>
        <w:t xml:space="preserve">“Fasola Piękny Jaś z Doliny Dunajca’/‘fasola z Doliny</w:t>
      </w:r>
      <w:r>
        <w:t xml:space="preserve"> </w:t>
      </w:r>
      <w:r>
        <w:t xml:space="preserve">Dunajca” (PDO) Poland: The high magnesium (Mg)</w:t>
      </w:r>
      <w:r>
        <w:t xml:space="preserve"> </w:t>
      </w:r>
      <w:r>
        <w:t xml:space="preserve">content of the soil in the area where the bean ‘fasola</w:t>
      </w:r>
      <w:r>
        <w:t xml:space="preserve"> </w:t>
      </w:r>
      <w:r>
        <w:t xml:space="preserve">Piękny Jaś z Doliny Dunajca’/‘fasola z Doliny Dunajca’ is</w:t>
      </w:r>
      <w:r>
        <w:t xml:space="preserve"> </w:t>
      </w:r>
      <w:r>
        <w:t xml:space="preserve">cultivated increases the content of this element in the seeds</w:t>
      </w:r>
      <w:r>
        <w:t xml:space="preserve"> </w:t>
      </w:r>
      <w:r>
        <w:t xml:space="preserve">and, where the seeds are harvested at the appropriate time,</w:t>
      </w:r>
      <w:r>
        <w:t xml:space="preserve"> </w:t>
      </w:r>
      <w:r>
        <w:t xml:space="preserve">helps to give the product its characteristic sweet taste.70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71 Český modrý mák Single Document, OJ 317, 25.9.2020, p. 31</w:t>
      </w:r>
      <w:r>
        <w:br/>
      </w:r>
      <w:r>
        <w:t xml:space="preserve">“Český modrý mák” (PGI) Czechia: this poppy seed has</w:t>
      </w:r>
      <w:r>
        <w:t xml:space="preserve"> </w:t>
      </w:r>
      <w:r>
        <w:t xml:space="preserve">beneficial nutritional properties and contains a significant</w:t>
      </w:r>
      <w:r>
        <w:t xml:space="preserve"> </w:t>
      </w:r>
      <w:r>
        <w:t xml:space="preserve">amount of dietetic ingredients. It has an especially high</w:t>
      </w:r>
      <w:r>
        <w:t xml:space="preserve"> </w:t>
      </w:r>
      <w:r>
        <w:t xml:space="preserve">calcium content (600 times higher than wheat flour and</w:t>
      </w:r>
      <w:r>
        <w:t xml:space="preserve"> </w:t>
      </w:r>
      <w:r>
        <w:t xml:space="preserve">nine times higher than walnut kernels), a high content of</w:t>
      </w:r>
      <w:r>
        <w:t xml:space="preserve"> </w:t>
      </w:r>
      <w:r>
        <w:t xml:space="preserve">vitamin E, pantothenic acid, niacin and thiamine and a high</w:t>
      </w:r>
      <w:r>
        <w:t xml:space="preserve"> </w:t>
      </w:r>
      <w:r>
        <w:t xml:space="preserve">mineral content (copper, zinc, magnesium, iron).71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ENVIRONMENTAL SUSTAINABILITY</w:t>
      </w:r>
      <w:r>
        <w:br/>
      </w:r>
      <w:r>
        <w:t xml:space="preserve">GIs are, by definition and law, intrinsically linked to their place of production with its</w:t>
      </w:r>
      <w:r>
        <w:t xml:space="preserve"> </w:t>
      </w:r>
      <w:r>
        <w:t xml:space="preserve">natural and environmental features. This puts environmental sustainability at the heart of</w:t>
      </w:r>
      <w:r>
        <w:t xml:space="preserve"> </w:t>
      </w:r>
      <w:r>
        <w:t xml:space="preserve">the GI system. The endeavours of farmers and producers of food have formed Europe’s</w:t>
      </w:r>
      <w:r>
        <w:t xml:space="preserve"> </w:t>
      </w:r>
      <w:r>
        <w:t xml:space="preserve">semi-natural farmed landscapes over the decades and centuries. This forms a symbiotic</w:t>
      </w:r>
      <w:r>
        <w:t xml:space="preserve"> </w:t>
      </w:r>
      <w:r>
        <w:t xml:space="preserve">relationship between local product and the natural environment that is displayed daily in</w:t>
      </w:r>
      <w:r>
        <w:t xml:space="preserve"> </w:t>
      </w:r>
      <w:r>
        <w:t xml:space="preserve">the production of GIs. These GI designated products both depend on and secure the</w:t>
      </w:r>
      <w:r>
        <w:t xml:space="preserve"> </w:t>
      </w:r>
      <w:r>
        <w:t xml:space="preserve">natural factors that give rise to their specificity.</w:t>
      </w:r>
      <w:r>
        <w:br/>
      </w:r>
      <w:r>
        <w:t xml:space="preserve">Citizens becoming more aware about environmental sustainability and climate change</w:t>
      </w:r>
      <w:r>
        <w:t xml:space="preserve"> </w:t>
      </w:r>
      <w:r>
        <w:t xml:space="preserve">issues have recently been the drivers of demands for changes across all agriculture.</w:t>
      </w:r>
      <w:r>
        <w:t xml:space="preserve"> </w:t>
      </w:r>
      <w:r>
        <w:t xml:space="preserve">Producers are increasingly aware that introduction of environmental sustainability</w:t>
      </w:r>
      <w:r>
        <w:t xml:space="preserve"> </w:t>
      </w:r>
      <w:r>
        <w:t xml:space="preserve">concerns/criteria in the product specification can also serve as an important marketing</w:t>
      </w:r>
      <w:r>
        <w:t xml:space="preserve"> </w:t>
      </w:r>
      <w:r>
        <w:t xml:space="preserve">tool.</w:t>
      </w:r>
      <w:r>
        <w:br/>
      </w:r>
      <w:r>
        <w:t xml:space="preserve">Examples of Conservation of resources (animal breeds, plant varieties):</w:t>
      </w:r>
      <w:r>
        <w:br/>
      </w:r>
      <w:r>
        <w:t xml:space="preserve">“Jagnięcina podhalańska” PDO (Poland): Podhale Zackel is</w:t>
      </w:r>
      <w:r>
        <w:t xml:space="preserve"> </w:t>
      </w:r>
      <w:r>
        <w:t xml:space="preserve">an old sheep breed adapted to the environment of the</w:t>
      </w:r>
      <w:r>
        <w:t xml:space="preserve"> </w:t>
      </w:r>
      <w:r>
        <w:t xml:space="preserve">Polish Carpathian mountains. A program of conservation</w:t>
      </w:r>
      <w:r>
        <w:t xml:space="preserve"> </w:t>
      </w:r>
      <w:r>
        <w:t xml:space="preserve">maintains biodiversity and promotes traditional products</w:t>
      </w:r>
      <w:r>
        <w:t xml:space="preserve"> </w:t>
      </w:r>
      <w:r>
        <w:t xml:space="preserve">obtained from Podhale Zackel, including traditional</w:t>
      </w:r>
      <w:r>
        <w:t xml:space="preserve"> </w:t>
      </w:r>
      <w:r>
        <w:t xml:space="preserve">products made from mountain sheep. 72</w:t>
      </w:r>
    </w:p>
    <w:p>
      <w:pPr>
        <w:pStyle w:val="BodyText"/>
      </w:pPr>
      <w:r>
        <w:t xml:space="preserve">“Cinta Senese” PDO (Italy): a pigmeat from the</w:t>
      </w:r>
      <w:r>
        <w:t xml:space="preserve"> </w:t>
      </w:r>
      <w:r>
        <w:t xml:space="preserve">Cinta Senese breed; animals are raised in</w:t>
      </w:r>
      <w:r>
        <w:t xml:space="preserve"> </w:t>
      </w:r>
      <w:r>
        <w:t xml:space="preserve">wild/semi-wild conditions and are the offspring</w:t>
      </w:r>
      <w:r>
        <w:t xml:space="preserve"> </w:t>
      </w:r>
      <w:r>
        <w:t xml:space="preserve">of a boar and a sow that are both registered in</w:t>
      </w:r>
      <w:r>
        <w:t xml:space="preserve"> </w:t>
      </w:r>
      <w:r>
        <w:t xml:space="preserve">the Cinta Senese breed Population Register</w:t>
      </w:r>
      <w:r>
        <w:t xml:space="preserve"> </w:t>
      </w:r>
      <w:r>
        <w:t xml:space="preserve">and/or the Herd book.73</w:t>
      </w:r>
    </w:p>
    <w:p>
      <w:pPr>
        <w:pStyle w:val="BodyText"/>
      </w:pPr>
      <w:r>
        <w:t xml:space="preserve">72 http://www.geneticresources.eu/compendium/pdfs/PL_AnGR_SheepCarpathian.pdf</w:t>
      </w:r>
      <w:r>
        <w:t xml:space="preserve"> </w:t>
      </w:r>
      <w:r>
        <w:t xml:space="preserve">73 “Cinta Sinese” Single Document, OJ C 393, 20.11.2019, p. 3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“Cognac” GI (France): The “Cognac” sector has strengthened</w:t>
      </w:r>
      <w:r>
        <w:t xml:space="preserve"> </w:t>
      </w:r>
      <w:r>
        <w:t xml:space="preserve">its sustainability engagements with the inclusion of agri-</w:t>
      </w:r>
      <w:r>
        <w:t xml:space="preserve"> </w:t>
      </w:r>
      <w:r>
        <w:t xml:space="preserve">environmental measures in its product specification. In terms</w:t>
      </w:r>
      <w:r>
        <w:t xml:space="preserve"> </w:t>
      </w:r>
      <w:r>
        <w:t xml:space="preserve">of vineyard management: total chemical weeding of the vine</w:t>
      </w:r>
      <w:r>
        <w:t xml:space="preserve"> </w:t>
      </w:r>
      <w:r>
        <w:t xml:space="preserve">plots is prohibited; on all inter-vine rows, the control of</w:t>
      </w:r>
      <w:r>
        <w:t xml:space="preserve"> </w:t>
      </w:r>
      <w:r>
        <w:t xml:space="preserve">vegetation, sown or spontaneous, is ensured by mechanical or</w:t>
      </w:r>
      <w:r>
        <w:t xml:space="preserve"> </w:t>
      </w:r>
      <w:r>
        <w:t xml:space="preserve">physical means. Chemical weeding of “tournières” is</w:t>
      </w:r>
      <w:r>
        <w:t xml:space="preserve"> </w:t>
      </w:r>
      <w:r>
        <w:t xml:space="preserve">prohibited. The “Cognac” sector acts on many other</w:t>
      </w:r>
      <w:r>
        <w:t xml:space="preserve"> </w:t>
      </w:r>
      <w:r>
        <w:t xml:space="preserve">sustainability segments, namely pursuing an environmental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developing</w:t>
      </w:r>
      <w:r>
        <w:t xml:space="preserve"> </w:t>
      </w:r>
      <w:r>
        <w:t xml:space="preserve">a</w:t>
      </w:r>
      <w:r>
        <w:t xml:space="preserve"> </w:t>
      </w:r>
      <w:r>
        <w:t xml:space="preserve">social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framework.74</w:t>
      </w:r>
    </w:p>
    <w:p>
      <w:pPr>
        <w:pStyle w:val="BodyText"/>
      </w:pPr>
      <w:r>
        <w:t xml:space="preserve">Examples of biodiversity in GI products specifications:</w:t>
      </w:r>
    </w:p>
    <w:p>
      <w:pPr>
        <w:pStyle w:val="BodyText"/>
      </w:pPr>
      <w:r>
        <w:t xml:space="preserve">“Maroilles” PDO and “Crème de Bresse” PDO (France):</w:t>
      </w:r>
      <w:r>
        <w:t xml:space="preserve"> </w:t>
      </w:r>
      <w:r>
        <w:t xml:space="preserve">the number of meters of natural hedges per hectare is</w:t>
      </w:r>
      <w:r>
        <w:t xml:space="preserve"> </w:t>
      </w:r>
      <w:r>
        <w:t xml:space="preserve">imposed by the product specifications of these French</w:t>
      </w:r>
      <w:r>
        <w:t xml:space="preserve"> </w:t>
      </w:r>
      <w:r>
        <w:t xml:space="preserve">GI cheese and cream.75</w:t>
      </w:r>
    </w:p>
    <w:p>
      <w:pPr>
        <w:pStyle w:val="BodyText"/>
      </w:pPr>
      <w:r>
        <w:t xml:space="preserve">“Mâconnais” PDO (France): in the product</w:t>
      </w:r>
      <w:r>
        <w:t xml:space="preserve"> </w:t>
      </w:r>
      <w:r>
        <w:t xml:space="preserve">specification for this cheese, as regards milk</w:t>
      </w:r>
      <w:r>
        <w:t xml:space="preserve"> </w:t>
      </w:r>
      <w:r>
        <w:t xml:space="preserve">production, manure quantities are limited so</w:t>
      </w:r>
      <w:r>
        <w:t xml:space="preserve"> </w:t>
      </w:r>
      <w:r>
        <w:t xml:space="preserve">that the natural flora of the meadows is</w:t>
      </w:r>
      <w:r>
        <w:t xml:space="preserve"> </w:t>
      </w:r>
      <w:r>
        <w:t xml:space="preserve">maintained.76</w:t>
      </w:r>
    </w:p>
    <w:p>
      <w:pPr>
        <w:pStyle w:val="BodyText"/>
      </w:pPr>
      <w:r>
        <w:t xml:space="preserve">“Vigneti delle Dolomiti / Weinberg Dolomiten” PGI wine</w:t>
      </w:r>
      <w:r>
        <w:t xml:space="preserve"> </w:t>
      </w:r>
      <w:r>
        <w:t xml:space="preserve">(Italy): the combination of grape varieties within the</w:t>
      </w:r>
      <w:r>
        <w:t xml:space="preserve"> </w:t>
      </w:r>
      <w:r>
        <w:t xml:space="preserve">production area allows for the interspecific hybrids other</w:t>
      </w:r>
      <w:r>
        <w:t xml:space="preserve"> </w:t>
      </w:r>
      <w:r>
        <w:t xml:space="preserve">species of the genus Vitis which are naturally resistant to the</w:t>
      </w:r>
      <w:r>
        <w:t xml:space="preserve"> </w:t>
      </w:r>
      <w:r>
        <w:t xml:space="preserve">main vine pathogens and thus do not require chemical</w:t>
      </w:r>
      <w:r>
        <w:t xml:space="preserve"> </w:t>
      </w:r>
      <w:r>
        <w:t xml:space="preserve">treatments. They are grown close to sensitive areas, such as</w:t>
      </w:r>
    </w:p>
    <w:p>
      <w:pPr>
        <w:pStyle w:val="BodyText"/>
      </w:pPr>
      <w:r>
        <w:t xml:space="preserve">74 Source : spiritsEurope</w:t>
      </w:r>
      <w:r>
        <w:t xml:space="preserve"> </w:t>
      </w:r>
      <w:r>
        <w:t xml:space="preserve">75 Les AOP laitières, une authenticité unique aux terroirs et aux savoir-faire multiples - Dossier de presse</w:t>
      </w:r>
      <w:r>
        <w:t xml:space="preserve"> </w:t>
      </w:r>
      <w:r>
        <w:t xml:space="preserve">CNAOL 2019</w:t>
      </w:r>
      <w:r>
        <w:br/>
      </w:r>
      <w:r>
        <w:t xml:space="preserve">76 Idem footnote above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schools, built-up areas, sports facilities, cycle routes, etc.77</w:t>
      </w:r>
    </w:p>
    <w:p>
      <w:pPr>
        <w:pStyle w:val="BodyText"/>
      </w:pPr>
      <w:r>
        <w:t xml:space="preserve">Examples of landscape and habitats conservation:</w:t>
      </w:r>
    </w:p>
    <w:p>
      <w:pPr>
        <w:pStyle w:val="BodyText"/>
      </w:pPr>
      <w:r>
        <w:t xml:space="preserve">“Limone di Siracusa” PGI (Italy): this lemon belongs</w:t>
      </w:r>
      <w:r>
        <w:t xml:space="preserve"> </w:t>
      </w:r>
      <w:r>
        <w:t xml:space="preserve">fully to the culture and the history of Italy. It</w:t>
      </w:r>
      <w:r>
        <w:t xml:space="preserve"> </w:t>
      </w:r>
      <w:r>
        <w:t xml:space="preserve">characterises the landscape of the South East part of</w:t>
      </w:r>
      <w:r>
        <w:t xml:space="preserve"> </w:t>
      </w:r>
      <w:r>
        <w:t xml:space="preserve">Sicily.78</w:t>
      </w:r>
    </w:p>
    <w:p>
      <w:pPr>
        <w:pStyle w:val="BodyText"/>
      </w:pPr>
      <w:r>
        <w:t xml:space="preserve">“Queijo Terrincho” PDO (Portugal): The extensive</w:t>
      </w:r>
      <w:r>
        <w:t xml:space="preserve"> </w:t>
      </w:r>
      <w:r>
        <w:t xml:space="preserve">exploitation of the sheep breed is an example of</w:t>
      </w:r>
      <w:r>
        <w:t xml:space="preserve"> </w:t>
      </w:r>
      <w:r>
        <w:t xml:space="preserve">habitat maintenance also contributes to reducing</w:t>
      </w:r>
      <w:r>
        <w:t xml:space="preserve"> </w:t>
      </w:r>
      <w:r>
        <w:t xml:space="preserve">fires risk. The extensive system preserves soil</w:t>
      </w:r>
      <w:r>
        <w:t xml:space="preserve"> </w:t>
      </w:r>
      <w:r>
        <w:t xml:space="preserve">structure and reduces desertification. Soils are less</w:t>
      </w:r>
      <w:r>
        <w:t xml:space="preserve"> </w:t>
      </w:r>
      <w:r>
        <w:t xml:space="preserve">exposed to erosion, which has a positive impact in</w:t>
      </w:r>
      <w:r>
        <w:t xml:space="preserve"> </w:t>
      </w:r>
      <w:r>
        <w:t xml:space="preserve">a region where aridity is significant. At the same</w:t>
      </w:r>
      <w:r>
        <w:t xml:space="preserve"> </w:t>
      </w:r>
      <w:r>
        <w:t xml:space="preserve">time biodiversity is preserved.79</w:t>
      </w:r>
    </w:p>
    <w:p>
      <w:pPr>
        <w:pStyle w:val="BodyText"/>
      </w:pPr>
      <w:r>
        <w:t xml:space="preserve">“Magyar szürkemarha hús” PGI (Hungary): the Hungarian grey cattle</w:t>
      </w:r>
      <w:r>
        <w:t xml:space="preserve"> </w:t>
      </w:r>
      <w:r>
        <w:t xml:space="preserve">providing this meat are raised in a traditional extensive walking-</w:t>
      </w:r>
      <w:r>
        <w:t xml:space="preserve"> </w:t>
      </w:r>
      <w:r>
        <w:t xml:space="preserve">grazing system (animals walk 20-30 kilometres a day) on significant</w:t>
      </w:r>
      <w:r>
        <w:t xml:space="preserve"> </w:t>
      </w:r>
      <w:r>
        <w:t xml:space="preserve">areas of pasture land, under conservation protection. Cows have</w:t>
      </w:r>
      <w:r>
        <w:t xml:space="preserve"> </w:t>
      </w:r>
      <w:r>
        <w:t xml:space="preserve">one calf per year which is immediately roaming with the herd. This</w:t>
      </w:r>
      <w:r>
        <w:t xml:space="preserve"> </w:t>
      </w:r>
      <w:r>
        <w:t xml:space="preserve">system is sustainable and traditional, and ensures preservation of</w:t>
      </w:r>
      <w:r>
        <w:t xml:space="preserve"> </w:t>
      </w:r>
      <w:r>
        <w:t xml:space="preserve">valuable flora and fauna.80</w:t>
      </w:r>
    </w:p>
    <w:p>
      <w:pPr>
        <w:pStyle w:val="BodyText"/>
      </w:pPr>
      <w:r>
        <w:t xml:space="preserve">77https://eur-lex.europa.eu/legal-</w:t>
      </w:r>
      <w:r>
        <w:t xml:space="preserve"> </w:t>
      </w:r>
      <w:r>
        <w:t xml:space="preserve">content/FR/TXT/?uri=uriserv:OJ.L_.2019.290.01.0004.01.FRA&amp;toc=OJ:L:2019:290:TOC</w:t>
      </w:r>
      <w:r>
        <w:t xml:space="preserve"> </w:t>
      </w:r>
      <w:r>
        <w:t xml:space="preserve">78 “Limone di Siracusa” Single Document, OJ C 165, 20.05.2015, p. 6</w:t>
      </w:r>
      <w:r>
        <w:br/>
      </w:r>
      <w:r>
        <w:t xml:space="preserve">79 “Queijo Terrincho” Product specification:</w:t>
      </w:r>
      <w:r>
        <w:t xml:space="preserve"> </w:t>
      </w:r>
      <w:r>
        <w:t xml:space="preserve">https://tradicional.dgadr.gov.pt/images/prod_imagens/queijos/docs/CE_Queijo_Terrincho_analise.pdf</w:t>
      </w:r>
      <w:r>
        <w:t xml:space="preserve"> </w:t>
      </w:r>
      <w:r>
        <w:t xml:space="preserve">80 “Magyar szürkemarha hús” Single Document, OJ C 83, 17.03.2011, p. 14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Examples of Animal welfare:</w:t>
      </w:r>
      <w:r>
        <w:t xml:space="preserve"> </w:t>
      </w:r>
      <w:r>
        <w:t xml:space="preserve">The recent open public consultation on GIs clearly indicated that consumers are more and</w:t>
      </w:r>
      <w:r>
        <w:t xml:space="preserve"> </w:t>
      </w:r>
      <w:r>
        <w:t xml:space="preserve">more concerned about animal welfare. They expect GIs to not only comply with the rules</w:t>
      </w:r>
      <w:r>
        <w:t xml:space="preserve"> </w:t>
      </w:r>
      <w:r>
        <w:t xml:space="preserve">on animal welfare but to go above them. The following examples demonstrate some GIs</w:t>
      </w:r>
      <w:r>
        <w:t xml:space="preserve"> </w:t>
      </w:r>
      <w:r>
        <w:t xml:space="preserve">already have practices implying a higher level of animal well-being:</w:t>
      </w:r>
      <w:r>
        <w:t xml:space="preserve"> </w:t>
      </w:r>
      <w:r>
        <w:t xml:space="preserve">“Agnello di Sardegna” PGI (Italy – Sardinia): lamb biologically</w:t>
      </w:r>
      <w:r>
        <w:t xml:space="preserve"> </w:t>
      </w:r>
      <w:r>
        <w:t xml:space="preserve">healthy and totally free of any chemical or biotic</w:t>
      </w:r>
      <w:r>
        <w:t xml:space="preserve"> </w:t>
      </w:r>
      <w:r>
        <w:t xml:space="preserve">contamination. Sardinian lambs, because of their young age,</w:t>
      </w:r>
      <w:r>
        <w:t xml:space="preserve"> </w:t>
      </w:r>
      <w:r>
        <w:t xml:space="preserve">are not subject to force feeding, environmental stress or</w:t>
      </w:r>
      <w:r>
        <w:t xml:space="preserve"> </w:t>
      </w:r>
      <w:r>
        <w:t xml:space="preserve">hormonal treatments, being reared in the open air in a</w:t>
      </w:r>
      <w:r>
        <w:t xml:space="preserve"> </w:t>
      </w:r>
      <w:r>
        <w:t xml:space="preserve">completely natural environment.81</w:t>
      </w:r>
    </w:p>
    <w:p>
      <w:pPr>
        <w:pStyle w:val="BodyText"/>
      </w:pPr>
      <w:r>
        <w:t xml:space="preserve">“Abbacchio romano” PGI (Italy): lambs are reared in free-range</w:t>
      </w:r>
      <w:r>
        <w:t xml:space="preserve"> </w:t>
      </w:r>
      <w:r>
        <w:t xml:space="preserve">and semi-free range, and are fed with their mothers’ milk. The</w:t>
      </w:r>
      <w:r>
        <w:t xml:space="preserve"> </w:t>
      </w:r>
      <w:r>
        <w:t xml:space="preserve">mother ewes graze on the natural and sown pasture and</w:t>
      </w:r>
      <w:r>
        <w:t xml:space="preserve"> </w:t>
      </w:r>
      <w:r>
        <w:t xml:space="preserve">meadowland typical of the production zone; traditional</w:t>
      </w:r>
      <w:r>
        <w:t xml:space="preserve"> </w:t>
      </w:r>
      <w:r>
        <w:t xml:space="preserve">mountain grazing in the summer is permitted.82</w:t>
      </w:r>
    </w:p>
    <w:p>
      <w:pPr>
        <w:pStyle w:val="BodyText"/>
      </w:pPr>
      <w:r>
        <w:t xml:space="preserve">“Idiazabal” PDO (Spain - Basque Country and</w:t>
      </w:r>
      <w:r>
        <w:t xml:space="preserve"> </w:t>
      </w:r>
      <w:r>
        <w:t xml:space="preserve">Navarre): extensive, traditional sheep rearing and</w:t>
      </w:r>
      <w:r>
        <w:t xml:space="preserve"> </w:t>
      </w:r>
      <w:r>
        <w:t xml:space="preserve">grazing in mountainous region through shepherding;</w:t>
      </w:r>
      <w:r>
        <w:t xml:space="preserve"> </w:t>
      </w:r>
      <w:r>
        <w:t xml:space="preserve">low milk productivity of the breed guarantees</w:t>
      </w:r>
      <w:r>
        <w:t xml:space="preserve"> </w:t>
      </w:r>
      <w:r>
        <w:t xml:space="preserve">traditional non-intensive methods of production of</w:t>
      </w:r>
      <w:r>
        <w:t xml:space="preserve"> </w:t>
      </w:r>
      <w:r>
        <w:t xml:space="preserve">sheep cheese.83</w:t>
      </w:r>
    </w:p>
    <w:p>
      <w:pPr>
        <w:pStyle w:val="BodyText"/>
      </w:pPr>
      <w:r>
        <w:t xml:space="preserve">“Taureau de Camargue’ PDO (France): vast pastures composed of</w:t>
      </w:r>
      <w:r>
        <w:t xml:space="preserve"> </w:t>
      </w:r>
      <w:r>
        <w:t xml:space="preserve">halophilous plants in the Camargue and of dry grasslands in the</w:t>
      </w:r>
      <w:r>
        <w:t xml:space="preserve"> </w:t>
      </w:r>
      <w:r>
        <w:t xml:space="preserve">winter growth zone influence the physical and mental development</w:t>
      </w:r>
      <w:r>
        <w:t xml:space="preserve"> </w:t>
      </w:r>
      <w:r>
        <w:t xml:space="preserve">of the animals. In turn, their rearing plays a significant</w:t>
      </w:r>
      <w:r>
        <w:t xml:space="preserve"> </w:t>
      </w:r>
      <w:r>
        <w:t xml:space="preserve">environmental role, as it affects the evolution of the vegetation in</w:t>
      </w:r>
      <w:r>
        <w:t xml:space="preserve"> </w:t>
      </w:r>
      <w:r>
        <w:t xml:space="preserve">the natural environments (salt meadows, swamps and open</w:t>
      </w:r>
      <w:r>
        <w:t xml:space="preserve"> </w:t>
      </w:r>
      <w:r>
        <w:t xml:space="preserve">pastures): the bulls limit the growth of certain plant species and use</w:t>
      </w:r>
      <w:r>
        <w:t xml:space="preserve"> </w:t>
      </w:r>
      <w:r>
        <w:t xml:space="preserve">large areas of vegetation composed of a mosaic of juxtaposed and</w:t>
      </w:r>
      <w:r>
        <w:t xml:space="preserve"> </w:t>
      </w:r>
      <w:r>
        <w:t xml:space="preserve">interconnected habitats.84</w:t>
      </w:r>
    </w:p>
    <w:p>
      <w:pPr>
        <w:pStyle w:val="BodyText"/>
      </w:pPr>
      <w:r>
        <w:t xml:space="preserve">81 “Agnello di Sardegna” Single Document, OJ C 466, 30.12.2014, p. 6</w:t>
      </w:r>
      <w:r>
        <w:br/>
      </w:r>
      <w:r>
        <w:t xml:space="preserve">82 “Abbacchio Romano” Single Document, OJ L 337, 11.12.2012, p. 15</w:t>
      </w:r>
      <w:r>
        <w:br/>
      </w:r>
      <w:r>
        <w:t xml:space="preserve">83 “Idiazabal” Single Document, OJ C 297, 8.9.2017, p. 10</w:t>
      </w:r>
      <w:r>
        <w:t xml:space="preserve"> </w:t>
      </w:r>
      <w:r>
        <w:t xml:space="preserve">84 “Taureau de Camargue” Single Document, OJ L313, 13.11.2012, p. 5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Example of CO2 Emissions - Carbon storage</w:t>
      </w:r>
      <w:r>
        <w:br/>
      </w:r>
      <w:r>
        <w:t xml:space="preserve">Grazed pastures at the origin of many PDO/PGI cheeses provide a net storage of</w:t>
      </w:r>
      <w:r>
        <w:t xml:space="preserve"> </w:t>
      </w:r>
      <w:r>
        <w:t xml:space="preserve">500 kg carbon/ha/year. Positive external ecological effects originating from</w:t>
      </w:r>
      <w:r>
        <w:t xml:space="preserve"> </w:t>
      </w:r>
      <w:r>
        <w:t xml:space="preserve">meadows such as carbon storage, water filtration, pollination, cultural services</w:t>
      </w:r>
      <w:r>
        <w:t xml:space="preserve"> </w:t>
      </w:r>
      <w:r>
        <w:t xml:space="preserve">including landscape amenities are estimated at EUR 600 / ha / year (non-market</w:t>
      </w:r>
      <w:r>
        <w:t xml:space="preserve"> </w:t>
      </w:r>
      <w:r>
        <w:t xml:space="preserve">equivalent and excluding maintenance costs).85</w:t>
      </w:r>
    </w:p>
    <w:p>
      <w:pPr>
        <w:pStyle w:val="BodyText"/>
      </w:pPr>
      <w:r>
        <w:t xml:space="preserve">85 PDO The best proof of authenticity - Brochure CNIEL: https://www.fromages-aop.com/wp-</w:t>
      </w:r>
      <w:r>
        <w:t xml:space="preserve"> </w:t>
      </w:r>
      <w:r>
        <w:t xml:space="preserve">content/uploads/AOP_brochure.pdf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8 : The Baseline</w:t>
      </w:r>
      <w:r>
        <w:br/>
      </w:r>
      <w:r>
        <w:t xml:space="preserve">The baseline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scenario, which includes all relevant Union-level</w:t>
      </w:r>
      <w:r>
        <w:t xml:space="preserve"> </w:t>
      </w:r>
      <w:r>
        <w:t xml:space="preserve">and national policies and measures which are assumed to continue in force. The baseline</w:t>
      </w:r>
      <w:r>
        <w:t xml:space="preserve"> </w:t>
      </w:r>
      <w:r>
        <w:t xml:space="preserve">already includes the outcome of the co-legislators agreement in June 2021 following the</w:t>
      </w:r>
      <w:r>
        <w:t xml:space="preserve"> </w:t>
      </w:r>
      <w:r>
        <w:t xml:space="preserve">Commission proposal86 of 1 June 2018 on amendments to Regulation (EU) No</w:t>
      </w:r>
      <w:r>
        <w:t xml:space="preserve"> </w:t>
      </w:r>
      <w:r>
        <w:t xml:space="preserve">1308/2013 on the Common Market Organisation, which entered into force in December</w:t>
      </w:r>
      <w:r>
        <w:t xml:space="preserve"> </w:t>
      </w:r>
      <w:r>
        <w:t xml:space="preserve">2021.</w:t>
      </w:r>
      <w:r>
        <w:br/>
      </w:r>
      <w:r>
        <w:t xml:space="preserve">These amendments include the following main changes:</w:t>
      </w:r>
      <w:r>
        <w:t xml:space="preserve"> </w:t>
      </w:r>
      <w:r>
        <w:t xml:space="preserve"> PDO/PGI definitions: clarification of the definition of</w:t>
      </w:r>
      <w:r>
        <w:t xml:space="preserve"> </w:t>
      </w:r>
      <w:r>
        <w:t xml:space="preserve">‘Protected Designation of</w:t>
      </w:r>
      <w:r>
        <w:t xml:space="preserve"> </w:t>
      </w:r>
      <w:r>
        <w:t xml:space="preserve">Origin’</w:t>
      </w:r>
      <w:r>
        <w:t xml:space="preserve"> </w:t>
      </w:r>
      <w:r>
        <w:t xml:space="preserve">for wines will enable producer groups to use new varietals needed in response</w:t>
      </w:r>
      <w:r>
        <w:t xml:space="preserve"> </w:t>
      </w:r>
      <w:r>
        <w:t xml:space="preserve">to climate change, and allow proper justifications of applications in line with</w:t>
      </w:r>
      <w:r>
        <w:t xml:space="preserve"> </w:t>
      </w:r>
      <w:r>
        <w:t xml:space="preserve">viticulture and oenological realities. In addition, the current definition is too strict,</w:t>
      </w:r>
      <w:r>
        <w:t xml:space="preserve"> </w:t>
      </w:r>
      <w:r>
        <w:t xml:space="preserve">limiting the protected name to the name of the region, thus causing difficulties to</w:t>
      </w:r>
      <w:r>
        <w:t xml:space="preserve"> </w:t>
      </w:r>
      <w:r>
        <w:t xml:space="preserve">register a wine name containing besides the region for example the wording “wine</w:t>
      </w:r>
      <w:r>
        <w:t xml:space="preserve"> </w:t>
      </w:r>
      <w:r>
        <w:t xml:space="preserve">from”. The Commission proposal provides for a definition similar to the one for</w:t>
      </w:r>
      <w:r>
        <w:t xml:space="preserve"> </w:t>
      </w:r>
      <w:r>
        <w:t xml:space="preserve">agricultural products and foodstuffs. Finally, the proposal aims to clarify that human</w:t>
      </w:r>
      <w:r>
        <w:t xml:space="preserve"> </w:t>
      </w:r>
      <w:r>
        <w:t xml:space="preserve">factor present in the geographical area should make a part of PDO/PGI description</w:t>
      </w:r>
      <w:r>
        <w:t xml:space="preserve"> </w:t>
      </w:r>
      <w:r>
        <w:t xml:space="preserve">where relevant.</w:t>
      </w:r>
      <w:r>
        <w:t xml:space="preserve"> </w:t>
      </w:r>
      <w:r>
        <w:t xml:space="preserve"> More efficient management of the registration process:</w:t>
      </w:r>
      <w:r>
        <w:t xml:space="preserve"> </w:t>
      </w:r>
      <w:r>
        <w:t xml:space="preserve">– clarification that the Commission examination focuses on manifest errors;</w:t>
      </w:r>
      <w:r>
        <w:t xml:space="preserve"> </w:t>
      </w:r>
      <w:r>
        <w:t xml:space="preserve">– suspension of Commission’s scrutiny of the application, if national judicial</w:t>
      </w:r>
      <w:r>
        <w:t xml:space="preserve"> </w:t>
      </w:r>
      <w:r>
        <w:t xml:space="preserve">procedures in relation to a national opposition are still on-going while the Member</w:t>
      </w:r>
      <w:r>
        <w:t xml:space="preserve"> </w:t>
      </w:r>
      <w:r>
        <w:t xml:space="preserve">State has already submitted the application to the Commission;</w:t>
      </w:r>
      <w:r>
        <w:t xml:space="preserve"> </w:t>
      </w:r>
      <w:r>
        <w:t xml:space="preserve">–</w:t>
      </w:r>
      <w:r>
        <w:t xml:space="preserve"> </w:t>
      </w:r>
      <w:r>
        <w:t xml:space="preserve">where the Commission does not receive any admissible opposition it is not necessary that</w:t>
      </w:r>
      <w:r>
        <w:t xml:space="preserve"> </w:t>
      </w:r>
      <w:r>
        <w:t xml:space="preserve">such a decision is subject to Member States’ vote under the comitology rules.</w:t>
      </w:r>
      <w:r>
        <w:t xml:space="preserve"> </w:t>
      </w:r>
      <w:r>
        <w:t xml:space="preserve"> Simplified procedures for amendments to product specification for agricultural</w:t>
      </w:r>
      <w:r>
        <w:t xml:space="preserve"> </w:t>
      </w:r>
      <w:r>
        <w:t xml:space="preserve">products and foodstuffs: alignment with those in wine and spirit drinks sector, i.e. </w:t>
      </w:r>
      <w:r>
        <w:t xml:space="preserve"> </w:t>
      </w:r>
      <w:r>
        <w:t xml:space="preserve">Union (the most important) and standard (minor) amendments.</w:t>
      </w:r>
      <w:r>
        <w:t xml:space="preserve"> </w:t>
      </w:r>
      <w:r>
        <w:t xml:space="preserve"> Cancellation of registered names: to allow producers and Member State authorities to</w:t>
      </w:r>
      <w:r>
        <w:t xml:space="preserve"> </w:t>
      </w:r>
      <w:r>
        <w:t xml:space="preserve">request cancellation of a wine GI name on the grounds that they are no longer</w:t>
      </w:r>
      <w:r>
        <w:t xml:space="preserve"> </w:t>
      </w:r>
      <w:r>
        <w:t xml:space="preserve">interested in keeping the name registered (to harmonise with food).</w:t>
      </w:r>
    </w:p>
    <w:p>
      <w:pPr>
        <w:pStyle w:val="BodyText"/>
      </w:pPr>
      <w:r>
        <w:t xml:space="preserve">86 Proposal amending Regulations (EU) No 1308/2013 establishing a common organisation of the markets</w:t>
      </w:r>
      <w:r>
        <w:t xml:space="preserve"> </w:t>
      </w:r>
      <w:r>
        <w:t xml:space="preserve">in agricultural products, (EU) No 1151/2012 on quality schemes for agricultural products and</w:t>
      </w:r>
      <w:r>
        <w:t xml:space="preserve"> </w:t>
      </w:r>
      <w:r>
        <w:t xml:space="preserve">foodstuffs, (EU) No 251/2014 on the definition, description, presentation, labelling and the protection</w:t>
      </w:r>
      <w:r>
        <w:t xml:space="preserve"> </w:t>
      </w:r>
      <w:r>
        <w:t xml:space="preserve">of geographical indications of aromatised wine products, (EU) No 228/2013 laying down specific</w:t>
      </w:r>
      <w:r>
        <w:t xml:space="preserve"> </w:t>
      </w:r>
      <w:r>
        <w:t xml:space="preserve">measures for agriculture in the outermost regions of the Union and (EU) No 229/2013 laying down</w:t>
      </w:r>
      <w:r>
        <w:t xml:space="preserve"> </w:t>
      </w:r>
      <w:r>
        <w:t xml:space="preserve">specific measures for agriculture in favour of the smaller Aegean islands.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 Regulation (EU) No 251/2014 on aromatised wine products: applying the GI rules for</w:t>
      </w:r>
      <w:r>
        <w:t xml:space="preserve"> </w:t>
      </w:r>
      <w:r>
        <w:t xml:space="preserve">agricultural products and foodstuffs (Regulation (EU) No 1151/2012) also to</w:t>
      </w:r>
      <w:r>
        <w:t xml:space="preserve"> </w:t>
      </w:r>
      <w:r>
        <w:t xml:space="preserve">aromatised wine products instead of having a separate Regulation is a further</w:t>
      </w:r>
      <w:r>
        <w:t xml:space="preserve"> </w:t>
      </w:r>
      <w:r>
        <w:t xml:space="preserve">simplification and reduction of administrative burden without impacting stakeholders’</w:t>
      </w:r>
      <w:r>
        <w:t xml:space="preserve"> </w:t>
      </w:r>
      <w:r>
        <w:t xml:space="preserve">existing rights (one Regulation “out”).</w:t>
      </w:r>
      <w:r>
        <w:br/>
      </w:r>
      <w:r>
        <w:t xml:space="preserve"> Enhanced protection: in the view of the recent trends in the sales of goods, protection</w:t>
      </w:r>
      <w:r>
        <w:t xml:space="preserve"> </w:t>
      </w:r>
      <w:r>
        <w:t xml:space="preserve">against goods in transit and specific reference to protection on internet are proposed.</w:t>
      </w:r>
      <w:r>
        <w:t xml:space="preserve"> </w:t>
      </w:r>
      <w:r>
        <w:t xml:space="preserve">At present, products the designation of which contravenes the rules on protection of</w:t>
      </w:r>
      <w:r>
        <w:t xml:space="preserve"> </w:t>
      </w:r>
      <w:r>
        <w:t xml:space="preserve">PDO/PGI cannot be seized if they are just in transit within the EU.</w:t>
      </w:r>
      <w:r>
        <w:br/>
      </w:r>
      <w:r>
        <w:t xml:space="preserve"> Sustainability of GI production: Product specification may include a contribution of</w:t>
      </w:r>
      <w:r>
        <w:t xml:space="preserve"> </w:t>
      </w:r>
      <w:r>
        <w:t xml:space="preserve">PDOs and PGIs to the sustainable development.</w:t>
      </w:r>
      <w:r>
        <w:br/>
      </w:r>
      <w:r>
        <w:t xml:space="preserve"> The extension of GI supply management: previously available only for GI cheeses and</w:t>
      </w:r>
      <w:r>
        <w:t xml:space="preserve"> </w:t>
      </w:r>
      <w:r>
        <w:t xml:space="preserve">hams, this provision is now applicable to all GI products.</w:t>
      </w:r>
      <w:r>
        <w:br/>
      </w:r>
      <w:r>
        <w:t xml:space="preserve">As regards the Commission proposal, all changes to Regulation (EU) No 1308/2013 were</w:t>
      </w:r>
      <w:r>
        <w:t xml:space="preserve"> </w:t>
      </w:r>
      <w:r>
        <w:t xml:space="preserve">accepted by the legislators, with the exception of the provision that human factor present</w:t>
      </w:r>
      <w:r>
        <w:t xml:space="preserve"> </w:t>
      </w:r>
      <w:r>
        <w:t xml:space="preserve">in the geographical area should make a part of PDO/PGI description where relevant.</w:t>
      </w:r>
      <w:r>
        <w:t xml:space="preserve"> </w:t>
      </w:r>
      <w:r>
        <w:t xml:space="preserve">Instead of this, the legislators agreed that in the product specification, the details</w:t>
      </w:r>
      <w:r>
        <w:t xml:space="preserve"> </w:t>
      </w:r>
      <w:r>
        <w:t xml:space="preserve">concerning human factors of the geographical environment may, where relevant, be limited</w:t>
      </w:r>
      <w:r>
        <w:t xml:space="preserve"> </w:t>
      </w:r>
      <w:r>
        <w:t xml:space="preserve">to a description of the soil and landscape management, cultivation practices or any other</w:t>
      </w:r>
      <w:r>
        <w:t xml:space="preserve"> </w:t>
      </w:r>
      <w:r>
        <w:t xml:space="preserve">relevant human contribution to the maintenance of the natural factors of the geographical</w:t>
      </w:r>
      <w:r>
        <w:t xml:space="preserve"> </w:t>
      </w:r>
      <w:r>
        <w:t xml:space="preserve">environment.</w:t>
      </w:r>
      <w:r>
        <w:t xml:space="preserve"> </w:t>
      </w:r>
      <w:r>
        <w:t xml:space="preserve">Without further intervention, the baseline would not develop in the sense of</w:t>
      </w:r>
      <w:r>
        <w:t xml:space="preserve"> </w:t>
      </w:r>
      <w:r>
        <w:t xml:space="preserve">strengthening the system of GIs. In the past recent years, the Commission provided for</w:t>
      </w:r>
      <w:r>
        <w:t xml:space="preserve"> </w:t>
      </w:r>
      <w:r>
        <w:t xml:space="preserve">legal simplification and clarification in wine sector through implementing legislation that</w:t>
      </w:r>
      <w:r>
        <w:t xml:space="preserve"> </w:t>
      </w:r>
      <w:r>
        <w:t xml:space="preserve">entered into force in 2019, while new modernised legislation for spirit drinks sector</w:t>
      </w:r>
      <w:r>
        <w:t xml:space="preserve"> </w:t>
      </w:r>
      <w:r>
        <w:t xml:space="preserve">entered into force in 2019. Both legislations, however, focused on modernisation and</w:t>
      </w:r>
      <w:r>
        <w:t xml:space="preserve"> </w:t>
      </w:r>
      <w:r>
        <w:t xml:space="preserve">simplification of GI rules while they did not address challenges related to sustainability,</w:t>
      </w:r>
      <w:r>
        <w:t xml:space="preserve"> </w:t>
      </w:r>
      <w:r>
        <w:t xml:space="preserve">imbalances on the market and consumer information, while they addressed protection</w:t>
      </w:r>
      <w:r>
        <w:t xml:space="preserve"> </w:t>
      </w:r>
      <w:r>
        <w:t xml:space="preserve">and enforcement and to a lesser extent. This is also demonstrated in the Impact</w:t>
      </w:r>
      <w:r>
        <w:t xml:space="preserve"> </w:t>
      </w:r>
      <w:r>
        <w:t xml:space="preserve">Assessment Report that identifies problems notably in the areas that have not yet been</w:t>
      </w:r>
      <w:r>
        <w:t xml:space="preserve"> </w:t>
      </w:r>
      <w:r>
        <w:t xml:space="preserve">sufficiently addressed.</w:t>
      </w:r>
      <w:r>
        <w:br/>
      </w:r>
      <w:r>
        <w:t xml:space="preserve">Annex 9 compares the legislation in force with the exclusion of the latest amendment to</w:t>
      </w:r>
      <w:r>
        <w:t xml:space="preserve"> </w:t>
      </w:r>
      <w:r>
        <w:t xml:space="preserve">the CMO Regulation, and notably shows not only differences between the sectors (for</w:t>
      </w:r>
      <w:r>
        <w:t xml:space="preserve"> </w:t>
      </w:r>
      <w:r>
        <w:t xml:space="preserve">example in protection and enforcement, consumer information, registration procedures)</w:t>
      </w:r>
      <w:r>
        <w:t xml:space="preserve"> </w:t>
      </w:r>
      <w:r>
        <w:t xml:space="preserve">but also lack of Union provisions that would enhance sustainability and contribute to</w:t>
      </w:r>
      <w:r>
        <w:t xml:space="preserve"> </w:t>
      </w:r>
      <w:r>
        <w:t xml:space="preserve">reducing imbalances on the market notably by empowering producer groups.</w:t>
      </w:r>
      <w:r>
        <w:br/>
      </w:r>
      <w:r>
        <w:t xml:space="preserve">GIs play an important role in the agenda outlined by the Farm-to-Fork strategy: by</w:t>
      </w:r>
      <w:r>
        <w:t xml:space="preserve"> </w:t>
      </w:r>
      <w:r>
        <w:t xml:space="preserve">linking specific foods and drinks with added value to the place where they are produced,</w:t>
      </w:r>
      <w:r>
        <w:t xml:space="preserve"> </w:t>
      </w:r>
      <w:r>
        <w:t xml:space="preserve">they are paramount to the sustainable development of the regions, through their</w:t>
      </w:r>
      <w:r>
        <w:t xml:space="preserve"> </w:t>
      </w:r>
      <w:r>
        <w:t xml:space="preserve">contribution in keeping people and jobs in specific regions, to preserving food heritage</w:t>
      </w:r>
      <w:r>
        <w:t xml:space="preserve"> </w:t>
      </w:r>
      <w:r>
        <w:t xml:space="preserve">and valorising local systems. GIs and traditional production and consumption also</w:t>
      </w:r>
      <w:r>
        <w:t xml:space="preserve"> </w:t>
      </w:r>
      <w:r>
        <w:t xml:space="preserve">contribute to the objective highlighted in the Farm-to-Fork strategy of promotion of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healthy and sustainable diets, by increasing availability and accessibility to varied foods.</w:t>
      </w:r>
      <w:r>
        <w:t xml:space="preserve"> </w:t>
      </w:r>
      <w:r>
        <w:t xml:space="preserve">The Farm-to-Fork strategy clearly states that current food consumption patterns are</w:t>
      </w:r>
      <w:r>
        <w:t xml:space="preserve"> </w:t>
      </w:r>
      <w:r>
        <w:t xml:space="preserve">unsustainable from both health and environmental points of view.</w:t>
      </w:r>
      <w:r>
        <w:t xml:space="preserve"> </w:t>
      </w:r>
      <w:r>
        <w:t xml:space="preserve">In line with the goal set out in the Farm-to-Fork strategy to make the European food</w:t>
      </w:r>
      <w:r>
        <w:t xml:space="preserve"> </w:t>
      </w:r>
      <w:r>
        <w:t xml:space="preserve">system a global standard for sustainability, the revision of the GI systems aims to</w:t>
      </w:r>
      <w:r>
        <w:t xml:space="preserve"> </w:t>
      </w:r>
      <w:r>
        <w:t xml:space="preserve">encourage and support GI producers to integrate higher voluntary sustainability standards</w:t>
      </w:r>
      <w:r>
        <w:t xml:space="preserve"> </w:t>
      </w:r>
      <w:r>
        <w:t xml:space="preserve">and to communicate about the sustainability of their products. GI producers have started</w:t>
      </w:r>
      <w:r>
        <w:t xml:space="preserve"> </w:t>
      </w:r>
      <w:r>
        <w:t xml:space="preserve">to respond to growing societal demands by integrating sustainability aspects into the</w:t>
      </w:r>
      <w:r>
        <w:t xml:space="preserve"> </w:t>
      </w:r>
      <w:r>
        <w:t xml:space="preserve">product specifications, being aware of consumer expectations, as demonstrated in the</w:t>
      </w:r>
      <w:r>
        <w:t xml:space="preserve"> </w:t>
      </w:r>
      <w:r>
        <w:t xml:space="preserve">producer groups’ survey. However, these attributes are often not conveyed to consumers</w:t>
      </w:r>
      <w:r>
        <w:t xml:space="preserve"> </w:t>
      </w:r>
      <w:r>
        <w:t xml:space="preserve">in a structured manner and are not efficiently promoted. Recently, steps have been taken</w:t>
      </w:r>
      <w:r>
        <w:t xml:space="preserve"> </w:t>
      </w:r>
      <w:r>
        <w:t xml:space="preserve">to address this weakness: the GIview database allows producers to convey messages on</w:t>
      </w:r>
      <w:r>
        <w:t xml:space="preserve"> </w:t>
      </w:r>
      <w:r>
        <w:t xml:space="preserve">the sustainability attributes of their GI products.</w:t>
      </w:r>
      <w:r>
        <w:br/>
      </w:r>
      <w:r>
        <w:t xml:space="preserve">The current legal framework for GIs/TSGs does not address the requirements stemming</w:t>
      </w:r>
      <w:r>
        <w:t xml:space="preserve"> </w:t>
      </w:r>
      <w:r>
        <w:t xml:space="preserve">from the changed political priorities and recent societal developments in this field. This</w:t>
      </w:r>
      <w:r>
        <w:t xml:space="preserve"> </w:t>
      </w:r>
      <w:r>
        <w:t xml:space="preserve">implies that, while several initiatives are taken by producers and authorities to introduce</w:t>
      </w:r>
      <w:r>
        <w:t xml:space="preserve"> </w:t>
      </w:r>
      <w:r>
        <w:t xml:space="preserve">sustainability elements into GI/TSG schemes, no systematic approach and result can be</w:t>
      </w:r>
      <w:r>
        <w:t xml:space="preserve"> </w:t>
      </w:r>
      <w:r>
        <w:t xml:space="preserve">expected without an EU initiative.</w:t>
      </w:r>
      <w:r>
        <w:br/>
      </w:r>
      <w:r>
        <w:t xml:space="preserve">COVID-19 pandemic is included in the baseline as a phenomenon that affected income,</w:t>
      </w:r>
      <w:r>
        <w:t xml:space="preserve"> </w:t>
      </w:r>
      <w:r>
        <w:t xml:space="preserve">employment and processes in the manufacturing industry. Wine sector has notably</w:t>
      </w:r>
      <w:r>
        <w:t xml:space="preserve"> </w:t>
      </w:r>
      <w:r>
        <w:t xml:space="preserve">reported that the appellation sector continues to suffer significant losses due to the</w:t>
      </w:r>
      <w:r>
        <w:t xml:space="preserve"> </w:t>
      </w:r>
      <w:r>
        <w:t xml:space="preserve">disruption of the Horeca and tourism. Furthermore, there are clear losses with regard to</w:t>
      </w:r>
      <w:r>
        <w:t xml:space="preserve"> </w:t>
      </w:r>
      <w:r>
        <w:t xml:space="preserve">wine exports due the COVID-19. Source: http://efow.eu/press-release-wine-appellations-</w:t>
      </w:r>
      <w:r>
        <w:t xml:space="preserve"> </w:t>
      </w:r>
      <w:r>
        <w:t xml:space="preserve">and-covid-19-efows-presidents-take-stock-of-the-crisis-and-the-measures-implemented-</w:t>
      </w:r>
      <w:r>
        <w:t xml:space="preserve"> </w:t>
      </w:r>
      <w:r>
        <w:t xml:space="preserve">at-the-european-level/.</w:t>
      </w:r>
      <w:r>
        <w:br/>
      </w:r>
      <w:r>
        <w:t xml:space="preserve">However, it is not clear yet at this stage, in terms of aggregated statistical data, to which</w:t>
      </w:r>
      <w:r>
        <w:t xml:space="preserve"> </w:t>
      </w:r>
      <w:r>
        <w:t xml:space="preserve">extent GI production has been affected. Therefore, evidence in this report is based on the</w:t>
      </w:r>
      <w:r>
        <w:t xml:space="preserve"> </w:t>
      </w:r>
      <w:r>
        <w:t xml:space="preserve">study on the value of GI/TSG production and the evaluation support study that is based</w:t>
      </w:r>
      <w:r>
        <w:t xml:space="preserve"> </w:t>
      </w:r>
      <w:r>
        <w:t xml:space="preserve">on data prior to the COVID situation.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9: GI statistics</w:t>
      </w:r>
      <w:r>
        <w:t xml:space="preserve"> </w:t>
      </w:r>
      <w:r>
        <w:t xml:space="preserve">14. 1. REGISTERED GIS</w:t>
      </w:r>
    </w:p>
    <w:p>
      <w:pPr>
        <w:pStyle w:val="BodyText"/>
      </w:pPr>
      <w:r>
        <w:t xml:space="preserve">Registered number of GIs (3424) by sector - 30 April 2021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Classification of number of registered GIs - 30 April 2021</w:t>
      </w:r>
    </w:p>
    <w:p>
      <w:pPr>
        <w:pStyle w:val="BodyText"/>
      </w:pPr>
      <w:r>
        <w:t xml:space="preserve">Multi category GIs included. Source: DG AGRI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Classification of registered GIs (%) - 30 April 2021</w:t>
      </w:r>
    </w:p>
    <w:p>
      <w:pPr>
        <w:pStyle w:val="BodyText"/>
      </w:pPr>
      <w:r>
        <w:t xml:space="preserve">Multi category GIs included. Source: DG AGRI</w:t>
      </w:r>
    </w:p>
    <w:p>
      <w:pPr>
        <w:pStyle w:val="BodyText"/>
      </w:pPr>
      <w:r>
        <w:t xml:space="preserve">Registered GIs by country - 30 April 2021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Registered GIs by Member State and sector - 30 April 2021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GI users by Member State - 30 April 2021</w:t>
      </w:r>
    </w:p>
    <w:p>
      <w:pPr>
        <w:pStyle w:val="BodyText"/>
      </w:pPr>
      <w:r>
        <w:t xml:space="preserve">Source: DG AGRI</w:t>
      </w:r>
    </w:p>
    <w:p>
      <w:pPr>
        <w:pStyle w:val="BodyText"/>
      </w:pPr>
      <w:r>
        <w:t xml:space="preserve">89</w:t>
      </w:r>
    </w:p>
    <w:p>
      <w:pPr>
        <w:pStyle w:val="Compact"/>
        <w:numPr>
          <w:ilvl w:val="0"/>
          <w:numId w:val="1013"/>
        </w:numPr>
      </w:pPr>
      <w:r>
        <w:t xml:space="preserve">2. STATISTICS ON THE AGRI-FOOD SECTOR GIS</w:t>
      </w:r>
    </w:p>
    <w:p>
      <w:pPr>
        <w:pStyle w:val="FirstParagraph"/>
      </w:pPr>
      <w:r>
        <w:t xml:space="preserve">Classification of GIs by % (1548) - Agri-food sector</w:t>
      </w:r>
    </w:p>
    <w:p>
      <w:pPr>
        <w:pStyle w:val="BodyText"/>
      </w:pPr>
      <w:r>
        <w:t xml:space="preserve">Multi category GIs included. Source: DG AGRI</w:t>
      </w:r>
    </w:p>
    <w:p>
      <w:pPr>
        <w:pStyle w:val="BodyText"/>
      </w:pPr>
      <w:r>
        <w:t xml:space="preserve">Registered Food PDO/PGI by country - 30 April 2021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Evolution of PDO/PGI Food registrations (non-EU countries included) - 30 April 2021</w:t>
      </w:r>
    </w:p>
    <w:p>
      <w:pPr>
        <w:pStyle w:val="BodyText"/>
      </w:pPr>
      <w:r>
        <w:t xml:space="preserve">Source: DG AGRI</w:t>
      </w:r>
    </w:p>
    <w:p>
      <w:pPr>
        <w:pStyle w:val="BodyText"/>
      </w:pPr>
      <w:r>
        <w:t xml:space="preserve">Registered Food PDO/PGI by year - 30 April 2021</w:t>
      </w:r>
    </w:p>
    <w:p>
      <w:pPr>
        <w:pStyle w:val="BodyText"/>
      </w:pPr>
      <w:r>
        <w:t xml:space="preserve">Source: DG AGRI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14"/>
        </w:numPr>
      </w:pPr>
      <w:r>
        <w:t xml:space="preserve">3. STATISTICS ON WINE GIS</w:t>
      </w:r>
    </w:p>
    <w:p>
      <w:pPr>
        <w:pStyle w:val="FirstParagraph"/>
      </w:pPr>
      <w:r>
        <w:t xml:space="preserve">Registered Wine PDO/PGI by country (non-EU countries included) - 30 April 2021</w:t>
      </w:r>
      <w:r>
        <w:t xml:space="preserve"> </w:t>
      </w:r>
      <w:r>
        <w:t xml:space="preserve">(total 1621)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Evolution of Wine PDO/PGI (non-EU countries included) - 30 April 2021</w:t>
      </w:r>
    </w:p>
    <w:p>
      <w:pPr>
        <w:pStyle w:val="BodyText"/>
      </w:pPr>
      <w:r>
        <w:t xml:space="preserve">Source: DG AGRI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15"/>
        </w:numPr>
      </w:pPr>
      <w:r>
        <w:t xml:space="preserve">4. STATISTICS ON SPIRIT GIS</w:t>
      </w:r>
    </w:p>
    <w:p>
      <w:pPr>
        <w:pStyle w:val="FirstParagraph"/>
      </w:pPr>
      <w:r>
        <w:t xml:space="preserve">GI Spirit drinks by country (non-EU countries included) - 30 April 2021</w:t>
      </w:r>
      <w:r>
        <w:t xml:space="preserve"> </w:t>
      </w:r>
      <w:r>
        <w:t xml:space="preserve">(250)</w:t>
      </w:r>
    </w:p>
    <w:p>
      <w:pPr>
        <w:pStyle w:val="BodyText"/>
      </w:pPr>
      <w:r>
        <w:t xml:space="preserve">In total number, the multi-country GIs included. Source: DG AGRI</w:t>
      </w:r>
    </w:p>
    <w:p>
      <w:pPr>
        <w:pStyle w:val="BodyText"/>
      </w:pPr>
      <w:r>
        <w:t xml:space="preserve">93</w:t>
      </w:r>
    </w:p>
    <w:p>
      <w:pPr>
        <w:pStyle w:val="Compact"/>
        <w:numPr>
          <w:ilvl w:val="0"/>
          <w:numId w:val="1016"/>
        </w:numPr>
      </w:pPr>
      <w:r>
        <w:t xml:space="preserve">5. STATISTICS ON TSGS</w:t>
      </w:r>
    </w:p>
    <w:p>
      <w:pPr>
        <w:pStyle w:val="FirstParagraph"/>
      </w:pPr>
      <w:r>
        <w:t xml:space="preserve">Classification of TSGs - Food sector (65) - 30 April 2021</w:t>
      </w:r>
    </w:p>
    <w:p>
      <w:pPr>
        <w:pStyle w:val="BodyText"/>
      </w:pPr>
      <w:r>
        <w:t xml:space="preserve">Source: DG AGRI</w:t>
      </w:r>
    </w:p>
    <w:p>
      <w:pPr>
        <w:pStyle w:val="BodyText"/>
      </w:pPr>
      <w:r>
        <w:t xml:space="preserve">Registered TSGs by country (non EU countries included) - 30 April 2021</w:t>
      </w:r>
      <w:r>
        <w:t xml:space="preserve"> </w:t>
      </w:r>
      <w:r>
        <w:t xml:space="preserve">(65)</w:t>
      </w:r>
    </w:p>
    <w:p>
      <w:pPr>
        <w:pStyle w:val="BodyText"/>
      </w:pPr>
      <w:r>
        <w:t xml:space="preserve">In total number, the multi-country TSGs included. Source: DG AGRI</w:t>
      </w:r>
    </w:p>
    <w:p>
      <w:pPr>
        <w:pStyle w:val="BodyText"/>
      </w:pPr>
      <w:r>
        <w:t xml:space="preserve">94</w:t>
      </w:r>
    </w:p>
    <w:p>
      <w:pPr>
        <w:pStyle w:val="Compact"/>
        <w:numPr>
          <w:ilvl w:val="0"/>
          <w:numId w:val="1017"/>
        </w:numPr>
      </w:pPr>
      <w:r>
        <w:t xml:space="preserve">6. ECONOMIC VALUE OF GIS</w:t>
      </w:r>
    </w:p>
    <w:p>
      <w:pPr>
        <w:pStyle w:val="FirstParagraph"/>
      </w:pPr>
      <w:r>
        <w:t xml:space="preserve">• Sales value of EU GIs: €74.76 billion in 2017 (estimated at wholesale</w:t>
      </w:r>
      <w:r>
        <w:t xml:space="preserve"> </w:t>
      </w:r>
      <w:r>
        <w:t xml:space="preserve">stage in the region of production)</w:t>
      </w:r>
      <w:r>
        <w:t xml:space="preserve"> </w:t>
      </w:r>
      <w:r>
        <w:t xml:space="preserve">• 6.8 % of the total EU food and drink sector</w:t>
      </w:r>
      <w:r>
        <w:t xml:space="preserve"> </w:t>
      </w:r>
      <w:r>
        <w:t xml:space="preserve">• Estimate of EU GI exports value to non-EU countries: € 16.9 billion in 2017</w:t>
      </w:r>
      <w:r>
        <w:t xml:space="preserve"> </w:t>
      </w:r>
      <w:r>
        <w:t xml:space="preserve">• 15.4% of EU food and drink industry exports</w:t>
      </w:r>
    </w:p>
    <w:p>
      <w:pPr>
        <w:pStyle w:val="BodyText"/>
      </w:pPr>
      <w:r>
        <w:t xml:space="preserve">GIs/TSG sales value by scheme (in billion EUR)- 2017</w:t>
      </w:r>
    </w:p>
    <w:p>
      <w:pPr>
        <w:pStyle w:val="BodyText"/>
      </w:pPr>
      <w:r>
        <w:t xml:space="preserve">Source: Study on value added of GIs by AND International for DG AGRI (2019)</w:t>
      </w:r>
    </w:p>
    <w:p>
      <w:pPr>
        <w:pStyle w:val="BodyText"/>
      </w:pPr>
      <w:r>
        <w:t xml:space="preserve">Sales value evolution of GIs (in billion EUR)</w:t>
      </w:r>
    </w:p>
    <w:p>
      <w:pPr>
        <w:pStyle w:val="BodyText"/>
      </w:pPr>
      <w:r>
        <w:t xml:space="preserve">Source: Study on value added of GIs by AND International for DG AGRI (2019)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Sales value of GI/TSG Products by destination, 2017</w:t>
      </w:r>
    </w:p>
    <w:p>
      <w:pPr>
        <w:pStyle w:val="BodyText"/>
      </w:pPr>
      <w:r>
        <w:t xml:space="preserve">Source: Study on value added of GIs by AND International for DG AGRI (2019)</w:t>
      </w:r>
    </w:p>
    <w:p>
      <w:pPr>
        <w:pStyle w:val="BodyText"/>
      </w:pPr>
      <w:r>
        <w:t xml:space="preserve">Value premium rate for GIS/TSGs in EU 28 by scheme (2017)</w:t>
      </w:r>
    </w:p>
    <w:p>
      <w:pPr>
        <w:pStyle w:val="BodyText"/>
      </w:pPr>
      <w:r>
        <w:t xml:space="preserve">Source: Study on value added of GIs by AND International for DG AGRI (2019)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Share of total sales value and of the number of GIs by size, 2017 (%)</w:t>
      </w:r>
    </w:p>
    <w:p>
      <w:pPr>
        <w:pStyle w:val="BodyText"/>
      </w:pPr>
      <w:r>
        <w:t xml:space="preserve">Source: Study on value added of GIs by AND International for DG AGRI (2019)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Annex 10: Comparison of GI legislation; Foodstuffs, wine and spirits GIs – Basic acts</w:t>
      </w:r>
    </w:p>
    <w:p>
      <w:pPr>
        <w:pStyle w:val="BodyText"/>
      </w:pPr>
      <w:r>
        <w:t xml:space="preserve">FOODSTUFFS</w:t>
      </w:r>
      <w:r>
        <w:t xml:space="preserve"> </w:t>
      </w:r>
      <w:r>
        <w:t xml:space="preserve">WINE</w:t>
      </w:r>
      <w:r>
        <w:t xml:space="preserve"> </w:t>
      </w:r>
      <w:r>
        <w:t xml:space="preserve">SPIRITS</w:t>
      </w:r>
      <w:r>
        <w:t xml:space="preserve"> </w:t>
      </w:r>
      <w:r>
        <w:t xml:space="preserve">21. 1. REGULATION</w:t>
      </w:r>
      <w:r>
        <w:t xml:space="preserve"> </w:t>
      </w:r>
      <w:r>
        <w:t xml:space="preserve">Regulation (EU) 1151/2012</w:t>
      </w:r>
      <w:r>
        <w:t xml:space="preserve"> </w:t>
      </w:r>
      <w:r>
        <w:t xml:space="preserve">http://eur-</w:t>
      </w:r>
      <w:r>
        <w:t xml:space="preserve"> </w:t>
      </w:r>
      <w:r>
        <w:t xml:space="preserve">lex.europa.eu/LexUriServ/LexUriServ.do?uri=OJ:L:2012:34</w:t>
      </w:r>
      <w:r>
        <w:t xml:space="preserve"> </w:t>
      </w:r>
      <w:r>
        <w:t xml:space="preserve">3:0001:0029:en:PDF</w:t>
      </w:r>
      <w:r>
        <w:t xml:space="preserve"> </w:t>
      </w:r>
      <w:r>
        <w:t xml:space="preserve">(consolidated 14/12/2019)</w:t>
      </w:r>
      <w:r>
        <w:br/>
      </w:r>
      <w:r>
        <w:t xml:space="preserve">https://eur-lex.europa.eu/legal-</w:t>
      </w:r>
      <w:r>
        <w:t xml:space="preserve"> </w:t>
      </w:r>
      <w:r>
        <w:t xml:space="preserve">content/EN/TXT/?uri=CELEX%3A02012R1151-20191214</w:t>
      </w:r>
    </w:p>
    <w:p>
      <w:pPr>
        <w:pStyle w:val="BodyText"/>
      </w:pPr>
      <w:r>
        <w:t xml:space="preserve">Regulation (EU) 1308/2013</w:t>
      </w:r>
      <w:r>
        <w:t xml:space="preserve"> </w:t>
      </w:r>
      <w:r>
        <w:t xml:space="preserve">http://eur-</w:t>
      </w:r>
      <w:r>
        <w:t xml:space="preserve"> </w:t>
      </w:r>
      <w:r>
        <w:t xml:space="preserve">lex.europa.eu/LexUriServ/LexUriServ.do?uri=OJ:L:2013:347</w:t>
      </w:r>
      <w:r>
        <w:t xml:space="preserve"> </w:t>
      </w:r>
      <w:r>
        <w:t xml:space="preserve">:0671:0854:EN:PDF</w:t>
      </w:r>
      <w:r>
        <w:t xml:space="preserve"> </w:t>
      </w:r>
      <w:r>
        <w:t xml:space="preserve">(consolidated 29.12.2020)</w:t>
      </w:r>
      <w:r>
        <w:br/>
      </w:r>
      <w:r>
        <w:t xml:space="preserve">https://eur-lex.europa.eu/legal-</w:t>
      </w:r>
      <w:r>
        <w:t xml:space="preserve"> </w:t>
      </w:r>
      <w:r>
        <w:t xml:space="preserve">content/EN/TXT/?uri=CELEX%3A02013R1308-20201229</w:t>
      </w:r>
    </w:p>
    <w:p>
      <w:pPr>
        <w:pStyle w:val="BodyText"/>
      </w:pPr>
      <w:r>
        <w:t xml:space="preserve">Regulation (EU) 2019/787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content/EN/TXT/PDF/?uri=CELEX:32019R0</w:t>
      </w:r>
      <w:r>
        <w:t xml:space="preserve"> </w:t>
      </w:r>
      <w:r>
        <w:t xml:space="preserve">787&amp;from=EN</w:t>
      </w:r>
      <w:r>
        <w:t xml:space="preserve"> </w:t>
      </w:r>
      <w:r>
        <w:t xml:space="preserve">(consolidated 17.05.2019)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content/EN/TXT/?uri=CELEX%3A02019R0</w:t>
      </w:r>
      <w:r>
        <w:t xml:space="preserve"> </w:t>
      </w:r>
      <w:r>
        <w:t xml:space="preserve">787-20190517</w:t>
      </w:r>
      <w:r>
        <w:t xml:space="preserve"> </w:t>
      </w:r>
      <w:r>
        <w:t xml:space="preserve">22. 2. OBJECTIVE</w:t>
      </w:r>
      <w:r>
        <w:t xml:space="preserve"> </w:t>
      </w:r>
      <w:r>
        <w:t xml:space="preserve">Article 4 : Objective</w:t>
      </w:r>
      <w:r>
        <w:t xml:space="preserve"> </w:t>
      </w:r>
      <w:r>
        <w:t xml:space="preserve">A scheme for protected designations of origin and protected</w:t>
      </w:r>
      <w:r>
        <w:t xml:space="preserve"> </w:t>
      </w:r>
      <w:r>
        <w:t xml:space="preserve">geographical indications is established in order to help producers</w:t>
      </w:r>
      <w:r>
        <w:t xml:space="preserve"> </w:t>
      </w:r>
      <w:r>
        <w:t xml:space="preserve">of products linked to a geographical area by:</w:t>
      </w:r>
      <w:r>
        <w:br/>
      </w:r>
      <w:r>
        <w:t xml:space="preserve">(a) securing fair returns for the qualities of their products;</w:t>
      </w:r>
      <w:r>
        <w:br/>
      </w:r>
      <w:r>
        <w:t xml:space="preserve">(b) ensuring uniform protection of the names as an intellectual</w:t>
      </w:r>
      <w:r>
        <w:t xml:space="preserve"> </w:t>
      </w:r>
      <w:r>
        <w:t xml:space="preserve">property right in the territory of the Union;</w:t>
      </w:r>
      <w:r>
        <w:t xml:space="preserve"> </w:t>
      </w:r>
      <w:r>
        <w:t xml:space="preserve">(c) providing clear information on the value-adding attributes of</w:t>
      </w:r>
      <w:r>
        <w:t xml:space="preserve"> </w:t>
      </w:r>
      <w:r>
        <w:t xml:space="preserve">the product to consumers.</w:t>
      </w:r>
      <w:r>
        <w:t xml:space="preserve"> </w:t>
      </w:r>
      <w:r>
        <w:t xml:space="preserve">Article 92.2 : Scope</w:t>
      </w:r>
      <w:r>
        <w:t xml:space="preserve"> </w:t>
      </w:r>
      <w:r>
        <w:t xml:space="preserve">2. The rules referred to in paragraph 1 shall be based on:</w:t>
      </w:r>
      <w:r>
        <w:br/>
      </w:r>
      <w:r>
        <w:t xml:space="preserve">(a) protecting the legitimate interests of consumers and</w:t>
      </w:r>
      <w:r>
        <w:t xml:space="preserve"> </w:t>
      </w:r>
      <w:r>
        <w:t xml:space="preserve">producers;</w:t>
      </w:r>
      <w:r>
        <w:br/>
      </w:r>
      <w:r>
        <w:t xml:space="preserve">(b) ensuring the smooth operation of the internal market in the</w:t>
      </w:r>
      <w:r>
        <w:t xml:space="preserve"> </w:t>
      </w:r>
      <w:r>
        <w:t xml:space="preserve">products concerned; and</w:t>
      </w:r>
      <w:r>
        <w:t xml:space="preserve"> </w:t>
      </w:r>
      <w:r>
        <w:t xml:space="preserve">(c) promoting the production of quality products referred to in</w:t>
      </w:r>
      <w:r>
        <w:t xml:space="preserve"> </w:t>
      </w:r>
      <w:r>
        <w:t xml:space="preserve">this Section, whilst allowing national quality policy measures.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87 wine</w:t>
      </w:r>
      <w:r>
        <w:t xml:space="preserve"> </w:t>
      </w:r>
      <w:r>
        <w:t xml:space="preserve">88 liqueur wine, sparkling wine, quality sparkling wine, quality aromatic sparkling wine</w:t>
      </w:r>
      <w:r>
        <w:t xml:space="preserve"> </w:t>
      </w:r>
      <w:r>
        <w:t xml:space="preserve">89 semi-sparkling wine</w:t>
      </w:r>
      <w:r>
        <w:t xml:space="preserve"> </w:t>
      </w:r>
      <w:r>
        <w:t xml:space="preserve">90 aerated semi-sparkling wine</w:t>
      </w:r>
      <w:r>
        <w:t xml:space="preserve"> </w:t>
      </w:r>
      <w:r>
        <w:t xml:space="preserve">91 partially fermented grape must</w:t>
      </w:r>
      <w:r>
        <w:t xml:space="preserve"> </w:t>
      </w:r>
      <w:r>
        <w:t xml:space="preserve">92 wine from raisined grapes</w:t>
      </w:r>
      <w:r>
        <w:t xml:space="preserve"> </w:t>
      </w:r>
      <w:r>
        <w:t xml:space="preserve">93 wine of overripe grapes</w:t>
      </w:r>
      <w:r>
        <w:t xml:space="preserve"> </w:t>
      </w:r>
      <w:r>
        <w:t xml:space="preserve">94</w:t>
      </w:r>
      <w:r>
        <w:t xml:space="preserve"> </w:t>
      </w:r>
      <w:r>
        <w:t xml:space="preserve">“Annex VIII”</w:t>
      </w:r>
      <w:r>
        <w:t xml:space="preserve"> </w:t>
      </w:r>
      <w:r>
        <w:t xml:space="preserve">to be corrected to</w:t>
      </w:r>
      <w:r>
        <w:t xml:space="preserve"> </w:t>
      </w:r>
      <w:r>
        <w:t xml:space="preserve">“Annex VII”</w:t>
      </w:r>
      <w:r>
        <w:t xml:space="preserve"> </w:t>
      </w:r>
      <w:r>
        <w:t xml:space="preserve">in EN version</w:t>
      </w:r>
      <w:r>
        <w:t xml:space="preserve"> </w:t>
      </w:r>
      <w:r>
        <w:t xml:space="preserve">23. 3. SCOPE</w:t>
      </w:r>
      <w:r>
        <w:t xml:space="preserve"> </w:t>
      </w:r>
      <w:r>
        <w:t xml:space="preserve">Article 2 : Scope</w:t>
      </w:r>
      <w:r>
        <w:t xml:space="preserve"> </w:t>
      </w:r>
      <w:r>
        <w:t xml:space="preserve">1. This regulation covers agricultural products intended for</w:t>
      </w:r>
      <w:r>
        <w:t xml:space="preserve"> </w:t>
      </w:r>
      <w:r>
        <w:t xml:space="preserve">human consumption listed in Annex I to the Treaty and other</w:t>
      </w:r>
      <w:r>
        <w:t xml:space="preserve"> </w:t>
      </w:r>
      <w:r>
        <w:t xml:space="preserve">agricultural products and foodstuffs listed in Annex I to this</w:t>
      </w:r>
      <w:r>
        <w:t xml:space="preserve"> </w:t>
      </w:r>
      <w:r>
        <w:t xml:space="preserve">Regulation. (…)</w:t>
      </w:r>
      <w:r>
        <w:t xml:space="preserve"> </w:t>
      </w:r>
      <w:r>
        <w:t xml:space="preserve">2. This regulation shall not apply to spirit drinks, aromatised</w:t>
      </w:r>
      <w:r>
        <w:t xml:space="preserve"> </w:t>
      </w:r>
      <w:r>
        <w:t xml:space="preserve">wines or grapevine products as defined in Annex XIb to</w:t>
      </w:r>
      <w:r>
        <w:t xml:space="preserve"> </w:t>
      </w:r>
      <w:r>
        <w:t xml:space="preserve">Regulation (EC) No 1234/2007, with the exception of wine-</w:t>
      </w:r>
      <w:r>
        <w:t xml:space="preserve"> </w:t>
      </w:r>
      <w:r>
        <w:t xml:space="preserve">vinegars. (…)</w:t>
      </w:r>
      <w:r>
        <w:t xml:space="preserve"> </w:t>
      </w:r>
      <w:r>
        <w:t xml:space="preserve">Article 92.1 : Scope</w:t>
      </w:r>
      <w:r>
        <w:t xml:space="preserve"> </w:t>
      </w:r>
      <w:r>
        <w:t xml:space="preserve">1. Rules on designations of origin, geographical indications</w:t>
      </w:r>
      <w:r>
        <w:t xml:space="preserve"> </w:t>
      </w:r>
      <w:r>
        <w:t xml:space="preserve">and traditional terms laid down in this Section shall apply to</w:t>
      </w:r>
      <w:r>
        <w:t xml:space="preserve"> </w:t>
      </w:r>
      <w:r>
        <w:t xml:space="preserve">the products referred to in points 187, 3 to 688, 889, 990, 1191,</w:t>
      </w:r>
      <w:r>
        <w:t xml:space="preserve"> </w:t>
      </w:r>
      <w:r>
        <w:t xml:space="preserve">1592 and 1693 of Part II of Annex VII94. (…)</w:t>
      </w:r>
      <w:r>
        <w:t xml:space="preserve"> </w:t>
      </w:r>
      <w:r>
        <w:t xml:space="preserve">Article 1 : Subject matter and scope</w:t>
      </w:r>
      <w:r>
        <w:t xml:space="preserve"> </w:t>
      </w:r>
      <w:r>
        <w:t xml:space="preserve">1. This Regulation lays down rules on:</w:t>
      </w:r>
      <w:r>
        <w:t xml:space="preserve"> </w:t>
      </w:r>
      <w:r>
        <w:t xml:space="preserve">— the definition, description, presentation</w:t>
      </w:r>
      <w:r>
        <w:t xml:space="preserve"> </w:t>
      </w:r>
      <w:r>
        <w:t xml:space="preserve">and labelling of spirit drinks, as well as on the</w:t>
      </w:r>
      <w:r>
        <w:t xml:space="preserve"> </w:t>
      </w:r>
      <w:r>
        <w:t xml:space="preserve">protection of geographical indications of</w:t>
      </w:r>
      <w:r>
        <w:t xml:space="preserve"> </w:t>
      </w:r>
      <w:r>
        <w:t xml:space="preserve">spirit drinks;</w:t>
      </w:r>
      <w:r>
        <w:t xml:space="preserve"> </w:t>
      </w:r>
      <w:r>
        <w:t xml:space="preserve">— the ethyl alcohol and distillates used in the</w:t>
      </w:r>
      <w:r>
        <w:t xml:space="preserve"> </w:t>
      </w:r>
      <w:r>
        <w:t xml:space="preserve">production of alcoholic beverages; and</w:t>
      </w:r>
      <w:r>
        <w:t xml:space="preserve"> </w:t>
      </w:r>
      <w:r>
        <w:t xml:space="preserve">— the use of legal names of spirit drinks in</w:t>
      </w:r>
      <w:r>
        <w:t xml:space="preserve"> </w:t>
      </w:r>
      <w:r>
        <w:t xml:space="preserve">the presentation and labelling of foodstuffs</w:t>
      </w:r>
      <w:r>
        <w:t xml:space="preserve"> </w:t>
      </w:r>
      <w:r>
        <w:t xml:space="preserve">other than spirit drinks.</w:t>
      </w:r>
      <w:r>
        <w:t xml:space="preserve"> </w:t>
      </w:r>
      <w:r>
        <w:t xml:space="preserve">2. This Regulation applies to products</w:t>
      </w:r>
      <w:r>
        <w:t xml:space="preserve"> </w:t>
      </w:r>
      <w:r>
        <w:t xml:space="preserve">referred to in paragraph 1 that are placed on</w:t>
      </w:r>
      <w:r>
        <w:t xml:space="preserve"> </w:t>
      </w:r>
      <w:r>
        <w:t xml:space="preserve">the Union market, whether produced in the</w:t>
      </w:r>
      <w:r>
        <w:t xml:space="preserve"> </w:t>
      </w:r>
      <w:r>
        <w:t xml:space="preserve">Union or in third countries, as well as to those</w:t>
      </w:r>
      <w:r>
        <w:t xml:space="preserve"> </w:t>
      </w:r>
      <w:r>
        <w:t xml:space="preserve">produced in the Union for export.</w:t>
      </w:r>
      <w:r>
        <w:t xml:space="preserve"> </w:t>
      </w:r>
      <w:r>
        <w:t xml:space="preserve">3. As regards the protection of geographical</w:t>
      </w:r>
      <w:r>
        <w:t xml:space="preserve"> </w:t>
      </w:r>
      <w:r>
        <w:t xml:space="preserve">indications, Chapter III of this Regulation</w:t>
      </w:r>
      <w:r>
        <w:t xml:space="preserve"> </w:t>
      </w:r>
      <w:r>
        <w:t xml:space="preserve">also applies to goods entering the customs</w:t>
      </w:r>
      <w:r>
        <w:t xml:space="preserve"> </w:t>
      </w:r>
      <w:r>
        <w:t xml:space="preserve">territory of the Union without being released</w:t>
      </w:r>
      <w:r>
        <w:t xml:space="preserve"> </w:t>
      </w:r>
      <w:r>
        <w:t xml:space="preserve">for free circulation there.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24. 4. DEFINITION - DESIGNATION OF ORIGIN (DOO)</w:t>
      </w:r>
      <w:r>
        <w:t xml:space="preserve"> </w:t>
      </w:r>
      <w:r>
        <w:t xml:space="preserve">Article 5.1 : Requirements for DoO and GIs</w:t>
      </w:r>
      <w:r>
        <w:br/>
      </w:r>
      <w:r>
        <w:t xml:space="preserve">1. For the purpose of this Regulation, ’designation of origin” is a</w:t>
      </w:r>
      <w:r>
        <w:t xml:space="preserve"> </w:t>
      </w:r>
      <w:r>
        <w:t xml:space="preserve">name which identifies a product:</w:t>
      </w:r>
      <w:r>
        <w:br/>
      </w:r>
      <w:r>
        <w:t xml:space="preserve">(a) originating in a specific place, region or, in exceptional</w:t>
      </w:r>
      <w:r>
        <w:t xml:space="preserve"> </w:t>
      </w:r>
      <w:r>
        <w:t xml:space="preserve">cases, a country;</w:t>
      </w:r>
      <w:r>
        <w:br/>
      </w:r>
      <w:r>
        <w:t xml:space="preserve">(b) whose quality or characteristics are essentially or exclusively</w:t>
      </w:r>
      <w:r>
        <w:t xml:space="preserve"> </w:t>
      </w:r>
      <w:r>
        <w:t xml:space="preserve">due to a particular geographical environment with its inherent</w:t>
      </w:r>
      <w:r>
        <w:t xml:space="preserve"> </w:t>
      </w:r>
      <w:r>
        <w:t xml:space="preserve">natural and human factors; and</w:t>
      </w:r>
      <w:r>
        <w:br/>
      </w:r>
      <w:r>
        <w:t xml:space="preserve">(c) the production steps of which all take place in the defined</w:t>
      </w:r>
      <w:r>
        <w:t xml:space="preserve"> </w:t>
      </w:r>
      <w:r>
        <w:t xml:space="preserve">geographical area.</w:t>
      </w:r>
    </w:p>
    <w:p>
      <w:pPr>
        <w:pStyle w:val="BodyText"/>
      </w:pPr>
      <w:r>
        <w:t xml:space="preserve">Article 93 : Definitions</w:t>
      </w:r>
      <w:r>
        <w:t xml:space="preserve"> </w:t>
      </w:r>
      <w:r>
        <w:t xml:space="preserve">1. For the purposes of this Section, the following definitions shall</w:t>
      </w:r>
      <w:r>
        <w:t xml:space="preserve"> </w:t>
      </w:r>
      <w:r>
        <w:t xml:space="preserve">apply :</w:t>
      </w:r>
      <w:r>
        <w:t xml:space="preserve"> </w:t>
      </w:r>
      <w:r>
        <w:t xml:space="preserve">(a)</w:t>
      </w:r>
      <w:r>
        <w:t xml:space="preserve"> </w:t>
      </w:r>
      <w:r>
        <w:t xml:space="preserve">“a designation of origin”</w:t>
      </w:r>
      <w:r>
        <w:t xml:space="preserve"> </w:t>
      </w:r>
      <w:r>
        <w:t xml:space="preserve">means the name of a region, a</w:t>
      </w:r>
      <w:r>
        <w:t xml:space="preserve"> </w:t>
      </w:r>
      <w:r>
        <w:t xml:space="preserve">specific place or, in exceptional and duly justifiable cases, a</w:t>
      </w:r>
      <w:r>
        <w:t xml:space="preserve"> </w:t>
      </w:r>
      <w:r>
        <w:t xml:space="preserve">country used to describe a product (…) fulfilling the following</w:t>
      </w:r>
      <w:r>
        <w:t xml:space="preserve"> </w:t>
      </w:r>
      <w:r>
        <w:t xml:space="preserve">requirements:</w:t>
      </w:r>
      <w:r>
        <w:br/>
      </w:r>
      <w:r>
        <w:t xml:space="preserve">(i) the quality and characteristics of the product are</w:t>
      </w:r>
      <w:r>
        <w:t xml:space="preserve"> </w:t>
      </w:r>
      <w:r>
        <w:t xml:space="preserve">essentially</w:t>
      </w:r>
      <w:r>
        <w:t xml:space="preserve"> </w:t>
      </w:r>
      <w:r>
        <w:t xml:space="preserve">or</w:t>
      </w:r>
      <w:r>
        <w:t xml:space="preserve"> </w:t>
      </w:r>
      <w:r>
        <w:t xml:space="preserve">exclusively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geographical environment with its inherent natural and</w:t>
      </w:r>
      <w:r>
        <w:t xml:space="preserve"> </w:t>
      </w:r>
      <w:r>
        <w:t xml:space="preserve">human factors;</w:t>
      </w:r>
      <w:r>
        <w:br/>
      </w:r>
      <w:r>
        <w:t xml:space="preserve">(ii) the grapes from which the product is produced come</w:t>
      </w:r>
      <w:r>
        <w:t xml:space="preserve"> </w:t>
      </w:r>
      <w:r>
        <w:t xml:space="preserve">exclusively from that geographical area;</w:t>
      </w:r>
      <w:r>
        <w:br/>
      </w:r>
      <w:r>
        <w:t xml:space="preserve">(iii) the production takes place in that geographical</w:t>
      </w:r>
      <w:r>
        <w:t xml:space="preserve"> </w:t>
      </w:r>
      <w:r>
        <w:t xml:space="preserve">area; and</w:t>
      </w:r>
      <w:r>
        <w:br/>
      </w:r>
      <w:r>
        <w:t xml:space="preserve">(iv) the product is obtained from vine varieties</w:t>
      </w:r>
      <w:r>
        <w:t xml:space="preserve"> </w:t>
      </w:r>
      <w:r>
        <w:t xml:space="preserve">belonging to Vitis vinifera; (…)</w:t>
      </w:r>
      <w:r>
        <w:t xml:space="preserve"> </w:t>
      </w:r>
      <w:r>
        <w:t xml:space="preserve">4. Production as referred to in point (a)(iii) of paragraph 1 shall</w:t>
      </w:r>
      <w:r>
        <w:t xml:space="preserve"> </w:t>
      </w:r>
      <w:r>
        <w:t xml:space="preserve">cover all the operations involved, from the harvesting of the</w:t>
      </w:r>
      <w:r>
        <w:t xml:space="preserve"> </w:t>
      </w:r>
      <w:r>
        <w:t xml:space="preserve">grapes to the completion of the wine-making processes, with the</w:t>
      </w:r>
      <w:r>
        <w:t xml:space="preserve"> </w:t>
      </w:r>
      <w:r>
        <w:t xml:space="preserve">exception of any post-production processes.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25. 5. DOO - SPECIAL PROVISIONS</w:t>
      </w:r>
      <w:r>
        <w:t xml:space="preserve"> </w:t>
      </w:r>
      <w:r>
        <w:t xml:space="preserve">Article 5.3 : Requirements for DoO and GIs</w:t>
      </w:r>
      <w:r>
        <w:t xml:space="preserve"> </w:t>
      </w:r>
      <w:r>
        <w:t xml:space="preserve">3. Notwithstanding paragraph 1, certain names shall be treated</w:t>
      </w:r>
      <w:r>
        <w:t xml:space="preserve"> </w:t>
      </w:r>
      <w:r>
        <w:t xml:space="preserve">as designations of origin even though the raw materials for the</w:t>
      </w:r>
      <w:r>
        <w:t xml:space="preserve"> </w:t>
      </w:r>
      <w:r>
        <w:t xml:space="preserve">products concerned come from a geographical area larger than,</w:t>
      </w:r>
      <w:r>
        <w:t xml:space="preserve"> </w:t>
      </w:r>
      <w:r>
        <w:t xml:space="preserve">or different from, the defined geographical area, provided that:</w:t>
      </w:r>
      <w:r>
        <w:br/>
      </w:r>
      <w:r>
        <w:t xml:space="preserve">(a) the production area of the raw materials is defined;</w:t>
      </w:r>
      <w:r>
        <w:br/>
      </w:r>
      <w:r>
        <w:t xml:space="preserve">(b) special conditions for the production of the raw materials</w:t>
      </w:r>
      <w:r>
        <w:t xml:space="preserve"> </w:t>
      </w:r>
      <w:r>
        <w:t xml:space="preserve">exist;</w:t>
      </w:r>
      <w:r>
        <w:t xml:space="preserve"> </w:t>
      </w:r>
      <w:r>
        <w:t xml:space="preserve">(c) there are control arrangements to ensure that the conditions</w:t>
      </w:r>
      <w:r>
        <w:t xml:space="preserve"> </w:t>
      </w:r>
      <w:r>
        <w:t xml:space="preserve">referred to in point (b) are adhered to; and</w:t>
      </w:r>
      <w:r>
        <w:br/>
      </w:r>
      <w:r>
        <w:t xml:space="preserve">(d) the designations of origin in question were recognised as</w:t>
      </w:r>
      <w:r>
        <w:t xml:space="preserve"> </w:t>
      </w:r>
      <w:r>
        <w:t xml:space="preserve">designations of origin in the country of origin before 1 May</w:t>
      </w:r>
      <w:r>
        <w:t xml:space="preserve"> </w:t>
      </w:r>
      <w:r>
        <w:t xml:space="preserve">2004.</w:t>
      </w:r>
      <w:r>
        <w:br/>
      </w:r>
      <w:r>
        <w:t xml:space="preserve">Only live animals, meat and milk may be considered as raw</w:t>
      </w:r>
      <w:r>
        <w:t xml:space="preserve"> </w:t>
      </w:r>
      <w:r>
        <w:t xml:space="preserve">materials for the purposes of this paragraph.</w:t>
      </w:r>
      <w:r>
        <w:t xml:space="preserve"> </w:t>
      </w:r>
      <w:r>
        <w:t xml:space="preserve">Article 93.2 : Definitions</w:t>
      </w:r>
      <w:r>
        <w:t xml:space="preserve"> </w:t>
      </w:r>
      <w:r>
        <w:t xml:space="preserve">2. Certain traditionally used names shall constitute a designation</w:t>
      </w:r>
      <w:r>
        <w:t xml:space="preserve"> </w:t>
      </w:r>
      <w:r>
        <w:t xml:space="preserve">of origin where they:</w:t>
      </w:r>
      <w:r>
        <w:br/>
      </w:r>
      <w:r>
        <w:t xml:space="preserve">(a) designate a wine;</w:t>
      </w:r>
      <w:r>
        <w:br/>
      </w:r>
      <w:r>
        <w:t xml:space="preserve">(b) refer to a geographical name;</w:t>
      </w:r>
      <w:r>
        <w:br/>
      </w:r>
      <w:r>
        <w:t xml:space="preserve">(c) fulfil the requirements referred to in points (a)(i) to (iv) of</w:t>
      </w:r>
      <w:r>
        <w:t xml:space="preserve"> </w:t>
      </w:r>
      <w:r>
        <w:t xml:space="preserve">paragraph 1; and</w:t>
      </w:r>
      <w:r>
        <w:br/>
      </w:r>
      <w:r>
        <w:t xml:space="preserve">(d) have undergone the procedure conferring protection on</w:t>
      </w:r>
      <w:r>
        <w:t xml:space="preserve"> </w:t>
      </w:r>
      <w:r>
        <w:t xml:space="preserve">designations of origin and geographical indications laid down in</w:t>
      </w:r>
      <w:r>
        <w:t xml:space="preserve"> </w:t>
      </w:r>
      <w:r>
        <w:t xml:space="preserve">this Subsection.</w:t>
      </w:r>
    </w:p>
    <w:bookmarkEnd w:id="10"/>
    <w:bookmarkStart w:id="11" w:name="definition"/>
    <w:p>
      <w:pPr>
        <w:pStyle w:val="Heading2"/>
      </w:pPr>
      <w:r>
        <w:t xml:space="preserve">26. 6. DEFINITION</w:t>
      </w:r>
    </w:p>
    <w:p>
      <w:pPr>
        <w:pStyle w:val="FirstParagraph"/>
      </w:pP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Article 5.2 : Requirements for DO and GIs</w:t>
      </w:r>
      <w:r>
        <w:t xml:space="preserve"> </w:t>
      </w:r>
      <w:r>
        <w:t xml:space="preserve">2. For the purpose of this Regulation,</w:t>
      </w:r>
      <w:r>
        <w:t xml:space="preserve"> </w:t>
      </w:r>
      <w:r>
        <w:t xml:space="preserve">‘geographical indication’</w:t>
      </w:r>
      <w:r>
        <w:t xml:space="preserve"> </w:t>
      </w:r>
      <w:r>
        <w:t xml:space="preserve">is</w:t>
      </w:r>
      <w:r>
        <w:t xml:space="preserve"> </w:t>
      </w:r>
      <w:r>
        <w:t xml:space="preserve">a name which identifies a product:</w:t>
      </w:r>
      <w:r>
        <w:t xml:space="preserve"> </w:t>
      </w:r>
      <w:r>
        <w:t xml:space="preserve">(a) originating in a specific place, region or country;</w:t>
      </w:r>
      <w:r>
        <w:t xml:space="preserve"> </w:t>
      </w:r>
      <w:r>
        <w:t xml:space="preserve">(b) whose given quality, reputation or other characteristic is</w:t>
      </w:r>
      <w:r>
        <w:t xml:space="preserve"> </w:t>
      </w:r>
      <w:r>
        <w:t xml:space="preserve">essentially attributable to its geographical origin; and</w:t>
      </w:r>
      <w:r>
        <w:t xml:space="preserve"> </w:t>
      </w:r>
      <w:r>
        <w:t xml:space="preserve">(c) at least one of the production steps of which take place in the</w:t>
      </w:r>
      <w:r>
        <w:t xml:space="preserve"> </w:t>
      </w:r>
      <w:r>
        <w:t xml:space="preserve">defined geographical area.</w:t>
      </w:r>
      <w:r>
        <w:t xml:space="preserve"> </w:t>
      </w:r>
      <w:r>
        <w:t xml:space="preserve">Article 93 : Definitions</w:t>
      </w:r>
      <w:r>
        <w:t xml:space="preserve"> </w:t>
      </w:r>
      <w:r>
        <w:t xml:space="preserve">1. (…) (b)</w:t>
      </w:r>
      <w:r>
        <w:t xml:space="preserve"> </w:t>
      </w:r>
      <w:r>
        <w:t xml:space="preserve">“a geographical indication”</w:t>
      </w:r>
      <w:r>
        <w:t xml:space="preserve"> </w:t>
      </w:r>
      <w:r>
        <w:t xml:space="preserve">means an indication</w:t>
      </w:r>
      <w:r>
        <w:t xml:space="preserve"> </w:t>
      </w:r>
      <w:r>
        <w:t xml:space="preserve">referring to a region, a specific place or, in exceptional and duly</w:t>
      </w:r>
      <w:r>
        <w:t xml:space="preserve"> </w:t>
      </w:r>
      <w:r>
        <w:t xml:space="preserve">justifiable cases, a country, used to describe a product (…)</w:t>
      </w:r>
      <w:r>
        <w:t xml:space="preserve"> </w:t>
      </w:r>
      <w:r>
        <w:t xml:space="preserve">fulfilling the following requirements:</w:t>
      </w:r>
      <w:r>
        <w:t xml:space="preserve"> </w:t>
      </w:r>
      <w:r>
        <w:t xml:space="preserve">(i) it possesses a specific quality, reputation or other</w:t>
      </w:r>
      <w:r>
        <w:t xml:space="preserve"> </w:t>
      </w:r>
      <w:r>
        <w:t xml:space="preserve">characteristics attributable to that geographical origin;</w:t>
      </w:r>
      <w:r>
        <w:t xml:space="preserve"> </w:t>
      </w:r>
      <w:r>
        <w:t xml:space="preserve">(ii) at least 85 % of the grapes used for its production come</w:t>
      </w:r>
      <w:r>
        <w:t xml:space="preserve"> </w:t>
      </w:r>
      <w:r>
        <w:t xml:space="preserve">exclusively from that geographical area;</w:t>
      </w:r>
      <w:r>
        <w:t xml:space="preserve"> </w:t>
      </w:r>
      <w:r>
        <w:t xml:space="preserve">(iii) its production takes place in that geographical area; and</w:t>
      </w:r>
      <w:r>
        <w:t xml:space="preserve"> </w:t>
      </w:r>
      <w:r>
        <w:t xml:space="preserve">(iv) it is obtained from vine varieties belonging to Vitis vinifera</w:t>
      </w:r>
      <w:r>
        <w:t xml:space="preserve"> </w:t>
      </w:r>
      <w:r>
        <w:t xml:space="preserve">or a cross between the Vitis vinifera species and other species of</w:t>
      </w:r>
      <w:r>
        <w:t xml:space="preserve"> </w:t>
      </w:r>
      <w:r>
        <w:t xml:space="preserve">the genus Vitis. (…)</w:t>
      </w:r>
      <w:r>
        <w:t xml:space="preserve"> </w:t>
      </w:r>
      <w:r>
        <w:t xml:space="preserve">5. For the purpose of the application of point (b)(iii) of paragraph</w:t>
      </w:r>
      <w:r>
        <w:t xml:space="preserve"> </w:t>
      </w:r>
      <w:r>
        <w:t xml:space="preserve">1, the maximum 15% share of grapes which may originate</w:t>
      </w:r>
      <w:r>
        <w:t xml:space="preserve"> </w:t>
      </w:r>
      <w:r>
        <w:t xml:space="preserve">outside the demarcated area shall originate from the Member</w:t>
      </w:r>
      <w:r>
        <w:t xml:space="preserve"> </w:t>
      </w:r>
      <w:r>
        <w:t xml:space="preserve">State or third country in which the demarcated area is situated.</w:t>
      </w:r>
      <w:r>
        <w:t xml:space="preserve"> </w:t>
      </w:r>
      <w:r>
        <w:t xml:space="preserve">Article 3 : Definitions</w:t>
      </w:r>
      <w:r>
        <w:br/>
      </w:r>
      <w:r>
        <w:t xml:space="preserve">For the purposes of this Regulation, the</w:t>
      </w:r>
      <w:r>
        <w:t xml:space="preserve"> </w:t>
      </w:r>
      <w:r>
        <w:t xml:space="preserve">following definitions apply:</w:t>
      </w:r>
      <w:r>
        <w:t xml:space="preserve"> </w:t>
      </w:r>
      <w:r>
        <w:t xml:space="preserve">(…)</w:t>
      </w:r>
      <w:r>
        <w:t xml:space="preserve"> </w:t>
      </w:r>
      <w:r>
        <w:t xml:space="preserve">(4) ‘geographical indication’ means an</w:t>
      </w:r>
      <w:r>
        <w:t xml:space="preserve"> </w:t>
      </w:r>
      <w:r>
        <w:t xml:space="preserve">indication which identifies a spirit drink as</w:t>
      </w:r>
      <w:r>
        <w:t xml:space="preserve"> </w:t>
      </w:r>
      <w:r>
        <w:t xml:space="preserve">originating in the territory of a country, or a</w:t>
      </w:r>
      <w:r>
        <w:t xml:space="preserve"> </w:t>
      </w:r>
      <w:r>
        <w:t xml:space="preserve">region or locality in that territory, where a</w:t>
      </w:r>
      <w:r>
        <w:t xml:space="preserve"> </w:t>
      </w:r>
      <w:r>
        <w:t xml:space="preserve">given</w:t>
      </w:r>
      <w:r>
        <w:t xml:space="preserve"> </w:t>
      </w:r>
      <w:r>
        <w:t xml:space="preserve">quality,</w:t>
      </w:r>
      <w:r>
        <w:t xml:space="preserve"> </w:t>
      </w:r>
      <w:r>
        <w:t xml:space="preserve">reputation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characteristic of that spirit drink is essentially</w:t>
      </w:r>
      <w:r>
        <w:t xml:space="preserve"> </w:t>
      </w:r>
      <w:r>
        <w:t xml:space="preserve">attributable to its geographical origin;</w:t>
      </w:r>
      <w:r>
        <w:t xml:space="preserve"> </w:t>
      </w:r>
      <w:r>
        <w:t xml:space="preserve">(…)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27. 7. APPLICATIONS FOR PROTECTION</w:t>
      </w:r>
      <w:r>
        <w:t xml:space="preserve"> </w:t>
      </w:r>
      <w:r>
        <w:t xml:space="preserve">Article 8(1) first subparagraph : Content of application 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1. An application for registration of a designation of origin or</w:t>
      </w:r>
      <w:r>
        <w:t xml:space="preserve"> </w:t>
      </w:r>
      <w:r>
        <w:t xml:space="preserve">geographical indication pursuant to Article 49(2) or (5) shall</w:t>
      </w:r>
      <w:r>
        <w:t xml:space="preserve"> </w:t>
      </w:r>
      <w:r>
        <w:t xml:space="preserve">include at least:</w:t>
      </w:r>
      <w:r>
        <w:t xml:space="preserve"> </w:t>
      </w:r>
      <w:r>
        <w:t xml:space="preserve">(a) the name and address of the applicant group and of the</w:t>
      </w:r>
      <w:r>
        <w:t xml:space="preserve"> </w:t>
      </w:r>
      <w:r>
        <w:t xml:space="preserve">authorities or, if available, bodies verifying compliance with the</w:t>
      </w:r>
      <w:r>
        <w:t xml:space="preserve"> </w:t>
      </w:r>
      <w:r>
        <w:t xml:space="preserve">provisions of the product specification;</w:t>
      </w:r>
      <w:r>
        <w:t xml:space="preserve"> </w:t>
      </w:r>
      <w:r>
        <w:t xml:space="preserve">(b) the product specification provided for in art. 7;</w:t>
      </w:r>
      <w:r>
        <w:t xml:space="preserve"> </w:t>
      </w:r>
      <w:r>
        <w:t xml:space="preserve">(c) a single document setting out the following:</w:t>
      </w:r>
      <w:r>
        <w:t xml:space="preserve"> </w:t>
      </w:r>
      <w:r>
        <w:t xml:space="preserve">(i) the main points of the product specification: the</w:t>
      </w:r>
      <w:r>
        <w:t xml:space="preserve"> </w:t>
      </w:r>
      <w:r>
        <w:t xml:space="preserve">name, a description of the product, including, where</w:t>
      </w:r>
      <w:r>
        <w:t xml:space="preserve"> </w:t>
      </w:r>
      <w:r>
        <w:t xml:space="preserve">appropriate, specific rules concerning packaging and</w:t>
      </w:r>
      <w:r>
        <w:t xml:space="preserve"> </w:t>
      </w:r>
      <w:r>
        <w:t xml:space="preserve">labelling, and a concise definition of the geographical</w:t>
      </w:r>
      <w:r>
        <w:t xml:space="preserve"> </w:t>
      </w:r>
      <w:r>
        <w:t xml:space="preserve">area;</w:t>
      </w:r>
      <w:r>
        <w:t xml:space="preserve"> </w:t>
      </w:r>
      <w:r>
        <w:t xml:space="preserve">(ii) a description of the link between the product and</w:t>
      </w:r>
      <w:r>
        <w:t xml:space="preserve"> </w:t>
      </w:r>
      <w:r>
        <w:t xml:space="preserve">the geographical environment or geographical origin</w:t>
      </w:r>
      <w:r>
        <w:t xml:space="preserve"> </w:t>
      </w:r>
      <w:r>
        <w:t xml:space="preserve">referred to in Article 5(1) or (2), as the case may be,</w:t>
      </w:r>
      <w:r>
        <w:t xml:space="preserve"> </w:t>
      </w:r>
      <w:r>
        <w:t xml:space="preserve">including, where appropriate, the specific elements of</w:t>
      </w:r>
      <w:r>
        <w:t xml:space="preserve"> </w:t>
      </w:r>
      <w:r>
        <w:t xml:space="preserve">the product description or production method justifying</w:t>
      </w:r>
      <w:r>
        <w:t xml:space="preserve"> </w:t>
      </w:r>
      <w:r>
        <w:t xml:space="preserve">the link. (…)</w:t>
      </w:r>
      <w:r>
        <w:br/>
      </w:r>
      <w:r>
        <w:t xml:space="preserve">Article 8(2): Content of application for registration</w:t>
      </w:r>
      <w:r>
        <w:t xml:space="preserve"> </w:t>
      </w:r>
      <w:r>
        <w:t xml:space="preserve">2. An application dossier referred to in Article 49(4) shall</w:t>
      </w:r>
      <w:r>
        <w:t xml:space="preserve"> </w:t>
      </w:r>
      <w:r>
        <w:t xml:space="preserve">comprise:</w:t>
      </w:r>
      <w:r>
        <w:br/>
      </w:r>
      <w:r>
        <w:t xml:space="preserve">(a) the name and address of the applicant group;</w:t>
      </w:r>
      <w:r>
        <w:br/>
      </w:r>
      <w:r>
        <w:t xml:space="preserve">(b) the single document referred to in point (c) of paragraph 1 of</w:t>
      </w:r>
      <w:r>
        <w:t xml:space="preserve"> </w:t>
      </w:r>
      <w:r>
        <w:t xml:space="preserve">this Article;</w:t>
      </w:r>
      <w:r>
        <w:br/>
      </w:r>
      <w:r>
        <w:t xml:space="preserve">(c) a declaration by the Member State that it considers that the</w:t>
      </w:r>
      <w:r>
        <w:t xml:space="preserve"> </w:t>
      </w:r>
      <w:r>
        <w:t xml:space="preserve">application lodged by the applicant group and qualifying for the</w:t>
      </w:r>
      <w:r>
        <w:t xml:space="preserve"> </w:t>
      </w:r>
      <w:r>
        <w:t xml:space="preserve">favourable decision meets the conditions of this Regulation and</w:t>
      </w:r>
      <w:r>
        <w:t xml:space="preserve"> </w:t>
      </w:r>
      <w:r>
        <w:t xml:space="preserve">the provisions adopted pursuant thereto;</w:t>
      </w:r>
      <w:r>
        <w:br/>
      </w:r>
      <w:r>
        <w:t xml:space="preserve">(d) the publication reference of the product specification.</w:t>
      </w:r>
    </w:p>
    <w:p>
      <w:pPr>
        <w:pStyle w:val="BodyText"/>
      </w:pPr>
      <w:r>
        <w:t xml:space="preserve">Article 94.1 : Applications for protection</w:t>
      </w:r>
      <w:r>
        <w:t xml:space="preserve"> </w:t>
      </w:r>
      <w:r>
        <w:t xml:space="preserve">1. Applications for protection of names as designations of origin</w:t>
      </w:r>
      <w:r>
        <w:t xml:space="preserve"> </w:t>
      </w:r>
      <w:r>
        <w:t xml:space="preserve">or geographical indications shall include a technical file</w:t>
      </w:r>
      <w:r>
        <w:t xml:space="preserve"> </w:t>
      </w:r>
      <w:r>
        <w:t xml:space="preserve">containing:</w:t>
      </w:r>
      <w:r>
        <w:br/>
      </w:r>
      <w:r>
        <w:t xml:space="preserve">(a) the name to be protected;</w:t>
      </w:r>
      <w:r>
        <w:br/>
      </w:r>
      <w:r>
        <w:t xml:space="preserve">(b) the name and address of the applicant;</w:t>
      </w:r>
      <w:r>
        <w:br/>
      </w:r>
      <w:r>
        <w:t xml:space="preserve">(c) a product specification, as referred to in paragraph 2; and</w:t>
      </w:r>
      <w:r>
        <w:br/>
      </w:r>
      <w:r>
        <w:t xml:space="preserve">(d) a single document summarising the product specification</w:t>
      </w:r>
      <w:r>
        <w:t xml:space="preserve"> </w:t>
      </w:r>
      <w:r>
        <w:t xml:space="preserve">referred to in paragraph 2.</w:t>
      </w:r>
    </w:p>
    <w:p>
      <w:pPr>
        <w:pStyle w:val="BodyText"/>
      </w:pPr>
      <w:r>
        <w:t xml:space="preserve">Article 23(1) first subparagraph : Content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 a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1. An application for registration of a</w:t>
      </w:r>
      <w:r>
        <w:t xml:space="preserve"> </w:t>
      </w:r>
      <w:r>
        <w:t xml:space="preserve">geographical indication pursuant to Article</w:t>
      </w:r>
      <w:r>
        <w:t xml:space="preserve"> </w:t>
      </w:r>
      <w:r>
        <w:t xml:space="preserve">24(5) or (8) shall include at least:</w:t>
      </w:r>
      <w:r>
        <w:t xml:space="preserve"> </w:t>
      </w:r>
      <w:r>
        <w:t xml:space="preserve">(a) the name and address of the applicant</w:t>
      </w:r>
      <w:r>
        <w:t xml:space="preserve"> </w:t>
      </w:r>
      <w:r>
        <w:t xml:space="preserve">group and of the competent authorities or, if</w:t>
      </w:r>
      <w:r>
        <w:t xml:space="preserve"> </w:t>
      </w:r>
      <w:r>
        <w:t xml:space="preserve">available, the bodies that verify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specification;</w:t>
      </w:r>
      <w:r>
        <w:t xml:space="preserve"> </w:t>
      </w:r>
      <w:r>
        <w:t xml:space="preserve">(b) the product specification provided for in</w:t>
      </w:r>
      <w:r>
        <w:t xml:space="preserve"> </w:t>
      </w:r>
      <w:r>
        <w:t xml:space="preserve">Article 22;</w:t>
      </w:r>
      <w:r>
        <w:t xml:space="preserve"> </w:t>
      </w:r>
      <w:r>
        <w:t xml:space="preserve">(c) a single document setting out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(i)</w:t>
      </w:r>
      <w:r>
        <w:br/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points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specification, including the name to be</w:t>
      </w:r>
      <w:r>
        <w:t xml:space="preserve"> </w:t>
      </w:r>
      <w:r>
        <w:t xml:space="preserve">protected, the category to which the spirit</w:t>
      </w:r>
      <w:r>
        <w:t xml:space="preserve"> </w:t>
      </w:r>
      <w:r>
        <w:t xml:space="preserve">drink belongs or the term ‘spirit drink’, the</w:t>
      </w:r>
      <w:r>
        <w:t xml:space="preserve"> </w:t>
      </w:r>
      <w:r>
        <w:t xml:space="preserve">production method, a description of the</w:t>
      </w:r>
      <w:r>
        <w:t xml:space="preserve"> </w:t>
      </w:r>
      <w:r>
        <w:t xml:space="preserve">characteristics of the spirit drink, a concise</w:t>
      </w:r>
      <w:r>
        <w:t xml:space="preserve"> </w:t>
      </w:r>
      <w:r>
        <w:t xml:space="preserve">definition of the geographical area, and,</w:t>
      </w:r>
      <w:r>
        <w:t xml:space="preserve"> </w:t>
      </w:r>
      <w:r>
        <w:t xml:space="preserve">where appropriate, specific rules concerning</w:t>
      </w:r>
      <w:r>
        <w:t xml:space="preserve"> </w:t>
      </w:r>
      <w:r>
        <w:t xml:space="preserve">packaging and labelling;</w:t>
      </w:r>
      <w:r>
        <w:t xml:space="preserve"> </w:t>
      </w:r>
      <w:r>
        <w:t xml:space="preserve">(ii) a description of the link between the</w:t>
      </w:r>
      <w:r>
        <w:t xml:space="preserve"> </w:t>
      </w:r>
      <w:r>
        <w:t xml:space="preserve">spirit drink and its geographical origin as</w:t>
      </w:r>
      <w:r>
        <w:t xml:space="preserve"> </w:t>
      </w:r>
      <w:r>
        <w:t xml:space="preserve">referred to in point (4) of Article 3, including,</w:t>
      </w:r>
      <w:r>
        <w:t xml:space="preserve"> </w:t>
      </w:r>
      <w:r>
        <w:t xml:space="preserve">where appropriate, the specific elements of</w:t>
      </w:r>
      <w:r>
        <w:t xml:space="preserve"> </w:t>
      </w:r>
      <w:r>
        <w:t xml:space="preserve">the product description or production method</w:t>
      </w:r>
      <w:r>
        <w:t xml:space="preserve"> </w:t>
      </w:r>
      <w:r>
        <w:t xml:space="preserve">justifying the link.</w:t>
      </w:r>
      <w:r>
        <w:t xml:space="preserve"> </w:t>
      </w:r>
      <w:r>
        <w:t xml:space="preserve">2. An application dossier as referred to in</w:t>
      </w:r>
      <w:r>
        <w:t xml:space="preserve"> </w:t>
      </w:r>
      <w:r>
        <w:t xml:space="preserve">Article 24(7) shall include: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Article 49.6 : Application for registration of names</w:t>
      </w:r>
      <w:r>
        <w:t xml:space="preserve"> </w:t>
      </w:r>
      <w:r>
        <w:t xml:space="preserve">6. The documents referred to in this article which are sent to the</w:t>
      </w:r>
      <w:r>
        <w:t xml:space="preserve"> </w:t>
      </w:r>
      <w:r>
        <w:t xml:space="preserve">Commission shall be in one of the official languages of the Union.</w:t>
      </w:r>
    </w:p>
    <w:p>
      <w:pPr>
        <w:pStyle w:val="Compact"/>
        <w:numPr>
          <w:ilvl w:val="0"/>
          <w:numId w:val="1018"/>
        </w:numPr>
      </w:pPr>
      <w:r>
        <w:t xml:space="preserve">the name and address of the applicant</w:t>
      </w:r>
      <w:r>
        <w:t xml:space="preserve"> </w:t>
      </w:r>
      <w:r>
        <w:t xml:space="preserve">group;</w:t>
      </w:r>
    </w:p>
    <w:p>
      <w:pPr>
        <w:pStyle w:val="Compact"/>
        <w:numPr>
          <w:ilvl w:val="0"/>
          <w:numId w:val="1018"/>
        </w:numPr>
      </w:pPr>
      <w:r>
        <w:t xml:space="preserve">the single document referred to in point</w:t>
      </w:r>
    </w:p>
    <w:p>
      <w:pPr>
        <w:pStyle w:val="Compact"/>
        <w:numPr>
          <w:ilvl w:val="0"/>
          <w:numId w:val="1018"/>
        </w:numPr>
      </w:pPr>
      <w:r>
        <w:t xml:space="preserve">of paragraph 1 of this Article;</w:t>
      </w:r>
    </w:p>
    <w:p>
      <w:pPr>
        <w:pStyle w:val="Compact"/>
        <w:numPr>
          <w:ilvl w:val="0"/>
          <w:numId w:val="1018"/>
        </w:numPr>
      </w:pPr>
      <w:r>
        <w:t xml:space="preserve">a declaration by the Member State that it</w:t>
      </w:r>
      <w:r>
        <w:t xml:space="preserve"> </w:t>
      </w:r>
      <w:r>
        <w:t xml:space="preserve">considers that the application meets the</w:t>
      </w:r>
      <w:r>
        <w:t xml:space="preserve"> </w:t>
      </w:r>
      <w:r>
        <w:t xml:space="preserve">requirements of this Regulation and the</w:t>
      </w:r>
      <w:r>
        <w:t xml:space="preserve"> </w:t>
      </w:r>
      <w:r>
        <w:t xml:space="preserve">provisions adopted pursuant thereto;</w:t>
      </w:r>
    </w:p>
    <w:p>
      <w:pPr>
        <w:pStyle w:val="Compact"/>
        <w:numPr>
          <w:ilvl w:val="0"/>
          <w:numId w:val="1018"/>
        </w:numPr>
      </w:pPr>
      <w:r>
        <w:t xml:space="preserve">the publication reference of the product</w:t>
      </w:r>
      <w:r>
        <w:t xml:space="preserve"> </w:t>
      </w:r>
      <w:r>
        <w:t xml:space="preserve">specification.</w:t>
      </w:r>
    </w:p>
    <w:p>
      <w:pPr>
        <w:pStyle w:val="FirstParagraph"/>
      </w:pPr>
      <w:r>
        <w:t xml:space="preserve">103</w:t>
      </w:r>
      <w:r>
        <w:t xml:space="preserve"> </w:t>
      </w:r>
      <w:r>
        <w:t xml:space="preserve">28. 8. PRODUCT SPECIFICATIONS</w:t>
      </w:r>
      <w:r>
        <w:t xml:space="preserve"> </w:t>
      </w:r>
      <w:r>
        <w:t xml:space="preserve">Article 7 : Product specification</w:t>
      </w:r>
      <w:r>
        <w:t xml:space="preserve"> </w:t>
      </w:r>
      <w:r>
        <w:t xml:space="preserve">1. A protected designation of origin or a protected geographical</w:t>
      </w:r>
      <w:r>
        <w:t xml:space="preserve"> </w:t>
      </w:r>
      <w:r>
        <w:t xml:space="preserve">indication shall comply with a specification which shall include at</w:t>
      </w:r>
      <w:r>
        <w:t xml:space="preserve"> </w:t>
      </w:r>
      <w:r>
        <w:t xml:space="preserve">least:</w:t>
      </w:r>
      <w:r>
        <w:t xml:space="preserve"> </w:t>
      </w:r>
      <w:r>
        <w:t xml:space="preserve">(a) the name to be protected as a designation of origin or</w:t>
      </w:r>
      <w:r>
        <w:t xml:space="preserve"> </w:t>
      </w:r>
      <w:r>
        <w:t xml:space="preserve">geographical indication, as it is used, whether in trade or in common</w:t>
      </w:r>
      <w:r>
        <w:t xml:space="preserve"> </w:t>
      </w:r>
      <w:r>
        <w:t xml:space="preserve">language, and only in the languages which are or were historically</w:t>
      </w:r>
      <w:r>
        <w:t xml:space="preserve"> </w:t>
      </w:r>
      <w:r>
        <w:t xml:space="preserve">used to describe the specific product in the defined geographical</w:t>
      </w:r>
      <w:r>
        <w:t xml:space="preserve"> </w:t>
      </w:r>
      <w:r>
        <w:t xml:space="preserve">area;</w:t>
      </w:r>
      <w:r>
        <w:t xml:space="preserve"> </w:t>
      </w:r>
      <w:r>
        <w:t xml:space="preserve">(b) a description of the product, including the raw materials, if</w:t>
      </w:r>
      <w:r>
        <w:t xml:space="preserve"> </w:t>
      </w:r>
      <w:r>
        <w:t xml:space="preserve">appropriate, as well as the principal physical, chemical,</w:t>
      </w:r>
      <w:r>
        <w:t xml:space="preserve"> </w:t>
      </w:r>
      <w:r>
        <w:t xml:space="preserve">microbiological or organoleptic characteristics of the product;</w:t>
      </w:r>
      <w:r>
        <w:t xml:space="preserve"> </w:t>
      </w:r>
      <w:r>
        <w:t xml:space="preserve">(c) the definition of the geographical area delimited with regard to</w:t>
      </w:r>
      <w:r>
        <w:t xml:space="preserve"> </w:t>
      </w:r>
      <w:r>
        <w:t xml:space="preserve">the link referred to in point (f)(i) or (ii) of this paragraph, and, where</w:t>
      </w:r>
      <w:r>
        <w:t xml:space="preserve"> </w:t>
      </w:r>
      <w:r>
        <w:t xml:space="preserve">appropriate, details indicating compliance with the requirements of</w:t>
      </w:r>
      <w:r>
        <w:t xml:space="preserve"> </w:t>
      </w:r>
      <w:r>
        <w:t xml:space="preserve">Article 5(3);</w:t>
      </w:r>
      <w:r>
        <w:t xml:space="preserve"> </w:t>
      </w:r>
      <w:r>
        <w:t xml:space="preserve">(d) evidence that the product originates in the defined geographical</w:t>
      </w:r>
      <w:r>
        <w:t xml:space="preserve"> </w:t>
      </w:r>
      <w:r>
        <w:t xml:space="preserve">area referred to in Article 5(1) or (2);</w:t>
      </w:r>
      <w:r>
        <w:t xml:space="preserve"> </w:t>
      </w:r>
      <w:r>
        <w:t xml:space="preserve">(e) a description of the method of obtaining the product and, where</w:t>
      </w:r>
      <w:r>
        <w:t xml:space="preserve"> </w:t>
      </w:r>
      <w:r>
        <w:t xml:space="preserve">appropriate, the authentic and unvarying local methods as well as</w:t>
      </w:r>
      <w:r>
        <w:t xml:space="preserve"> </w:t>
      </w:r>
      <w:r>
        <w:t xml:space="preserve">information concerning packaging, if the applicant group so</w:t>
      </w:r>
      <w:r>
        <w:t xml:space="preserve"> </w:t>
      </w:r>
      <w:r>
        <w:t xml:space="preserve">determines and gives sufficient product-specific justification as to</w:t>
      </w:r>
      <w:r>
        <w:t xml:space="preserve"> </w:t>
      </w:r>
      <w:r>
        <w:t xml:space="preserve">why the packaging must take place in the defined geographical area</w:t>
      </w:r>
      <w:r>
        <w:t xml:space="preserve"> </w:t>
      </w:r>
      <w:r>
        <w:t xml:space="preserve">to safeguard quality, to ensure the origin or to ensure control, taking</w:t>
      </w:r>
      <w:r>
        <w:t xml:space="preserve"> </w:t>
      </w:r>
      <w:r>
        <w:t xml:space="preserve">into account Union law, in particular that on the free movement of</w:t>
      </w:r>
      <w:r>
        <w:t xml:space="preserve"> </w:t>
      </w:r>
      <w:r>
        <w:t xml:space="preserve">goods and the free provision of services;</w:t>
      </w:r>
      <w:r>
        <w:br/>
      </w:r>
      <w:r>
        <w:t xml:space="preserve">(f) details establishing the following:</w:t>
      </w:r>
      <w:r>
        <w:br/>
      </w:r>
      <w:r>
        <w:t xml:space="preserve">(i) the link between the quality or characteristics of the</w:t>
      </w:r>
      <w:r>
        <w:t xml:space="preserve"> </w:t>
      </w:r>
      <w:r>
        <w:t xml:space="preserve">product and the geographical environment referred to in</w:t>
      </w:r>
      <w:r>
        <w:t xml:space="preserve"> </w:t>
      </w:r>
      <w:r>
        <w:t xml:space="preserve">Article 5(1); or</w:t>
      </w:r>
      <w:r>
        <w:br/>
      </w:r>
      <w:r>
        <w:t xml:space="preserve">(ii) where appropriate, the link between a given quality,</w:t>
      </w:r>
      <w:r>
        <w:t xml:space="preserve"> </w:t>
      </w:r>
      <w:r>
        <w:t xml:space="preserve">the reputation or other characteristic of the product and</w:t>
      </w:r>
      <w:r>
        <w:t xml:space="preserve"> </w:t>
      </w:r>
      <w:r>
        <w:t xml:space="preserve">the geographical origin referred to in Article 5(2);</w:t>
      </w:r>
      <w:r>
        <w:br/>
      </w:r>
      <w:r>
        <w:t xml:space="preserve">(g) the name and address of the authorities or, if available, the name</w:t>
      </w:r>
      <w:r>
        <w:t xml:space="preserve"> </w:t>
      </w:r>
      <w:r>
        <w:t xml:space="preserve">and address of bodies verifying compliance with the provisions of</w:t>
      </w:r>
      <w:r>
        <w:t xml:space="preserve"> </w:t>
      </w:r>
      <w:r>
        <w:t xml:space="preserve">the product specification pursuant to Article 37 and their specific</w:t>
      </w:r>
      <w:r>
        <w:t xml:space="preserve"> </w:t>
      </w:r>
      <w:r>
        <w:t xml:space="preserve">tasks;</w:t>
      </w:r>
      <w:r>
        <w:t xml:space="preserve"> </w:t>
      </w:r>
      <w:r>
        <w:t xml:space="preserve">(h) any specific labelling rule for the product in question.</w:t>
      </w:r>
    </w:p>
    <w:p>
      <w:pPr>
        <w:pStyle w:val="BodyText"/>
      </w:pPr>
      <w:r>
        <w:t xml:space="preserve">Article 94.2 : Applications for protection</w:t>
      </w:r>
      <w:r>
        <w:t xml:space="preserve"> </w:t>
      </w:r>
      <w:r>
        <w:t xml:space="preserve">2. The product specification shall enable interested parties to</w:t>
      </w:r>
      <w:r>
        <w:t xml:space="preserve"> </w:t>
      </w:r>
      <w:r>
        <w:t xml:space="preserve">verify the relevant conditions of production relating to the</w:t>
      </w:r>
      <w:r>
        <w:t xml:space="preserve"> </w:t>
      </w:r>
      <w:r>
        <w:t xml:space="preserve">designation of origin or geographical indication.</w:t>
      </w:r>
      <w:r>
        <w:t xml:space="preserve"> </w:t>
      </w:r>
      <w:r>
        <w:t xml:space="preserve">The product specification shall at least consist of:</w:t>
      </w:r>
      <w:r>
        <w:t xml:space="preserve"> </w:t>
      </w:r>
      <w:r>
        <w:t xml:space="preserve">(a) the name to be protected</w:t>
      </w:r>
      <w:r>
        <w:t xml:space="preserve"> </w:t>
      </w:r>
      <w:r>
        <w:t xml:space="preserve">(b) a description of the wine or wines:</w:t>
      </w:r>
      <w:r>
        <w:t xml:space="preserve"> </w:t>
      </w:r>
      <w:r>
        <w:t xml:space="preserve">(i) in respect of a designation of origin, the principal</w:t>
      </w:r>
      <w:r>
        <w:t xml:space="preserve"> </w:t>
      </w:r>
      <w:r>
        <w:t xml:space="preserve">analytical and organoleptic characteristics;</w:t>
      </w:r>
      <w:r>
        <w:t xml:space="preserve"> </w:t>
      </w:r>
      <w:r>
        <w:t xml:space="preserve">(ii) in respect of a geographical indication, the principal</w:t>
      </w:r>
      <w:r>
        <w:t xml:space="preserve"> </w:t>
      </w:r>
      <w:r>
        <w:t xml:space="preserve">analytical characteristics as well as an evaluation or</w:t>
      </w:r>
      <w:r>
        <w:t xml:space="preserve"> </w:t>
      </w:r>
      <w:r>
        <w:t xml:space="preserve">indication of its organoleptic characteristics;</w:t>
      </w:r>
      <w:r>
        <w:t xml:space="preserve"> </w:t>
      </w:r>
      <w:r>
        <w:t xml:space="preserve">(c) where applicable, the specific oenological practices used to</w:t>
      </w:r>
      <w:r>
        <w:t xml:space="preserve"> </w:t>
      </w:r>
      <w:r>
        <w:t xml:space="preserve">make the wine or wines, as well as the relevant restrictions on</w:t>
      </w:r>
      <w:r>
        <w:t xml:space="preserve"> </w:t>
      </w:r>
      <w:r>
        <w:t xml:space="preserve">making them;</w:t>
      </w:r>
      <w:r>
        <w:t xml:space="preserve"> </w:t>
      </w:r>
      <w:r>
        <w:t xml:space="preserve">(d) the demarcation of the geographical area concerned;</w:t>
      </w:r>
      <w:r>
        <w:t xml:space="preserve"> </w:t>
      </w:r>
      <w:r>
        <w:t xml:space="preserve">(e) the maximum yields per hectare;</w:t>
      </w:r>
      <w:r>
        <w:t xml:space="preserve"> </w:t>
      </w:r>
      <w:r>
        <w:t xml:space="preserve">(f) an indication of the wine grape variety or varieties that the</w:t>
      </w:r>
      <w:r>
        <w:t xml:space="preserve"> </w:t>
      </w:r>
      <w:r>
        <w:t xml:space="preserve">wine or wines are obtained from;</w:t>
      </w:r>
      <w:r>
        <w:t xml:space="preserve"> </w:t>
      </w:r>
      <w:r>
        <w:t xml:space="preserve">(g) the details bearing out the link referred to in point (a)(i) or, as</w:t>
      </w:r>
      <w:r>
        <w:t xml:space="preserve"> </w:t>
      </w:r>
      <w:r>
        <w:t xml:space="preserve">the case may be, in point (b)(i) of Article 93(1);</w:t>
      </w:r>
      <w:r>
        <w:t xml:space="preserve"> </w:t>
      </w:r>
      <w:r>
        <w:t xml:space="preserve">(h) applicable requirements laid down in Union or national</w:t>
      </w:r>
      <w:r>
        <w:t xml:space="preserve"> </w:t>
      </w:r>
      <w:r>
        <w:t xml:space="preserve">legislation or, where provided for by Member States, by an</w:t>
      </w:r>
      <w:r>
        <w:t xml:space="preserve"> </w:t>
      </w:r>
      <w:r>
        <w:t xml:space="preserve">organisation which manages the protected designation of origin</w:t>
      </w:r>
      <w:r>
        <w:t xml:space="preserve"> </w:t>
      </w:r>
      <w:r>
        <w:t xml:space="preserve">or the protected geographical indication, having regard to the fact</w:t>
      </w:r>
      <w:r>
        <w:t xml:space="preserve"> </w:t>
      </w:r>
      <w:r>
        <w:t xml:space="preserve">that such requirements must be objective, non-discriminatory and</w:t>
      </w:r>
      <w:r>
        <w:t xml:space="preserve"> </w:t>
      </w:r>
      <w:r>
        <w:t xml:space="preserve">compatible with Union law;</w:t>
      </w:r>
      <w:r>
        <w:t xml:space="preserve"> </w:t>
      </w:r>
      <w:r>
        <w:t xml:space="preserve">(i) the name and address of the authorities or bodies verifying</w:t>
      </w:r>
      <w:r>
        <w:t xml:space="preserve"> </w:t>
      </w:r>
      <w:r>
        <w:t xml:space="preserve">compliance with the provisions of the product specification, and</w:t>
      </w:r>
      <w:r>
        <w:t xml:space="preserve"> </w:t>
      </w:r>
      <w:r>
        <w:t xml:space="preserve">their specific tasks.</w:t>
      </w:r>
    </w:p>
    <w:p>
      <w:pPr>
        <w:pStyle w:val="BodyText"/>
      </w:pPr>
      <w:r>
        <w:t xml:space="preserve">Article 22 : Product specification</w:t>
      </w:r>
      <w:r>
        <w:t xml:space="preserve"> </w:t>
      </w:r>
      <w:r>
        <w:t xml:space="preserve">1. A geographical indication protected under</w:t>
      </w:r>
      <w:r>
        <w:t xml:space="preserve"> </w:t>
      </w:r>
      <w:r>
        <w:t xml:space="preserve">this Regulation shall comply with a product</w:t>
      </w:r>
      <w:r>
        <w:t xml:space="preserve"> </w:t>
      </w:r>
      <w:r>
        <w:t xml:space="preserve">specification which shall include at least:</w:t>
      </w:r>
      <w:r>
        <w:t xml:space="preserve"> </w:t>
      </w:r>
      <w:r>
        <w:t xml:space="preserve">(a) the name to be protected as a</w:t>
      </w:r>
      <w:r>
        <w:t xml:space="preserve"> </w:t>
      </w:r>
      <w:r>
        <w:t xml:space="preserve">geographical indication, as it is used, whether</w:t>
      </w:r>
      <w:r>
        <w:t xml:space="preserve"> </w:t>
      </w:r>
      <w:r>
        <w:t xml:space="preserve">in trade or in common language, only in the</w:t>
      </w:r>
      <w:r>
        <w:t xml:space="preserve"> </w:t>
      </w:r>
      <w:r>
        <w:t xml:space="preserve">languages which are or were historically used</w:t>
      </w:r>
      <w:r>
        <w:t xml:space="preserve"> </w:t>
      </w:r>
      <w:r>
        <w:t xml:space="preserve">to describe the specific product in the defined</w:t>
      </w:r>
      <w:r>
        <w:t xml:space="preserve"> </w:t>
      </w:r>
      <w:r>
        <w:t xml:space="preserve">geographical area, in the original script and in</w:t>
      </w:r>
      <w:r>
        <w:t xml:space="preserve"> </w:t>
      </w:r>
      <w:r>
        <w:t xml:space="preserve">Latin transcription if different;</w:t>
      </w:r>
      <w:r>
        <w:t xml:space="preserve"> </w:t>
      </w:r>
      <w:r>
        <w:t xml:space="preserve">(b) the category of the spirit drink or the term</w:t>
      </w:r>
      <w:r>
        <w:t xml:space="preserve"> </w:t>
      </w:r>
      <w:r>
        <w:t xml:space="preserve">‘spirit drink’ if the spirit drink does not</w:t>
      </w:r>
      <w:r>
        <w:t xml:space="preserve"> </w:t>
      </w:r>
      <w:r>
        <w:t xml:space="preserve">comply with the requirements laid down for</w:t>
      </w:r>
      <w:r>
        <w:t xml:space="preserve"> </w:t>
      </w:r>
      <w:r>
        <w:t xml:space="preserve">the categories of spirit drinks set out in Annex</w:t>
      </w:r>
      <w:r>
        <w:t xml:space="preserve"> </w:t>
      </w:r>
      <w:r>
        <w:t xml:space="preserve">I;</w:t>
      </w:r>
      <w:r>
        <w:t xml:space="preserve"> </w:t>
      </w:r>
      <w:r>
        <w:t xml:space="preserve">(c) a description of the characteristics of the</w:t>
      </w:r>
      <w:r>
        <w:t xml:space="preserve"> </w:t>
      </w:r>
      <w:r>
        <w:t xml:space="preserve">spirit drink, including the raw materials from</w:t>
      </w:r>
      <w:r>
        <w:t xml:space="preserve"> </w:t>
      </w:r>
      <w:r>
        <w:t xml:space="preserve">which it is produced, if appropriate, as well as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physical,</w:t>
      </w:r>
      <w:r>
        <w:t xml:space="preserve"> </w:t>
      </w:r>
      <w:r>
        <w:t xml:space="preserve">chemical</w:t>
      </w:r>
      <w:r>
        <w:t xml:space="preserve"> </w:t>
      </w:r>
      <w:r>
        <w:t xml:space="preserve">or</w:t>
      </w:r>
      <w:r>
        <w:t xml:space="preserve"> </w:t>
      </w:r>
      <w:r>
        <w:t xml:space="preserve">organoleptic characteristics of the product and</w:t>
      </w:r>
      <w:r>
        <w:t xml:space="preserve"> </w:t>
      </w:r>
      <w:r>
        <w:t xml:space="preserve">the specific characteristics of the product</w:t>
      </w:r>
      <w:r>
        <w:t xml:space="preserve"> </w:t>
      </w:r>
      <w:r>
        <w:t xml:space="preserve">compared to spirit drinks of the same</w:t>
      </w:r>
      <w:r>
        <w:t xml:space="preserve"> </w:t>
      </w:r>
      <w:r>
        <w:t xml:space="preserve">category;</w:t>
      </w:r>
      <w:r>
        <w:t xml:space="preserve"> </w:t>
      </w:r>
      <w:r>
        <w:t xml:space="preserve">(d) the definition of the geographical area</w:t>
      </w:r>
      <w:r>
        <w:t xml:space="preserve"> </w:t>
      </w:r>
      <w:r>
        <w:t xml:space="preserve">delimited with regard to the link referred to in</w:t>
      </w:r>
      <w:r>
        <w:t xml:space="preserve"> </w:t>
      </w:r>
      <w:r>
        <w:t xml:space="preserve">point (f);</w:t>
      </w:r>
      <w:r>
        <w:t xml:space="preserve"> </w:t>
      </w:r>
      <w:r>
        <w:t xml:space="preserve">(e) a description of the method of producing</w:t>
      </w:r>
      <w:r>
        <w:t xml:space="preserve"> </w:t>
      </w:r>
      <w:r>
        <w:t xml:space="preserve">the spirit drink and, where appropriate, the</w:t>
      </w:r>
      <w:r>
        <w:t xml:space="preserve"> </w:t>
      </w:r>
      <w:r>
        <w:t xml:space="preserve">authentic and unvarying local production</w:t>
      </w:r>
      <w:r>
        <w:t xml:space="preserve"> </w:t>
      </w:r>
      <w:r>
        <w:t xml:space="preserve">methods;</w:t>
      </w:r>
      <w:r>
        <w:t xml:space="preserve"> </w:t>
      </w:r>
      <w:r>
        <w:t xml:space="preserve">(f) details establishing the link between a</w:t>
      </w:r>
      <w:r>
        <w:t xml:space="preserve"> </w:t>
      </w:r>
      <w:r>
        <w:t xml:space="preserve">given</w:t>
      </w:r>
      <w:r>
        <w:t xml:space="preserve"> </w:t>
      </w:r>
      <w:r>
        <w:t xml:space="preserve">quality,</w:t>
      </w:r>
      <w:r>
        <w:t xml:space="preserve"> </w:t>
      </w:r>
      <w:r>
        <w:t xml:space="preserve">reputation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characteristic of the spirit drink and its</w:t>
      </w:r>
      <w:r>
        <w:t xml:space="preserve"> </w:t>
      </w:r>
      <w:r>
        <w:t xml:space="preserve">geographical origin;</w:t>
      </w:r>
    </w:p>
    <w:p>
      <w:pPr>
        <w:pStyle w:val="BodyText"/>
      </w:pPr>
      <w:r>
        <w:t xml:space="preserve">104</w:t>
      </w:r>
    </w:p>
    <w:p>
      <w:pPr>
        <w:pStyle w:val="Compact"/>
        <w:numPr>
          <w:ilvl w:val="0"/>
          <w:numId w:val="1019"/>
        </w:numPr>
      </w:pPr>
      <w:r>
        <w:t xml:space="preserve">the names and addresses of the competent</w:t>
      </w:r>
      <w:r>
        <w:t xml:space="preserve"> </w:t>
      </w:r>
      <w:r>
        <w:t xml:space="preserve">authorities or, if available, the names and</w:t>
      </w:r>
      <w:r>
        <w:t xml:space="preserve"> </w:t>
      </w:r>
      <w:r>
        <w:t xml:space="preserve">addresses of the bodies that verify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 pursuant to Article 38 and their</w:t>
      </w:r>
      <w:r>
        <w:t xml:space="preserve"> </w:t>
      </w:r>
      <w:r>
        <w:t xml:space="preserve">specific tasks;</w:t>
      </w:r>
    </w:p>
    <w:p>
      <w:pPr>
        <w:pStyle w:val="Compact"/>
        <w:numPr>
          <w:ilvl w:val="0"/>
          <w:numId w:val="1020"/>
        </w:numPr>
      </w:pPr>
      <w:r>
        <w:t xml:space="preserve">any specific labelling rule for the</w:t>
      </w:r>
      <w:r>
        <w:t xml:space="preserve"> </w:t>
      </w:r>
      <w:r>
        <w:t xml:space="preserve">geographical indication in question.</w:t>
      </w:r>
      <w:r>
        <w:t xml:space="preserve"> </w:t>
      </w:r>
      <w:r>
        <w:t xml:space="preserve">Where applicable, requirements regarding</w:t>
      </w:r>
      <w:r>
        <w:t xml:space="preserve"> </w:t>
      </w:r>
      <w:r>
        <w:t xml:space="preserve">packaging shall be included in the product</w:t>
      </w:r>
      <w:r>
        <w:t xml:space="preserve"> </w:t>
      </w:r>
      <w:r>
        <w:t xml:space="preserve">specification, accompanied by a justification</w:t>
      </w:r>
      <w:r>
        <w:t xml:space="preserve"> </w:t>
      </w:r>
      <w:r>
        <w:t xml:space="preserve">showing why the packaging must take place</w:t>
      </w:r>
      <w:r>
        <w:t xml:space="preserve"> </w:t>
      </w:r>
      <w:r>
        <w:t xml:space="preserve">in the defined geographical area to safeguard</w:t>
      </w:r>
      <w:r>
        <w:t xml:space="preserve"> </w:t>
      </w:r>
      <w:r>
        <w:t xml:space="preserve">quality, to ensure the origin or to ensure</w:t>
      </w:r>
      <w:r>
        <w:t xml:space="preserve"> </w:t>
      </w:r>
      <w:r>
        <w:t xml:space="preserve">control, taking into account Union law, in</w:t>
      </w:r>
      <w:r>
        <w:t xml:space="preserve"> </w:t>
      </w:r>
      <w:r>
        <w:t xml:space="preserve">particular Union law on the free movement of</w:t>
      </w:r>
      <w:r>
        <w:t xml:space="preserve"> </w:t>
      </w:r>
      <w:r>
        <w:t xml:space="preserve">goods and the free provision of services.</w:t>
      </w:r>
    </w:p>
    <w:p>
      <w:pPr>
        <w:pStyle w:val="Compact"/>
        <w:numPr>
          <w:ilvl w:val="0"/>
          <w:numId w:val="1021"/>
        </w:numPr>
      </w:pPr>
      <w:r>
        <w:t xml:space="preserve">Technical files submitted as part of any</w:t>
      </w:r>
      <w:r>
        <w:t xml:space="preserve"> </w:t>
      </w:r>
      <w:r>
        <w:t xml:space="preserve">application before 8 June 2019 under</w:t>
      </w:r>
      <w:r>
        <w:t xml:space="preserve"> </w:t>
      </w:r>
      <w:r>
        <w:t xml:space="preserve">Regulation (EC) No 110/2008 shall be</w:t>
      </w:r>
      <w:r>
        <w:t xml:space="preserve"> </w:t>
      </w:r>
      <w:r>
        <w:t xml:space="preserve">deemed to be product specifications under</w:t>
      </w:r>
      <w:r>
        <w:t xml:space="preserve"> </w:t>
      </w:r>
      <w:r>
        <w:t xml:space="preserve">this Article</w:t>
      </w:r>
    </w:p>
    <w:p>
      <w:pPr>
        <w:pStyle w:val="FirstParagraph"/>
      </w:pPr>
      <w:r>
        <w:t xml:space="preserve">105</w:t>
      </w:r>
      <w:r>
        <w:t xml:space="preserve"> </w:t>
      </w:r>
      <w:r>
        <w:t xml:space="preserve">29. 9. APPLICANTS</w:t>
      </w:r>
      <w:r>
        <w:t xml:space="preserve"> </w:t>
      </w:r>
      <w:r>
        <w:t xml:space="preserve">Article 49 : Application for registration of names</w:t>
      </w:r>
      <w:r>
        <w:t xml:space="preserve"> </w:t>
      </w:r>
      <w:r>
        <w:t xml:space="preserve">1. Applications for registration of names under the quality</w:t>
      </w:r>
      <w:r>
        <w:t xml:space="preserve"> </w:t>
      </w:r>
      <w:r>
        <w:t xml:space="preserve">schemes referred to in Article 48 may only be submitted by</w:t>
      </w:r>
      <w:r>
        <w:t xml:space="preserve"> </w:t>
      </w:r>
      <w:r>
        <w:t xml:space="preserve">groups who work with the products with the name to be</w:t>
      </w:r>
      <w:r>
        <w:t xml:space="preserve"> </w:t>
      </w:r>
      <w:r>
        <w:t xml:space="preserve">registered. (…)</w:t>
      </w:r>
      <w:r>
        <w:t xml:space="preserve"> </w:t>
      </w:r>
      <w:r>
        <w:t xml:space="preserve">A single natural or legal person may be treated as a group where</w:t>
      </w:r>
      <w:r>
        <w:t xml:space="preserve"> </w:t>
      </w:r>
      <w:r>
        <w:t xml:space="preserve">it is shown that both of the following conditions are fulfilled:</w:t>
      </w:r>
      <w:r>
        <w:t xml:space="preserve"> </w:t>
      </w:r>
      <w:r>
        <w:t xml:space="preserve">(a) the person concerned is the only producer willing to submit</w:t>
      </w:r>
      <w:r>
        <w:t xml:space="preserve"> </w:t>
      </w:r>
      <w:r>
        <w:t xml:space="preserve">an application;</w:t>
      </w:r>
      <w:r>
        <w:t xml:space="preserve"> </w:t>
      </w:r>
      <w:r>
        <w:t xml:space="preserve">(b) with regard to protected designations of origin and protected</w:t>
      </w:r>
      <w:r>
        <w:t xml:space="preserve"> </w:t>
      </w:r>
      <w:r>
        <w:t xml:space="preserve">geographical indications,</w:t>
      </w:r>
      <w:r>
        <w:t xml:space="preserve"> </w:t>
      </w:r>
      <w:r>
        <w:t xml:space="preserve">the defined</w:t>
      </w:r>
      <w:r>
        <w:t xml:space="preserve"> </w:t>
      </w:r>
      <w:r>
        <w:t xml:space="preserve">geographical area</w:t>
      </w:r>
      <w:r>
        <w:t xml:space="preserve"> </w:t>
      </w:r>
      <w:r>
        <w:t xml:space="preserve">possesses characteristics which differ appreciably from those of</w:t>
      </w:r>
      <w:r>
        <w:t xml:space="preserve"> </w:t>
      </w:r>
      <w:r>
        <w:t xml:space="preserve">neighbouring areas or the characteristics of the product are</w:t>
      </w:r>
      <w:r>
        <w:t xml:space="preserve"> </w:t>
      </w:r>
      <w:r>
        <w:t xml:space="preserve">different from those produced in neighbouring areas.</w:t>
      </w:r>
      <w:r>
        <w:t xml:space="preserve"> </w:t>
      </w:r>
      <w:r>
        <w:t xml:space="preserve">Article 95 : Applicants</w:t>
      </w:r>
      <w:r>
        <w:t xml:space="preserve"> </w:t>
      </w:r>
      <w:r>
        <w:t xml:space="preserve">1. Any interested group of producers, or in exceptional and duly</w:t>
      </w:r>
      <w:r>
        <w:t xml:space="preserve"> </w:t>
      </w:r>
      <w:r>
        <w:t xml:space="preserve">justifiable cases a single producer, may apply for the protection</w:t>
      </w:r>
      <w:r>
        <w:t xml:space="preserve"> </w:t>
      </w:r>
      <w:r>
        <w:t xml:space="preserve">of a designation of origin or geographical indication. Other</w:t>
      </w:r>
      <w:r>
        <w:t xml:space="preserve"> </w:t>
      </w:r>
      <w:r>
        <w:t xml:space="preserve">interested parties may participate in the application.</w:t>
      </w:r>
      <w:r>
        <w:t xml:space="preserve"> </w:t>
      </w:r>
      <w:r>
        <w:t xml:space="preserve">2. Producers may apply for protection only for wines which they</w:t>
      </w:r>
      <w:r>
        <w:t xml:space="preserve"> </w:t>
      </w:r>
      <w:r>
        <w:t xml:space="preserve">produce. (…)</w:t>
      </w:r>
    </w:p>
    <w:p>
      <w:pPr>
        <w:pStyle w:val="BodyText"/>
      </w:pPr>
      <w:r>
        <w:t xml:space="preserve">Article 24 : Application for registration of</w:t>
      </w:r>
      <w:r>
        <w:t xml:space="preserve"> </w:t>
      </w:r>
      <w:r>
        <w:t xml:space="preserve">a geographical indicationArticle 24 :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1. Applications for the registration of a</w:t>
      </w:r>
      <w:r>
        <w:t xml:space="preserve"> </w:t>
      </w:r>
      <w:r>
        <w:t xml:space="preserve">geographical indication under this Chapter</w:t>
      </w:r>
      <w:r>
        <w:t xml:space="preserve"> </w:t>
      </w:r>
      <w:r>
        <w:t xml:space="preserve">may only be submitted by groups who work</w:t>
      </w:r>
      <w:r>
        <w:t xml:space="preserve"> </w:t>
      </w:r>
      <w:r>
        <w:t xml:space="preserve">with the spirit drink, the name of which is</w:t>
      </w:r>
      <w:r>
        <w:t xml:space="preserve"> </w:t>
      </w:r>
      <w:r>
        <w:t xml:space="preserve">proposed for registration.</w:t>
      </w:r>
      <w:r>
        <w:t xml:space="preserve"> </w:t>
      </w:r>
      <w:r>
        <w:t xml:space="preserve">2. An authority designated by a Member</w:t>
      </w:r>
      <w:r>
        <w:t xml:space="preserve"> </w:t>
      </w:r>
      <w:r>
        <w:t xml:space="preserve">State may be deemed to be a group for the</w:t>
      </w:r>
      <w:r>
        <w:t xml:space="preserve"> </w:t>
      </w:r>
      <w:r>
        <w:t xml:space="preserve">purposes of this Chapter if it is not feasible</w:t>
      </w:r>
      <w:r>
        <w:t xml:space="preserve"> </w:t>
      </w:r>
      <w:r>
        <w:t xml:space="preserve">for the producers concerned to form a group</w:t>
      </w:r>
      <w:r>
        <w:t xml:space="preserve"> </w:t>
      </w:r>
      <w:r>
        <w:t xml:space="preserve">by reason of their number, geographical</w:t>
      </w:r>
      <w:r>
        <w:t xml:space="preserve"> </w:t>
      </w:r>
      <w:r>
        <w:t xml:space="preserve">locations or organisational characteristics. In</w:t>
      </w:r>
      <w:r>
        <w:t xml:space="preserve"> </w:t>
      </w:r>
      <w:r>
        <w:t xml:space="preserve">such case, the application dossier referred to</w:t>
      </w:r>
      <w:r>
        <w:t xml:space="preserve"> </w:t>
      </w:r>
      <w:r>
        <w:t xml:space="preserve">in Article 23(2) shall state those reasons.</w:t>
      </w:r>
      <w:r>
        <w:t xml:space="preserve"> </w:t>
      </w:r>
      <w:r>
        <w:t xml:space="preserve">3. A single natural or legal person may be</w:t>
      </w:r>
      <w:r>
        <w:t xml:space="preserve"> </w:t>
      </w:r>
      <w:r>
        <w:t xml:space="preserve">deemed to be a group for the purpose of this</w:t>
      </w:r>
      <w:r>
        <w:t xml:space="preserve"> </w:t>
      </w:r>
      <w:r>
        <w:t xml:space="preserve">Chapter if both of the following conditions</w:t>
      </w:r>
      <w:r>
        <w:t xml:space="preserve"> </w:t>
      </w:r>
      <w:r>
        <w:t xml:space="preserve">are fulfilled:</w:t>
      </w:r>
      <w:r>
        <w:t xml:space="preserve"> </w:t>
      </w:r>
      <w:r>
        <w:t xml:space="preserve">(a) the person concerned is the only producer</w:t>
      </w:r>
      <w:r>
        <w:t xml:space="preserve"> </w:t>
      </w:r>
      <w:r>
        <w:t xml:space="preserve">willing to submit an application; and</w:t>
      </w:r>
      <w:r>
        <w:t xml:space="preserve"> </w:t>
      </w:r>
      <w:r>
        <w:t xml:space="preserve">(b) the defined geographical area possesses</w:t>
      </w:r>
      <w:r>
        <w:t xml:space="preserve"> </w:t>
      </w:r>
      <w:r>
        <w:t xml:space="preserve">characteristics which differ appreciably from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neighbouring</w:t>
      </w:r>
      <w:r>
        <w:t xml:space="preserve"> </w:t>
      </w:r>
      <w:r>
        <w:t xml:space="preserve">areas,</w:t>
      </w:r>
      <w:r>
        <w:t xml:space="preserve"> </w:t>
      </w:r>
      <w:r>
        <w:t xml:space="preserve">the</w:t>
      </w:r>
      <w:r>
        <w:t xml:space="preserve"> </w:t>
      </w:r>
      <w:r>
        <w:t xml:space="preserve">characteristics of the spirit drink are different</w:t>
      </w:r>
      <w:r>
        <w:t xml:space="preserve"> </w:t>
      </w:r>
      <w:r>
        <w:t xml:space="preserve">from those produced in neighbouring areas or</w:t>
      </w:r>
      <w:r>
        <w:t xml:space="preserve"> </w:t>
      </w:r>
      <w:r>
        <w:t xml:space="preserve">the spirit drink has a special quality,</w:t>
      </w:r>
      <w:r>
        <w:t xml:space="preserve"> </w:t>
      </w:r>
      <w:r>
        <w:t xml:space="preserve">reputation or other characteristic which is</w:t>
      </w:r>
      <w:r>
        <w:t xml:space="preserve"> </w:t>
      </w:r>
      <w:r>
        <w:t xml:space="preserve">clearly attributable to its geographical origin.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22"/>
        </w:numPr>
      </w:pPr>
      <w:r>
        <w:t xml:space="preserve">10.</w:t>
      </w:r>
      <w:r>
        <w:t xml:space="preserve"> </w:t>
      </w:r>
      <w:r>
        <w:t xml:space="preserve">THIRD COUNTRY RULES</w:t>
      </w:r>
      <w:r>
        <w:t xml:space="preserve"> </w:t>
      </w:r>
      <w:r>
        <w:t xml:space="preserve">Article 8(1) first subparagraph : Content of application for</w:t>
      </w:r>
      <w:r>
        <w:t xml:space="preserve"> </w:t>
      </w:r>
      <w:r>
        <w:t xml:space="preserve">registration (supra)</w:t>
      </w:r>
      <w:r>
        <w:t xml:space="preserve"> </w:t>
      </w:r>
      <w:r>
        <w:t xml:space="preserve">Article 8(1) second subparagraph : Content of application</w:t>
      </w:r>
      <w:r>
        <w:t xml:space="preserve"> </w:t>
      </w:r>
      <w:r>
        <w:t xml:space="preserve">for registration</w:t>
      </w:r>
      <w:r>
        <w:br/>
      </w:r>
      <w:r>
        <w:t xml:space="preserve">An application as referred to in Article 49(5) shall, in addition,</w:t>
      </w:r>
      <w:r>
        <w:t xml:space="preserve"> </w:t>
      </w:r>
      <w:r>
        <w:t xml:space="preserve">include proof that the name of the product is protected in its</w:t>
      </w:r>
      <w:r>
        <w:t xml:space="preserve"> </w:t>
      </w:r>
      <w:r>
        <w:t xml:space="preserve">country of origin. (…)</w:t>
      </w:r>
      <w:r>
        <w:t xml:space="preserve"> </w:t>
      </w:r>
      <w:r>
        <w:t xml:space="preserve">Article 12.6 : Names, symbols and indications</w:t>
      </w:r>
    </w:p>
    <w:p>
      <w:pPr>
        <w:pStyle w:val="Compact"/>
        <w:numPr>
          <w:ilvl w:val="0"/>
          <w:numId w:val="1022"/>
        </w:numPr>
      </w:pPr>
      <w:r>
        <w:t xml:space="preserve">In case of products originating in third countries marketed</w:t>
      </w:r>
      <w:r>
        <w:t xml:space="preserve"> </w:t>
      </w:r>
      <w:r>
        <w:t xml:space="preserve">under a name entered in the register, the indications referred to</w:t>
      </w:r>
      <w:r>
        <w:t xml:space="preserve"> </w:t>
      </w:r>
      <w:r>
        <w:t xml:space="preserve">in paragraph 3 or Union symbols associated with them may</w:t>
      </w:r>
      <w:r>
        <w:t xml:space="preserve"> </w:t>
      </w:r>
      <w:r>
        <w:t xml:space="preserve">appear on the labelling.</w:t>
      </w:r>
      <w:r>
        <w:t xml:space="preserve"> </w:t>
      </w:r>
      <w:r>
        <w:t xml:space="preserve">Article 49.5 : Application for registration of names</w:t>
      </w:r>
    </w:p>
    <w:p>
      <w:pPr>
        <w:pStyle w:val="Compact"/>
        <w:numPr>
          <w:ilvl w:val="0"/>
          <w:numId w:val="1022"/>
        </w:numPr>
      </w:pPr>
      <w:r>
        <w:t xml:space="preserve">Where the application under the scheme set out in Title II</w:t>
      </w:r>
      <w:r>
        <w:t xml:space="preserve"> </w:t>
      </w:r>
      <w:r>
        <w:t xml:space="preserve">relates to a geographical area in a third country, or where an</w:t>
      </w:r>
      <w:r>
        <w:t xml:space="preserve"> </w:t>
      </w:r>
      <w:r>
        <w:t xml:space="preserve">application under the scheme set out in Title III is prepared by a</w:t>
      </w:r>
      <w:r>
        <w:t xml:space="preserve"> </w:t>
      </w:r>
      <w:r>
        <w:t xml:space="preserve">group established in a third country, the application shall be</w:t>
      </w:r>
      <w:r>
        <w:t xml:space="preserve"> </w:t>
      </w:r>
      <w:r>
        <w:t xml:space="preserve">lodged with the Commission, either directly or via the</w:t>
      </w:r>
      <w:r>
        <w:t xml:space="preserve"> </w:t>
      </w:r>
      <w:r>
        <w:t xml:space="preserve">authorities of the third country concerned.</w:t>
      </w:r>
      <w:r>
        <w:t xml:space="preserve"> </w:t>
      </w:r>
      <w:r>
        <w:t xml:space="preserve">Article 93.3 : Definitions</w:t>
      </w:r>
    </w:p>
    <w:p>
      <w:pPr>
        <w:pStyle w:val="Compact"/>
        <w:numPr>
          <w:ilvl w:val="0"/>
          <w:numId w:val="1022"/>
        </w:numPr>
      </w:pPr>
      <w:r>
        <w:t xml:space="preserve">Designations of origin and geographical indications, including</w:t>
      </w:r>
      <w:r>
        <w:t xml:space="preserve"> </w:t>
      </w:r>
      <w:r>
        <w:t xml:space="preserve">those relating to geographical areas in third countries, shall be</w:t>
      </w:r>
      <w:r>
        <w:t xml:space="preserve"> </w:t>
      </w:r>
      <w:r>
        <w:t xml:space="preserve">eligible for protection in the Union in accordance with the rules</w:t>
      </w:r>
      <w:r>
        <w:t xml:space="preserve"> </w:t>
      </w:r>
      <w:r>
        <w:t xml:space="preserve">laid down in this Subsection.</w:t>
      </w:r>
      <w:r>
        <w:t xml:space="preserve"> </w:t>
      </w:r>
      <w:r>
        <w:t xml:space="preserve">Article 94.1 : Applications for protection (supra)</w:t>
      </w:r>
      <w:r>
        <w:t xml:space="preserve"> </w:t>
      </w:r>
      <w:r>
        <w:t xml:space="preserve">Article 94.2 : Applications for protection (supra)</w:t>
      </w:r>
      <w:r>
        <w:t xml:space="preserve"> </w:t>
      </w:r>
      <w:r>
        <w:t xml:space="preserve">Article 94.3 : Applications for protection</w:t>
      </w:r>
    </w:p>
    <w:p>
      <w:pPr>
        <w:pStyle w:val="Compact"/>
        <w:numPr>
          <w:ilvl w:val="0"/>
          <w:numId w:val="1022"/>
        </w:numPr>
      </w:pPr>
      <w:r>
        <w:t xml:space="preserve">Where the application for protection concerns a geographical</w:t>
      </w:r>
      <w:r>
        <w:t xml:space="preserve"> </w:t>
      </w:r>
      <w:r>
        <w:t xml:space="preserve">area in a third country, it shall contain, in addition to the elements</w:t>
      </w:r>
      <w:r>
        <w:t xml:space="preserve"> </w:t>
      </w:r>
      <w:r>
        <w:t xml:space="preserve">provided for in paragraphs 1 and 2, proof that the name</w:t>
      </w:r>
      <w:r>
        <w:t xml:space="preserve"> </w:t>
      </w:r>
      <w:r>
        <w:t xml:space="preserve">concerned is protected in its country of origin.</w:t>
      </w:r>
    </w:p>
    <w:p>
      <w:pPr>
        <w:pStyle w:val="FirstParagraph"/>
      </w:pPr>
      <w:r>
        <w:t xml:space="preserve">Article 23(1) first subparagraph: Content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 a</w:t>
      </w:r>
      <w:r>
        <w:t xml:space="preserve"> </w:t>
      </w:r>
      <w:r>
        <w:t xml:space="preserve">geographical indication (supra)</w:t>
      </w:r>
      <w:r>
        <w:t xml:space="preserve"> </w:t>
      </w:r>
      <w:r>
        <w:t xml:space="preserve">Article 23(1) second subparagraph :</w:t>
      </w:r>
      <w:r>
        <w:t xml:space="preserve"> </w:t>
      </w:r>
      <w:r>
        <w:t xml:space="preserve">Content of application for registration of a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An application as referred to in Article 24(8)</w:t>
      </w:r>
      <w:r>
        <w:t xml:space="preserve"> </w:t>
      </w:r>
      <w:r>
        <w:t xml:space="preserve">shall also include the publication reference of</w:t>
      </w:r>
      <w:r>
        <w:t xml:space="preserve"> </w:t>
      </w:r>
      <w:r>
        <w:t xml:space="preserve">the product specification and proof that the</w:t>
      </w:r>
      <w:r>
        <w:t xml:space="preserve"> </w:t>
      </w:r>
      <w:r>
        <w:t xml:space="preserve">name of the product is protected in its country</w:t>
      </w:r>
      <w:r>
        <w:t xml:space="preserve"> </w:t>
      </w:r>
      <w:r>
        <w:t xml:space="preserve">of origin.</w:t>
      </w:r>
      <w:r>
        <w:t xml:space="preserve"> </w:t>
      </w:r>
      <w:r>
        <w:t xml:space="preserve">Article 24 : Application for registration of</w:t>
      </w:r>
      <w:r>
        <w:t xml:space="preserve"> </w:t>
      </w:r>
      <w:r>
        <w:t xml:space="preserve">a geographical indication</w:t>
      </w:r>
      <w:r>
        <w:t xml:space="preserve"> </w:t>
      </w:r>
      <w:r>
        <w:t xml:space="preserve">(…)</w:t>
      </w:r>
      <w:r>
        <w:t xml:space="preserve"> </w:t>
      </w:r>
      <w:r>
        <w:t xml:space="preserve">8. Where the application relates to a</w:t>
      </w:r>
      <w:r>
        <w:t xml:space="preserve"> </w:t>
      </w:r>
      <w:r>
        <w:t xml:space="preserve">geographical area in a third country,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 either directly or via the</w:t>
      </w:r>
      <w:r>
        <w:t xml:space="preserve"> </w:t>
      </w:r>
      <w:r>
        <w:t xml:space="preserve">authorities of the third country concerned.</w:t>
      </w:r>
      <w:r>
        <w:t xml:space="preserve"> </w:t>
      </w:r>
      <w:r>
        <w:t xml:space="preserve">9. The documents referred to in this Article</w:t>
      </w:r>
      <w:r>
        <w:t xml:space="preserve"> </w:t>
      </w:r>
      <w:r>
        <w:t xml:space="preserve">which are sent to the Commission shall be in</w:t>
      </w:r>
      <w:r>
        <w:t xml:space="preserve"> </w:t>
      </w:r>
      <w:r>
        <w:t xml:space="preserve">one of the official languages of the Union.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31. 11.</w:t>
      </w:r>
      <w:r>
        <w:t xml:space="preserve"> </w:t>
      </w:r>
      <w:r>
        <w:t xml:space="preserve">TRANS-BORDER APPLICATIONS</w:t>
      </w:r>
      <w:r>
        <w:t xml:space="preserve"> </w:t>
      </w:r>
      <w:r>
        <w:t xml:space="preserve">Article 49 : Application for registration of names</w:t>
      </w:r>
      <w:r>
        <w:t xml:space="preserve"> </w:t>
      </w:r>
      <w:r>
        <w:t xml:space="preserve">1. (…) In the case of a ‘protected designations of</w:t>
      </w:r>
      <w:r>
        <w:t xml:space="preserve"> </w:t>
      </w:r>
      <w:r>
        <w:t xml:space="preserve">origin’ or ‘protected geographical indications’ name</w:t>
      </w:r>
      <w:r>
        <w:t xml:space="preserve"> </w:t>
      </w:r>
      <w:r>
        <w:t xml:space="preserve">that designates a trans-border geographical area or</w:t>
      </w:r>
      <w:r>
        <w:t xml:space="preserve"> </w:t>
      </w:r>
      <w:r>
        <w:t xml:space="preserve">in the case of a ‘traditional specialities guaranteed’</w:t>
      </w:r>
      <w:r>
        <w:t xml:space="preserve"> </w:t>
      </w:r>
      <w:r>
        <w:t xml:space="preserve">name, several groups from different Member States</w:t>
      </w:r>
      <w:r>
        <w:t xml:space="preserve"> </w:t>
      </w:r>
      <w:r>
        <w:t xml:space="preserve">or third countries may lodge a joint application for</w:t>
      </w:r>
      <w:r>
        <w:t xml:space="preserve"> </w:t>
      </w:r>
      <w:r>
        <w:t xml:space="preserve">registration.</w:t>
      </w:r>
    </w:p>
    <w:p>
      <w:pPr>
        <w:pStyle w:val="BodyText"/>
      </w:pPr>
      <w:r>
        <w:t xml:space="preserve">Article 95 : Applicants</w:t>
      </w:r>
      <w:r>
        <w:t xml:space="preserve"> </w:t>
      </w:r>
      <w:r>
        <w:t xml:space="preserve">3. In the case of a name designating a trans-border</w:t>
      </w:r>
      <w:r>
        <w:t xml:space="preserve"> </w:t>
      </w:r>
      <w:r>
        <w:t xml:space="preserve">geographical area or a traditional name connected to a</w:t>
      </w:r>
      <w:r>
        <w:t xml:space="preserve"> </w:t>
      </w:r>
      <w:r>
        <w:t xml:space="preserve">trans-border geographical area, a joint application may be</w:t>
      </w:r>
      <w:r>
        <w:t xml:space="preserve"> </w:t>
      </w:r>
      <w:r>
        <w:t xml:space="preserve">submitted.</w:t>
      </w:r>
    </w:p>
    <w:p>
      <w:pPr>
        <w:pStyle w:val="BodyText"/>
      </w:pPr>
      <w:r>
        <w:t xml:space="preserve">Article 24 : Application for registration of a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(…)</w:t>
      </w:r>
      <w:r>
        <w:t xml:space="preserve"> </w:t>
      </w:r>
      <w:r>
        <w:t xml:space="preserve">4. In the case of a geographical indication that</w:t>
      </w:r>
      <w:r>
        <w:t xml:space="preserve"> </w:t>
      </w:r>
      <w:r>
        <w:t xml:space="preserve">designates a cross-border geographical area, several</w:t>
      </w:r>
      <w:r>
        <w:t xml:space="preserve"> </w:t>
      </w:r>
      <w:r>
        <w:t xml:space="preserve">groups from different Member States or third countries</w:t>
      </w:r>
      <w:r>
        <w:t xml:space="preserve"> </w:t>
      </w:r>
      <w:r>
        <w:t xml:space="preserve">may submit a joint application for registration.</w:t>
      </w:r>
      <w:r>
        <w:t xml:space="preserve"> </w:t>
      </w:r>
      <w:r>
        <w:t xml:space="preserve">Where a joint application is submitted, it shall be</w:t>
      </w:r>
      <w:r>
        <w:t xml:space="preserve"> </w:t>
      </w:r>
      <w:r>
        <w:t xml:space="preserve">submitted to the Commission by a Member State</w:t>
      </w:r>
      <w:r>
        <w:t xml:space="preserve"> </w:t>
      </w:r>
      <w:r>
        <w:t xml:space="preserve">concerned, or by an applicant group in a third country</w:t>
      </w:r>
      <w:r>
        <w:t xml:space="preserve"> </w:t>
      </w:r>
      <w:r>
        <w:t xml:space="preserve">concerned, directly or through the authorities of that</w:t>
      </w:r>
      <w:r>
        <w:t xml:space="preserve"> </w:t>
      </w:r>
      <w:r>
        <w:t xml:space="preserve">third country after consultation of all the authorities and</w:t>
      </w:r>
      <w:r>
        <w:t xml:space="preserve"> </w:t>
      </w:r>
      <w:r>
        <w:t xml:space="preserve">applicant groups concerned. The joint application shall</w:t>
      </w:r>
      <w:r>
        <w:t xml:space="preserve"> </w:t>
      </w:r>
      <w:r>
        <w:t xml:space="preserve">include the declaration referred to in point (c) of Article</w:t>
      </w:r>
      <w:r>
        <w:t xml:space="preserve"> </w:t>
      </w:r>
      <w:r>
        <w:t xml:space="preserve">23(2) from all the Member States concerned. The</w:t>
      </w:r>
      <w:r>
        <w:t xml:space="preserve"> </w:t>
      </w:r>
      <w:r>
        <w:t xml:space="preserve">requirements laid down in Article 23 shall be fulfilled in</w:t>
      </w:r>
      <w:r>
        <w:t xml:space="preserve"> </w:t>
      </w:r>
      <w:r>
        <w:t xml:space="preserve">all Member States and third countries concerned.</w:t>
      </w:r>
      <w:r>
        <w:t xml:space="preserve"> </w:t>
      </w:r>
      <w:r>
        <w:t xml:space="preserve">In the case of joint applications, the related national</w:t>
      </w:r>
      <w:r>
        <w:t xml:space="preserve"> </w:t>
      </w:r>
      <w:r>
        <w:t xml:space="preserve">opposition procedures shall be carried out in all the</w:t>
      </w:r>
      <w:r>
        <w:t xml:space="preserve"> </w:t>
      </w:r>
      <w:r>
        <w:t xml:space="preserve">Member States concerned.</w:t>
      </w:r>
      <w:r>
        <w:t xml:space="preserve"> </w:t>
      </w:r>
      <w:r>
        <w:t xml:space="preserve">(…)</w:t>
      </w:r>
      <w:r>
        <w:t xml:space="preserve"> </w:t>
      </w:r>
      <w:r>
        <w:t xml:space="preserve">9. The documents referred to in this Article which are</w:t>
      </w:r>
      <w:r>
        <w:t xml:space="preserve"> </w:t>
      </w:r>
      <w:r>
        <w:t xml:space="preserve">sent to the Commission shall be in one of the official</w:t>
      </w:r>
      <w:r>
        <w:t xml:space="preserve"> </w:t>
      </w:r>
      <w:r>
        <w:t xml:space="preserve">languages of the Union.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32. 12.</w:t>
      </w:r>
      <w:r>
        <w:t xml:space="preserve"> </w:t>
      </w:r>
      <w:r>
        <w:t xml:space="preserve">PRELIMINARY NATIONAL PROCEDURE</w:t>
      </w:r>
      <w:r>
        <w:t xml:space="preserve"> </w:t>
      </w:r>
      <w:r>
        <w:t xml:space="preserve">Article 49 : Application for registration of names</w:t>
      </w:r>
      <w:r>
        <w:t xml:space="preserve"> </w:t>
      </w:r>
      <w:r>
        <w:t xml:space="preserve">2. Where the application under the scheme set out in</w:t>
      </w:r>
      <w:r>
        <w:t xml:space="preserve"> </w:t>
      </w:r>
      <w:r>
        <w:t xml:space="preserve">Title II relates to a geographical area in a Member</w:t>
      </w:r>
      <w:r>
        <w:t xml:space="preserve"> </w:t>
      </w:r>
      <w:r>
        <w:t xml:space="preserve">State, (or where an application under the scheme set</w:t>
      </w:r>
      <w:r>
        <w:t xml:space="preserve"> </w:t>
      </w:r>
      <w:r>
        <w:t xml:space="preserve">out in Title III is prepared by a group established in a</w:t>
      </w:r>
      <w:r>
        <w:t xml:space="preserve"> </w:t>
      </w:r>
      <w:r>
        <w:t xml:space="preserve">Member State), the application shall be addressed to</w:t>
      </w:r>
      <w:r>
        <w:t xml:space="preserve"> </w:t>
      </w:r>
      <w:r>
        <w:t xml:space="preserve">the authorities of that Member State.</w:t>
      </w:r>
      <w:r>
        <w:br/>
      </w:r>
      <w:r>
        <w:t xml:space="preserve">The Member State shall scrutinise the application by</w:t>
      </w:r>
      <w:r>
        <w:t xml:space="preserve"> </w:t>
      </w:r>
      <w:r>
        <w:t xml:space="preserve">appropriate means in order to check that it is justified</w:t>
      </w:r>
      <w:r>
        <w:t xml:space="preserve"> </w:t>
      </w:r>
      <w:r>
        <w:t xml:space="preserve">and meets the conditions of the respective scheme.</w:t>
      </w:r>
      <w:r>
        <w:br/>
      </w:r>
      <w:r>
        <w:t xml:space="preserve">3. As part of the scrutiny referred to in the second</w:t>
      </w:r>
      <w:r>
        <w:t xml:space="preserve"> </w:t>
      </w:r>
      <w:r>
        <w:t xml:space="preserve">subparagraph of paragraph 2 of this Article, the</w:t>
      </w:r>
      <w:r>
        <w:t xml:space="preserve"> </w:t>
      </w:r>
      <w:r>
        <w:t xml:space="preserve">Member State shall initiate a national opposition</w:t>
      </w:r>
      <w:r>
        <w:t xml:space="preserve"> </w:t>
      </w:r>
      <w:r>
        <w:t xml:space="preserve">procedure that ensures adequate publication of the</w:t>
      </w:r>
      <w:r>
        <w:t xml:space="preserve"> </w:t>
      </w:r>
      <w:r>
        <w:t xml:space="preserve">application and that provides for a reasonable period</w:t>
      </w:r>
      <w:r>
        <w:t xml:space="preserve"> </w:t>
      </w:r>
      <w:r>
        <w:t xml:space="preserve">within which any natural or legal person having a</w:t>
      </w:r>
      <w:r>
        <w:t xml:space="preserve"> </w:t>
      </w:r>
      <w:r>
        <w:t xml:space="preserve">legitimate interest and established or resident on its</w:t>
      </w:r>
      <w:r>
        <w:t xml:space="preserve"> </w:t>
      </w:r>
      <w:r>
        <w:t xml:space="preserve">territory may lodge an opposition to the application.</w:t>
      </w:r>
      <w:r>
        <w:t xml:space="preserve"> </w:t>
      </w:r>
      <w:r>
        <w:t xml:space="preserve">The Member State shall examine the admissibility of</w:t>
      </w:r>
      <w:r>
        <w:t xml:space="preserve"> </w:t>
      </w:r>
      <w:r>
        <w:t xml:space="preserve">oppositions received under the scheme set out in Title</w:t>
      </w:r>
      <w:r>
        <w:t xml:space="preserve"> </w:t>
      </w:r>
      <w:r>
        <w:t xml:space="preserve">II in the light of the criteria referred to in Article 10(1),</w:t>
      </w:r>
      <w:r>
        <w:t xml:space="preserve"> </w:t>
      </w:r>
      <w:r>
        <w:t xml:space="preserve">or the admissibility of oppositions received under the</w:t>
      </w:r>
      <w:r>
        <w:t xml:space="preserve"> </w:t>
      </w:r>
      <w:r>
        <w:t xml:space="preserve">scheme set out in Title III in the light of the criteria</w:t>
      </w:r>
      <w:r>
        <w:t xml:space="preserve"> </w:t>
      </w:r>
      <w:r>
        <w:t xml:space="preserve">referred to in Article 21(1).</w:t>
      </w:r>
      <w:r>
        <w:br/>
      </w:r>
      <w:r>
        <w:t xml:space="preserve">4. If, after assessment of any opposition received, the</w:t>
      </w:r>
      <w:r>
        <w:t xml:space="preserve"> </w:t>
      </w:r>
      <w:r>
        <w:t xml:space="preserve">Member State considers that the requirements of this</w:t>
      </w:r>
      <w:r>
        <w:t xml:space="preserve"> </w:t>
      </w:r>
      <w:r>
        <w:t xml:space="preserve">Regulation are met, it may take a favourable decision</w:t>
      </w:r>
      <w:r>
        <w:t xml:space="preserve"> </w:t>
      </w:r>
      <w:r>
        <w:t xml:space="preserve">and lodge an application dossier with the Commission.</w:t>
      </w:r>
      <w:r>
        <w:t xml:space="preserve"> </w:t>
      </w:r>
      <w:r>
        <w:t xml:space="preserve">It shall in such case inform the Commission of</w:t>
      </w:r>
      <w:r>
        <w:t xml:space="preserve"> </w:t>
      </w:r>
      <w:r>
        <w:t xml:space="preserve">admissible oppositions received from a natural or legal</w:t>
      </w:r>
      <w:r>
        <w:t xml:space="preserve"> </w:t>
      </w:r>
      <w:r>
        <w:t xml:space="preserve">person that have legally marketed the products in</w:t>
      </w:r>
      <w:r>
        <w:t xml:space="preserve"> </w:t>
      </w:r>
      <w:r>
        <w:t xml:space="preserve">question, using the names concerned continuously for</w:t>
      </w:r>
      <w:r>
        <w:t xml:space="preserve"> </w:t>
      </w:r>
      <w:r>
        <w:t xml:space="preserve">at least five years preceding the date of the publication</w:t>
      </w:r>
      <w:r>
        <w:t xml:space="preserve"> </w:t>
      </w:r>
      <w:r>
        <w:t xml:space="preserve">referred to in paragraph 3.</w:t>
      </w:r>
      <w:r>
        <w:br/>
      </w:r>
      <w:r>
        <w:t xml:space="preserve">The Member State shall ensure that its favourable</w:t>
      </w:r>
      <w:r>
        <w:t xml:space="preserve"> </w:t>
      </w:r>
      <w:r>
        <w:t xml:space="preserve">decision is made public and that any natural or legal</w:t>
      </w:r>
      <w:r>
        <w:t xml:space="preserve"> </w:t>
      </w:r>
      <w:r>
        <w:t xml:space="preserve">person having a legitimate interest has an opportunity</w:t>
      </w:r>
      <w:r>
        <w:t xml:space="preserve"> </w:t>
      </w:r>
      <w:r>
        <w:t xml:space="preserve">to appeal.</w:t>
      </w:r>
    </w:p>
    <w:p>
      <w:pPr>
        <w:pStyle w:val="BodyText"/>
      </w:pPr>
      <w:r>
        <w:t xml:space="preserve">Article 96 : Preliminary national procedure</w:t>
      </w:r>
      <w:r>
        <w:t xml:space="preserve"> </w:t>
      </w:r>
      <w:r>
        <w:t xml:space="preserve">1. Applications for protection of a designation of origin or</w:t>
      </w:r>
      <w:r>
        <w:t xml:space="preserve"> </w:t>
      </w:r>
      <w:r>
        <w:t xml:space="preserve">a geographical indication for wines originating in the</w:t>
      </w:r>
      <w:r>
        <w:t xml:space="preserve"> </w:t>
      </w:r>
      <w:r>
        <w:t xml:space="preserve">Union shall be subject to a preliminary national procedure.</w:t>
      </w:r>
      <w:r>
        <w:t xml:space="preserve"> </w:t>
      </w:r>
      <w:r>
        <w:t xml:space="preserve">2. The application for protection shall be filed with the</w:t>
      </w:r>
      <w:r>
        <w:t xml:space="preserve"> </w:t>
      </w:r>
      <w:r>
        <w:t xml:space="preserve">Member State in the territory of which the designation of</w:t>
      </w:r>
      <w:r>
        <w:t xml:space="preserve"> </w:t>
      </w:r>
      <w:r>
        <w:t xml:space="preserve">origin or geographical indication originates.</w:t>
      </w:r>
      <w:r>
        <w:t xml:space="preserve"> </w:t>
      </w:r>
      <w:r>
        <w:t xml:space="preserve">3. The Member State with which the application for</w:t>
      </w:r>
      <w:r>
        <w:t xml:space="preserve"> </w:t>
      </w:r>
      <w:r>
        <w:t xml:space="preserve">protection is filed shall examine it in order to verify</w:t>
      </w:r>
      <w:r>
        <w:t xml:space="preserve"> </w:t>
      </w:r>
      <w:r>
        <w:t xml:space="preserve">whether it meets the conditions set out in this Subsection.</w:t>
      </w:r>
      <w:r>
        <w:t xml:space="preserve"> </w:t>
      </w:r>
      <w:r>
        <w:t xml:space="preserve">That Member State shall carry out a national procedure</w:t>
      </w:r>
      <w:r>
        <w:t xml:space="preserve"> </w:t>
      </w:r>
      <w:r>
        <w:t xml:space="preserve">ensuring adequate publication of the application and</w:t>
      </w:r>
      <w:r>
        <w:t xml:space="preserve"> </w:t>
      </w:r>
      <w:r>
        <w:t xml:space="preserve">providing for a period of at least two months from the date</w:t>
      </w:r>
      <w:r>
        <w:t xml:space="preserve"> </w:t>
      </w:r>
      <w:r>
        <w:t xml:space="preserve">of publication within which any natural or legal person</w:t>
      </w:r>
      <w:r>
        <w:t xml:space="preserve"> </w:t>
      </w:r>
      <w:r>
        <w:t xml:space="preserve">having a legitimate interest and resident or established on</w:t>
      </w:r>
      <w:r>
        <w:t xml:space="preserve"> </w:t>
      </w:r>
      <w:r>
        <w:t xml:space="preserve">its territory may object to the proposed protection by</w:t>
      </w:r>
      <w:r>
        <w:t xml:space="preserve"> </w:t>
      </w:r>
      <w:r>
        <w:t xml:space="preserve">lodging a duly substantiated statement with that Member</w:t>
      </w:r>
      <w:r>
        <w:t xml:space="preserve"> </w:t>
      </w:r>
      <w:r>
        <w:t xml:space="preserve">State.</w:t>
      </w:r>
      <w:r>
        <w:br/>
      </w:r>
      <w:r>
        <w:t xml:space="preserve">4. If the Member State assessing the application considers</w:t>
      </w:r>
      <w:r>
        <w:t xml:space="preserve"> </w:t>
      </w:r>
      <w:r>
        <w:t xml:space="preserve">that the designation of origin or the geographical</w:t>
      </w:r>
      <w:r>
        <w:t xml:space="preserve"> </w:t>
      </w:r>
      <w:r>
        <w:t xml:space="preserve">indication does not comply with the conditions laid down</w:t>
      </w:r>
      <w:r>
        <w:t xml:space="preserve"> </w:t>
      </w:r>
      <w:r>
        <w:t xml:space="preserve">in this Subsection or is incompatible with Union law, it</w:t>
      </w:r>
      <w:r>
        <w:t xml:space="preserve"> </w:t>
      </w:r>
      <w:r>
        <w:t xml:space="preserve">shall reject the application.</w:t>
      </w:r>
      <w:r>
        <w:br/>
      </w:r>
      <w:r>
        <w:t xml:space="preserve">5. If the Member State assessing the application considers</w:t>
      </w:r>
      <w:r>
        <w:t xml:space="preserve"> </w:t>
      </w:r>
      <w:r>
        <w:t xml:space="preserve">that the requirements are fulfilled, it shall carry out a</w:t>
      </w:r>
      <w:r>
        <w:t xml:space="preserve"> </w:t>
      </w:r>
      <w:r>
        <w:t xml:space="preserve">national procedure which ensures adequate publication of</w:t>
      </w:r>
      <w:r>
        <w:t xml:space="preserve"> </w:t>
      </w:r>
      <w:r>
        <w:t xml:space="preserve">the product specification at least on the Internet and</w:t>
      </w:r>
      <w:r>
        <w:t xml:space="preserve"> </w:t>
      </w:r>
      <w:r>
        <w:t xml:space="preserve">forward the application to the Commission.</w:t>
      </w:r>
    </w:p>
    <w:p>
      <w:pPr>
        <w:pStyle w:val="BodyText"/>
      </w:pPr>
      <w:r>
        <w:t xml:space="preserve">Article 24 : Application for registration of a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(…)</w:t>
      </w:r>
      <w:r>
        <w:t xml:space="preserve"> </w:t>
      </w:r>
      <w:r>
        <w:t xml:space="preserve">5. Where the application relates to a geographical area</w:t>
      </w:r>
      <w:r>
        <w:t xml:space="preserve"> </w:t>
      </w:r>
      <w:r>
        <w:t xml:space="preserve">in a Member State, the application shall be submitted to</w:t>
      </w:r>
      <w:r>
        <w:t xml:space="preserve"> </w:t>
      </w:r>
      <w:r>
        <w:t xml:space="preserve">the authorities of that Member State.</w:t>
      </w:r>
      <w:r>
        <w:t xml:space="preserve"> </w:t>
      </w:r>
      <w:r>
        <w:t xml:space="preserve">The Member State shall scrutinise the application by</w:t>
      </w:r>
      <w:r>
        <w:t xml:space="preserve"> </w:t>
      </w:r>
      <w:r>
        <w:t xml:space="preserve">appropriate means in order to check that it is reasoned</w:t>
      </w:r>
      <w:r>
        <w:t xml:space="preserve"> </w:t>
      </w:r>
      <w:r>
        <w:t xml:space="preserve">and meets the requirements of this Chapter.</w:t>
      </w:r>
      <w:r>
        <w:t xml:space="preserve"> </w:t>
      </w:r>
      <w:r>
        <w:t xml:space="preserve">6. As part of the scrutiny referred to in the second</w:t>
      </w:r>
      <w:r>
        <w:t xml:space="preserve"> </w:t>
      </w:r>
      <w:r>
        <w:t xml:space="preserve">subparagraph of paragraph 5, the Member State shall</w:t>
      </w:r>
      <w:r>
        <w:t xml:space="preserve"> </w:t>
      </w:r>
      <w:r>
        <w:t xml:space="preserve">initiate a national opposition procedure that ensures</w:t>
      </w:r>
      <w:r>
        <w:t xml:space="preserve"> </w:t>
      </w:r>
      <w:r>
        <w:t xml:space="preserve">adequate publication of the application referred to in</w:t>
      </w:r>
      <w:r>
        <w:t xml:space="preserve"> </w:t>
      </w:r>
      <w:r>
        <w:t xml:space="preserve">paragraph 5 and that provides for a reasonable period</w:t>
      </w:r>
      <w:r>
        <w:t xml:space="preserve"> </w:t>
      </w:r>
      <w:r>
        <w:t xml:space="preserve">within which any natural or legal person having a</w:t>
      </w:r>
      <w:r>
        <w:t xml:space="preserve"> </w:t>
      </w:r>
      <w:r>
        <w:t xml:space="preserve">legitimate interest and resident or established on its</w:t>
      </w:r>
      <w:r>
        <w:t xml:space="preserve"> </w:t>
      </w:r>
      <w:r>
        <w:t xml:space="preserve">territory may submit an opposition to the application.</w:t>
      </w:r>
      <w:r>
        <w:t xml:space="preserve"> </w:t>
      </w:r>
      <w:r>
        <w:t xml:space="preserve">The Member State shall examine the admissibility of</w:t>
      </w:r>
      <w:r>
        <w:t xml:space="preserve"> </w:t>
      </w:r>
      <w:r>
        <w:t xml:space="preserve">any opposition received in accordance with the criteria</w:t>
      </w:r>
      <w:r>
        <w:t xml:space="preserve"> </w:t>
      </w:r>
      <w:r>
        <w:t xml:space="preserve">referred to in Article 28.</w:t>
      </w:r>
      <w:r>
        <w:t xml:space="preserve"> </w:t>
      </w:r>
      <w:r>
        <w:t xml:space="preserve">7. If, after assessment of any opposition received, the</w:t>
      </w:r>
      <w:r>
        <w:t xml:space="preserve"> </w:t>
      </w:r>
      <w:r>
        <w:t xml:space="preserve">Member State considers that the requirements of this</w:t>
      </w:r>
      <w:r>
        <w:t xml:space="preserve"> </w:t>
      </w:r>
      <w:r>
        <w:t xml:space="preserve">Chapter are met, it may take a favourable decision and</w:t>
      </w:r>
      <w:r>
        <w:t xml:space="preserve"> </w:t>
      </w:r>
      <w:r>
        <w:t xml:space="preserve">submit an application dossier to the Commission. In</w:t>
      </w:r>
      <w:r>
        <w:t xml:space="preserve"> </w:t>
      </w:r>
      <w:r>
        <w:t xml:space="preserve">such a case, it shall inform the Commission of</w:t>
      </w:r>
      <w:r>
        <w:t xml:space="preserve"> </w:t>
      </w:r>
      <w:r>
        <w:t xml:space="preserve">admissible oppositions received from a natural or legal</w:t>
      </w:r>
      <w:r>
        <w:t xml:space="preserve"> </w:t>
      </w:r>
      <w:r>
        <w:t xml:space="preserve">person that has legally marketed the products in</w:t>
      </w:r>
      <w:r>
        <w:t xml:space="preserve"> </w:t>
      </w:r>
      <w:r>
        <w:t xml:space="preserve">question, using the names concerned continuously for at</w:t>
      </w:r>
      <w:r>
        <w:t xml:space="preserve"> </w:t>
      </w:r>
      <w:r>
        <w:t xml:space="preserve">least five years preceding the date of the publication</w:t>
      </w:r>
      <w:r>
        <w:t xml:space="preserve"> </w:t>
      </w:r>
      <w:r>
        <w:t xml:space="preserve">referred to in paragraph 6. Member States shall also</w:t>
      </w:r>
      <w:r>
        <w:t xml:space="preserve"> </w:t>
      </w:r>
      <w:r>
        <w:t xml:space="preserve">keep the Commission informed of any national judicial</w:t>
      </w:r>
      <w:r>
        <w:t xml:space="preserve"> </w:t>
      </w:r>
      <w:r>
        <w:t xml:space="preserve">proceedings that may affect the registration procedure.</w:t>
      </w:r>
      <w:r>
        <w:t xml:space="preserve"> </w:t>
      </w:r>
      <w:r>
        <w:t xml:space="preserve">The Member State shall ensure that where it takes a</w:t>
      </w:r>
      <w:r>
        <w:t xml:space="preserve"> </w:t>
      </w:r>
      <w:r>
        <w:t xml:space="preserve">favourable decision pursuant to the first subparagraph,</w:t>
      </w:r>
      <w:r>
        <w:t xml:space="preserve"> </w:t>
      </w:r>
      <w:r>
        <w:t xml:space="preserve">that decision is made public and that any natural or legal</w:t>
      </w:r>
      <w:r>
        <w:t xml:space="preserve"> </w:t>
      </w:r>
      <w:r>
        <w:t xml:space="preserve">person having a legitimate interest has an opportunity to</w:t>
      </w:r>
      <w:r>
        <w:t xml:space="preserve"> </w:t>
      </w:r>
      <w:r>
        <w:t xml:space="preserve">appeal.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Member State shall ensure that the version of the</w:t>
      </w:r>
      <w:r>
        <w:t xml:space="preserve"> </w:t>
      </w:r>
      <w:r>
        <w:t xml:space="preserve">product specification on which its favourable decision</w:t>
      </w:r>
      <w:r>
        <w:t xml:space="preserve"> </w:t>
      </w:r>
      <w:r>
        <w:t xml:space="preserve">is based, is published, and shall provide electronic</w:t>
      </w:r>
      <w:r>
        <w:t xml:space="preserve"> </w:t>
      </w:r>
      <w:r>
        <w:t xml:space="preserve">access to the product specification.</w:t>
      </w:r>
    </w:p>
    <w:p>
      <w:pPr>
        <w:pStyle w:val="BodyText"/>
      </w:pPr>
      <w:r>
        <w:t xml:space="preserve">With reference to protected designations of origin and</w:t>
      </w:r>
      <w:r>
        <w:t xml:space="preserve"> </w:t>
      </w:r>
      <w:r>
        <w:t xml:space="preserve">protected geographical indications, the Member State</w:t>
      </w:r>
      <w:r>
        <w:t xml:space="preserve"> </w:t>
      </w:r>
      <w:r>
        <w:t xml:space="preserve">shall also ensure adequate publication of the version of</w:t>
      </w:r>
      <w:r>
        <w:t xml:space="preserve"> </w:t>
      </w:r>
      <w:r>
        <w:t xml:space="preserve">the product specification on which the Commission</w:t>
      </w:r>
      <w:r>
        <w:t xml:space="preserve"> </w:t>
      </w:r>
      <w:r>
        <w:t xml:space="preserve">takes its decision pursuant to Article 50(2).</w:t>
      </w:r>
    </w:p>
    <w:p>
      <w:pPr>
        <w:pStyle w:val="BodyText"/>
      </w:pPr>
      <w:r>
        <w:t xml:space="preserve">The Member State shall ensure that the version of the</w:t>
      </w:r>
      <w:r>
        <w:t xml:space="preserve"> </w:t>
      </w:r>
      <w:r>
        <w:t xml:space="preserve">product specification on which its favourable decision is</w:t>
      </w:r>
      <w:r>
        <w:t xml:space="preserve"> </w:t>
      </w:r>
      <w:r>
        <w:t xml:space="preserve">based is published, and shall provide electronic access</w:t>
      </w:r>
      <w:r>
        <w:t xml:space="preserve"> </w:t>
      </w:r>
      <w:r>
        <w:t xml:space="preserve">to the product specification.</w:t>
      </w:r>
      <w:r>
        <w:t xml:space="preserve"> </w:t>
      </w:r>
      <w:r>
        <w:t xml:space="preserve">The Member State shall also ensure adequate</w:t>
      </w:r>
      <w:r>
        <w:t xml:space="preserve"> </w:t>
      </w:r>
      <w:r>
        <w:t xml:space="preserve">publication of the version of the product specification</w:t>
      </w:r>
      <w:r>
        <w:t xml:space="preserve"> </w:t>
      </w:r>
      <w:r>
        <w:t xml:space="preserve">on which the Commission takes its decision pursuant to</w:t>
      </w:r>
      <w:r>
        <w:t xml:space="preserve"> </w:t>
      </w:r>
      <w:r>
        <w:t xml:space="preserve">Article 26(2).</w:t>
      </w:r>
      <w:r>
        <w:t xml:space="preserve"> </w:t>
      </w:r>
      <w:r>
        <w:t xml:space="preserve">33. 13.</w:t>
      </w:r>
      <w:r>
        <w:t xml:space="preserve"> </w:t>
      </w:r>
      <w:r>
        <w:t xml:space="preserve">SCRUTINY BY THE COMMISSION</w:t>
      </w:r>
      <w:r>
        <w:t xml:space="preserve"> </w:t>
      </w:r>
      <w:r>
        <w:t xml:space="preserve">Article 50 : Scrutiny by the Commission and</w:t>
      </w:r>
      <w:r>
        <w:t xml:space="preserve"> </w:t>
      </w:r>
      <w:r>
        <w:t xml:space="preserve">publication for opposition</w:t>
      </w:r>
      <w:r>
        <w:t xml:space="preserve"> </w:t>
      </w:r>
      <w:r>
        <w:t xml:space="preserve">1. The Commission shall scrutinise by appropriate</w:t>
      </w:r>
      <w:r>
        <w:t xml:space="preserve"> </w:t>
      </w:r>
      <w:r>
        <w:t xml:space="preserve">means any application that it receives pursuant to</w:t>
      </w:r>
      <w:r>
        <w:t xml:space="preserve"> </w:t>
      </w:r>
      <w:r>
        <w:t xml:space="preserve">Article 49, in order to check that it is justified and</w:t>
      </w:r>
      <w:r>
        <w:t xml:space="preserve"> </w:t>
      </w:r>
      <w:r>
        <w:t xml:space="preserve">that it meets the conditions of the respective scheme.</w:t>
      </w:r>
      <w:r>
        <w:t xml:space="preserve"> </w:t>
      </w:r>
      <w:r>
        <w:t xml:space="preserve">This scrutiny should not exceed a period of six</w:t>
      </w:r>
      <w:r>
        <w:t xml:space="preserve"> </w:t>
      </w:r>
      <w:r>
        <w:t xml:space="preserve">months. Where this period is exceeded, the</w:t>
      </w:r>
      <w:r>
        <w:t xml:space="preserve"> </w:t>
      </w:r>
      <w:r>
        <w:t xml:space="preserve">Commission shall indicate in writing to the</w:t>
      </w:r>
      <w:r>
        <w:t xml:space="preserve"> </w:t>
      </w:r>
      <w:r>
        <w:t xml:space="preserve">applicant the reasons for the delay.</w:t>
      </w:r>
      <w:r>
        <w:t xml:space="preserve"> </w:t>
      </w:r>
      <w:r>
        <w:t xml:space="preserve">The Commission shall, at least each month, make</w:t>
      </w:r>
      <w:r>
        <w:t xml:space="preserve"> </w:t>
      </w:r>
      <w:r>
        <w:t xml:space="preserve">public the list of names for which registration</w:t>
      </w:r>
      <w:r>
        <w:t xml:space="preserve"> </w:t>
      </w:r>
      <w:r>
        <w:t xml:space="preserve">applications have been submitted to it, as well as</w:t>
      </w:r>
      <w:r>
        <w:t xml:space="preserve"> </w:t>
      </w:r>
      <w:r>
        <w:t xml:space="preserve">their date of submission.</w:t>
      </w:r>
      <w:r>
        <w:t xml:space="preserve"> </w:t>
      </w:r>
      <w:r>
        <w:t xml:space="preserve">2. Where, based on the scrutiny carried out pursuant</w:t>
      </w:r>
      <w:r>
        <w:t xml:space="preserve"> </w:t>
      </w:r>
      <w:r>
        <w:t xml:space="preserve">to the first subparagraph of paragraph 1, the</w:t>
      </w:r>
      <w:r>
        <w:t xml:space="preserve"> </w:t>
      </w:r>
      <w:r>
        <w:t xml:space="preserve">Commission considers that the conditions laid down</w:t>
      </w:r>
      <w:r>
        <w:t xml:space="preserve"> </w:t>
      </w:r>
      <w:r>
        <w:t xml:space="preserve">in this Regulation are fulfilled, it shall publish in the</w:t>
      </w:r>
      <w:r>
        <w:t xml:space="preserve"> </w:t>
      </w:r>
      <w:r>
        <w:t xml:space="preserve">Official Journal of the European Union:</w:t>
      </w:r>
      <w:r>
        <w:t xml:space="preserve"> </w:t>
      </w:r>
      <w:r>
        <w:t xml:space="preserve">(a) for applications under the scheme set out in Title</w:t>
      </w:r>
      <w:r>
        <w:t xml:space="preserve"> </w:t>
      </w:r>
      <w:r>
        <w:t xml:space="preserve">II, the single document and the reference to the</w:t>
      </w:r>
      <w:r>
        <w:t xml:space="preserve"> </w:t>
      </w:r>
      <w:r>
        <w:t xml:space="preserve">publication of the product specification;</w:t>
      </w:r>
      <w:r>
        <w:t xml:space="preserve"> </w:t>
      </w:r>
      <w:r>
        <w:t xml:space="preserve">(b) for applications under the scheme set out in Title</w:t>
      </w:r>
      <w:r>
        <w:t xml:space="preserve"> </w:t>
      </w:r>
      <w:r>
        <w:t xml:space="preserve">III, the specification.</w:t>
      </w:r>
      <w:r>
        <w:t xml:space="preserve"> </w:t>
      </w:r>
      <w:r>
        <w:t xml:space="preserve">Article 97 : Scrutiny by the Commission</w:t>
      </w:r>
      <w:r>
        <w:t xml:space="preserve"> </w:t>
      </w:r>
      <w:r>
        <w:t xml:space="preserve">1. The Commission shall make public the date of</w:t>
      </w:r>
      <w:r>
        <w:t xml:space="preserve"> </w:t>
      </w:r>
      <w:r>
        <w:t xml:space="preserve">submission of the application for protection of the</w:t>
      </w:r>
      <w:r>
        <w:t xml:space="preserve"> </w:t>
      </w:r>
      <w:r>
        <w:t xml:space="preserve">designation of origin or geographical indication.</w:t>
      </w:r>
      <w:r>
        <w:t xml:space="preserve"> </w:t>
      </w:r>
      <w:r>
        <w:t xml:space="preserve">2.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shall</w:t>
      </w:r>
      <w:r>
        <w:t xml:space="preserve"> </w:t>
      </w:r>
      <w:r>
        <w:t xml:space="preserve">examine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applications for protection as referred to in Article 94</w:t>
      </w:r>
      <w:r>
        <w:t xml:space="preserve"> </w:t>
      </w:r>
      <w:r>
        <w:t xml:space="preserve">meet the conditions laid down in this Subsection.</w:t>
      </w:r>
      <w:r>
        <w:t xml:space="preserve"> </w:t>
      </w:r>
      <w:r>
        <w:t xml:space="preserve">3. Where the Commission considers that the conditions</w:t>
      </w:r>
      <w:r>
        <w:t xml:space="preserve"> </w:t>
      </w:r>
      <w:r>
        <w:t xml:space="preserve">laid down in this Subsection are met, it shall adopt</w:t>
      </w:r>
      <w:r>
        <w:t xml:space="preserve"> </w:t>
      </w:r>
      <w:r>
        <w:t xml:space="preserve">implementing acts concerning the publication, in the</w:t>
      </w:r>
      <w:r>
        <w:t xml:space="preserve"> </w:t>
      </w:r>
      <w:r>
        <w:t xml:space="preserve">Official Journal of the European Union, of the single</w:t>
      </w:r>
      <w:r>
        <w:t xml:space="preserve"> </w:t>
      </w:r>
      <w:r>
        <w:t xml:space="preserve">document referred to in point (d) of Article 94(1) and of</w:t>
      </w:r>
      <w:r>
        <w:t xml:space="preserve"> </w:t>
      </w:r>
      <w:r>
        <w:t xml:space="preserve">the reference to the publication of the product</w:t>
      </w:r>
      <w:r>
        <w:t xml:space="preserve"> </w:t>
      </w:r>
      <w:r>
        <w:t xml:space="preserve">specification made in the course of the preliminary</w:t>
      </w:r>
      <w:r>
        <w:t xml:space="preserve"> </w:t>
      </w:r>
      <w:r>
        <w:t xml:space="preserve">national procedure. Those implementing acts shall be</w:t>
      </w:r>
      <w:r>
        <w:t xml:space="preserve"> </w:t>
      </w:r>
      <w:r>
        <w:t xml:space="preserve">adopted without applying the procedure referred to in</w:t>
      </w:r>
      <w:r>
        <w:t xml:space="preserve"> </w:t>
      </w:r>
      <w:r>
        <w:t xml:space="preserve">Article 229(2) or (3).</w:t>
      </w:r>
    </w:p>
    <w:p>
      <w:pPr>
        <w:pStyle w:val="BodyText"/>
      </w:pPr>
      <w:r>
        <w:t xml:space="preserve">Article 26 : Scrutiny by the Commission and</w:t>
      </w:r>
      <w:r>
        <w:t xml:space="preserve"> </w:t>
      </w:r>
      <w:r>
        <w:t xml:space="preserve">publication for opposition</w:t>
      </w:r>
      <w:r>
        <w:t xml:space="preserve"> </w:t>
      </w:r>
      <w:r>
        <w:t xml:space="preserve">1. The Commission shall scrutinise by appropriate</w:t>
      </w:r>
      <w:r>
        <w:t xml:space="preserve"> </w:t>
      </w:r>
      <w:r>
        <w:t xml:space="preserve">means any application that it receives pursuant to</w:t>
      </w:r>
      <w:r>
        <w:t xml:space="preserve"> </w:t>
      </w:r>
      <w:r>
        <w:t xml:space="preserve">Article 24, in order to check that it is reasoned, that it</w:t>
      </w:r>
      <w:r>
        <w:t xml:space="preserve"> </w:t>
      </w:r>
      <w:r>
        <w:t xml:space="preserve">meets the requirements of this Chapter, and that the</w:t>
      </w:r>
      <w:r>
        <w:t xml:space="preserve"> </w:t>
      </w:r>
      <w:r>
        <w:t xml:space="preserve">interests of stakeholders outside the Member State of</w:t>
      </w:r>
      <w:r>
        <w:t xml:space="preserve"> </w:t>
      </w:r>
      <w:r>
        <w:t xml:space="preserve">application have been taken into account. Such scrutiny</w:t>
      </w:r>
      <w:r>
        <w:t xml:space="preserve"> </w:t>
      </w:r>
      <w:r>
        <w:t xml:space="preserve">shall be based on the single document referred to in</w:t>
      </w:r>
      <w:r>
        <w:t xml:space="preserve"> </w:t>
      </w:r>
      <w:r>
        <w:t xml:space="preserve">point (c) of Article 23(1), shall consist of a check that</w:t>
      </w:r>
      <w:r>
        <w:t xml:space="preserve"> </w:t>
      </w:r>
      <w:r>
        <w:t xml:space="preserve">there are no manifest errors in the application, and, as a</w:t>
      </w:r>
      <w:r>
        <w:t xml:space="preserve"> </w:t>
      </w:r>
      <w:r>
        <w:t xml:space="preserve">general rule, shall not exceed a period of six</w:t>
      </w:r>
      <w:r>
        <w:t xml:space="preserve"> </w:t>
      </w:r>
      <w:r>
        <w:t xml:space="preserve">months. However, where this period is exceeded, the</w:t>
      </w:r>
      <w:r>
        <w:t xml:space="preserve"> </w:t>
      </w:r>
      <w:r>
        <w:t xml:space="preserve">Commission shall immediately indicate in writing to the</w:t>
      </w:r>
      <w:r>
        <w:t xml:space="preserve"> </w:t>
      </w:r>
      <w:r>
        <w:t xml:space="preserve">applicant the reasons for the delay.</w:t>
      </w:r>
      <w:r>
        <w:t xml:space="preserve"> </w:t>
      </w:r>
      <w:r>
        <w:t xml:space="preserve">The Commission shall, at least each month, make public</w:t>
      </w:r>
      <w:r>
        <w:t xml:space="preserve"> </w:t>
      </w:r>
      <w:r>
        <w:t xml:space="preserve">the list of names for which registration applications</w:t>
      </w:r>
      <w:r>
        <w:t xml:space="preserve"> </w:t>
      </w:r>
      <w:r>
        <w:t xml:space="preserve">have been submitted to it, as well as their date of</w:t>
      </w:r>
      <w:r>
        <w:t xml:space="preserve"> </w:t>
      </w:r>
      <w:r>
        <w:t xml:space="preserve">submission. The list shall also contain the name of the</w:t>
      </w:r>
      <w:r>
        <w:t xml:space="preserve"> </w:t>
      </w:r>
      <w:r>
        <w:t xml:space="preserve">Member State or third country from which the</w:t>
      </w:r>
      <w:r>
        <w:t xml:space="preserve"> </w:t>
      </w:r>
      <w:r>
        <w:t xml:space="preserve">application came.</w:t>
      </w:r>
      <w:r>
        <w:t xml:space="preserve"> </w:t>
      </w:r>
      <w:r>
        <w:t xml:space="preserve">2. Where, based on the scrutiny carried out pursuant to</w:t>
      </w:r>
      <w:r>
        <w:t xml:space="preserve"> </w:t>
      </w:r>
      <w:r>
        <w:t xml:space="preserve">the first subparagraph of paragraph 1, the Commission</w:t>
      </w:r>
      <w:r>
        <w:t xml:space="preserve"> </w:t>
      </w:r>
      <w:r>
        <w:t xml:space="preserve">considers that the requirements of this Chapter are met,</w:t>
      </w:r>
      <w:r>
        <w:t xml:space="preserve"> </w:t>
      </w:r>
      <w:r>
        <w:t xml:space="preserve">it shall publish in the Official Journal of the European</w:t>
      </w:r>
      <w:r>
        <w:t xml:space="preserve"> </w:t>
      </w:r>
      <w:r>
        <w:t xml:space="preserve">Union the single document referred to in point (c) of</w:t>
      </w:r>
      <w:r>
        <w:t xml:space="preserve"> </w:t>
      </w:r>
      <w:r>
        <w:t xml:space="preserve">Article 23(1) and the publication reference of the</w:t>
      </w:r>
      <w:r>
        <w:t xml:space="preserve"> </w:t>
      </w:r>
      <w:r>
        <w:t xml:space="preserve">product specification.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34. 14.</w:t>
      </w:r>
      <w:r>
        <w:t xml:space="preserve"> </w:t>
      </w:r>
      <w:r>
        <w:t xml:space="preserve">OBJECTION PROCEDURE</w:t>
      </w:r>
      <w:r>
        <w:t xml:space="preserve"> </w:t>
      </w:r>
      <w:r>
        <w:t xml:space="preserve">Article 10 : Grounds for opposition</w:t>
      </w:r>
      <w:r>
        <w:br/>
      </w:r>
      <w:r>
        <w:t xml:space="preserve">1. A reasoned statement of opposition as referred to</w:t>
      </w:r>
      <w:r>
        <w:t xml:space="preserve"> </w:t>
      </w:r>
      <w:r>
        <w:t xml:space="preserve">in Article 51(2) shall be admissible only if it is</w:t>
      </w:r>
      <w:r>
        <w:t xml:space="preserve"> </w:t>
      </w:r>
      <w:r>
        <w:t xml:space="preserve">received by the Commission within the time limit</w:t>
      </w:r>
      <w:r>
        <w:t xml:space="preserve"> </w:t>
      </w:r>
      <w:r>
        <w:t xml:space="preserve">set out in that paragraph and if it:</w:t>
      </w:r>
      <w:r>
        <w:br/>
      </w:r>
      <w:r>
        <w:t xml:space="preserve">(a) shows that the conditions referred to in Article 5</w:t>
      </w:r>
      <w:r>
        <w:t xml:space="preserve"> </w:t>
      </w:r>
      <w:r>
        <w:t xml:space="preserve">and Article 7(1) are not complied with;</w:t>
      </w:r>
      <w:r>
        <w:br/>
      </w:r>
      <w:r>
        <w:t xml:space="preserve">(b) shows that the registration of the name proposed</w:t>
      </w:r>
      <w:r>
        <w:t xml:space="preserve"> </w:t>
      </w:r>
      <w:r>
        <w:t xml:space="preserve">would be contrary to Article 6(2), (3) or (4);</w:t>
      </w:r>
      <w:r>
        <w:br/>
      </w:r>
      <w:r>
        <w:t xml:space="preserve">(c) shows that the registration of the name proposed</w:t>
      </w:r>
      <w:r>
        <w:t xml:space="preserve"> </w:t>
      </w:r>
      <w:r>
        <w:t xml:space="preserve">would jeopardise the existence of an entirely or</w:t>
      </w:r>
      <w:r>
        <w:t xml:space="preserve"> </w:t>
      </w:r>
      <w:r>
        <w:t xml:space="preserve">partly identical name or of a trade mark or the</w:t>
      </w:r>
      <w:r>
        <w:t xml:space="preserve"> </w:t>
      </w:r>
      <w:r>
        <w:t xml:space="preserve">existence of products which have been legally on</w:t>
      </w:r>
      <w:r>
        <w:t xml:space="preserve"> </w:t>
      </w:r>
      <w:r>
        <w:t xml:space="preserve">the market for at least five years preceding the date</w:t>
      </w:r>
      <w:r>
        <w:t xml:space="preserve"> </w:t>
      </w:r>
      <w:r>
        <w:t xml:space="preserve">of the publication provided for in point (a) of Article</w:t>
      </w:r>
      <w:r>
        <w:t xml:space="preserve"> </w:t>
      </w:r>
      <w:r>
        <w:t xml:space="preserve">50(2); or</w:t>
      </w:r>
      <w:r>
        <w:br/>
      </w:r>
      <w:r>
        <w:t xml:space="preserve">(d) gives details from which it can be concluded that</w:t>
      </w:r>
      <w:r>
        <w:t xml:space="preserve"> </w:t>
      </w:r>
      <w:r>
        <w:t xml:space="preserve">the name for which registration is requested is a</w:t>
      </w:r>
      <w:r>
        <w:t xml:space="preserve"> </w:t>
      </w:r>
      <w:r>
        <w:t xml:space="preserve">generic term.</w:t>
      </w:r>
      <w:r>
        <w:br/>
      </w:r>
      <w:r>
        <w:t xml:space="preserve">2. The grounds for opposition shall be assessed in</w:t>
      </w:r>
      <w:r>
        <w:t xml:space="preserve"> </w:t>
      </w:r>
      <w:r>
        <w:t xml:space="preserve">relation to the territory of the Union.</w:t>
      </w:r>
      <w:r>
        <w:t xml:space="preserve"> </w:t>
      </w:r>
      <w:r>
        <w:t xml:space="preserve">Article 51.1 : Opposition procedure</w:t>
      </w:r>
      <w:r>
        <w:br/>
      </w:r>
      <w:r>
        <w:t xml:space="preserve">1. Within three months from the date of publication</w:t>
      </w:r>
      <w:r>
        <w:t xml:space="preserve"> </w:t>
      </w:r>
      <w:r>
        <w:t xml:space="preserve">in the Official Journal of the European Union, the</w:t>
      </w:r>
      <w:r>
        <w:t xml:space="preserve"> </w:t>
      </w:r>
      <w:r>
        <w:t xml:space="preserve">authorities of a Member State or of a third country,</w:t>
      </w:r>
      <w:r>
        <w:t xml:space="preserve"> </w:t>
      </w:r>
      <w:r>
        <w:t xml:space="preserve">or a natural or legal person having a legitimate</w:t>
      </w:r>
      <w:r>
        <w:t xml:space="preserve"> </w:t>
      </w:r>
      <w:r>
        <w:t xml:space="preserve">interest and established in a third country may lodge</w:t>
      </w:r>
      <w:r>
        <w:t xml:space="preserve"> </w:t>
      </w:r>
      <w:r>
        <w:t xml:space="preserve">a notice of opposition with the Commission.</w:t>
      </w:r>
      <w:r>
        <w:br/>
      </w:r>
      <w:r>
        <w:t xml:space="preserve">Any natural or legal person having a legitimate</w:t>
      </w:r>
      <w:r>
        <w:t xml:space="preserve"> </w:t>
      </w:r>
      <w:r>
        <w:t xml:space="preserve">interest, established or resident in a Member State</w:t>
      </w:r>
      <w:r>
        <w:t xml:space="preserve"> </w:t>
      </w:r>
      <w:r>
        <w:t xml:space="preserve">other than that from which the application was</w:t>
      </w:r>
      <w:r>
        <w:t xml:space="preserve"> </w:t>
      </w:r>
      <w:r>
        <w:t xml:space="preserve">submitted, may lodge a notice of opposition with the</w:t>
      </w:r>
      <w:r>
        <w:t xml:space="preserve"> </w:t>
      </w:r>
      <w:r>
        <w:t xml:space="preserve">Member State in which it is established within a</w:t>
      </w:r>
      <w:r>
        <w:t xml:space="preserve"> </w:t>
      </w:r>
      <w:r>
        <w:t xml:space="preserve">time limit permitting an opposition to be lodged</w:t>
      </w:r>
      <w:r>
        <w:t xml:space="preserve"> </w:t>
      </w:r>
      <w:r>
        <w:t xml:space="preserve">pursuant to the first subparagraph.</w:t>
      </w:r>
      <w:r>
        <w:br/>
      </w:r>
      <w:r>
        <w:t xml:space="preserve">A notice of opposition shall contain a declaration</w:t>
      </w:r>
      <w:r>
        <w:t xml:space="preserve"> </w:t>
      </w:r>
      <w:r>
        <w:t xml:space="preserve">that the application might infringe the conditions</w:t>
      </w:r>
      <w:r>
        <w:t xml:space="preserve"> </w:t>
      </w:r>
      <w:r>
        <w:t xml:space="preserve">laid down in this Regulation. A notice of opposition</w:t>
      </w:r>
      <w:r>
        <w:t xml:space="preserve"> </w:t>
      </w:r>
      <w:r>
        <w:t xml:space="preserve">that does not contain this declaration is void.</w:t>
      </w:r>
      <w:r>
        <w:t xml:space="preserve"> </w:t>
      </w:r>
      <w:r>
        <w:t xml:space="preserve">Article 98 : Objection procedure</w:t>
      </w:r>
      <w:r>
        <w:t xml:space="preserve"> </w:t>
      </w:r>
      <w:r>
        <w:t xml:space="preserve">Within two months from the date of the publication of the</w:t>
      </w:r>
      <w:r>
        <w:t xml:space="preserve"> </w:t>
      </w:r>
      <w:r>
        <w:t xml:space="preserve">single document as referred to in point (d) of Article</w:t>
      </w:r>
      <w:r>
        <w:t xml:space="preserve"> </w:t>
      </w:r>
      <w:r>
        <w:t xml:space="preserve">94(1), any Member State or third country, or any natural</w:t>
      </w:r>
      <w:r>
        <w:t xml:space="preserve"> </w:t>
      </w:r>
      <w:r>
        <w:t xml:space="preserve">or legal person having a legitimate interest and resident or</w:t>
      </w:r>
      <w:r>
        <w:t xml:space="preserve"> </w:t>
      </w:r>
      <w:r>
        <w:t xml:space="preserve">established in a Member State other than that applying for</w:t>
      </w:r>
      <w:r>
        <w:t xml:space="preserve"> </w:t>
      </w:r>
      <w:r>
        <w:t xml:space="preserve">the protection or in a third country, may object to the</w:t>
      </w:r>
      <w:r>
        <w:t xml:space="preserve"> </w:t>
      </w:r>
      <w:r>
        <w:t xml:space="preserve">proposed protection by submitting to the Commission a</w:t>
      </w:r>
      <w:r>
        <w:t xml:space="preserve"> </w:t>
      </w:r>
      <w:r>
        <w:t xml:space="preserve">duly substantiated statement concerning the conditions of</w:t>
      </w:r>
      <w:r>
        <w:t xml:space="preserve"> </w:t>
      </w:r>
      <w:r>
        <w:t xml:space="preserve">eligibility as laid down in this Subsection.</w:t>
      </w:r>
      <w:r>
        <w:t xml:space="preserve"> </w:t>
      </w:r>
      <w:r>
        <w:t xml:space="preserve">In the case of natural or legal persons resident or</w:t>
      </w:r>
      <w:r>
        <w:t xml:space="preserve"> </w:t>
      </w:r>
      <w:r>
        <w:t xml:space="preserve">established in third countries, such a statement shall be</w:t>
      </w:r>
      <w:r>
        <w:t xml:space="preserve"> </w:t>
      </w:r>
      <w:r>
        <w:t xml:space="preserve">submitted, either directly or via the authorities of the third</w:t>
      </w:r>
      <w:r>
        <w:t xml:space="preserve"> </w:t>
      </w:r>
      <w:r>
        <w:t xml:space="preserve">country concerned, within the two month period referred</w:t>
      </w:r>
      <w:r>
        <w:t xml:space="preserve"> </w:t>
      </w:r>
      <w:r>
        <w:t xml:space="preserve">to in the first paragraph.</w:t>
      </w:r>
    </w:p>
    <w:p>
      <w:pPr>
        <w:pStyle w:val="BodyText"/>
      </w:pPr>
      <w:r>
        <w:t xml:space="preserve">Article 27 : Opposition procedure</w:t>
      </w:r>
      <w:r>
        <w:t xml:space="preserve"> </w:t>
      </w:r>
      <w:r>
        <w:t xml:space="preserve">1. Within three months from the date of publication in</w:t>
      </w:r>
      <w:r>
        <w:t xml:space="preserve"> </w:t>
      </w:r>
      <w:r>
        <w:t xml:space="preserve">the Official Journal of the European Union, the</w:t>
      </w:r>
      <w:r>
        <w:t xml:space="preserve"> </w:t>
      </w:r>
      <w:r>
        <w:t xml:space="preserve">authorities of a Member State or of a third country, or a</w:t>
      </w:r>
      <w:r>
        <w:t xml:space="preserve"> </w:t>
      </w:r>
      <w:r>
        <w:t xml:space="preserve">natural or legal person having a legitimate interest and</w:t>
      </w:r>
      <w:r>
        <w:t xml:space="preserve"> </w:t>
      </w:r>
      <w:r>
        <w:t xml:space="preserve">resident or established in a third country may submit a</w:t>
      </w:r>
      <w:r>
        <w:t xml:space="preserve"> </w:t>
      </w:r>
      <w:r>
        <w:t xml:space="preserve">notice of opposition to the Commission.</w:t>
      </w:r>
      <w:r>
        <w:t xml:space="preserve"> </w:t>
      </w:r>
      <w:r>
        <w:t xml:space="preserve">Any natural or legal person having a legitimate interest</w:t>
      </w:r>
      <w:r>
        <w:t xml:space="preserve"> </w:t>
      </w:r>
      <w:r>
        <w:t xml:space="preserve">and resident or established in a Member State other than</w:t>
      </w:r>
      <w:r>
        <w:t xml:space="preserve"> </w:t>
      </w:r>
      <w:r>
        <w:t xml:space="preserve">that from which the application was submitted, may</w:t>
      </w:r>
      <w:r>
        <w:t xml:space="preserve"> </w:t>
      </w:r>
      <w:r>
        <w:t xml:space="preserve">submit a notice of opposition to the Member State in</w:t>
      </w:r>
      <w:r>
        <w:t xml:space="preserve"> </w:t>
      </w:r>
      <w:r>
        <w:t xml:space="preserve">which that person is resident or established within a</w:t>
      </w:r>
      <w:r>
        <w:t xml:space="preserve"> </w:t>
      </w:r>
      <w:r>
        <w:t xml:space="preserve">time limit permitting an opposition to be submitted</w:t>
      </w:r>
      <w:r>
        <w:t xml:space="preserve"> </w:t>
      </w:r>
      <w:r>
        <w:t xml:space="preserve">pursuant to the first subparagraph.</w:t>
      </w:r>
      <w:r>
        <w:t xml:space="preserve"> </w:t>
      </w:r>
      <w:r>
        <w:t xml:space="preserve">A notice of opposition shall contain a declaration that</w:t>
      </w:r>
      <w:r>
        <w:t xml:space="preserve"> </w:t>
      </w:r>
      <w:r>
        <w:t xml:space="preserve">the application might infringe the requirements of this</w:t>
      </w:r>
      <w:r>
        <w:t xml:space="preserve"> </w:t>
      </w:r>
      <w:r>
        <w:t xml:space="preserve">Chapter.</w:t>
      </w:r>
      <w:r>
        <w:t xml:space="preserve"> </w:t>
      </w:r>
      <w:r>
        <w:t xml:space="preserve">A notice of opposition that does not contain such a</w:t>
      </w:r>
      <w:r>
        <w:t xml:space="preserve"> </w:t>
      </w:r>
      <w:r>
        <w:t xml:space="preserve">declaration shall be void.</w:t>
      </w:r>
      <w:r>
        <w:t xml:space="preserve"> </w:t>
      </w:r>
      <w:r>
        <w:t xml:space="preserve">The Commission shall forward the notice of opposition</w:t>
      </w:r>
      <w:r>
        <w:t xml:space="preserve"> </w:t>
      </w:r>
      <w:r>
        <w:t xml:space="preserve">without delay to the authority or body that submitted the</w:t>
      </w:r>
      <w:r>
        <w:t xml:space="preserve"> </w:t>
      </w:r>
      <w:r>
        <w:t xml:space="preserve">application.</w:t>
      </w:r>
      <w:r>
        <w:t xml:space="preserve"> </w:t>
      </w:r>
      <w:r>
        <w:t xml:space="preserve">2. If a notice of opposition is submitted to the</w:t>
      </w:r>
      <w:r>
        <w:t xml:space="preserve"> </w:t>
      </w:r>
      <w:r>
        <w:t xml:space="preserve">Commission and is followed within two months by a</w:t>
      </w:r>
      <w:r>
        <w:t xml:space="preserve"> </w:t>
      </w:r>
      <w:r>
        <w:t xml:space="preserve">reasoned statement of opposition, the Commission shall</w:t>
      </w:r>
      <w:r>
        <w:t xml:space="preserve"> </w:t>
      </w:r>
      <w:r>
        <w:t xml:space="preserve">check the admissibility of this reasoned statement of</w:t>
      </w:r>
      <w:r>
        <w:t xml:space="preserve"> </w:t>
      </w:r>
      <w:r>
        <w:t xml:space="preserve">opposition.</w:t>
      </w:r>
      <w:r>
        <w:t xml:space="preserve"> </w:t>
      </w:r>
      <w:r>
        <w:t xml:space="preserve">3. Within two months from the receipt of an admissible</w:t>
      </w:r>
      <w:r>
        <w:t xml:space="preserve"> </w:t>
      </w:r>
      <w:r>
        <w:t xml:space="preserve">reasoned statement of opposition, the Commission shall</w:t>
      </w:r>
      <w:r>
        <w:t xml:space="preserve"> </w:t>
      </w:r>
      <w:r>
        <w:t xml:space="preserve">invite the authority or person that submitted the</w:t>
      </w:r>
      <w:r>
        <w:t xml:space="preserve"> </w:t>
      </w:r>
      <w:r>
        <w:t xml:space="preserve">opposition and the authority or body that submitted the</w:t>
      </w:r>
      <w:r>
        <w:t xml:space="preserve"> </w:t>
      </w:r>
      <w:r>
        <w:t xml:space="preserve">application to engage in appropriate consultations for a</w:t>
      </w:r>
      <w:r>
        <w:t xml:space="preserve"> </w:t>
      </w:r>
      <w:r>
        <w:t xml:space="preserve">period that shall not exceed three months. That deadline</w:t>
      </w:r>
      <w:r>
        <w:t xml:space="preserve"> </w:t>
      </w:r>
      <w:r>
        <w:t xml:space="preserve">shall start on the date when the invitation to the</w:t>
      </w:r>
      <w:r>
        <w:t xml:space="preserve"> </w:t>
      </w:r>
      <w:r>
        <w:t xml:space="preserve">interested parties is delivered by electronic means.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35. 15.</w:t>
      </w:r>
      <w:r>
        <w:t xml:space="preserve"> </w:t>
      </w:r>
      <w:r>
        <w:t xml:space="preserve">OPPOSITION PROCEDURE (CONTINUED)</w:t>
      </w:r>
      <w:r>
        <w:t xml:space="preserve"> </w:t>
      </w:r>
      <w:r>
        <w:t xml:space="preserve">Article 51 : Opposition procedure</w:t>
      </w:r>
      <w:r>
        <w:br/>
      </w:r>
      <w:r>
        <w:t xml:space="preserve">The Commission shall forward the notice of</w:t>
      </w:r>
      <w:r>
        <w:t xml:space="preserve"> </w:t>
      </w:r>
      <w:r>
        <w:t xml:space="preserve">opposition to the authority or body that lodged the</w:t>
      </w:r>
      <w:r>
        <w:t xml:space="preserve"> </w:t>
      </w:r>
      <w:r>
        <w:t xml:space="preserve">application without delay.</w:t>
      </w:r>
      <w:r>
        <w:br/>
      </w:r>
      <w:r>
        <w:t xml:space="preserve">2. If a notice of opposition is lodged with the</w:t>
      </w:r>
      <w:r>
        <w:t xml:space="preserve"> </w:t>
      </w:r>
      <w:r>
        <w:t xml:space="preserve">Commission and is followed within two months by</w:t>
      </w:r>
      <w:r>
        <w:t xml:space="preserve"> </w:t>
      </w:r>
      <w:r>
        <w:t xml:space="preserve">a reasoned statement of opposition, the Commission</w:t>
      </w:r>
      <w:r>
        <w:t xml:space="preserve"> </w:t>
      </w:r>
      <w:r>
        <w:t xml:space="preserve">shall check the admissibility of this reasoned</w:t>
      </w:r>
      <w:r>
        <w:t xml:space="preserve"> </w:t>
      </w:r>
      <w:r>
        <w:t xml:space="preserve">statement of opposition.</w:t>
      </w:r>
      <w:r>
        <w:br/>
      </w:r>
      <w:r>
        <w:t xml:space="preserve">3. Within two months after the receipt of an</w:t>
      </w:r>
      <w:r>
        <w:t xml:space="preserve"> </w:t>
      </w:r>
      <w:r>
        <w:t xml:space="preserve">admissible reasoned statement of opposition, the</w:t>
      </w:r>
      <w:r>
        <w:t xml:space="preserve"> </w:t>
      </w:r>
      <w:r>
        <w:t xml:space="preserve">Commission shall invite the authority or person that</w:t>
      </w:r>
      <w:r>
        <w:t xml:space="preserve"> </w:t>
      </w:r>
      <w:r>
        <w:t xml:space="preserve">lodged the opposition and the authority or body that</w:t>
      </w:r>
      <w:r>
        <w:t xml:space="preserve"> </w:t>
      </w:r>
      <w:r>
        <w:t xml:space="preserve">lodged the application to engage in appropriate</w:t>
      </w:r>
      <w:r>
        <w:t xml:space="preserve"> </w:t>
      </w:r>
      <w:r>
        <w:t xml:space="preserve">consultations for a reasonable period that shall not</w:t>
      </w:r>
      <w:r>
        <w:t xml:space="preserve"> </w:t>
      </w:r>
      <w:r>
        <w:t xml:space="preserve">exceed three months.</w:t>
      </w:r>
      <w:r>
        <w:br/>
      </w:r>
      <w:r>
        <w:t xml:space="preserve">The authority or person that lodged the opposition</w:t>
      </w:r>
      <w:r>
        <w:t xml:space="preserve"> </w:t>
      </w:r>
      <w:r>
        <w:t xml:space="preserve">and the authority or body that lodged the application</w:t>
      </w:r>
      <w:r>
        <w:t xml:space="preserve"> </w:t>
      </w:r>
      <w:r>
        <w:t xml:space="preserve">shall start such appropriate consultations without</w:t>
      </w:r>
      <w:r>
        <w:t xml:space="preserve"> </w:t>
      </w:r>
      <w:r>
        <w:t xml:space="preserve">undue delay. They shall provide each other with the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for registration complies with the</w:t>
      </w:r>
      <w:r>
        <w:t xml:space="preserve"> </w:t>
      </w:r>
      <w:r>
        <w:t xml:space="preserve">conditions of this Regulation. If no agreement is</w:t>
      </w:r>
      <w:r>
        <w:t xml:space="preserve"> </w:t>
      </w:r>
      <w:r>
        <w:t xml:space="preserve">reached, this information shall also be provided to</w:t>
      </w:r>
      <w:r>
        <w:t xml:space="preserve"> </w:t>
      </w:r>
      <w:r>
        <w:t xml:space="preserve">the Commission.</w:t>
      </w:r>
      <w:r>
        <w:br/>
      </w:r>
      <w:r>
        <w:t xml:space="preserve">At any time during these three months, the</w:t>
      </w:r>
      <w:r>
        <w:t xml:space="preserve"> </w:t>
      </w:r>
      <w:r>
        <w:t xml:space="preserve">Commission may, at the request of the applicant</w:t>
      </w:r>
      <w:r>
        <w:t xml:space="preserve"> </w:t>
      </w:r>
      <w:r>
        <w:t xml:space="preserve">extend the deadline for the consultations by a</w:t>
      </w:r>
      <w:r>
        <w:t xml:space="preserve"> </w:t>
      </w:r>
      <w:r>
        <w:t xml:space="preserve">maximum of three months.</w:t>
      </w:r>
      <w:r>
        <w:t xml:space="preserve"> </w:t>
      </w:r>
      <w:r>
        <w:t xml:space="preserve">4. Where, following the appropriate consultations</w:t>
      </w:r>
      <w:r>
        <w:t xml:space="preserve"> </w:t>
      </w:r>
      <w:r>
        <w:t xml:space="preserve">referred to in paragraph 3 of this Article, the details</w:t>
      </w:r>
      <w:r>
        <w:t xml:space="preserve"> </w:t>
      </w:r>
      <w:r>
        <w:t xml:space="preserve">published in accordance with Article 50(2) have</w:t>
      </w:r>
      <w:r>
        <w:t xml:space="preserve"> </w:t>
      </w:r>
      <w:r>
        <w:t xml:space="preserve">been substantially amended, the Commission shall</w:t>
      </w:r>
      <w:r>
        <w:t xml:space="preserve"> </w:t>
      </w:r>
      <w:r>
        <w:t xml:space="preserve">repeat the scrutiny referred to in Article 50.</w:t>
      </w:r>
      <w:r>
        <w:br/>
      </w:r>
      <w:r>
        <w:t xml:space="preserve">5. The notice of opposition, the reasoned statement</w:t>
      </w:r>
      <w:r>
        <w:t xml:space="preserve"> </w:t>
      </w:r>
      <w:r>
        <w:t xml:space="preserve">of opposition and the related documents which are</w:t>
      </w:r>
      <w:r>
        <w:t xml:space="preserve"> </w:t>
      </w:r>
      <w:r>
        <w:t xml:space="preserve">sent to the Commission in accordance with</w:t>
      </w:r>
      <w:r>
        <w:t xml:space="preserve"> </w:t>
      </w:r>
      <w:r>
        <w:t xml:space="preserve">paragraphs 1 to 4 of this Article shall be in one of</w:t>
      </w:r>
      <w:r>
        <w:t xml:space="preserve"> </w:t>
      </w:r>
      <w:r>
        <w:t xml:space="preserve">the official languages of the Union.</w:t>
      </w:r>
    </w:p>
    <w:p>
      <w:pPr>
        <w:pStyle w:val="BodyText"/>
      </w:pPr>
      <w:r>
        <w:t xml:space="preserve">The authority or person that submitted the opposition</w:t>
      </w:r>
      <w:r>
        <w:t xml:space="preserve"> </w:t>
      </w:r>
      <w:r>
        <w:t xml:space="preserve">and the authority or body that submitted the application</w:t>
      </w:r>
      <w:r>
        <w:t xml:space="preserve"> </w:t>
      </w:r>
      <w:r>
        <w:t xml:space="preserve">shall start such appropriate consultations without undue</w:t>
      </w:r>
      <w:r>
        <w:t xml:space="preserve"> </w:t>
      </w:r>
      <w:r>
        <w:t xml:space="preserve">delay. They shall provide each other with the relevant</w:t>
      </w:r>
      <w:r>
        <w:t xml:space="preserve"> </w:t>
      </w:r>
      <w:r>
        <w:t xml:space="preserve">information to assess whether the application for</w:t>
      </w:r>
      <w:r>
        <w:t xml:space="preserve"> </w:t>
      </w:r>
      <w:r>
        <w:t xml:space="preserve">registration complies with the requirements of this</w:t>
      </w:r>
      <w:r>
        <w:t xml:space="preserve"> </w:t>
      </w:r>
      <w:r>
        <w:t xml:space="preserve">Chapter. If no agreement is reached, that information</w:t>
      </w:r>
      <w:r>
        <w:t xml:space="preserve"> </w:t>
      </w:r>
      <w:r>
        <w:t xml:space="preserve">shall also be provided to the Commission.</w:t>
      </w:r>
      <w:r>
        <w:t xml:space="preserve"> </w:t>
      </w:r>
      <w:r>
        <w:t xml:space="preserve">Article 28 : Grounds for opposition</w:t>
      </w:r>
      <w:r>
        <w:br/>
      </w:r>
      <w:r>
        <w:t xml:space="preserve">1. A reasoned statement of opposition as referred to in</w:t>
      </w:r>
      <w:r>
        <w:t xml:space="preserve"> </w:t>
      </w:r>
      <w:r>
        <w:t xml:space="preserve">Article 27(2) shall be admissible only if it is received by</w:t>
      </w:r>
      <w:r>
        <w:t xml:space="preserve"> </w:t>
      </w:r>
      <w:r>
        <w:t xml:space="preserve">the Commission within the time limit set out in that</w:t>
      </w:r>
      <w:r>
        <w:t xml:space="preserve"> </w:t>
      </w:r>
      <w:r>
        <w:t xml:space="preserve">Article and if it shows that:</w:t>
      </w:r>
      <w:r>
        <w:t xml:space="preserve"> </w:t>
      </w:r>
      <w:r>
        <w:t xml:space="preserve">(a) the proposed geographical indication does not</w:t>
      </w:r>
      <w:r>
        <w:t xml:space="preserve"> </w:t>
      </w:r>
      <w:r>
        <w:t xml:space="preserve">comply with the definition in point (4) of Article 3 or</w:t>
      </w:r>
      <w:r>
        <w:t xml:space="preserve"> </w:t>
      </w:r>
      <w:r>
        <w:t xml:space="preserve">with the requirements referred to in Article 22;</w:t>
      </w:r>
      <w:r>
        <w:t xml:space="preserve"> </w:t>
      </w:r>
      <w:r>
        <w:t xml:space="preserve">(b) the registration of the proposed geographical</w:t>
      </w:r>
      <w:r>
        <w:t xml:space="preserve"> </w:t>
      </w:r>
      <w:r>
        <w:t xml:space="preserve">indication would be contrary to Article 34 or 35;</w:t>
      </w:r>
      <w:r>
        <w:t xml:space="preserve"> </w:t>
      </w:r>
      <w:r>
        <w:t xml:space="preserve">(c) the registration of the proposed geographical</w:t>
      </w:r>
      <w:r>
        <w:t xml:space="preserve"> </w:t>
      </w:r>
      <w:r>
        <w:t xml:space="preserve">indication would jeopardise the existence of an entirely</w:t>
      </w:r>
      <w:r>
        <w:t xml:space="preserve"> </w:t>
      </w:r>
      <w:r>
        <w:t xml:space="preserve">or partly identical name or of a trade mark or the</w:t>
      </w:r>
      <w:r>
        <w:t xml:space="preserve"> </w:t>
      </w:r>
      <w:r>
        <w:t xml:space="preserve">existence of products which have been legally on the</w:t>
      </w:r>
      <w:r>
        <w:t xml:space="preserve"> </w:t>
      </w:r>
      <w:r>
        <w:t xml:space="preserve">market for at least five years preceding the date of the</w:t>
      </w:r>
      <w:r>
        <w:t xml:space="preserve"> </w:t>
      </w:r>
      <w:r>
        <w:t xml:space="preserve">publication provided for in Article 26(2); or</w:t>
      </w:r>
      <w:r>
        <w:t xml:space="preserve"> </w:t>
      </w:r>
      <w:r>
        <w:t xml:space="preserve">(d) the requirements referred to in Articles 31 and 32</w:t>
      </w:r>
      <w:r>
        <w:t xml:space="preserve"> </w:t>
      </w:r>
      <w:r>
        <w:t xml:space="preserve">are not complied with.</w:t>
      </w:r>
      <w:r>
        <w:t xml:space="preserve"> </w:t>
      </w:r>
      <w:r>
        <w:t xml:space="preserve">2. The grounds for opposition shall be assessed in</w:t>
      </w:r>
      <w:r>
        <w:t xml:space="preserve"> </w:t>
      </w:r>
      <w:r>
        <w:t xml:space="preserve">relation to the territory of the Union.</w:t>
      </w:r>
    </w:p>
    <w:p>
      <w:pPr>
        <w:pStyle w:val="BodyText"/>
      </w:pPr>
      <w:r>
        <w:t xml:space="preserve">112</w:t>
      </w:r>
    </w:p>
    <w:p>
      <w:pPr>
        <w:pStyle w:val="Compact"/>
        <w:numPr>
          <w:ilvl w:val="0"/>
          <w:numId w:val="1023"/>
        </w:numPr>
      </w:pPr>
      <w:r>
        <w:t xml:space="preserve">In order to establish clear procedures and</w:t>
      </w:r>
      <w:r>
        <w:t xml:space="preserve"> </w:t>
      </w:r>
      <w:r>
        <w:t xml:space="preserve">deadlines for opposition, the Commission shall be</w:t>
      </w:r>
      <w:r>
        <w:t xml:space="preserve"> </w:t>
      </w:r>
      <w:r>
        <w:t xml:space="preserve">empowered to adopt delegated acts, in accordance</w:t>
      </w:r>
      <w:r>
        <w:t xml:space="preserve"> </w:t>
      </w:r>
      <w:r>
        <w:t xml:space="preserve">with Article 56, complementing the rules of the</w:t>
      </w:r>
      <w:r>
        <w:t xml:space="preserve"> </w:t>
      </w:r>
      <w:r>
        <w:t xml:space="preserve">opposition procedure.</w:t>
      </w:r>
      <w:r>
        <w:t xml:space="preserve"> </w:t>
      </w:r>
      <w:r>
        <w:t xml:space="preserve">The Commission may adopt implementing acts</w:t>
      </w:r>
      <w:r>
        <w:t xml:space="preserve"> </w:t>
      </w:r>
      <w:r>
        <w:t xml:space="preserve">laying down detailed rules on procedures, form and</w:t>
      </w:r>
      <w:r>
        <w:t xml:space="preserve"> </w:t>
      </w:r>
      <w:r>
        <w:t xml:space="preserve">presentation of the oppositions. Those implementing</w:t>
      </w:r>
      <w:r>
        <w:t xml:space="preserve"> </w:t>
      </w:r>
      <w:r>
        <w:t xml:space="preserve">acts shall be adopted in accordance with the</w:t>
      </w:r>
      <w:r>
        <w:t xml:space="preserve"> </w:t>
      </w:r>
      <w:r>
        <w:t xml:space="preserve">examination procedure referred to in Article 57(2).</w:t>
      </w:r>
    </w:p>
    <w:p>
      <w:pPr>
        <w:pStyle w:val="FirstParagraph"/>
      </w:pPr>
      <w:r>
        <w:t xml:space="preserve">113</w:t>
      </w:r>
      <w:r>
        <w:t xml:space="preserve"> </w:t>
      </w:r>
      <w:r>
        <w:t xml:space="preserve">36. 16.</w:t>
      </w:r>
      <w:r>
        <w:t xml:space="preserve"> </w:t>
      </w:r>
      <w:r>
        <w:t xml:space="preserve">DECISION ON REGISTRATION</w:t>
      </w:r>
      <w:r>
        <w:t xml:space="preserve"> </w:t>
      </w:r>
      <w:r>
        <w:t xml:space="preserve">Article 52 : Decision on registration</w:t>
      </w:r>
      <w:r>
        <w:t xml:space="preserve"> </w:t>
      </w:r>
      <w:r>
        <w:t xml:space="preserve">1. Where, on the basis of the information available</w:t>
      </w:r>
      <w:r>
        <w:t xml:space="preserve"> </w:t>
      </w:r>
      <w:r>
        <w:t xml:space="preserve">to the Commission from the scrutiny carried out</w:t>
      </w:r>
      <w:r>
        <w:t xml:space="preserve"> </w:t>
      </w:r>
      <w:r>
        <w:t xml:space="preserve">pursuant to the first subparagraph of Article 50(1),</w:t>
      </w:r>
      <w:r>
        <w:t xml:space="preserve"> </w:t>
      </w:r>
      <w:r>
        <w:t xml:space="preserve">the Commission considers that the conditions for</w:t>
      </w:r>
      <w:r>
        <w:t xml:space="preserve"> </w:t>
      </w:r>
      <w:r>
        <w:t xml:space="preserve">registration are not fulfilled, it shall adopt</w:t>
      </w:r>
      <w:r>
        <w:t xml:space="preserve"> </w:t>
      </w:r>
      <w:r>
        <w:t xml:space="preserve">implementing acts rejecting the application. Those</w:t>
      </w:r>
      <w:r>
        <w:t xml:space="preserve"> </w:t>
      </w:r>
      <w:r>
        <w:t xml:space="preserve">implementing acts shall be adopted in accordance</w:t>
      </w:r>
      <w:r>
        <w:t xml:space="preserve"> </w:t>
      </w:r>
      <w:r>
        <w:t xml:space="preserve">with the examination procedure referred to in</w:t>
      </w:r>
      <w:r>
        <w:t xml:space="preserve"> </w:t>
      </w:r>
      <w:r>
        <w:t xml:space="preserve">Article 57(2).</w:t>
      </w:r>
      <w:r>
        <w:br/>
      </w:r>
      <w:r>
        <w:t xml:space="preserve">2. If the Commission receives no notice of</w:t>
      </w:r>
      <w:r>
        <w:t xml:space="preserve"> </w:t>
      </w:r>
      <w:r>
        <w:t xml:space="preserve">opposition or no admissible reasoned statement of</w:t>
      </w:r>
      <w:r>
        <w:t xml:space="preserve"> </w:t>
      </w:r>
      <w:r>
        <w:t xml:space="preserve">opposition under Article 51, it shall adopt</w:t>
      </w:r>
      <w:r>
        <w:t xml:space="preserve"> </w:t>
      </w:r>
      <w:r>
        <w:t xml:space="preserve">implementing acts, without applying the procedure</w:t>
      </w:r>
      <w:r>
        <w:t xml:space="preserve"> </w:t>
      </w:r>
      <w:r>
        <w:t xml:space="preserve">referred to in Article 57(2), registering the name.</w:t>
      </w:r>
      <w:r>
        <w:t xml:space="preserve"> </w:t>
      </w:r>
      <w:r>
        <w:t xml:space="preserve">3. If the Commission receives an admissible</w:t>
      </w:r>
      <w:r>
        <w:t xml:space="preserve"> </w:t>
      </w:r>
      <w:r>
        <w:t xml:space="preserve">reasoned statement of opposition, it shall, following</w:t>
      </w:r>
      <w:r>
        <w:t xml:space="preserve"> </w:t>
      </w:r>
      <w:r>
        <w:t xml:space="preserve">the appropriate consultations referred to in Article</w:t>
      </w:r>
      <w:r>
        <w:t xml:space="preserve"> </w:t>
      </w:r>
      <w:r>
        <w:t xml:space="preserve">51(3), and taking into account the results thereof,</w:t>
      </w:r>
      <w:r>
        <w:t xml:space="preserve"> </w:t>
      </w:r>
      <w:r>
        <w:t xml:space="preserve">either:</w:t>
      </w:r>
      <w:r>
        <w:t xml:space="preserve"> </w:t>
      </w:r>
      <w:r>
        <w:t xml:space="preserve">(a) if an agreement has been reached, register the</w:t>
      </w:r>
      <w:r>
        <w:t xml:space="preserve"> </w:t>
      </w:r>
      <w:r>
        <w:t xml:space="preserve">name by means of implementing acts adopted</w:t>
      </w:r>
      <w:r>
        <w:t xml:space="preserve"> </w:t>
      </w:r>
      <w:r>
        <w:t xml:space="preserve">without applying the procedure referred to in Article</w:t>
      </w:r>
      <w:r>
        <w:t xml:space="preserve"> </w:t>
      </w:r>
      <w:r>
        <w:t xml:space="preserve">57(2), and, if necessary, amend the information</w:t>
      </w:r>
      <w:r>
        <w:t xml:space="preserve"> </w:t>
      </w:r>
      <w:r>
        <w:t xml:space="preserve">published pursuant to Article 50(2) provided such</w:t>
      </w:r>
      <w:r>
        <w:t xml:space="preserve"> </w:t>
      </w:r>
      <w:r>
        <w:t xml:space="preserve">amendments are not substantial; or</w:t>
      </w:r>
      <w:r>
        <w:t xml:space="preserve"> </w:t>
      </w:r>
      <w:r>
        <w:t xml:space="preserve">(b) if an agreement has not been reached, adopt</w:t>
      </w:r>
      <w:r>
        <w:t xml:space="preserve"> </w:t>
      </w:r>
      <w:r>
        <w:t xml:space="preserve">implementing acts deciding on the registration.</w:t>
      </w:r>
      <w:r>
        <w:t xml:space="preserve"> </w:t>
      </w:r>
      <w:r>
        <w:t xml:space="preserve">Those implementing acts shall be adopted in</w:t>
      </w:r>
      <w:r>
        <w:t xml:space="preserve"> </w:t>
      </w:r>
      <w:r>
        <w:t xml:space="preserve">accordance with the examination procedure referred</w:t>
      </w:r>
      <w:r>
        <w:t xml:space="preserve"> </w:t>
      </w:r>
      <w:r>
        <w:t xml:space="preserve">to in Article 57(2).</w:t>
      </w:r>
      <w:r>
        <w:t xml:space="preserve"> </w:t>
      </w:r>
      <w:r>
        <w:t xml:space="preserve">4. Acts of registration and decisions on rejection</w:t>
      </w:r>
      <w:r>
        <w:t xml:space="preserve"> </w:t>
      </w:r>
      <w:r>
        <w:t xml:space="preserve">shall be published in the Official Journal of the</w:t>
      </w:r>
      <w:r>
        <w:t xml:space="preserve"> </w:t>
      </w:r>
      <w:r>
        <w:t xml:space="preserve">European Union.</w:t>
      </w:r>
    </w:p>
    <w:p>
      <w:pPr>
        <w:pStyle w:val="BodyText"/>
      </w:pPr>
      <w:r>
        <w:t xml:space="preserve">Article 97.4 : Scrutiny by the Commission</w:t>
      </w:r>
      <w:r>
        <w:t xml:space="preserve"> </w:t>
      </w:r>
      <w:r>
        <w:t xml:space="preserve">4. Where the Commission considers that the conditions</w:t>
      </w:r>
      <w:r>
        <w:t xml:space="preserve"> </w:t>
      </w:r>
      <w:r>
        <w:t xml:space="preserve">laid down in this Subsection are not met, it shall adopt</w:t>
      </w:r>
      <w:r>
        <w:t xml:space="preserve"> </w:t>
      </w:r>
      <w:r>
        <w:t xml:space="preserve">implementing acts rejecting the application.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  <w:r>
        <w:t xml:space="preserve"> </w:t>
      </w:r>
      <w:r>
        <w:t xml:space="preserve">Article 99 : Decision on protection</w:t>
      </w:r>
      <w:r>
        <w:t xml:space="preserve"> </w:t>
      </w:r>
      <w:r>
        <w:t xml:space="preserve">On the basis of the information available to the</w:t>
      </w:r>
      <w:r>
        <w:t xml:space="preserve"> </w:t>
      </w:r>
      <w:r>
        <w:t xml:space="preserve">Commission upon the completion of the objection</w:t>
      </w:r>
      <w:r>
        <w:t xml:space="preserve"> </w:t>
      </w:r>
      <w:r>
        <w:t xml:space="preserve">procedure referred to in Article 98, the Commission shall</w:t>
      </w:r>
      <w:r>
        <w:t xml:space="preserve"> </w:t>
      </w:r>
      <w:r>
        <w:t xml:space="preserve">adopt implementing acts either conferring protection on</w:t>
      </w:r>
      <w:r>
        <w:t xml:space="preserve"> </w:t>
      </w:r>
      <w:r>
        <w:t xml:space="preserve">the designation of origin or geographical indication which</w:t>
      </w:r>
      <w:r>
        <w:t xml:space="preserve"> </w:t>
      </w:r>
      <w:r>
        <w:t xml:space="preserve">meets the conditions laid down in this Subsection and is</w:t>
      </w:r>
      <w:r>
        <w:t xml:space="preserve"> </w:t>
      </w:r>
      <w:r>
        <w:t xml:space="preserve">compatible with Union law, or rejecting the application</w:t>
      </w:r>
      <w:r>
        <w:t xml:space="preserve"> </w:t>
      </w:r>
      <w:r>
        <w:t xml:space="preserve">where those conditions are not met.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  <w:r>
        <w:t xml:space="preserve"> </w:t>
      </w:r>
      <w:r>
        <w:t xml:space="preserve">Article 229 : Committee procedure</w:t>
      </w:r>
      <w:r>
        <w:t xml:space="preserve"> </w:t>
      </w:r>
      <w:r>
        <w:t xml:space="preserve">2. Where reference is made to this paragraph, Article 5 of</w:t>
      </w:r>
      <w:r>
        <w:t xml:space="preserve"> </w:t>
      </w:r>
      <w:r>
        <w:t xml:space="preserve">Regulation (EU) No 182/2011 shall apply.</w:t>
      </w:r>
      <w:r>
        <w:t xml:space="preserve"> </w:t>
      </w:r>
      <w:r>
        <w:t xml:space="preserve">Article 30 : Decision on registration</w:t>
      </w:r>
      <w:r>
        <w:t xml:space="preserve"> </w:t>
      </w:r>
      <w:r>
        <w:t xml:space="preserve">1. Where, on the basis of the information available to</w:t>
      </w:r>
      <w:r>
        <w:t xml:space="preserve"> </w:t>
      </w:r>
      <w:r>
        <w:t xml:space="preserve">the Commission from the scrutiny carried out pursuant</w:t>
      </w:r>
      <w:r>
        <w:t xml:space="preserve"> </w:t>
      </w:r>
      <w:r>
        <w:t xml:space="preserve">to the first subparagraph of Article 26(1), the</w:t>
      </w:r>
      <w:r>
        <w:t xml:space="preserve"> </w:t>
      </w:r>
      <w:r>
        <w:t xml:space="preserve">Commission considers that the conditions for the</w:t>
      </w:r>
      <w:r>
        <w:t xml:space="preserve"> </w:t>
      </w:r>
      <w:r>
        <w:t xml:space="preserve">registration of a proposed geographical indication are</w:t>
      </w:r>
      <w:r>
        <w:t xml:space="preserve"> </w:t>
      </w:r>
      <w:r>
        <w:t xml:space="preserve">not fulfilled, it shall inform the Member State or third</w:t>
      </w:r>
      <w:r>
        <w:t xml:space="preserve"> </w:t>
      </w:r>
      <w:r>
        <w:t xml:space="preserve">country applicant concerned of the reasons for rejection</w:t>
      </w:r>
      <w:r>
        <w:t xml:space="preserve"> </w:t>
      </w:r>
      <w:r>
        <w:t xml:space="preserve">and shall give it two months to submit observations. If</w:t>
      </w:r>
      <w:r>
        <w:t xml:space="preserve"> </w:t>
      </w:r>
      <w:r>
        <w:t xml:space="preserve">the Commission receives no observations or if, despite</w:t>
      </w:r>
      <w:r>
        <w:t xml:space="preserve"> </w:t>
      </w:r>
      <w:r>
        <w:t xml:space="preserve">the observations received, it still considers that the</w:t>
      </w:r>
      <w:r>
        <w:t xml:space="preserve"> </w:t>
      </w:r>
      <w:r>
        <w:t xml:space="preserve">conditions for registration are not fulfilled it shall, by</w:t>
      </w:r>
      <w:r>
        <w:t xml:space="preserve"> </w:t>
      </w:r>
      <w:r>
        <w:t xml:space="preserve">means of implementing acts, reject the application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is</w:t>
      </w:r>
      <w:r>
        <w:t xml:space="preserve"> </w:t>
      </w:r>
      <w:r>
        <w:t xml:space="preserve">withdrawn.</w:t>
      </w:r>
      <w:r>
        <w:t xml:space="preserve"> </w:t>
      </w:r>
      <w:r>
        <w:t xml:space="preserve">Those</w:t>
      </w:r>
      <w:r>
        <w:t xml:space="preserve"> </w:t>
      </w:r>
      <w:r>
        <w:t xml:space="preserve">implementing acts shall be adopted in accordance with</w:t>
      </w:r>
      <w:r>
        <w:t xml:space="preserve"> </w:t>
      </w:r>
      <w:r>
        <w:t xml:space="preserve">the examination procedure referred to in Article 47(2).</w:t>
      </w:r>
      <w:r>
        <w:t xml:space="preserve"> </w:t>
      </w:r>
      <w:r>
        <w:t xml:space="preserve">2. If the Commission receives no notice of opposition</w:t>
      </w:r>
      <w:r>
        <w:t xml:space="preserve"> </w:t>
      </w:r>
      <w:r>
        <w:t xml:space="preserve">or no admissible reasoned statement of opposition under</w:t>
      </w:r>
      <w:r>
        <w:t xml:space="preserve"> </w:t>
      </w:r>
      <w:r>
        <w:t xml:space="preserve">Article 27, it shall adopt implementing acts, without</w:t>
      </w:r>
      <w:r>
        <w:t xml:space="preserve"> </w:t>
      </w:r>
      <w:r>
        <w:t xml:space="preserve">applying the procedure referred to in Article 47(2), to</w:t>
      </w:r>
      <w:r>
        <w:t xml:space="preserve"> </w:t>
      </w:r>
      <w:r>
        <w:t xml:space="preserve">register the name.</w:t>
      </w:r>
      <w:r>
        <w:t xml:space="preserve"> </w:t>
      </w:r>
      <w:r>
        <w:t xml:space="preserve">3. If the Commission receives an admissible reasoned</w:t>
      </w:r>
      <w:r>
        <w:t xml:space="preserve"> </w:t>
      </w:r>
      <w:r>
        <w:t xml:space="preserve">statement of opposition, it shall, following the</w:t>
      </w:r>
      <w:r>
        <w:t xml:space="preserve"> </w:t>
      </w:r>
      <w:r>
        <w:t xml:space="preserve">appropriate consultations referred to in Article 27(3),</w:t>
      </w:r>
      <w:r>
        <w:t xml:space="preserve"> </w:t>
      </w:r>
      <w:r>
        <w:t xml:space="preserve">and taking into account the results thereof, either:</w:t>
      </w:r>
      <w:r>
        <w:t xml:space="preserve"> </w:t>
      </w:r>
      <w:r>
        <w:t xml:space="preserve">(a) if an agreement has been reached, register the name</w:t>
      </w:r>
      <w:r>
        <w:t xml:space="preserve"> </w:t>
      </w:r>
      <w:r>
        <w:t xml:space="preserve">by means of implementing acts adopted without</w:t>
      </w:r>
      <w:r>
        <w:t xml:space="preserve"> </w:t>
      </w:r>
      <w:r>
        <w:t xml:space="preserve">applying the procedure referred to in Article 47(2), and,</w:t>
      </w:r>
      <w:r>
        <w:t xml:space="preserve"> </w:t>
      </w:r>
      <w:r>
        <w:t xml:space="preserve">if necessary, amend the information published pursuant</w:t>
      </w:r>
      <w:r>
        <w:t xml:space="preserve"> </w:t>
      </w:r>
      <w:r>
        <w:t xml:space="preserve">to Article 26(2) provided such amendments are not</w:t>
      </w:r>
      <w:r>
        <w:t xml:space="preserve"> </w:t>
      </w:r>
      <w:r>
        <w:t xml:space="preserve">substantial; or</w:t>
      </w:r>
      <w:r>
        <w:t xml:space="preserve"> </w:t>
      </w:r>
      <w:r>
        <w:t xml:space="preserve">(b) if an agreement has not been reached, adopt</w:t>
      </w:r>
      <w:r>
        <w:t xml:space="preserve"> </w:t>
      </w:r>
      <w:r>
        <w:t xml:space="preserve">implementing acts deciding on the registration. Those</w:t>
      </w:r>
      <w:r>
        <w:t xml:space="preserve"> </w:t>
      </w:r>
      <w:r>
        <w:t xml:space="preserve">implementing acts shall be adopted in accordance with</w:t>
      </w:r>
      <w:r>
        <w:t xml:space="preserve"> </w:t>
      </w:r>
      <w:r>
        <w:t xml:space="preserve">the examination procedure referred to in Article 47(2).</w:t>
      </w:r>
      <w:r>
        <w:t xml:space="preserve"> </w:t>
      </w:r>
      <w:r>
        <w:t xml:space="preserve">4. Acts of registration and decisions on rejection shall</w:t>
      </w:r>
      <w:r>
        <w:t xml:space="preserve"> </w:t>
      </w:r>
      <w:r>
        <w:t xml:space="preserve">be published in the Official Journal of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The act of registration shall grant the protection referred</w:t>
      </w:r>
      <w:r>
        <w:t xml:space="preserve"> </w:t>
      </w:r>
      <w:r>
        <w:t xml:space="preserve">to in Article 21 to the geographical indication.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Article 47 Committee procedure</w:t>
      </w:r>
      <w:r>
        <w:t xml:space="preserve"> </w:t>
      </w:r>
      <w:r>
        <w:t xml:space="preserve">1. The Commission shall be assisted by the Committee</w:t>
      </w:r>
      <w:r>
        <w:t xml:space="preserve"> </w:t>
      </w:r>
      <w:r>
        <w:t xml:space="preserve">for Spirit Drinks established by Regulation (EEC) No</w:t>
      </w:r>
      <w:r>
        <w:t xml:space="preserve"> </w:t>
      </w:r>
      <w:r>
        <w:t xml:space="preserve">1576/89. That committee shall be a committee within</w:t>
      </w:r>
      <w:r>
        <w:t xml:space="preserve"> </w:t>
      </w:r>
      <w:r>
        <w:t xml:space="preserve">the meaning of Regulation (EU) No 182/2011.</w:t>
      </w:r>
      <w:r>
        <w:t xml:space="preserve"> </w:t>
      </w:r>
      <w:r>
        <w:t xml:space="preserve">2. Where reference is made to this paragraph, Article 5</w:t>
      </w:r>
      <w:r>
        <w:t xml:space="preserve"> </w:t>
      </w:r>
      <w:r>
        <w:t xml:space="preserve">of Regulation (EU) No 182/2011 shall apply.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37. 17.</w:t>
      </w:r>
      <w:r>
        <w:t xml:space="preserve"> </w:t>
      </w:r>
      <w:r>
        <w:t xml:space="preserve">HOMONYMS</w:t>
      </w:r>
      <w:r>
        <w:t xml:space="preserve"> </w:t>
      </w:r>
      <w:r>
        <w:t xml:space="preserve">Article 6 : Generic nature, conflicts with names</w:t>
      </w:r>
      <w:r>
        <w:t xml:space="preserve"> </w:t>
      </w:r>
      <w:r>
        <w:t xml:space="preserve">of plant varieties and animal breeds, with</w:t>
      </w:r>
      <w:r>
        <w:t xml:space="preserve"> </w:t>
      </w:r>
      <w:r>
        <w:t xml:space="preserve">homonyms and trade marks</w:t>
      </w:r>
      <w:r>
        <w:t xml:space="preserve"> </w:t>
      </w:r>
      <w:r>
        <w:t xml:space="preserve">(…)</w:t>
      </w:r>
      <w:r>
        <w:t xml:space="preserve"> </w:t>
      </w:r>
      <w:r>
        <w:t xml:space="preserve">2. A name may not be registered as a designation of</w:t>
      </w:r>
      <w:r>
        <w:t xml:space="preserve"> </w:t>
      </w:r>
      <w:r>
        <w:t xml:space="preserve">origin or geographical indication where it conflicts</w:t>
      </w:r>
      <w:r>
        <w:t xml:space="preserve"> </w:t>
      </w:r>
      <w:r>
        <w:t xml:space="preserve">with a name of a plant variety or an animal breed</w:t>
      </w:r>
      <w:r>
        <w:t xml:space="preserve"> </w:t>
      </w:r>
      <w:r>
        <w:t xml:space="preserve">and is likely to mislead the consumer as to the true</w:t>
      </w:r>
      <w:r>
        <w:t xml:space="preserve"> </w:t>
      </w:r>
      <w:r>
        <w:t xml:space="preserve">origin of the product.</w:t>
      </w:r>
      <w:r>
        <w:t xml:space="preserve"> </w:t>
      </w:r>
      <w:r>
        <w:t xml:space="preserve">3. A name proposed for registration that is wholly or</w:t>
      </w:r>
      <w:r>
        <w:t xml:space="preserve"> </w:t>
      </w:r>
      <w:r>
        <w:t xml:space="preserve">partially homonymous with a name already entered</w:t>
      </w:r>
      <w:r>
        <w:t xml:space="preserve"> </w:t>
      </w:r>
      <w:r>
        <w:t xml:space="preserve">in the register established under Article 11 may not</w:t>
      </w:r>
      <w:r>
        <w:t xml:space="preserve"> </w:t>
      </w:r>
      <w:r>
        <w:t xml:space="preserve">be registered unless there is sufficient distinction in</w:t>
      </w:r>
      <w:r>
        <w:t xml:space="preserve"> </w:t>
      </w:r>
      <w:r>
        <w:t xml:space="preserve">practice between the conditions of local and</w:t>
      </w:r>
      <w:r>
        <w:t xml:space="preserve"> </w:t>
      </w:r>
      <w:r>
        <w:t xml:space="preserve">traditional usage and presentation of the homonym</w:t>
      </w:r>
      <w:r>
        <w:t xml:space="preserve"> </w:t>
      </w:r>
      <w:r>
        <w:t xml:space="preserve">registered subsequently and the name already</w:t>
      </w:r>
      <w:r>
        <w:t xml:space="preserve"> </w:t>
      </w:r>
      <w:r>
        <w:t xml:space="preserve">entered in the register, taking into account the need</w:t>
      </w:r>
      <w:r>
        <w:t xml:space="preserve"> </w:t>
      </w:r>
      <w:r>
        <w:t xml:space="preserve">to ensure equitable treatment of the producers</w:t>
      </w:r>
      <w:r>
        <w:t xml:space="preserve"> </w:t>
      </w:r>
      <w:r>
        <w:t xml:space="preserve">concerned and that consumers are not misled.</w:t>
      </w:r>
      <w:r>
        <w:t xml:space="preserve"> </w:t>
      </w:r>
      <w:r>
        <w:t xml:space="preserve">A homonymous name which misleads the consumer</w:t>
      </w:r>
      <w:r>
        <w:t xml:space="preserve"> </w:t>
      </w:r>
      <w:r>
        <w:t xml:space="preserve">into believing that products come from another</w:t>
      </w:r>
      <w:r>
        <w:t xml:space="preserve"> </w:t>
      </w:r>
      <w:r>
        <w:t xml:space="preserve">territory shall not be registered even if the name is</w:t>
      </w:r>
      <w:r>
        <w:t xml:space="preserve"> </w:t>
      </w:r>
      <w:r>
        <w:t xml:space="preserve">accurate as far as the actual territory, region or place</w:t>
      </w:r>
      <w:r>
        <w:t xml:space="preserve"> </w:t>
      </w:r>
      <w:r>
        <w:t xml:space="preserve">of origin of the products in question is concerned.</w:t>
      </w:r>
      <w:r>
        <w:t xml:space="preserve"> </w:t>
      </w:r>
      <w:r>
        <w:t xml:space="preserve">Article 100 : Homonyms</w:t>
      </w:r>
      <w:r>
        <w:t xml:space="preserve"> </w:t>
      </w:r>
      <w:r>
        <w:t xml:space="preserve">1. A name for which an application is submitted and</w:t>
      </w:r>
      <w:r>
        <w:t xml:space="preserve"> </w:t>
      </w:r>
      <w:r>
        <w:t xml:space="preserve">which is wholly or partially homonymous with a name</w:t>
      </w:r>
      <w:r>
        <w:t xml:space="preserve"> </w:t>
      </w:r>
      <w:r>
        <w:t xml:space="preserve">already registered under this Regulation shall be registered</w:t>
      </w:r>
      <w:r>
        <w:t xml:space="preserve"> </w:t>
      </w:r>
      <w:r>
        <w:t xml:space="preserve">with due regard to local and traditional usage and any risk</w:t>
      </w:r>
      <w:r>
        <w:t xml:space="preserve"> </w:t>
      </w:r>
      <w:r>
        <w:t xml:space="preserve">of confusion.</w:t>
      </w:r>
      <w:r>
        <w:br/>
      </w:r>
      <w:r>
        <w:t xml:space="preserve">A homonymous name which misleads the consumer into</w:t>
      </w:r>
      <w:r>
        <w:t xml:space="preserve"> </w:t>
      </w:r>
      <w:r>
        <w:t xml:space="preserve">believing that products come from another territory shall</w:t>
      </w:r>
      <w:r>
        <w:t xml:space="preserve"> </w:t>
      </w:r>
      <w:r>
        <w:t xml:space="preserve">not be registered even if the name is accurate as far as the</w:t>
      </w:r>
      <w:r>
        <w:t xml:space="preserve"> </w:t>
      </w:r>
      <w:r>
        <w:t xml:space="preserve">actual territory, region or place of origin of those products</w:t>
      </w:r>
      <w:r>
        <w:t xml:space="preserve"> </w:t>
      </w:r>
      <w:r>
        <w:t xml:space="preserve">is concerned.</w:t>
      </w:r>
      <w:r>
        <w:br/>
      </w:r>
      <w:r>
        <w:t xml:space="preserve">A registered homonymous name may be used only if there</w:t>
      </w:r>
      <w:r>
        <w:t xml:space="preserve"> </w:t>
      </w:r>
      <w:r>
        <w:t xml:space="preserve">is a sufficient distinction in practice between the</w:t>
      </w:r>
      <w:r>
        <w:t xml:space="preserve"> </w:t>
      </w:r>
      <w:r>
        <w:t xml:space="preserve">homonym registered subsequently and the name already in</w:t>
      </w:r>
      <w:r>
        <w:t xml:space="preserve"> </w:t>
      </w:r>
      <w:r>
        <w:t xml:space="preserve">the register, having regard to the need to treat the</w:t>
      </w:r>
      <w:r>
        <w:t xml:space="preserve"> </w:t>
      </w:r>
      <w:r>
        <w:t xml:space="preserve">producers concerned in an equitable manner and the need</w:t>
      </w:r>
      <w:r>
        <w:t xml:space="preserve"> </w:t>
      </w:r>
      <w:r>
        <w:t xml:space="preserve">to avoid misleading the consumer.</w:t>
      </w:r>
      <w:r>
        <w:br/>
      </w:r>
      <w:r>
        <w:t xml:space="preserve">2. Paragraph 1 shall apply mutatis mutandis if a name for</w:t>
      </w:r>
      <w:r>
        <w:t xml:space="preserve"> </w:t>
      </w:r>
      <w:r>
        <w:t xml:space="preserve">which an application is submitted is wholly or partially</w:t>
      </w:r>
      <w:r>
        <w:t xml:space="preserve"> </w:t>
      </w:r>
      <w:r>
        <w:t xml:space="preserve">homonymous with a geographical indication protected</w:t>
      </w:r>
      <w:r>
        <w:t xml:space="preserve"> </w:t>
      </w:r>
      <w:r>
        <w:t xml:space="preserve">under the national law of Member States.</w:t>
      </w:r>
      <w:r>
        <w:br/>
      </w:r>
      <w:r>
        <w:t xml:space="preserve">3. Where the name of a wine grape variety contains or</w:t>
      </w:r>
      <w:r>
        <w:t xml:space="preserve"> </w:t>
      </w:r>
      <w:r>
        <w:t xml:space="preserve">consists of a protected designation of origin or a protected</w:t>
      </w:r>
      <w:r>
        <w:t xml:space="preserve"> </w:t>
      </w:r>
      <w:r>
        <w:t xml:space="preserve">geographical indication, that name shall not be used for</w:t>
      </w:r>
      <w:r>
        <w:t xml:space="preserve"> </w:t>
      </w:r>
      <w:r>
        <w:t xml:space="preserve">the purposes of labelling agricultural products.</w:t>
      </w:r>
      <w:r>
        <w:br/>
      </w:r>
      <w:r>
        <w:t xml:space="preserve">In order to take into account existing labelling practices,</w:t>
      </w:r>
      <w:r>
        <w:t xml:space="preserve"> </w:t>
      </w:r>
      <w:r>
        <w:t xml:space="preserve">the Commission shall be empowered to adopt delegated</w:t>
      </w:r>
      <w:r>
        <w:t xml:space="preserve"> </w:t>
      </w:r>
      <w:r>
        <w:t xml:space="preserve">acts in accordance with Article 227 laying down</w:t>
      </w:r>
      <w:r>
        <w:t xml:space="preserve"> </w:t>
      </w:r>
      <w:r>
        <w:t xml:space="preserve">exceptions from that rule.</w:t>
      </w:r>
      <w:r>
        <w:t xml:space="preserve"> </w:t>
      </w:r>
      <w:r>
        <w:t xml:space="preserve">4. The protection of designations of origin and</w:t>
      </w:r>
      <w:r>
        <w:t xml:space="preserve"> </w:t>
      </w:r>
      <w:r>
        <w:t xml:space="preserve">geographical indications of products covered by Article 93</w:t>
      </w:r>
      <w:r>
        <w:t xml:space="preserve"> </w:t>
      </w:r>
      <w:r>
        <w:t xml:space="preserve">of this Regulation shall be without prejudice to protected</w:t>
      </w:r>
      <w:r>
        <w:t xml:space="preserve"> </w:t>
      </w:r>
      <w:r>
        <w:t xml:space="preserve">geographical indications applying to spirit drinks as</w:t>
      </w:r>
      <w:r>
        <w:t xml:space="preserve"> </w:t>
      </w:r>
      <w:r>
        <w:t xml:space="preserve">defined in Article 2 of Regulation (EC) No 110/2008 of</w:t>
      </w:r>
      <w:r>
        <w:t xml:space="preserve"> </w:t>
      </w:r>
      <w:r>
        <w:t xml:space="preserve">the European Parliament and of the Council.</w:t>
      </w:r>
      <w:r>
        <w:t xml:space="preserve"> </w:t>
      </w:r>
      <w:r>
        <w:t xml:space="preserve">Article 34 : Homonymous geographical indications</w:t>
      </w:r>
      <w:r>
        <w:t xml:space="preserve"> </w:t>
      </w:r>
      <w:r>
        <w:t xml:space="preserve">1. If a name for which an application is submitted is a</w:t>
      </w:r>
      <w:r>
        <w:t xml:space="preserve"> </w:t>
      </w:r>
      <w:r>
        <w:t xml:space="preserve">whole or partial homonym of a name already registered</w:t>
      </w:r>
      <w:r>
        <w:t xml:space="preserve"> </w:t>
      </w:r>
      <w:r>
        <w:t xml:space="preserve">under this Regulation, the name shall be registered with</w:t>
      </w:r>
      <w:r>
        <w:t xml:space="preserve"> </w:t>
      </w:r>
      <w:r>
        <w:t xml:space="preserve">due regard to local and traditional usage and any risk of</w:t>
      </w:r>
      <w:r>
        <w:t xml:space="preserve"> </w:t>
      </w:r>
      <w:r>
        <w:t xml:space="preserve">confusion.</w:t>
      </w:r>
      <w:r>
        <w:t xml:space="preserve"> </w:t>
      </w:r>
      <w:r>
        <w:t xml:space="preserve">2. A homonymous name which misleads the consumer</w:t>
      </w:r>
      <w:r>
        <w:t xml:space="preserve"> </w:t>
      </w:r>
      <w:r>
        <w:t xml:space="preserve">into believing that products come from another territory</w:t>
      </w:r>
      <w:r>
        <w:t xml:space="preserve"> </w:t>
      </w:r>
      <w:r>
        <w:t xml:space="preserve">shall not be registered even if the name is accurate as</w:t>
      </w:r>
      <w:r>
        <w:t xml:space="preserve"> </w:t>
      </w:r>
      <w:r>
        <w:t xml:space="preserve">far as the actual territory, region or place of origin of</w:t>
      </w:r>
      <w:r>
        <w:t xml:space="preserve"> </w:t>
      </w:r>
      <w:r>
        <w:t xml:space="preserve">those products is concerned.</w:t>
      </w:r>
      <w:r>
        <w:t xml:space="preserve"> </w:t>
      </w:r>
      <w:r>
        <w:t xml:space="preserve">3. The use of a registered homonymous geographical</w:t>
      </w:r>
      <w:r>
        <w:t xml:space="preserve"> </w:t>
      </w:r>
      <w:r>
        <w:t xml:space="preserve">indication shall be subject to there being a sufficient</w:t>
      </w:r>
      <w:r>
        <w:t xml:space="preserve"> </w:t>
      </w:r>
      <w:r>
        <w:t xml:space="preserve">distinction in practice between the homonym registered</w:t>
      </w:r>
      <w:r>
        <w:t xml:space="preserve"> </w:t>
      </w:r>
      <w:r>
        <w:t xml:space="preserve">subsequently and the name already in the register,</w:t>
      </w:r>
      <w:r>
        <w:t xml:space="preserve"> </w:t>
      </w:r>
      <w:r>
        <w:t xml:space="preserve">having regard to the need to treat the producers</w:t>
      </w:r>
      <w:r>
        <w:t xml:space="preserve"> </w:t>
      </w:r>
      <w:r>
        <w:t xml:space="preserve">concerned in an equitable manner and not to mislead the</w:t>
      </w:r>
      <w:r>
        <w:t xml:space="preserve"> </w:t>
      </w:r>
      <w:r>
        <w:t xml:space="preserve">consumer.</w:t>
      </w:r>
      <w:r>
        <w:t xml:space="preserve"> </w:t>
      </w:r>
      <w:r>
        <w:t xml:space="preserve">4. The protection of geographical indications of spirit</w:t>
      </w:r>
      <w:r>
        <w:t xml:space="preserve"> </w:t>
      </w:r>
      <w:r>
        <w:t xml:space="preserve">drinks referred to in Article 21 of this Regulation shall</w:t>
      </w:r>
      <w:r>
        <w:t xml:space="preserve"> </w:t>
      </w:r>
      <w:r>
        <w:t xml:space="preserve">be without prejudice to the protected geographical</w:t>
      </w:r>
      <w:r>
        <w:t xml:space="preserve"> </w:t>
      </w:r>
      <w:r>
        <w:t xml:space="preserve">indications and designations of origin of products under</w:t>
      </w:r>
      <w:r>
        <w:t xml:space="preserve"> </w:t>
      </w:r>
      <w:r>
        <w:t xml:space="preserve">Regulations (EU) No 1308/2013 and (EU) No</w:t>
      </w:r>
      <w:r>
        <w:t xml:space="preserve"> </w:t>
      </w:r>
      <w:r>
        <w:t xml:space="preserve">251/2014.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38. 18.</w:t>
      </w:r>
      <w:r>
        <w:t xml:space="preserve"> </w:t>
      </w:r>
      <w:r>
        <w:t xml:space="preserve">GENERIC TERMS</w:t>
      </w:r>
      <w:r>
        <w:t xml:space="preserve"> </w:t>
      </w:r>
      <w:r>
        <w:t xml:space="preserve">Article 6.1 : Generic nature, conflicts with names</w:t>
      </w:r>
      <w:r>
        <w:t xml:space="preserve"> </w:t>
      </w:r>
      <w:r>
        <w:t xml:space="preserve">of plant varieties and animal breeds, with</w:t>
      </w:r>
      <w:r>
        <w:t xml:space="preserve"> </w:t>
      </w:r>
      <w:r>
        <w:t xml:space="preserve">homonyms and trade marks</w:t>
      </w:r>
      <w:r>
        <w:t xml:space="preserve"> </w:t>
      </w:r>
      <w:r>
        <w:t xml:space="preserve">1. Generic terms shall not be registered as protected</w:t>
      </w:r>
      <w:r>
        <w:t xml:space="preserve"> </w:t>
      </w:r>
      <w:r>
        <w:t xml:space="preserve">designations of origin or protected geographical</w:t>
      </w:r>
      <w:r>
        <w:t xml:space="preserve"> </w:t>
      </w:r>
      <w:r>
        <w:t xml:space="preserve">indications.</w:t>
      </w:r>
      <w:r>
        <w:t xml:space="preserve"> </w:t>
      </w:r>
      <w:r>
        <w:t xml:space="preserve">Article 41 : Generic terms</w:t>
      </w:r>
      <w:r>
        <w:t xml:space="preserve"> </w:t>
      </w:r>
      <w:r>
        <w:t xml:space="preserve">1. Without prejudice to Article 13, this Regulation</w:t>
      </w:r>
      <w:r>
        <w:t xml:space="preserve"> </w:t>
      </w:r>
      <w:r>
        <w:t xml:space="preserve">shall not affect the use of terms that are generic in</w:t>
      </w:r>
      <w:r>
        <w:t xml:space="preserve"> </w:t>
      </w:r>
      <w:r>
        <w:t xml:space="preserve">the Union, even if the generic term is part of a name</w:t>
      </w:r>
      <w:r>
        <w:t xml:space="preserve"> </w:t>
      </w:r>
      <w:r>
        <w:t xml:space="preserve">that is protected under a quality scheme.</w:t>
      </w:r>
      <w:r>
        <w:br/>
      </w:r>
      <w:r>
        <w:t xml:space="preserve">2. To establish whether or not a term has become</w:t>
      </w:r>
      <w:r>
        <w:t xml:space="preserve"> </w:t>
      </w:r>
      <w:r>
        <w:t xml:space="preserve">generic, account shall be taken of all relevant</w:t>
      </w:r>
      <w:r>
        <w:t xml:space="preserve"> </w:t>
      </w:r>
      <w:r>
        <w:t xml:space="preserve">factors, in particular:</w:t>
      </w:r>
      <w:r>
        <w:br/>
      </w:r>
      <w:r>
        <w:t xml:space="preserve">(a) the existing situation in areas of consumption;</w:t>
      </w:r>
      <w:r>
        <w:br/>
      </w:r>
      <w:r>
        <w:t xml:space="preserve">(b) the relevant national or Union legal acts.</w:t>
      </w:r>
      <w:r>
        <w:br/>
      </w:r>
      <w:r>
        <w:t xml:space="preserve">(…)</w:t>
      </w:r>
      <w:r>
        <w:t xml:space="preserve"> </w:t>
      </w:r>
      <w:r>
        <w:t xml:space="preserve">Article 101 : Additional grounds for refusal of</w:t>
      </w:r>
      <w:r>
        <w:t xml:space="preserve"> </w:t>
      </w:r>
      <w:r>
        <w:t xml:space="preserve">protection</w:t>
      </w:r>
      <w:r>
        <w:t xml:space="preserve"> </w:t>
      </w:r>
      <w:r>
        <w:t xml:space="preserve">1. A name that has become generic shall not be protected</w:t>
      </w:r>
      <w:r>
        <w:t xml:space="preserve"> </w:t>
      </w:r>
      <w:r>
        <w:t xml:space="preserve">as a designation of origin or a geographical indication.</w:t>
      </w:r>
      <w:r>
        <w:br/>
      </w:r>
      <w:r>
        <w:t xml:space="preserve">For the purposes of this Section, a</w:t>
      </w:r>
      <w:r>
        <w:t xml:space="preserve"> </w:t>
      </w:r>
      <w:r>
        <w:t xml:space="preserve">“name that has become</w:t>
      </w:r>
      <w:r>
        <w:t xml:space="preserve"> </w:t>
      </w:r>
      <w:r>
        <w:t xml:space="preserve">generic”</w:t>
      </w:r>
      <w:r>
        <w:t xml:space="preserve"> </w:t>
      </w:r>
      <w:r>
        <w:t xml:space="preserve">means the name of a wine which, although it</w:t>
      </w:r>
      <w:r>
        <w:t xml:space="preserve"> </w:t>
      </w:r>
      <w:r>
        <w:t xml:space="preserve">relates to the place or the region where this product was</w:t>
      </w:r>
      <w:r>
        <w:t xml:space="preserve"> </w:t>
      </w:r>
      <w:r>
        <w:t xml:space="preserve">originally produced or marketed, has become the common</w:t>
      </w:r>
      <w:r>
        <w:t xml:space="preserve"> </w:t>
      </w:r>
      <w:r>
        <w:t xml:space="preserve">name of a wine in the Union.</w:t>
      </w:r>
      <w:r>
        <w:br/>
      </w:r>
      <w:r>
        <w:t xml:space="preserve">To establish whether or not a name has become generic,</w:t>
      </w:r>
      <w:r>
        <w:t xml:space="preserve"> </w:t>
      </w:r>
      <w:r>
        <w:t xml:space="preserve">the relevant factors shall be taken into account, in</w:t>
      </w:r>
      <w:r>
        <w:t xml:space="preserve"> </w:t>
      </w:r>
      <w:r>
        <w:t xml:space="preserve">particular:</w:t>
      </w:r>
      <w:r>
        <w:br/>
      </w:r>
      <w:r>
        <w:t xml:space="preserve">(a) the existing situation in the Union, notably in areas of</w:t>
      </w:r>
      <w:r>
        <w:t xml:space="preserve"> </w:t>
      </w:r>
      <w:r>
        <w:t xml:space="preserve">consumption;</w:t>
      </w:r>
      <w:r>
        <w:br/>
      </w:r>
      <w:r>
        <w:t xml:space="preserve">(b) the relevant Union or national law.</w:t>
      </w:r>
      <w:r>
        <w:br/>
      </w:r>
      <w:r>
        <w:t xml:space="preserve">2. A name shall not be protected as a designation of origin</w:t>
      </w:r>
      <w:r>
        <w:t xml:space="preserve"> </w:t>
      </w:r>
      <w:r>
        <w:t xml:space="preserve">or geographical indication where, in the light of a trade</w:t>
      </w:r>
      <w:r>
        <w:t xml:space="preserve"> </w:t>
      </w:r>
      <w:r>
        <w:t xml:space="preserve">mark’s reputation and renown, protection could mislead</w:t>
      </w:r>
      <w:r>
        <w:t xml:space="preserve"> </w:t>
      </w:r>
      <w:r>
        <w:t xml:space="preserve">the consumer as to the true identity of the wine.</w:t>
      </w:r>
      <w:r>
        <w:t xml:space="preserve"> </w:t>
      </w:r>
      <w:r>
        <w:t xml:space="preserve">Article 21 : Protection of geographical indications</w:t>
      </w:r>
      <w:r>
        <w:t xml:space="preserve"> </w:t>
      </w:r>
      <w:r>
        <w:t xml:space="preserve">3. Geographical indications protected under this</w:t>
      </w:r>
      <w:r>
        <w:t xml:space="preserve"> </w:t>
      </w:r>
      <w:r>
        <w:t xml:space="preserve">Regulation shall not become generic in the Union.</w:t>
      </w:r>
      <w:r>
        <w:t xml:space="preserve"> </w:t>
      </w:r>
      <w:r>
        <w:t xml:space="preserve">Article 35 : Specific grounds for refusal of protection</w:t>
      </w:r>
      <w:r>
        <w:t xml:space="preserve"> </w:t>
      </w:r>
      <w:r>
        <w:t xml:space="preserve">1. A generic name shall not be protected as a</w:t>
      </w:r>
      <w:r>
        <w:t xml:space="preserve"> </w:t>
      </w:r>
      <w:r>
        <w:t xml:space="preserve">geographical indication.</w:t>
      </w:r>
      <w:r>
        <w:t xml:space="preserve"> </w:t>
      </w:r>
      <w:r>
        <w:t xml:space="preserve">To establish whether or not a name has become a</w:t>
      </w:r>
      <w:r>
        <w:t xml:space="preserve"> </w:t>
      </w:r>
      <w:r>
        <w:t xml:space="preserve">generic name, account shall be taken of all relevant</w:t>
      </w:r>
      <w:r>
        <w:t xml:space="preserve"> </w:t>
      </w:r>
      <w:r>
        <w:t xml:space="preserve">factors, in particular:</w:t>
      </w:r>
      <w:r>
        <w:t xml:space="preserve"> </w:t>
      </w:r>
      <w:r>
        <w:t xml:space="preserve">(a) the existing situation in the Union, in particular in</w:t>
      </w:r>
      <w:r>
        <w:t xml:space="preserve"> </w:t>
      </w:r>
      <w:r>
        <w:t xml:space="preserve">areas of consumption;</w:t>
      </w:r>
      <w:r>
        <w:t xml:space="preserve"> </w:t>
      </w:r>
      <w:r>
        <w:t xml:space="preserve">(b) the relevant Union or national legislation.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19.</w:t>
      </w:r>
      <w:r>
        <w:t xml:space="preserve"> </w:t>
      </w:r>
      <w:r>
        <w:t xml:space="preserve">RELATIONSHIP WITH TRADE MARKS</w:t>
      </w:r>
      <w:r>
        <w:t xml:space="preserve"> </w:t>
      </w:r>
      <w:r>
        <w:t xml:space="preserve">Article 6.4 : (…) Conflicts (…) with trade marks</w:t>
      </w:r>
      <w:r>
        <w:t xml:space="preserve"> </w:t>
      </w:r>
      <w:r>
        <w:t xml:space="preserve">4. A name proposed for registration as a designation of</w:t>
      </w:r>
      <w:r>
        <w:t xml:space="preserve"> </w:t>
      </w:r>
      <w:r>
        <w:t xml:space="preserve">origin or geographical indication shall not be registered</w:t>
      </w:r>
      <w:r>
        <w:t xml:space="preserve"> </w:t>
      </w:r>
      <w:r>
        <w:t xml:space="preserve">where, in the light of a trade mark’s reputation and</w:t>
      </w:r>
      <w:r>
        <w:t xml:space="preserve"> </w:t>
      </w:r>
      <w:r>
        <w:t xml:space="preserve">renown and the length of time it has been used,</w:t>
      </w:r>
      <w:r>
        <w:t xml:space="preserve"> </w:t>
      </w:r>
      <w:r>
        <w:t xml:space="preserve">registration of the name proposed as the designation of</w:t>
      </w:r>
      <w:r>
        <w:t xml:space="preserve"> </w:t>
      </w:r>
      <w:r>
        <w:t xml:space="preserve">origin or geographical indication would be liable to</w:t>
      </w:r>
      <w:r>
        <w:t xml:space="preserve"> </w:t>
      </w:r>
      <w:r>
        <w:t xml:space="preserve">mislead the consumer as to the true identity of the</w:t>
      </w:r>
      <w:r>
        <w:t xml:space="preserve"> </w:t>
      </w:r>
      <w:r>
        <w:t xml:space="preserve">product.</w:t>
      </w:r>
      <w:r>
        <w:t xml:space="preserve"> </w:t>
      </w:r>
      <w:r>
        <w:t xml:space="preserve">Article 14 : Relations between trade marks,</w:t>
      </w:r>
      <w:r>
        <w:t xml:space="preserve"> </w:t>
      </w:r>
      <w:r>
        <w:t xml:space="preserve">designations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1. Where a designation of origin or a geographical</w:t>
      </w:r>
      <w:r>
        <w:t xml:space="preserve"> </w:t>
      </w:r>
      <w:r>
        <w:t xml:space="preserve">indication is registered under this Regulation, the</w:t>
      </w:r>
      <w:r>
        <w:t xml:space="preserve"> </w:t>
      </w:r>
      <w:r>
        <w:t xml:space="preserve">registration of a trade mark the use of which would</w:t>
      </w:r>
      <w:r>
        <w:t xml:space="preserve"> </w:t>
      </w:r>
      <w:r>
        <w:t xml:space="preserve">contravene Article 13(1) and which relates to a product</w:t>
      </w:r>
      <w:r>
        <w:t xml:space="preserve"> </w:t>
      </w:r>
      <w:r>
        <w:t xml:space="preserve">of the same type shall be refused if the application for</w:t>
      </w:r>
      <w:r>
        <w:t xml:space="preserve"> </w:t>
      </w:r>
      <w:r>
        <w:t xml:space="preserve">registration of the trade mark is submitted after the date</w:t>
      </w:r>
      <w:r>
        <w:t xml:space="preserve"> </w:t>
      </w:r>
      <w:r>
        <w:t xml:space="preserve">of submission of the registration application in respect</w:t>
      </w:r>
      <w:r>
        <w:t xml:space="preserve"> </w:t>
      </w:r>
      <w:r>
        <w:t xml:space="preserve">of the designation of origin or the geographical</w:t>
      </w:r>
      <w:r>
        <w:t xml:space="preserve"> </w:t>
      </w:r>
      <w:r>
        <w:t xml:space="preserve">indication to the Commission.</w:t>
      </w:r>
      <w:r>
        <w:t xml:space="preserve"> </w:t>
      </w:r>
      <w:r>
        <w:t xml:space="preserve">Trade marks registered in breach of the first</w:t>
      </w:r>
      <w:r>
        <w:t xml:space="preserve"> </w:t>
      </w:r>
      <w:r>
        <w:t xml:space="preserve">subparagraph shall be invalidated. The provisions of</w:t>
      </w:r>
      <w:r>
        <w:t xml:space="preserve"> </w:t>
      </w:r>
      <w:r>
        <w:t xml:space="preserve">this</w:t>
      </w:r>
      <w:r>
        <w:t xml:space="preserve"> </w:t>
      </w:r>
      <w:r>
        <w:t xml:space="preserve">paragraph</w:t>
      </w:r>
      <w:r>
        <w:t xml:space="preserve"> </w:t>
      </w:r>
      <w:r>
        <w:t xml:space="preserve">shall</w:t>
      </w:r>
      <w:r>
        <w:t xml:space="preserve"> </w:t>
      </w:r>
      <w:r>
        <w:t xml:space="preserve">apply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the</w:t>
      </w:r>
      <w:r>
        <w:t xml:space="preserve"> </w:t>
      </w:r>
      <w:r>
        <w:t xml:space="preserve">provisions of Directive 2008/95/EC.</w:t>
      </w:r>
      <w:r>
        <w:t xml:space="preserve"> </w:t>
      </w:r>
      <w:r>
        <w:t xml:space="preserve">2. Without prejudice to Article 6(4), a trade mark the</w:t>
      </w:r>
      <w:r>
        <w:t xml:space="preserve"> </w:t>
      </w:r>
      <w:r>
        <w:t xml:space="preserve">use of which contravenes Article 13(1) which has been</w:t>
      </w:r>
      <w:r>
        <w:t xml:space="preserve"> </w:t>
      </w:r>
      <w:r>
        <w:t xml:space="preserve">applied for, registered, or established by use if that</w:t>
      </w:r>
      <w:r>
        <w:t xml:space="preserve"> </w:t>
      </w:r>
      <w:r>
        <w:t xml:space="preserve">possibility is provided for by the legislation concerned,</w:t>
      </w:r>
      <w:r>
        <w:t xml:space="preserve"> </w:t>
      </w:r>
      <w:r>
        <w:t xml:space="preserve">in good faith within the territory of the Union, before</w:t>
      </w:r>
      <w:r>
        <w:t xml:space="preserve"> </w:t>
      </w:r>
      <w:r>
        <w:t xml:space="preserve">the date on which the application for protection of the</w:t>
      </w:r>
      <w:r>
        <w:t xml:space="preserve"> </w:t>
      </w:r>
      <w:r>
        <w:t xml:space="preserve">designation of origin or geographical indication is</w:t>
      </w:r>
      <w:r>
        <w:t xml:space="preserve"> </w:t>
      </w:r>
      <w:r>
        <w:t xml:space="preserve">submitted to the Commission, may continue to be used</w:t>
      </w:r>
      <w:r>
        <w:t xml:space="preserve"> </w:t>
      </w:r>
      <w:r>
        <w:t xml:space="preserve">and renewed for that product notwithstanding the</w:t>
      </w:r>
      <w:r>
        <w:t xml:space="preserve"> </w:t>
      </w:r>
      <w:r>
        <w:t xml:space="preserve">registration of a designation of origin or geographical</w:t>
      </w:r>
      <w:r>
        <w:t xml:space="preserve"> </w:t>
      </w:r>
      <w:r>
        <w:t xml:space="preserve">indication, provided that no grounds for its invalidity or</w:t>
      </w:r>
      <w:r>
        <w:t xml:space="preserve"> </w:t>
      </w:r>
      <w:r>
        <w:t xml:space="preserve">revocation exist under Council Regulation (EC) No</w:t>
      </w:r>
      <w:r>
        <w:t xml:space="preserve"> </w:t>
      </w:r>
      <w:r>
        <w:t xml:space="preserve">207/2009 of 26 February 2009 on the Community trade</w:t>
      </w:r>
      <w:r>
        <w:t xml:space="preserve"> </w:t>
      </w:r>
      <w:r>
        <w:t xml:space="preserve">mark ( 1 ) or under Directive 2008/95/EC. In such</w:t>
      </w:r>
      <w:r>
        <w:t xml:space="preserve"> </w:t>
      </w:r>
      <w:r>
        <w:t xml:space="preserve">cases, the use of the protected designation of origin or</w:t>
      </w:r>
      <w:r>
        <w:t xml:space="preserve"> </w:t>
      </w:r>
      <w:r>
        <w:t xml:space="preserve">protected geographical indication shall be permitted as</w:t>
      </w:r>
      <w:r>
        <w:t xml:space="preserve"> </w:t>
      </w:r>
      <w:r>
        <w:t xml:space="preserve">well as use of the relevant trade marks.</w:t>
      </w:r>
      <w:r>
        <w:t xml:space="preserve"> </w:t>
      </w:r>
      <w:r>
        <w:t xml:space="preserve">Article 43 : Relation to intellectual property</w:t>
      </w:r>
      <w:r>
        <w:t xml:space="preserve"> </w:t>
      </w:r>
      <w:r>
        <w:t xml:space="preserve">The quality schemes described in Titles III and IV shall</w:t>
      </w:r>
      <w:r>
        <w:t xml:space="preserve"> </w:t>
      </w:r>
      <w:r>
        <w:t xml:space="preserve">apply without prejudice to Union rules or to those of</w:t>
      </w:r>
      <w:r>
        <w:t xml:space="preserve"> </w:t>
      </w:r>
      <w:r>
        <w:t xml:space="preserve">Member States governing intellectual property, and in</w:t>
      </w:r>
      <w:r>
        <w:t xml:space="preserve"> </w:t>
      </w:r>
      <w:r>
        <w:t xml:space="preserve">particular to those concerning designations of origin and</w:t>
      </w:r>
      <w:r>
        <w:t xml:space="preserve"> </w:t>
      </w:r>
      <w:r>
        <w:t xml:space="preserve">geographical indications and trade marks, and rights</w:t>
      </w:r>
      <w:r>
        <w:t xml:space="preserve"> </w:t>
      </w:r>
      <w:r>
        <w:t xml:space="preserve">Article 102 : Relationship with trade marks</w:t>
      </w:r>
      <w:r>
        <w:t xml:space="preserve"> </w:t>
      </w:r>
      <w:r>
        <w:t xml:space="preserve">1. The registration of a trade mark that contains or consists</w:t>
      </w:r>
      <w:r>
        <w:t xml:space="preserve"> </w:t>
      </w:r>
      <w:r>
        <w:t xml:space="preserve">of a protected designation of origin or a geographical</w:t>
      </w:r>
      <w:r>
        <w:t xml:space="preserve"> </w:t>
      </w:r>
      <w:r>
        <w:t xml:space="preserve">indication which does not comply with the product</w:t>
      </w:r>
      <w:r>
        <w:t xml:space="preserve"> </w:t>
      </w:r>
      <w:r>
        <w:t xml:space="preserve">specification concerned or the use of which falls under</w:t>
      </w:r>
      <w:r>
        <w:t xml:space="preserve"> </w:t>
      </w:r>
      <w:r>
        <w:t xml:space="preserve">Article 103(2), and that relates to a product falling under</w:t>
      </w:r>
      <w:r>
        <w:t xml:space="preserve"> </w:t>
      </w:r>
      <w:r>
        <w:t xml:space="preserve">one of the categories listed in Part II of Annex VII shall</w:t>
      </w:r>
      <w:r>
        <w:t xml:space="preserve"> </w:t>
      </w:r>
      <w:r>
        <w:t xml:space="preserve">be:</w:t>
      </w:r>
      <w:r>
        <w:br/>
      </w:r>
      <w:r>
        <w:t xml:space="preserve">(a) refused if the application for registration of the trade</w:t>
      </w:r>
      <w:r>
        <w:t xml:space="preserve"> </w:t>
      </w:r>
      <w:r>
        <w:t xml:space="preserve">mark is submitted after the date of submission of the</w:t>
      </w:r>
      <w:r>
        <w:t xml:space="preserve"> </w:t>
      </w:r>
      <w:r>
        <w:t xml:space="preserve">application for protection of the designation of origin or</w:t>
      </w:r>
      <w:r>
        <w:t xml:space="preserve"> </w:t>
      </w:r>
      <w:r>
        <w:t xml:space="preserve">geographical indication to the Commission and the</w:t>
      </w:r>
      <w:r>
        <w:t xml:space="preserve"> </w:t>
      </w:r>
      <w:r>
        <w:t xml:space="preserve">designation of origin or geographical indication is</w:t>
      </w:r>
      <w:r>
        <w:t xml:space="preserve"> </w:t>
      </w:r>
      <w:r>
        <w:t xml:space="preserve">subsequently protected; or</w:t>
      </w:r>
      <w:r>
        <w:br/>
      </w:r>
      <w:r>
        <w:t xml:space="preserve">(b) invalidated.</w:t>
      </w:r>
      <w:r>
        <w:t xml:space="preserve"> </w:t>
      </w:r>
      <w:r>
        <w:t xml:space="preserve">2. Without prejudice to Article 101(2), a trade mark</w:t>
      </w:r>
      <w:r>
        <w:t xml:space="preserve"> </w:t>
      </w:r>
      <w:r>
        <w:t xml:space="preserve">referred to in paragraph 1 of this Article which has been</w:t>
      </w:r>
      <w:r>
        <w:t xml:space="preserve"> </w:t>
      </w:r>
      <w:r>
        <w:t xml:space="preserve">applied for, registered or established by use in good faith,</w:t>
      </w:r>
      <w:r>
        <w:t xml:space="preserve"> </w:t>
      </w:r>
      <w:r>
        <w:t xml:space="preserve">if that possibility is provided for by the law concerned, in</w:t>
      </w:r>
      <w:r>
        <w:t xml:space="preserve"> </w:t>
      </w:r>
      <w:r>
        <w:t xml:space="preserve">the territory of the Union either before the date of</w:t>
      </w:r>
      <w:r>
        <w:t xml:space="preserve"> </w:t>
      </w:r>
      <w:r>
        <w:t xml:space="preserve">protection of the designation of origin or geographical</w:t>
      </w:r>
      <w:r>
        <w:t xml:space="preserve"> </w:t>
      </w:r>
      <w:r>
        <w:t xml:space="preserve">indication in the country of origin, or before 1 January</w:t>
      </w:r>
      <w:r>
        <w:t xml:space="preserve"> </w:t>
      </w:r>
      <w:r>
        <w:t xml:space="preserve">1996,</w:t>
      </w:r>
      <w:r>
        <w:t xml:space="preserve"> </w:t>
      </w:r>
      <w:r>
        <w:t xml:space="preserve">may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and</w:t>
      </w:r>
      <w:r>
        <w:t xml:space="preserve"> </w:t>
      </w:r>
      <w:r>
        <w:t xml:space="preserve">renewed</w:t>
      </w:r>
      <w:r>
        <w:t xml:space="preserve"> </w:t>
      </w:r>
      <w:r>
        <w:t xml:space="preserve">notwithstanding the protection of a designation of origin</w:t>
      </w:r>
      <w:r>
        <w:t xml:space="preserve"> </w:t>
      </w:r>
      <w:r>
        <w:t xml:space="preserve">or geographical indication, provided that no grounds for</w:t>
      </w:r>
      <w:r>
        <w:t xml:space="preserve"> </w:t>
      </w:r>
      <w:r>
        <w:t xml:space="preserve">the trade mark’s invalidity or revocation exist under</w:t>
      </w:r>
      <w:r>
        <w:t xml:space="preserve"> </w:t>
      </w:r>
      <w:r>
        <w:t xml:space="preserve">Directive 2008/95/EC of the European Parliament and of</w:t>
      </w:r>
      <w:r>
        <w:t xml:space="preserve"> </w:t>
      </w:r>
      <w:r>
        <w:t xml:space="preserve">the Council ( 1 ) or under Council Regulation (EC) No</w:t>
      </w:r>
      <w:r>
        <w:t xml:space="preserve"> </w:t>
      </w:r>
      <w:r>
        <w:t xml:space="preserve">207/2009 ( 2 ).</w:t>
      </w:r>
      <w:r>
        <w:br/>
      </w:r>
      <w:r>
        <w:t xml:space="preserve">In such cases, the use of the designation of origin or</w:t>
      </w:r>
      <w:r>
        <w:t xml:space="preserve"> </w:t>
      </w:r>
      <w:r>
        <w:t xml:space="preserve">geographical indication shall be permitted alongside the</w:t>
      </w:r>
      <w:r>
        <w:t xml:space="preserve"> </w:t>
      </w:r>
      <w:r>
        <w:t xml:space="preserve">relevant trade marks.</w:t>
      </w:r>
      <w:r>
        <w:t xml:space="preserve"> </w:t>
      </w:r>
      <w:r>
        <w:t xml:space="preserve">Article 36 : Relationship between trade marks and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1. The registration of a trade mark the use of which</w:t>
      </w:r>
      <w:r>
        <w:t xml:space="preserve"> </w:t>
      </w:r>
      <w:r>
        <w:t xml:space="preserve">corresponds or would correspond to one or more of the</w:t>
      </w:r>
      <w:r>
        <w:t xml:space="preserve"> </w:t>
      </w:r>
      <w:r>
        <w:t xml:space="preserve">situations referred to in Article 21(2) shall be refused or</w:t>
      </w:r>
      <w:r>
        <w:t xml:space="preserve"> </w:t>
      </w:r>
      <w:r>
        <w:t xml:space="preserve">invalidated.</w:t>
      </w:r>
      <w:r>
        <w:t xml:space="preserve"> </w:t>
      </w:r>
      <w:r>
        <w:t xml:space="preserve">2. A trade mark the use of which corresponds to one or</w:t>
      </w:r>
      <w:r>
        <w:t xml:space="preserve"> </w:t>
      </w:r>
      <w:r>
        <w:t xml:space="preserve">more of the situations referred to in Article 21(2), which</w:t>
      </w:r>
      <w:r>
        <w:t xml:space="preserve"> </w:t>
      </w:r>
      <w:r>
        <w:t xml:space="preserve">has been applied for, registered, or established by use, if</w:t>
      </w:r>
      <w:r>
        <w:t xml:space="preserve"> </w:t>
      </w:r>
      <w:r>
        <w:t xml:space="preserve">that possibility is provided for by the legislation</w:t>
      </w:r>
      <w:r>
        <w:t xml:space="preserve"> </w:t>
      </w:r>
      <w:r>
        <w:t xml:space="preserve">concerned, in good faith within the territory of the</w:t>
      </w:r>
      <w:r>
        <w:t xml:space="preserve"> </w:t>
      </w:r>
      <w:r>
        <w:t xml:space="preserve">Union, before the date on which the application for</w:t>
      </w:r>
      <w:r>
        <w:t xml:space="preserve"> </w:t>
      </w:r>
      <w:r>
        <w:t xml:space="preserve">protection of the geographical indication was submitted</w:t>
      </w:r>
      <w:r>
        <w:t xml:space="preserve"> </w:t>
      </w:r>
      <w:r>
        <w:t xml:space="preserve">to the Commission, may continue to be used and</w:t>
      </w:r>
      <w:r>
        <w:t xml:space="preserve"> </w:t>
      </w:r>
      <w:r>
        <w:t xml:space="preserve">renewed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geographical indication, provided that no grounds for its</w:t>
      </w:r>
      <w:r>
        <w:t xml:space="preserve"> </w:t>
      </w:r>
      <w:r>
        <w:t xml:space="preserve">invalidity or revocation exist under Directive (EU)</w:t>
      </w:r>
      <w:r>
        <w:t xml:space="preserve"> </w:t>
      </w:r>
      <w:r>
        <w:t xml:space="preserve">2015/2436 of the European Parliament and of the</w:t>
      </w:r>
      <w:r>
        <w:t xml:space="preserve"> </w:t>
      </w:r>
      <w:r>
        <w:t xml:space="preserve">Council ( 10 ) or Regulation (EU) 2017/1001 of the</w:t>
      </w:r>
      <w:r>
        <w:t xml:space="preserve"> </w:t>
      </w:r>
      <w:r>
        <w:t xml:space="preserve">European Parliament and of the Council ( 11 ).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40. 20.</w:t>
      </w:r>
      <w:r>
        <w:t xml:space="preserve"> </w:t>
      </w:r>
      <w:r>
        <w:t xml:space="preserve">PROTECTION</w:t>
      </w:r>
      <w:r>
        <w:t xml:space="preserve"> </w:t>
      </w:r>
      <w:r>
        <w:t xml:space="preserve">Article 13 : Protection</w:t>
      </w:r>
      <w:r>
        <w:t xml:space="preserve"> </w:t>
      </w:r>
      <w:r>
        <w:t xml:space="preserve">1. Registered names shall be protected against:</w:t>
      </w:r>
      <w:r>
        <w:t xml:space="preserve"> </w:t>
      </w:r>
      <w:r>
        <w:t xml:space="preserve">(a) any direct or indirect commercial use of a</w:t>
      </w:r>
      <w:r>
        <w:t xml:space="preserve"> </w:t>
      </w:r>
      <w:r>
        <w:t xml:space="preserve">registered name in respect of products not covered</w:t>
      </w:r>
      <w:r>
        <w:t xml:space="preserve"> </w:t>
      </w:r>
      <w:r>
        <w:t xml:space="preserve">by the registration where those products are</w:t>
      </w:r>
      <w:r>
        <w:t xml:space="preserve"> </w:t>
      </w:r>
      <w:r>
        <w:t xml:space="preserve">comparable to the products registered under that</w:t>
      </w:r>
      <w:r>
        <w:t xml:space="preserve"> </w:t>
      </w:r>
      <w:r>
        <w:t xml:space="preserve">name or where using the name exploits the</w:t>
      </w:r>
      <w:r>
        <w:t xml:space="preserve"> </w:t>
      </w:r>
      <w:r>
        <w:t xml:space="preserve">reputation of the protected name, including when</w:t>
      </w:r>
      <w:r>
        <w:t xml:space="preserve"> </w:t>
      </w:r>
      <w:r>
        <w:t xml:space="preserve">those products are used as an ingredient;</w:t>
      </w:r>
      <w:r>
        <w:t xml:space="preserve"> </w:t>
      </w:r>
      <w:r>
        <w:t xml:space="preserve">(b) any misuse, imitation or evocation, even if the</w:t>
      </w:r>
      <w:r>
        <w:t xml:space="preserve"> </w:t>
      </w:r>
      <w:r>
        <w:t xml:space="preserve">true origin of the products or services is indicated or</w:t>
      </w:r>
      <w:r>
        <w:t xml:space="preserve"> </w:t>
      </w:r>
      <w:r>
        <w:t xml:space="preserve">if the protected name is translated or accompanied</w:t>
      </w:r>
      <w:r>
        <w:t xml:space="preserve"> </w:t>
      </w:r>
      <w:r>
        <w:t xml:space="preserve">by an expression such as ‘style’, ‘type’, ‘method’,</w:t>
      </w:r>
      <w:r>
        <w:t xml:space="preserve"> </w:t>
      </w:r>
      <w:r>
        <w:t xml:space="preserve">‘as produced in’, ‘imitation’ or similar, including</w:t>
      </w:r>
      <w:r>
        <w:t xml:space="preserve"> </w:t>
      </w:r>
      <w:r>
        <w:t xml:space="preserve">when those products are used as an ingredient;</w:t>
      </w:r>
      <w:r>
        <w:t xml:space="preserve"> </w:t>
      </w:r>
      <w:r>
        <w:t xml:space="preserve">(c) any other false or misleading indication as to the</w:t>
      </w:r>
      <w:r>
        <w:t xml:space="preserve"> </w:t>
      </w:r>
      <w:r>
        <w:t xml:space="preserve">provenance, origin, nature or essential qualities of</w:t>
      </w:r>
      <w:r>
        <w:t xml:space="preserve"> </w:t>
      </w:r>
      <w:r>
        <w:t xml:space="preserve">the product that is used on the inner or outer</w:t>
      </w:r>
      <w:r>
        <w:t xml:space="preserve"> </w:t>
      </w:r>
      <w:r>
        <w:t xml:space="preserve">packaging, advertising material or documents</w:t>
      </w:r>
      <w:r>
        <w:t xml:space="preserve"> </w:t>
      </w:r>
      <w:r>
        <w:t xml:space="preserve">relating to the product concerned, and the packing of</w:t>
      </w:r>
      <w:r>
        <w:t xml:space="preserve"> </w:t>
      </w:r>
      <w:r>
        <w:t xml:space="preserve">the product in a container liable to convey a false</w:t>
      </w:r>
      <w:r>
        <w:t xml:space="preserve"> </w:t>
      </w:r>
      <w:r>
        <w:t xml:space="preserve">impression as to its origin;</w:t>
      </w:r>
      <w:r>
        <w:t xml:space="preserve"> </w:t>
      </w:r>
      <w:r>
        <w:t xml:space="preserve">(d) any other practice liable to mislead the consumer</w:t>
      </w:r>
      <w:r>
        <w:t xml:space="preserve"> </w:t>
      </w:r>
      <w:r>
        <w:t xml:space="preserve">as to the true origin of the product.</w:t>
      </w:r>
      <w:r>
        <w:t xml:space="preserve"> </w:t>
      </w:r>
      <w:r>
        <w:t xml:space="preserve">Where a protected designation of origin or a</w:t>
      </w:r>
      <w:r>
        <w:t xml:space="preserve"> </w:t>
      </w:r>
      <w:r>
        <w:t xml:space="preserve">protected geographical indication contains within it</w:t>
      </w:r>
      <w:r>
        <w:t xml:space="preserve"> </w:t>
      </w:r>
      <w:r>
        <w:t xml:space="preserve">the name of a product which is considered to be</w:t>
      </w:r>
      <w:r>
        <w:t xml:space="preserve"> </w:t>
      </w:r>
      <w:r>
        <w:t xml:space="preserve">generic, the use of that generic name shall not be</w:t>
      </w:r>
      <w:r>
        <w:t xml:space="preserve"> </w:t>
      </w:r>
      <w:r>
        <w:t xml:space="preserve">considered to be contrary to points (a) or (b) of the</w:t>
      </w:r>
      <w:r>
        <w:t xml:space="preserve"> </w:t>
      </w:r>
      <w:r>
        <w:t xml:space="preserve">first subparagraph.</w:t>
      </w:r>
      <w:r>
        <w:br/>
      </w:r>
      <w:r>
        <w:t xml:space="preserve">2. Protected designations of origin and protected</w:t>
      </w:r>
      <w:r>
        <w:t xml:space="preserve"> </w:t>
      </w:r>
      <w:r>
        <w:t xml:space="preserve">geographical indications shall not become generic.</w:t>
      </w:r>
      <w:r>
        <w:t xml:space="preserve"> </w:t>
      </w:r>
      <w:r>
        <w:t xml:space="preserve">(…)</w:t>
      </w:r>
      <w:r>
        <w:t xml:space="preserve"> </w:t>
      </w:r>
      <w:r>
        <w:t xml:space="preserve">Article 103 : Protection</w:t>
      </w:r>
      <w:r>
        <w:t xml:space="preserve"> </w:t>
      </w:r>
      <w:r>
        <w:t xml:space="preserve">(…) 2. A protected designation of origin and a protected</w:t>
      </w:r>
      <w:r>
        <w:t xml:space="preserve"> </w:t>
      </w:r>
      <w:r>
        <w:t xml:space="preserve">geographical indication, as well as the wine using that</w:t>
      </w:r>
      <w:r>
        <w:t xml:space="preserve"> </w:t>
      </w:r>
      <w:r>
        <w:t xml:space="preserve">protected</w:t>
      </w:r>
      <w:r>
        <w:t xml:space="preserve"> </w:t>
      </w:r>
      <w:r>
        <w:t xml:space="preserve">name</w:t>
      </w:r>
      <w:r>
        <w:t xml:space="preserve"> </w:t>
      </w:r>
      <w:r>
        <w:t xml:space="preserve">in</w:t>
      </w:r>
      <w:r>
        <w:t xml:space="preserve"> </w:t>
      </w:r>
      <w:r>
        <w:t xml:space="preserve">conformity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specifications, shall be protected against:</w:t>
      </w:r>
      <w:r>
        <w:br/>
      </w:r>
      <w:r>
        <w:t xml:space="preserve">(a) any direct or indirect commercial use of that protected</w:t>
      </w:r>
      <w:r>
        <w:t xml:space="preserve"> </w:t>
      </w:r>
      <w:r>
        <w:t xml:space="preserve">name:</w:t>
      </w:r>
      <w:r>
        <w:br/>
      </w:r>
      <w:r>
        <w:t xml:space="preserve">(i) by comparable products not complying with</w:t>
      </w:r>
      <w:r>
        <w:t xml:space="preserve"> </w:t>
      </w:r>
      <w:r>
        <w:t xml:space="preserve">the product specification of the protected name;</w:t>
      </w:r>
      <w:r>
        <w:t xml:space="preserve"> </w:t>
      </w:r>
      <w:r>
        <w:t xml:space="preserve">or</w:t>
      </w:r>
      <w:r>
        <w:br/>
      </w:r>
      <w:r>
        <w:t xml:space="preserve">(ii) in so far as such use exploits the reputation</w:t>
      </w:r>
      <w:r>
        <w:t xml:space="preserve"> </w:t>
      </w:r>
      <w:r>
        <w:t xml:space="preserve">of a designation of origin or a geographical</w:t>
      </w:r>
      <w:r>
        <w:t xml:space="preserve"> </w:t>
      </w:r>
      <w:r>
        <w:t xml:space="preserve">indication;</w:t>
      </w:r>
      <w:r>
        <w:br/>
      </w:r>
      <w:r>
        <w:t xml:space="preserve">(b) any misuse, imitation or evocation, even if the true</w:t>
      </w:r>
      <w:r>
        <w:t xml:space="preserve"> </w:t>
      </w:r>
      <w:r>
        <w:t xml:space="preserve">origin of the product or service is indicated or if the</w:t>
      </w:r>
      <w:r>
        <w:t xml:space="preserve"> </w:t>
      </w:r>
      <w:r>
        <w:t xml:space="preserve">protected name is translated, transcripted or transliterated</w:t>
      </w:r>
      <w:r>
        <w:t xml:space="preserve"> </w:t>
      </w:r>
      <w:r>
        <w:t xml:space="preserve">or accompanied by an expression such as</w:t>
      </w:r>
      <w:r>
        <w:t xml:space="preserve"> </w:t>
      </w:r>
      <w:r>
        <w:t xml:space="preserve">“style”</w:t>
      </w:r>
      <w:r>
        <w:t xml:space="preserve">,</w:t>
      </w:r>
      <w:r>
        <w:t xml:space="preserve"> </w:t>
      </w:r>
      <w:r>
        <w:t xml:space="preserve">“type”</w:t>
      </w:r>
      <w:r>
        <w:t xml:space="preserve">,</w:t>
      </w:r>
      <w:r>
        <w:t xml:space="preserve"> </w:t>
      </w:r>
      <w:r>
        <w:t xml:space="preserve">“method”</w:t>
      </w:r>
      <w:r>
        <w:t xml:space="preserve">,</w:t>
      </w:r>
      <w:r>
        <w:t xml:space="preserve"> </w:t>
      </w:r>
      <w:r>
        <w:t xml:space="preserve">“as produced in”</w:t>
      </w:r>
      <w:r>
        <w:t xml:space="preserve">,</w:t>
      </w:r>
      <w:r>
        <w:t xml:space="preserve"> </w:t>
      </w:r>
      <w:r>
        <w:t xml:space="preserve">“imitation”</w:t>
      </w:r>
      <w:r>
        <w:t xml:space="preserve">,</w:t>
      </w:r>
      <w:r>
        <w:t xml:space="preserve"> </w:t>
      </w:r>
      <w:r>
        <w:t xml:space="preserve">“flavour”</w:t>
      </w:r>
      <w:r>
        <w:t xml:space="preserve">,</w:t>
      </w:r>
      <w:r>
        <w:t xml:space="preserve"> </w:t>
      </w:r>
      <w:r>
        <w:t xml:space="preserve">“like”</w:t>
      </w:r>
      <w:r>
        <w:t xml:space="preserve"> </w:t>
      </w:r>
      <w:r>
        <w:t xml:space="preserve">or similar;</w:t>
      </w:r>
      <w:r>
        <w:t xml:space="preserve"> </w:t>
      </w:r>
      <w:r>
        <w:t xml:space="preserve">(c) any other false or misleading indication as to the</w:t>
      </w:r>
      <w:r>
        <w:t xml:space="preserve"> </w:t>
      </w:r>
      <w:r>
        <w:t xml:space="preserve">provenance, origin, nature or essential qualities of the</w:t>
      </w:r>
      <w:r>
        <w:t xml:space="preserve"> </w:t>
      </w:r>
      <w:r>
        <w:t xml:space="preserve">product, on the inner or outer packaging, advertising</w:t>
      </w:r>
      <w:r>
        <w:t xml:space="preserve"> </w:t>
      </w:r>
      <w:r>
        <w:t xml:space="preserve">material or documents relating to the wine product</w:t>
      </w:r>
      <w:r>
        <w:t xml:space="preserve"> </w:t>
      </w:r>
      <w:r>
        <w:t xml:space="preserve">concerned, as well as the packing of the product in a</w:t>
      </w:r>
      <w:r>
        <w:t xml:space="preserve"> </w:t>
      </w:r>
      <w:r>
        <w:t xml:space="preserve">container liable to convey a false impression as to its</w:t>
      </w:r>
      <w:r>
        <w:t xml:space="preserve"> </w:t>
      </w:r>
      <w:r>
        <w:t xml:space="preserve">origin;</w:t>
      </w:r>
      <w:r>
        <w:br/>
      </w:r>
      <w:r>
        <w:t xml:space="preserve">(d) any other practice liable to mislead the consumer as to</w:t>
      </w:r>
      <w:r>
        <w:t xml:space="preserve"> </w:t>
      </w:r>
      <w:r>
        <w:t xml:space="preserve">the true origin of the product.</w:t>
      </w:r>
      <w:r>
        <w:t xml:space="preserve"> </w:t>
      </w:r>
      <w:r>
        <w:t xml:space="preserve">3. Protected designations of origin and protected</w:t>
      </w:r>
      <w:r>
        <w:t xml:space="preserve"> </w:t>
      </w:r>
      <w:r>
        <w:t xml:space="preserve">geographical indications shall not become generic in the</w:t>
      </w:r>
      <w:r>
        <w:t xml:space="preserve"> </w:t>
      </w:r>
      <w:r>
        <w:t xml:space="preserve">Union within the meaning of Article 101(1).</w:t>
      </w:r>
      <w:r>
        <w:t xml:space="preserve"> </w:t>
      </w:r>
      <w:r>
        <w:t xml:space="preserve">Article 1 : Subject matter and scope</w:t>
      </w:r>
      <w:r>
        <w:t xml:space="preserve"> </w:t>
      </w:r>
      <w:r>
        <w:t xml:space="preserve">(…)</w:t>
      </w:r>
      <w:r>
        <w:br/>
      </w:r>
      <w:r>
        <w:t xml:space="preserve">3. As</w:t>
      </w:r>
      <w:r>
        <w:t xml:space="preserve"> </w:t>
      </w:r>
      <w:r>
        <w:t xml:space="preserve">regards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indications, Chapter III of this Regulation also applies</w:t>
      </w:r>
      <w:r>
        <w:t xml:space="preserve"> </w:t>
      </w:r>
      <w:r>
        <w:t xml:space="preserve">to goods entering the customs territory of the Union</w:t>
      </w:r>
      <w:r>
        <w:t xml:space="preserve"> </w:t>
      </w:r>
      <w:r>
        <w:t xml:space="preserve">without being released for free circulation there.</w:t>
      </w:r>
      <w:r>
        <w:t xml:space="preserve"> </w:t>
      </w:r>
      <w:r>
        <w:t xml:space="preserve">Article 21 : Protection of geographical indications</w:t>
      </w:r>
      <w:r>
        <w:t xml:space="preserve"> </w:t>
      </w:r>
      <w:r>
        <w:t xml:space="preserve">1. Geographical indications protected under this</w:t>
      </w:r>
      <w:r>
        <w:t xml:space="preserve"> </w:t>
      </w:r>
      <w:r>
        <w:t xml:space="preserve">Regulation may be used by any operator marketing a</w:t>
      </w:r>
      <w:r>
        <w:t xml:space="preserve"> </w:t>
      </w:r>
      <w:r>
        <w:t xml:space="preserve">spirit</w:t>
      </w:r>
      <w:r>
        <w:t xml:space="preserve"> </w:t>
      </w:r>
      <w:r>
        <w:t xml:space="preserve">drink</w:t>
      </w:r>
      <w:r>
        <w:t xml:space="preserve"> </w:t>
      </w:r>
      <w:r>
        <w:t xml:space="preserve">produced</w:t>
      </w:r>
      <w:r>
        <w:t xml:space="preserve"> </w:t>
      </w:r>
      <w:r>
        <w:t xml:space="preserve">in</w:t>
      </w:r>
      <w:r>
        <w:t xml:space="preserve"> </w:t>
      </w:r>
      <w:r>
        <w:t xml:space="preserve">conformity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product specification.</w:t>
      </w:r>
      <w:r>
        <w:t xml:space="preserve"> </w:t>
      </w:r>
      <w:r>
        <w:t xml:space="preserve">2. Geographical indications protected under this</w:t>
      </w:r>
      <w:r>
        <w:t xml:space="preserve"> </w:t>
      </w:r>
      <w:r>
        <w:t xml:space="preserve">Regulation shall be protected against:</w:t>
      </w:r>
      <w:r>
        <w:t xml:space="preserve"> </w:t>
      </w:r>
      <w:r>
        <w:t xml:space="preserve">(a) any direct or indirect commercial use of a registered</w:t>
      </w:r>
      <w:r>
        <w:t xml:space="preserve"> </w:t>
      </w:r>
      <w:r>
        <w:t xml:space="preserve">name in respect of products not covered by the</w:t>
      </w:r>
      <w:r>
        <w:t xml:space="preserve"> </w:t>
      </w:r>
      <w:r>
        <w:t xml:space="preserve">registration where those products are comparable to the</w:t>
      </w:r>
      <w:r>
        <w:t xml:space="preserve"> </w:t>
      </w:r>
      <w:r>
        <w:t xml:space="preserve">products registered under that name or where using the</w:t>
      </w:r>
      <w:r>
        <w:t xml:space="preserve"> </w:t>
      </w:r>
      <w:r>
        <w:t xml:space="preserve">name exploits the reputation of the protected name,</w:t>
      </w:r>
      <w:r>
        <w:t xml:space="preserve"> </w:t>
      </w:r>
      <w:r>
        <w:t xml:space="preserve">including where those products are used as an</w:t>
      </w:r>
      <w:r>
        <w:t xml:space="preserve"> </w:t>
      </w:r>
      <w:r>
        <w:t xml:space="preserve">ingredient;</w:t>
      </w:r>
      <w:r>
        <w:t xml:space="preserve"> </w:t>
      </w:r>
      <w:r>
        <w:t xml:space="preserve">(b) any misuse, imitation or evocation, even if the true</w:t>
      </w:r>
      <w:r>
        <w:t xml:space="preserve"> </w:t>
      </w:r>
      <w:r>
        <w:t xml:space="preserve">origin of the products or services is indicated or if the</w:t>
      </w:r>
      <w:r>
        <w:t xml:space="preserve"> </w:t>
      </w:r>
      <w:r>
        <w:t xml:space="preserve">protected name is translated or accompanied by an</w:t>
      </w:r>
      <w:r>
        <w:t xml:space="preserve"> </w:t>
      </w:r>
      <w:r>
        <w:t xml:space="preserve">expression such as ‘style’, ‘type’, ‘method’, ‘as</w:t>
      </w:r>
      <w:r>
        <w:t xml:space="preserve"> </w:t>
      </w:r>
      <w:r>
        <w:t xml:space="preserve">produced in’, ‘imitation’, ‘flavour’, ‘like’ or similar,</w:t>
      </w:r>
      <w:r>
        <w:t xml:space="preserve"> </w:t>
      </w:r>
      <w:r>
        <w:t xml:space="preserve">including when those products are used as an</w:t>
      </w:r>
      <w:r>
        <w:t xml:space="preserve"> </w:t>
      </w:r>
      <w:r>
        <w:t xml:space="preserve">ingredient;</w:t>
      </w:r>
      <w:r>
        <w:t xml:space="preserve"> </w:t>
      </w:r>
      <w:r>
        <w:t xml:space="preserve">(c) any other false or misleading indication as to the</w:t>
      </w:r>
      <w:r>
        <w:t xml:space="preserve"> </w:t>
      </w:r>
      <w:r>
        <w:t xml:space="preserve">provenance, origin, nature or essential qualities of the</w:t>
      </w:r>
      <w:r>
        <w:t xml:space="preserve"> </w:t>
      </w:r>
      <w:r>
        <w:t xml:space="preserve">product in the description, presentation or labelling of</w:t>
      </w:r>
      <w:r>
        <w:t xml:space="preserve"> </w:t>
      </w:r>
      <w:r>
        <w:t xml:space="preserve">the product liable to convey a false impression as to the</w:t>
      </w:r>
      <w:r>
        <w:t xml:space="preserve"> </w:t>
      </w:r>
      <w:r>
        <w:t xml:space="preserve">origin of the product;</w:t>
      </w:r>
      <w:r>
        <w:t xml:space="preserve"> </w:t>
      </w:r>
      <w:r>
        <w:t xml:space="preserve">(d) any other practice liable to mislead the consumer as</w:t>
      </w:r>
      <w:r>
        <w:t xml:space="preserve"> </w:t>
      </w:r>
      <w:r>
        <w:t xml:space="preserve">to the true origin of the product.</w:t>
      </w:r>
      <w:r>
        <w:t xml:space="preserve"> </w:t>
      </w:r>
      <w:r>
        <w:t xml:space="preserve">3. Geographical indications protected under this</w:t>
      </w:r>
      <w:r>
        <w:t xml:space="preserve"> </w:t>
      </w:r>
      <w:r>
        <w:t xml:space="preserve">Regulation shall not become generic in the Union.</w:t>
      </w:r>
      <w:r>
        <w:t xml:space="preserve"> </w:t>
      </w:r>
      <w:r>
        <w:t xml:space="preserve">4. The protection referred to in paragraph 2 shall also</w:t>
      </w:r>
      <w:r>
        <w:t xml:space="preserve"> </w:t>
      </w:r>
      <w:r>
        <w:t xml:space="preserve">apply with regard to goods entering the customs</w:t>
      </w:r>
      <w:r>
        <w:t xml:space="preserve"> </w:t>
      </w:r>
      <w:r>
        <w:t xml:space="preserve">territory of the Union without being released for free</w:t>
      </w:r>
      <w:r>
        <w:t xml:space="preserve"> </w:t>
      </w:r>
      <w:r>
        <w:t xml:space="preserve">circulation there.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41. 21.</w:t>
      </w:r>
      <w:r>
        <w:t xml:space="preserve"> </w:t>
      </w:r>
      <w:r>
        <w:t xml:space="preserve">REGISTER</w:t>
      </w:r>
      <w:r>
        <w:t xml:space="preserve"> </w:t>
      </w:r>
      <w:r>
        <w:t xml:space="preserve">Article 11 : Register of PDOs and PGIs</w:t>
      </w:r>
      <w:r>
        <w:t xml:space="preserve"> </w:t>
      </w:r>
      <w:r>
        <w:t xml:space="preserve">1. The Commission shall adopt implementing acts,</w:t>
      </w:r>
      <w:r>
        <w:t xml:space="preserve"> </w:t>
      </w:r>
      <w:r>
        <w:t xml:space="preserve">without applying the procedure referred to in Article</w:t>
      </w:r>
      <w:r>
        <w:t xml:space="preserve"> </w:t>
      </w:r>
      <w:r>
        <w:t xml:space="preserve">57(2), establishing and maintaining a publicly</w:t>
      </w:r>
      <w:r>
        <w:t xml:space="preserve"> </w:t>
      </w:r>
      <w:r>
        <w:t xml:space="preserve">accessible updated register of protected designations</w:t>
      </w:r>
      <w:r>
        <w:t xml:space="preserve"> </w:t>
      </w:r>
      <w:r>
        <w:t xml:space="preserve">of origin and protected geographical indications</w:t>
      </w:r>
      <w:r>
        <w:t xml:space="preserve"> </w:t>
      </w:r>
      <w:r>
        <w:t xml:space="preserve">recognised under this scheme.</w:t>
      </w:r>
      <w:r>
        <w:br/>
      </w:r>
      <w:r>
        <w:t xml:space="preserve">2. Geographical indications pertaining to products of</w:t>
      </w:r>
      <w:r>
        <w:t xml:space="preserve"> </w:t>
      </w:r>
      <w:r>
        <w:t xml:space="preserve">third countries that are protected in the Union under</w:t>
      </w:r>
      <w:r>
        <w:t xml:space="preserve"> </w:t>
      </w:r>
      <w:r>
        <w:t xml:space="preserve">an international agreement to which the Union is a</w:t>
      </w:r>
      <w:r>
        <w:t xml:space="preserve"> </w:t>
      </w:r>
      <w:r>
        <w:t xml:space="preserve">contracting party may be entered in the register.</w:t>
      </w:r>
      <w:r>
        <w:t xml:space="preserve"> </w:t>
      </w:r>
      <w:r>
        <w:t xml:space="preserve">Unless specifically identified in the said agreement</w:t>
      </w:r>
      <w:r>
        <w:t xml:space="preserve"> </w:t>
      </w:r>
      <w:r>
        <w:t xml:space="preserve">as protected designations of origin under this</w:t>
      </w:r>
      <w:r>
        <w:t xml:space="preserve"> </w:t>
      </w:r>
      <w:r>
        <w:t xml:space="preserve">Regulation, such names shall be entered in the</w:t>
      </w:r>
      <w:r>
        <w:t xml:space="preserve"> </w:t>
      </w:r>
      <w:r>
        <w:t xml:space="preserve">register as protected geographical indications.</w:t>
      </w:r>
      <w:r>
        <w:t xml:space="preserve"> </w:t>
      </w:r>
      <w:r>
        <w:t xml:space="preserve">3. The Commission may adopt implementing acts</w:t>
      </w:r>
      <w:r>
        <w:t xml:space="preserve"> </w:t>
      </w:r>
      <w:r>
        <w:t xml:space="preserve">laying down detailed rules on the form and content</w:t>
      </w:r>
      <w:r>
        <w:t xml:space="preserve"> </w:t>
      </w:r>
      <w:r>
        <w:t xml:space="preserve">of the register. Those implementing acts shall be</w:t>
      </w:r>
      <w:r>
        <w:t xml:space="preserve"> </w:t>
      </w:r>
      <w:r>
        <w:t xml:space="preserve">adopted in accordance with the examination</w:t>
      </w:r>
      <w:r>
        <w:t xml:space="preserve"> </w:t>
      </w:r>
      <w:r>
        <w:t xml:space="preserve">procedure referred to in Article 57(2).</w:t>
      </w:r>
      <w:r>
        <w:t xml:space="preserve"> </w:t>
      </w:r>
      <w:r>
        <w:t xml:space="preserve">4. The Commission shall make public and regularly</w:t>
      </w:r>
      <w:r>
        <w:t xml:space="preserve"> </w:t>
      </w:r>
      <w:r>
        <w:t xml:space="preserve">update the list of the international agreements</w:t>
      </w:r>
      <w:r>
        <w:t xml:space="preserve"> </w:t>
      </w:r>
      <w:r>
        <w:t xml:space="preserve">referred to in paragraph 2 as well as the list of</w:t>
      </w:r>
      <w:r>
        <w:t xml:space="preserve"> </w:t>
      </w:r>
      <w:r>
        <w:t xml:space="preserve">geographical indications protected under those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Article 104 : Register</w:t>
      </w:r>
      <w:r>
        <w:t xml:space="preserve"> </w:t>
      </w:r>
      <w:r>
        <w:t xml:space="preserve">The Commission shall establish and maintain an</w:t>
      </w:r>
      <w:r>
        <w:t xml:space="preserve"> </w:t>
      </w:r>
      <w:r>
        <w:t xml:space="preserve">electronic register of protected designations of origin and</w:t>
      </w:r>
      <w:r>
        <w:t xml:space="preserve"> </w:t>
      </w:r>
      <w:r>
        <w:t xml:space="preserve">protected geographical indications for wine which shall be</w:t>
      </w:r>
      <w:r>
        <w:t xml:space="preserve"> </w:t>
      </w:r>
      <w:r>
        <w:t xml:space="preserve">publicly</w:t>
      </w:r>
      <w:r>
        <w:t xml:space="preserve"> </w:t>
      </w:r>
      <w:r>
        <w:t xml:space="preserve">accessible.</w:t>
      </w:r>
      <w:r>
        <w:t xml:space="preserve"> </w:t>
      </w:r>
      <w:r>
        <w:t xml:space="preserve">Designations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 indications pertaining to products of third</w:t>
      </w:r>
      <w:r>
        <w:t xml:space="preserve"> </w:t>
      </w:r>
      <w:r>
        <w:t xml:space="preserve">countries that are protected in the Union pursuant to an</w:t>
      </w:r>
      <w:r>
        <w:t xml:space="preserve"> </w:t>
      </w:r>
      <w:r>
        <w:t xml:space="preserve">international agreement to which the Union is a</w:t>
      </w:r>
      <w:r>
        <w:t xml:space="preserve"> </w:t>
      </w:r>
      <w:r>
        <w:t xml:space="preserve">contracting party may be entered in the register. Unless</w:t>
      </w:r>
      <w:r>
        <w:t xml:space="preserve"> </w:t>
      </w:r>
      <w:r>
        <w:t xml:space="preserve">specifically identified in that agreement as protected</w:t>
      </w:r>
      <w:r>
        <w:t xml:space="preserve"> </w:t>
      </w:r>
      <w:r>
        <w:t xml:space="preserve">designations of origin within the meaning of this</w:t>
      </w:r>
      <w:r>
        <w:t xml:space="preserve"> </w:t>
      </w:r>
      <w:r>
        <w:t xml:space="preserve">Regulation, such names shall be entered in the register as</w:t>
      </w:r>
      <w:r>
        <w:t xml:space="preserve"> </w:t>
      </w:r>
      <w:r>
        <w:t xml:space="preserve">protected geographical indications.</w:t>
      </w:r>
    </w:p>
    <w:p>
      <w:pPr>
        <w:pStyle w:val="BodyText"/>
      </w:pPr>
      <w:r>
        <w:t xml:space="preserve">Article 33 : Register of geographical indications of</w:t>
      </w:r>
      <w:r>
        <w:t xml:space="preserve"> </w:t>
      </w:r>
      <w:r>
        <w:t xml:space="preserve">spirit drinks</w:t>
      </w:r>
      <w:r>
        <w:t xml:space="preserve"> </w:t>
      </w:r>
      <w:r>
        <w:t xml:space="preserve">1. The Commission shall adopt, by 8 June 2021,</w:t>
      </w:r>
      <w:r>
        <w:t xml:space="preserve"> </w:t>
      </w:r>
      <w:r>
        <w:t xml:space="preserve">delegated</w:t>
      </w:r>
      <w:r>
        <w:t xml:space="preserve"> </w:t>
      </w:r>
      <w:r>
        <w:t xml:space="preserve">acts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Article</w:t>
      </w:r>
      <w:r>
        <w:t xml:space="preserve"> </w:t>
      </w:r>
      <w:r>
        <w:t xml:space="preserve">46</w:t>
      </w:r>
      <w:r>
        <w:t xml:space="preserve"> </w:t>
      </w:r>
      <w:r>
        <w:t xml:space="preserve">supplementing this Regulation by establishing a</w:t>
      </w:r>
      <w:r>
        <w:t xml:space="preserve"> </w:t>
      </w:r>
      <w:r>
        <w:t xml:space="preserve">publicly accessible electronic register, which is kept up</w:t>
      </w:r>
      <w:r>
        <w:t xml:space="preserve"> </w:t>
      </w:r>
      <w:r>
        <w:t xml:space="preserve">to date, of geographical indications of spirit drinks</w:t>
      </w:r>
      <w:r>
        <w:t xml:space="preserve"> </w:t>
      </w:r>
      <w:r>
        <w:t xml:space="preserve">recognised under this scheme (‘the register’).</w:t>
      </w:r>
      <w:r>
        <w:t xml:space="preserve"> </w:t>
      </w:r>
      <w:r>
        <w:t xml:space="preserve">2. The name of a geographical indication shall be</w:t>
      </w:r>
      <w:r>
        <w:t xml:space="preserve"> </w:t>
      </w:r>
      <w:r>
        <w:t xml:space="preserve">registered in its original script. Where the original script</w:t>
      </w:r>
      <w:r>
        <w:t xml:space="preserve"> </w:t>
      </w:r>
      <w:r>
        <w:t xml:space="preserve">is not in Latin characters, a transcription or</w:t>
      </w:r>
      <w:r>
        <w:t xml:space="preserve"> </w:t>
      </w:r>
      <w:r>
        <w:t xml:space="preserve">transliteration in Latin characters shall be registered</w:t>
      </w:r>
      <w:r>
        <w:t xml:space="preserve"> </w:t>
      </w:r>
      <w:r>
        <w:t xml:space="preserve">together with the name in its original script.</w:t>
      </w:r>
      <w:r>
        <w:t xml:space="preserve"> </w:t>
      </w:r>
      <w:r>
        <w:t xml:space="preserve">For geographical indications registered under this</w:t>
      </w:r>
      <w:r>
        <w:t xml:space="preserve"> </w:t>
      </w:r>
      <w:r>
        <w:t xml:space="preserve">Chapter, the register shall provide direct access to the</w:t>
      </w:r>
      <w:r>
        <w:t xml:space="preserve"> </w:t>
      </w:r>
      <w:r>
        <w:t xml:space="preserve">single documents and shall also contain the publication</w:t>
      </w:r>
      <w:r>
        <w:t xml:space="preserve"> </w:t>
      </w:r>
      <w:r>
        <w:t xml:space="preserve">reference of the product specification.</w:t>
      </w:r>
      <w:r>
        <w:t xml:space="preserve"> </w:t>
      </w:r>
      <w:r>
        <w:t xml:space="preserve">For geographical indications registered before 8 June</w:t>
      </w:r>
      <w:r>
        <w:t xml:space="preserve"> </w:t>
      </w:r>
      <w:r>
        <w:t xml:space="preserve">2019, the register shall provide direct access to the main</w:t>
      </w:r>
      <w:r>
        <w:t xml:space="preserve"> </w:t>
      </w:r>
      <w:r>
        <w:t xml:space="preserve">specifications of the technical file as set out in Article</w:t>
      </w:r>
      <w:r>
        <w:t xml:space="preserve"> </w:t>
      </w:r>
      <w:r>
        <w:t xml:space="preserve">17(4) of Regulation (EC) No 110/2008.</w:t>
      </w:r>
      <w:r>
        <w:t xml:space="preserve"> </w:t>
      </w:r>
      <w:r>
        <w:t xml:space="preserve">The Commission shall adopt delegated acts in</w:t>
      </w:r>
      <w:r>
        <w:t xml:space="preserve"> </w:t>
      </w:r>
      <w:r>
        <w:t xml:space="preserve">accordance with Article 46 supplementing this</w:t>
      </w:r>
      <w:r>
        <w:t xml:space="preserve"> </w:t>
      </w:r>
      <w:r>
        <w:t xml:space="preserve">paragraph by laying down further detailed rules on the</w:t>
      </w:r>
      <w:r>
        <w:t xml:space="preserve"> </w:t>
      </w:r>
      <w:r>
        <w:t xml:space="preserve">form and content of the register.</w:t>
      </w:r>
      <w:r>
        <w:t xml:space="preserve"> </w:t>
      </w:r>
      <w:r>
        <w:t xml:space="preserve">3. Geographical indications of spirit drinks produced in</w:t>
      </w:r>
      <w:r>
        <w:t xml:space="preserve"> </w:t>
      </w:r>
      <w:r>
        <w:t xml:space="preserve">third countries that are protected in the Union pursuant</w:t>
      </w:r>
      <w:r>
        <w:t xml:space="preserve"> </w:t>
      </w:r>
      <w:r>
        <w:t xml:space="preserve">to an international agreement to which the Union is a</w:t>
      </w:r>
      <w:r>
        <w:t xml:space="preserve"> </w:t>
      </w:r>
      <w:r>
        <w:t xml:space="preserve">contracting party may be entered in the register as</w:t>
      </w:r>
      <w:r>
        <w:t xml:space="preserve"> </w:t>
      </w:r>
      <w:r>
        <w:t xml:space="preserve">geographical indications.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42. 22.</w:t>
      </w:r>
      <w:r>
        <w:t xml:space="preserve"> </w:t>
      </w:r>
      <w:r>
        <w:t xml:space="preserve">AMENDMENTS TO PRODUCT SPECIFICATIONS</w:t>
      </w:r>
      <w:r>
        <w:t xml:space="preserve"> </w:t>
      </w:r>
      <w:r>
        <w:t xml:space="preserve">Article</w:t>
      </w:r>
      <w:r>
        <w:t xml:space="preserve"> </w:t>
      </w:r>
      <w:r>
        <w:t xml:space="preserve">53</w:t>
      </w:r>
      <w:r>
        <w:t xml:space="preserve"> </w:t>
      </w:r>
      <w:r>
        <w:t xml:space="preserve">: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</w:t>
      </w:r>
      <w:r>
        <w:t xml:space="preserve"> </w:t>
      </w:r>
      <w:r>
        <w:t xml:space="preserve">1. A group having a legitimate interest may apply</w:t>
      </w:r>
      <w:r>
        <w:t xml:space="preserve"> </w:t>
      </w:r>
      <w:r>
        <w:t xml:space="preserve">for approval of an amendment to a product</w:t>
      </w:r>
      <w:r>
        <w:t xml:space="preserve"> </w:t>
      </w:r>
      <w:r>
        <w:t xml:space="preserve">specification.</w:t>
      </w:r>
      <w:r>
        <w:t xml:space="preserve"> </w:t>
      </w:r>
      <w:r>
        <w:t xml:space="preserve">Applications shall describe and give reasons for the</w:t>
      </w:r>
      <w:r>
        <w:t xml:space="preserve"> </w:t>
      </w:r>
      <w:r>
        <w:t xml:space="preserve">amendments requested.</w:t>
      </w:r>
      <w:r>
        <w:t xml:space="preserve"> </w:t>
      </w:r>
      <w:r>
        <w:t xml:space="preserve">2. Where the amendment involves one or more</w:t>
      </w:r>
      <w:r>
        <w:t xml:space="preserve"> </w:t>
      </w:r>
      <w:r>
        <w:t xml:space="preserve">amendments to the specification that are not minor,</w:t>
      </w:r>
      <w:r>
        <w:t xml:space="preserve"> </w:t>
      </w:r>
      <w:r>
        <w:t xml:space="preserve">the amendment application shall follow the</w:t>
      </w:r>
      <w:r>
        <w:t xml:space="preserve"> </w:t>
      </w:r>
      <w:r>
        <w:t xml:space="preserve">procedure laid down in Articles 49 to 52.</w:t>
      </w:r>
      <w:r>
        <w:t xml:space="preserve"> </w:t>
      </w:r>
      <w:r>
        <w:t xml:space="preserve">However, if the proposed amendments are minor,</w:t>
      </w:r>
      <w:r>
        <w:t xml:space="preserve"> </w:t>
      </w:r>
      <w:r>
        <w:t xml:space="preserve">the Commission shall approve or reject the</w:t>
      </w:r>
      <w:r>
        <w:t xml:space="preserve"> </w:t>
      </w:r>
      <w:r>
        <w:t xml:space="preserve">application. In the event of the approval of</w:t>
      </w:r>
      <w:r>
        <w:t xml:space="preserve"> </w:t>
      </w:r>
      <w:r>
        <w:t xml:space="preserve">amendments implying a modification of the</w:t>
      </w:r>
      <w:r>
        <w:t xml:space="preserve"> </w:t>
      </w:r>
      <w:r>
        <w:t xml:space="preserve">elements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in</w:t>
      </w:r>
      <w:r>
        <w:t xml:space="preserve"> </w:t>
      </w:r>
      <w:r>
        <w:t xml:space="preserve">Article</w:t>
      </w:r>
      <w:r>
        <w:t xml:space="preserve"> </w:t>
      </w:r>
      <w:r>
        <w:t xml:space="preserve">50(2),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shall publish those elements in the</w:t>
      </w:r>
      <w:r>
        <w:t xml:space="preserve"> </w:t>
      </w:r>
      <w:r>
        <w:t xml:space="preserve">Official Journal of the European Union.</w:t>
      </w:r>
      <w:r>
        <w:t xml:space="preserve"> </w:t>
      </w:r>
      <w:r>
        <w:t xml:space="preserve">For an amendment to be regarded as minor in the</w:t>
      </w:r>
      <w:r>
        <w:t xml:space="preserve"> </w:t>
      </w:r>
      <w:r>
        <w:t xml:space="preserve">case of the quality scheme described in Title II, it</w:t>
      </w:r>
      <w:r>
        <w:t xml:space="preserve"> </w:t>
      </w:r>
      <w:r>
        <w:t xml:space="preserve">shall not:</w:t>
      </w:r>
      <w:r>
        <w:t xml:space="preserve"> </w:t>
      </w:r>
      <w:r>
        <w:t xml:space="preserve">(a) relate to the essential characteristics of the</w:t>
      </w:r>
      <w:r>
        <w:t xml:space="preserve"> </w:t>
      </w:r>
      <w:r>
        <w:t xml:space="preserve">product;</w:t>
      </w:r>
      <w:r>
        <w:t xml:space="preserve"> </w:t>
      </w:r>
      <w:r>
        <w:t xml:space="preserve">(b) alter the link referred to in point (f)(i) or (ii) of</w:t>
      </w:r>
      <w:r>
        <w:t xml:space="preserve"> </w:t>
      </w:r>
      <w:r>
        <w:t xml:space="preserve">Article 7(1);</w:t>
      </w:r>
      <w:r>
        <w:t xml:space="preserve"> </w:t>
      </w:r>
      <w:r>
        <w:t xml:space="preserve">(c) include a change to the name, or to any part of</w:t>
      </w:r>
      <w:r>
        <w:t xml:space="preserve"> </w:t>
      </w:r>
      <w:r>
        <w:t xml:space="preserve">the name of the product;</w:t>
      </w:r>
      <w:r>
        <w:t xml:space="preserve"> </w:t>
      </w:r>
      <w:r>
        <w:t xml:space="preserve">(d) affect the defined geographical area; or</w:t>
      </w:r>
      <w:r>
        <w:t xml:space="preserve"> </w:t>
      </w:r>
      <w:r>
        <w:t xml:space="preserve">(e) represent an increase in restrictions on trade in</w:t>
      </w:r>
      <w:r>
        <w:t xml:space="preserve"> </w:t>
      </w:r>
      <w:r>
        <w:t xml:space="preserve">the product or its raw materials.</w:t>
      </w:r>
      <w:r>
        <w:t xml:space="preserve"> </w:t>
      </w:r>
      <w:r>
        <w:t xml:space="preserve">For an amendment to be regarded as minor in the</w:t>
      </w:r>
      <w:r>
        <w:t xml:space="preserve"> </w:t>
      </w:r>
      <w:r>
        <w:t xml:space="preserve">case of the quality scheme described in Title III, it</w:t>
      </w:r>
      <w:r>
        <w:t xml:space="preserve"> </w:t>
      </w:r>
      <w:r>
        <w:t xml:space="preserve">shall not:</w:t>
      </w:r>
      <w:r>
        <w:t xml:space="preserve"> </w:t>
      </w:r>
      <w:r>
        <w:t xml:space="preserve">(a) relate to the essential characteristics of the</w:t>
      </w:r>
      <w:r>
        <w:t xml:space="preserve"> </w:t>
      </w:r>
      <w:r>
        <w:t xml:space="preserve">product;</w:t>
      </w:r>
      <w:r>
        <w:br/>
      </w:r>
      <w:r>
        <w:t xml:space="preserve">(b) introduce essential changes to the production</w:t>
      </w:r>
      <w:r>
        <w:t xml:space="preserve"> </w:t>
      </w:r>
      <w:r>
        <w:t xml:space="preserve">method; or</w:t>
      </w:r>
      <w:r>
        <w:t xml:space="preserve"> </w:t>
      </w:r>
      <w:r>
        <w:t xml:space="preserve">(c) include a change to the name, or to any part of</w:t>
      </w:r>
      <w:r>
        <w:t xml:space="preserve"> </w:t>
      </w:r>
      <w:r>
        <w:t xml:space="preserve">the name of the product.</w:t>
      </w:r>
    </w:p>
    <w:p>
      <w:pPr>
        <w:pStyle w:val="BodyText"/>
      </w:pPr>
      <w:r>
        <w:t xml:space="preserve">Article 105 : Amendments to product specifications</w:t>
      </w:r>
      <w:r>
        <w:t xml:space="preserve"> </w:t>
      </w:r>
      <w:r>
        <w:t xml:space="preserve">An applicant satisfying the conditions laid down in Article</w:t>
      </w:r>
      <w:r>
        <w:t xml:space="preserve"> </w:t>
      </w:r>
      <w:r>
        <w:t xml:space="preserve">95 may apply for approval of an amendment to the</w:t>
      </w:r>
      <w:r>
        <w:t xml:space="preserve"> </w:t>
      </w:r>
      <w:r>
        <w:t xml:space="preserve">product specification of a protected designation of origin</w:t>
      </w:r>
      <w:r>
        <w:t xml:space="preserve"> </w:t>
      </w:r>
      <w:r>
        <w:t xml:space="preserve">or of a protected geographical indication, in particular to</w:t>
      </w:r>
      <w:r>
        <w:t xml:space="preserve"> </w:t>
      </w:r>
      <w:r>
        <w:t xml:space="preserve">take account of developments in scientific and technical</w:t>
      </w:r>
      <w:r>
        <w:t xml:space="preserve"> </w:t>
      </w:r>
      <w:r>
        <w:t xml:space="preserve">knowledge or to redemarcate the geographical area</w:t>
      </w:r>
      <w:r>
        <w:t xml:space="preserve"> </w:t>
      </w:r>
      <w:r>
        <w:t xml:space="preserve">referred to in point (d) of the second subparagraph of</w:t>
      </w:r>
      <w:r>
        <w:t xml:space="preserve"> </w:t>
      </w:r>
      <w:r>
        <w:t xml:space="preserve">Article 94(2). Applications shall describe and state reasons</w:t>
      </w:r>
      <w:r>
        <w:t xml:space="preserve"> </w:t>
      </w:r>
      <w:r>
        <w:t xml:space="preserve">for the amendments requested.</w:t>
      </w:r>
    </w:p>
    <w:p>
      <w:pPr>
        <w:pStyle w:val="BodyText"/>
      </w:pPr>
      <w:r>
        <w:t xml:space="preserve">Article 31 : Amendment to a product specification</w:t>
      </w:r>
      <w:r>
        <w:t xml:space="preserve"> </w:t>
      </w:r>
      <w:r>
        <w:t xml:space="preserve">1. Any group having a legitimate interest may apply for</w:t>
      </w:r>
      <w:r>
        <w:t xml:space="preserve"> </w:t>
      </w:r>
      <w:r>
        <w:t xml:space="preserve">approval of an amendment to a product specification.</w:t>
      </w:r>
      <w:r>
        <w:t xml:space="preserve"> </w:t>
      </w:r>
      <w:r>
        <w:t xml:space="preserve">Applications shall describe and give reasons for the</w:t>
      </w:r>
      <w:r>
        <w:t xml:space="preserve"> </w:t>
      </w:r>
      <w:r>
        <w:t xml:space="preserve">amendments requested.</w:t>
      </w:r>
      <w:r>
        <w:t xml:space="preserve"> </w:t>
      </w:r>
      <w:r>
        <w:t xml:space="preserve">2. Amendments to a product specification shall be</w:t>
      </w:r>
      <w:r>
        <w:t xml:space="preserve"> </w:t>
      </w:r>
      <w:r>
        <w:t xml:space="preserve">classified into two categories as regards their importance:</w:t>
      </w:r>
      <w:r>
        <w:t xml:space="preserve"> </w:t>
      </w:r>
      <w:r>
        <w:t xml:space="preserve">(a) Union amendments requiring an opposition procedure</w:t>
      </w:r>
      <w:r>
        <w:t xml:space="preserve"> </w:t>
      </w:r>
      <w:r>
        <w:t xml:space="preserve">at Union level;</w:t>
      </w:r>
      <w:r>
        <w:t xml:space="preserve"> </w:t>
      </w:r>
      <w:r>
        <w:t xml:space="preserve">(b) standard amendments to be dealt with at Member State</w:t>
      </w:r>
      <w:r>
        <w:t xml:space="preserve"> </w:t>
      </w:r>
      <w:r>
        <w:t xml:space="preserve">or third country level.</w:t>
      </w:r>
      <w:r>
        <w:t xml:space="preserve"> </w:t>
      </w:r>
      <w:r>
        <w:t xml:space="preserve">3. An amendment shall be considered a Union amendment</w:t>
      </w:r>
      <w:r>
        <w:t xml:space="preserve"> </w:t>
      </w:r>
      <w:r>
        <w:t xml:space="preserve">if it:</w:t>
      </w:r>
      <w:r>
        <w:t xml:space="preserve"> </w:t>
      </w:r>
      <w:r>
        <w:t xml:space="preserve">(a) includes a change in the name or any part of the name</w:t>
      </w:r>
      <w:r>
        <w:t xml:space="preserve"> </w:t>
      </w:r>
      <w:r>
        <w:t xml:space="preserve">of the geographical indication registered under this</w:t>
      </w:r>
      <w:r>
        <w:t xml:space="preserve"> </w:t>
      </w:r>
      <w:r>
        <w:t xml:space="preserve">Regulation;</w:t>
      </w:r>
      <w:r>
        <w:t xml:space="preserve"> </w:t>
      </w:r>
      <w:r>
        <w:t xml:space="preserve">(b) consists of a change of the legal name or the category</w:t>
      </w:r>
      <w:r>
        <w:t xml:space="preserve"> </w:t>
      </w:r>
      <w:r>
        <w:t xml:space="preserve">of the spirit drink;</w:t>
      </w:r>
      <w:r>
        <w:t xml:space="preserve"> </w:t>
      </w:r>
      <w:r>
        <w:t xml:space="preserve">(c) risks voiding the given quality, reputation or other</w:t>
      </w:r>
      <w:r>
        <w:t xml:space="preserve"> </w:t>
      </w:r>
      <w:r>
        <w:t xml:space="preserve">characteristic of the spirit drink that is essentially</w:t>
      </w:r>
      <w:r>
        <w:t xml:space="preserve"> </w:t>
      </w:r>
      <w:r>
        <w:t xml:space="preserve">attributable to its geographical origin; or</w:t>
      </w:r>
      <w:r>
        <w:t xml:space="preserve"> </w:t>
      </w:r>
      <w:r>
        <w:t xml:space="preserve">(d) entails further restrictions on the marketing of the</w:t>
      </w:r>
      <w:r>
        <w:t xml:space="preserve"> </w:t>
      </w:r>
      <w:r>
        <w:t xml:space="preserve">product.</w:t>
      </w:r>
      <w:r>
        <w:t xml:space="preserve"> </w:t>
      </w:r>
      <w:r>
        <w:t xml:space="preserve">Any other amendments shall be considered standard</w:t>
      </w:r>
      <w:r>
        <w:t xml:space="preserve"> </w:t>
      </w:r>
      <w:r>
        <w:t xml:space="preserve">amendments.</w:t>
      </w:r>
      <w:r>
        <w:t xml:space="preserve"> </w:t>
      </w:r>
      <w:r>
        <w:t xml:space="preserve">A standard amendment shall also be considered a</w:t>
      </w:r>
      <w:r>
        <w:t xml:space="preserve"> </w:t>
      </w:r>
      <w:r>
        <w:t xml:space="preserve">temporary amendment when it concerns a temporary</w:t>
      </w:r>
      <w:r>
        <w:t xml:space="preserve"> </w:t>
      </w:r>
      <w:r>
        <w:t xml:space="preserve">change in the product specification resulting from the</w:t>
      </w:r>
      <w:r>
        <w:t xml:space="preserve"> </w:t>
      </w:r>
      <w:r>
        <w:t xml:space="preserve">imposition of obligatory sanitary and phytosanitary</w:t>
      </w:r>
      <w:r>
        <w:t xml:space="preserve"> </w:t>
      </w:r>
      <w:r>
        <w:t xml:space="preserve">measures by the public authorities or is linked to 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or</w:t>
      </w:r>
      <w:r>
        <w:t xml:space="preserve"> </w:t>
      </w:r>
      <w:r>
        <w:t xml:space="preserve">adverse</w:t>
      </w:r>
      <w:r>
        <w:t xml:space="preserve"> </w:t>
      </w:r>
      <w:r>
        <w:t xml:space="preserve">weather</w:t>
      </w:r>
      <w:r>
        <w:t xml:space="preserve"> </w:t>
      </w:r>
      <w:r>
        <w:t xml:space="preserve">conditions</w:t>
      </w:r>
      <w:r>
        <w:t xml:space="preserve"> </w:t>
      </w:r>
      <w:r>
        <w:t xml:space="preserve">formally</w:t>
      </w:r>
      <w:r>
        <w:t xml:space="preserve"> </w:t>
      </w:r>
      <w:r>
        <w:t xml:space="preserve">recognised by the competent authorities.</w:t>
      </w:r>
      <w:r>
        <w:t xml:space="preserve"> </w:t>
      </w:r>
      <w:r>
        <w:t xml:space="preserve">4. Union amendments shall be approved by the</w:t>
      </w:r>
      <w:r>
        <w:t xml:space="preserve"> </w:t>
      </w:r>
      <w:r>
        <w:t xml:space="preserve">Commission. The approval procedure shall follow, mutatis</w:t>
      </w:r>
      <w:r>
        <w:t xml:space="preserve"> </w:t>
      </w:r>
      <w:r>
        <w:t xml:space="preserve">mutandis, the procedure laid down in Article 24 and</w:t>
      </w:r>
      <w:r>
        <w:t xml:space="preserve"> </w:t>
      </w:r>
      <w:r>
        <w:t xml:space="preserve">Articles 26 to 30. Applications for Union amendments</w:t>
      </w:r>
      <w:r>
        <w:t xml:space="preserve"> </w:t>
      </w:r>
      <w:r>
        <w:t xml:space="preserve">submitted by a third country or by third country producers</w:t>
      </w:r>
      <w:r>
        <w:t xml:space="preserve"> </w:t>
      </w:r>
      <w:r>
        <w:t xml:space="preserve">shall contain proof that the requested amendment complies</w:t>
      </w:r>
      <w:r>
        <w:t xml:space="preserve"> </w:t>
      </w:r>
      <w:r>
        <w:t xml:space="preserve">with the laws applicable in that third country to the</w:t>
      </w:r>
      <w:r>
        <w:t xml:space="preserve"> </w:t>
      </w:r>
      <w:r>
        <w:t xml:space="preserve">protection of geographical indications.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 scrutiny of the application shall focus on the</w:t>
      </w:r>
      <w:r>
        <w:t xml:space="preserve"> </w:t>
      </w:r>
      <w:r>
        <w:t xml:space="preserve">proposed amendment. (…)</w:t>
      </w:r>
    </w:p>
    <w:p>
      <w:pPr>
        <w:pStyle w:val="Compact"/>
        <w:numPr>
          <w:ilvl w:val="0"/>
          <w:numId w:val="1024"/>
        </w:numPr>
      </w:pPr>
      <w:r>
        <w:t xml:space="preserve">Standard amendments shall be approved by the</w:t>
      </w:r>
      <w:r>
        <w:t xml:space="preserve"> </w:t>
      </w:r>
      <w:r>
        <w:t xml:space="preserve">Member State in whose territory the geographical area</w:t>
      </w:r>
      <w:r>
        <w:t xml:space="preserve"> </w:t>
      </w:r>
      <w:r>
        <w:t xml:space="preserve">of the product concerned is located. As regards third</w:t>
      </w:r>
      <w:r>
        <w:t xml:space="preserve"> </w:t>
      </w:r>
      <w:r>
        <w:t xml:space="preserve">countries, amendments shall be approved in accordance</w:t>
      </w:r>
      <w:r>
        <w:t xml:space="preserve"> </w:t>
      </w:r>
      <w:r>
        <w:t xml:space="preserve">with the law applicable in the third country concerned.</w:t>
      </w:r>
    </w:p>
    <w:p>
      <w:pPr>
        <w:pStyle w:val="Compact"/>
        <w:numPr>
          <w:ilvl w:val="0"/>
          <w:numId w:val="1024"/>
        </w:numPr>
      </w:pPr>
      <w:r>
        <w:t xml:space="preserve">The scrutiny of the application for amendment shall</w:t>
      </w:r>
      <w:r>
        <w:t xml:space="preserve"> </w:t>
      </w:r>
      <w:r>
        <w:t xml:space="preserve">only address the proposed amendment.</w:t>
      </w:r>
    </w:p>
    <w:p>
      <w:pPr>
        <w:pStyle w:val="Compact"/>
        <w:numPr>
          <w:ilvl w:val="0"/>
          <w:numId w:val="1024"/>
        </w:numPr>
      </w:pPr>
      <w:r>
        <w:t xml:space="preserve">23.</w:t>
      </w:r>
      <w:r>
        <w:t xml:space="preserve"> </w:t>
      </w:r>
      <w:r>
        <w:t xml:space="preserve">CANCELLATION</w:t>
      </w:r>
      <w:r>
        <w:t xml:space="preserve"> </w:t>
      </w:r>
      <w:r>
        <w:t xml:space="preserve">Article 54 : Cancellation</w:t>
      </w:r>
    </w:p>
    <w:p>
      <w:pPr>
        <w:pStyle w:val="Compact"/>
        <w:numPr>
          <w:ilvl w:val="0"/>
          <w:numId w:val="1024"/>
        </w:numPr>
      </w:pPr>
      <w:r>
        <w:t xml:space="preserve">The Commission may, on its own initiative or at</w:t>
      </w:r>
      <w:r>
        <w:t xml:space="preserve"> </w:t>
      </w:r>
      <w:r>
        <w:t xml:space="preserve">the request of any natural or legal person having a</w:t>
      </w:r>
      <w:r>
        <w:t xml:space="preserve"> </w:t>
      </w:r>
      <w:r>
        <w:t xml:space="preserve">legitimate interest, adopt implementing acts to</w:t>
      </w:r>
      <w:r>
        <w:t xml:space="preserve"> </w:t>
      </w:r>
      <w:r>
        <w:t xml:space="preserve">cancel the registration of a protected designation of</w:t>
      </w:r>
      <w:r>
        <w:t xml:space="preserve"> </w:t>
      </w:r>
      <w:r>
        <w:t xml:space="preserve">origin or of a protected geographical indication or of</w:t>
      </w:r>
      <w:r>
        <w:t xml:space="preserve"> </w:t>
      </w:r>
      <w:r>
        <w:t xml:space="preserve">a traditional speciality guaranteed in the following</w:t>
      </w:r>
      <w:r>
        <w:t xml:space="preserve"> </w:t>
      </w:r>
      <w:r>
        <w:t xml:space="preserve">cases:</w:t>
      </w:r>
    </w:p>
    <w:p>
      <w:pPr>
        <w:pStyle w:val="Compact"/>
        <w:numPr>
          <w:ilvl w:val="0"/>
          <w:numId w:val="1025"/>
        </w:numPr>
      </w:pPr>
      <w:r>
        <w:t xml:space="preserve">where compliance with the conditions of the</w:t>
      </w:r>
      <w:r>
        <w:t xml:space="preserve"> </w:t>
      </w:r>
      <w:r>
        <w:t xml:space="preserve">specification is not ensured;</w:t>
      </w:r>
    </w:p>
    <w:p>
      <w:pPr>
        <w:pStyle w:val="Compact"/>
        <w:numPr>
          <w:ilvl w:val="0"/>
          <w:numId w:val="1025"/>
        </w:numPr>
      </w:pPr>
      <w:r>
        <w:t xml:space="preserve">where no product is placed on the market under</w:t>
      </w:r>
      <w:r>
        <w:t xml:space="preserve"> </w:t>
      </w:r>
      <w:r>
        <w:t xml:space="preserve">the traditional speciality guaranteed, the protected</w:t>
      </w:r>
      <w:r>
        <w:t xml:space="preserve"> </w:t>
      </w:r>
      <w:r>
        <w:t xml:space="preserve">designation of origin or the protected geographical</w:t>
      </w:r>
      <w:r>
        <w:t xml:space="preserve"> </w:t>
      </w:r>
      <w:r>
        <w:t xml:space="preserve">indication for at least seven years.</w:t>
      </w:r>
      <w:r>
        <w:t xml:space="preserve"> </w:t>
      </w:r>
      <w:r>
        <w:t xml:space="preserve">The Commission may, at the request of the</w:t>
      </w:r>
      <w:r>
        <w:t xml:space="preserve"> </w:t>
      </w:r>
      <w:r>
        <w:t xml:space="preserve">producers of product marketed under the registered</w:t>
      </w:r>
      <w:r>
        <w:t xml:space="preserve"> </w:t>
      </w:r>
      <w:r>
        <w:t xml:space="preserve">name, cancel the corresponding registration.</w:t>
      </w:r>
      <w:r>
        <w:t xml:space="preserve"> </w:t>
      </w:r>
      <w:r>
        <w:t xml:space="preserve">Those implementing acts shall be adopted in</w:t>
      </w:r>
      <w:r>
        <w:t xml:space="preserve"> </w:t>
      </w:r>
      <w:r>
        <w:t xml:space="preserve">accordance with the examination procedure referred</w:t>
      </w:r>
      <w:r>
        <w:t xml:space="preserve"> </w:t>
      </w:r>
      <w:r>
        <w:t xml:space="preserve">to in Article 57(2). (…)</w:t>
      </w:r>
    </w:p>
    <w:p>
      <w:pPr>
        <w:pStyle w:val="FirstParagraph"/>
      </w:pPr>
      <w:r>
        <w:t xml:space="preserve">Article 106 : Cancellation</w:t>
      </w:r>
      <w:r>
        <w:t xml:space="preserve"> </w:t>
      </w:r>
      <w:r>
        <w:t xml:space="preserve">The Commission may, on its own initiative or on a duly</w:t>
      </w:r>
      <w:r>
        <w:t xml:space="preserve"> </w:t>
      </w:r>
      <w:r>
        <w:t xml:space="preserve">substantiated request by a Member State, a third country</w:t>
      </w:r>
      <w:r>
        <w:t xml:space="preserve"> </w:t>
      </w:r>
      <w:r>
        <w:t xml:space="preserve">or a natural or legal person having a legitimate interest,</w:t>
      </w:r>
      <w:r>
        <w:t xml:space="preserve"> </w:t>
      </w:r>
      <w:r>
        <w:t xml:space="preserve">adopt implementing acts cancelling the protection of a</w:t>
      </w:r>
      <w:r>
        <w:t xml:space="preserve"> </w:t>
      </w:r>
      <w:r>
        <w:t xml:space="preserve">designation of origin or a geographical indication if</w:t>
      </w:r>
      <w:r>
        <w:t xml:space="preserve"> </w:t>
      </w:r>
      <w:r>
        <w:t xml:space="preserve">compliance with the corresponding product specification</w:t>
      </w:r>
      <w:r>
        <w:t xml:space="preserve"> </w:t>
      </w:r>
      <w:r>
        <w:t xml:space="preserve">is no longer ensured.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</w:p>
    <w:p>
      <w:pPr>
        <w:pStyle w:val="BodyText"/>
      </w:pPr>
      <w:r>
        <w:t xml:space="preserve">Article 32 : Cancellation</w:t>
      </w:r>
      <w:r>
        <w:t xml:space="preserve"> </w:t>
      </w:r>
      <w:r>
        <w:t xml:space="preserve">1. The Commission may, on its own initiative or at the</w:t>
      </w:r>
      <w:r>
        <w:t xml:space="preserve"> </w:t>
      </w:r>
      <w:r>
        <w:t xml:space="preserve">request of any natural or legal person having a</w:t>
      </w:r>
      <w:r>
        <w:t xml:space="preserve"> </w:t>
      </w:r>
      <w:r>
        <w:t xml:space="preserve">legitimate interest, adopt implementing acts to cancel</w:t>
      </w:r>
      <w:r>
        <w:t xml:space="preserve"> </w:t>
      </w:r>
      <w:r>
        <w:t xml:space="preserve">the registration of a geographical indication in either of</w:t>
      </w:r>
      <w:r>
        <w:t xml:space="preserve"> </w:t>
      </w:r>
      <w:r>
        <w:t xml:space="preserve">the following cases:</w:t>
      </w:r>
      <w:r>
        <w:t xml:space="preserve"> </w:t>
      </w:r>
      <w:r>
        <w:t xml:space="preserve">(a) where compliance with the requirements for the</w:t>
      </w:r>
      <w:r>
        <w:t xml:space="preserve"> </w:t>
      </w:r>
      <w:r>
        <w:t xml:space="preserve">product specification can no longer be ensured;</w:t>
      </w:r>
      <w:r>
        <w:t xml:space="preserve"> </w:t>
      </w:r>
      <w:r>
        <w:t xml:space="preserve">(b) where no product has been placed on the market</w:t>
      </w:r>
      <w:r>
        <w:t xml:space="preserve"> </w:t>
      </w:r>
      <w:r>
        <w:t xml:space="preserve">under the geographical indication for at least seven</w:t>
      </w:r>
      <w:r>
        <w:t xml:space="preserve"> </w:t>
      </w:r>
      <w:r>
        <w:t xml:space="preserve">consecutive years.</w:t>
      </w:r>
      <w:r>
        <w:t xml:space="preserve"> </w:t>
      </w:r>
      <w:r>
        <w:t xml:space="preserve">Articles 24, 26, 27, 28 and 30 shall apply mutatis</w:t>
      </w:r>
      <w:r>
        <w:t xml:space="preserve"> </w:t>
      </w:r>
      <w:r>
        <w:t xml:space="preserve">mutandis to the cancellation procedure.</w:t>
      </w:r>
      <w:r>
        <w:t xml:space="preserve"> </w:t>
      </w:r>
      <w:r>
        <w:t xml:space="preserve">2. Notwithstanding paragraph 1, the Commission may,</w:t>
      </w:r>
      <w:r>
        <w:t xml:space="preserve"> </w:t>
      </w:r>
      <w:r>
        <w:t xml:space="preserve">at the request of the producers of the spirit drink</w:t>
      </w:r>
      <w:r>
        <w:t xml:space="preserve"> </w:t>
      </w:r>
      <w:r>
        <w:t xml:space="preserve">marketed under the registered geographical indication,</w:t>
      </w:r>
      <w:r>
        <w:t xml:space="preserve"> </w:t>
      </w:r>
      <w:r>
        <w:t xml:space="preserve">adopt implementing acts cancelling the corresponding</w:t>
      </w:r>
      <w:r>
        <w:t xml:space="preserve"> </w:t>
      </w:r>
      <w:r>
        <w:t xml:space="preserve">registration.</w:t>
      </w:r>
      <w:r>
        <w:t xml:space="preserve"> </w:t>
      </w:r>
      <w:r>
        <w:t xml:space="preserve">3. In the cases referred to in paragraphs 1 and 2, before</w:t>
      </w:r>
      <w:r>
        <w:t xml:space="preserve"> </w:t>
      </w:r>
      <w:r>
        <w:t xml:space="preserve">adopting the implementing act, the Commission shall</w:t>
      </w:r>
      <w:r>
        <w:t xml:space="preserve"> </w:t>
      </w:r>
      <w:r>
        <w:t xml:space="preserve">consult the authorities of the Member State, the</w:t>
      </w:r>
      <w:r>
        <w:t xml:space="preserve"> </w:t>
      </w:r>
      <w:r>
        <w:t xml:space="preserve">authorities of the third country or, where possible, the</w:t>
      </w:r>
      <w:r>
        <w:t xml:space="preserve"> </w:t>
      </w:r>
      <w:r>
        <w:t xml:space="preserve">third country producer which had originally applied for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concerned, unless the cancellation is directly requested</w:t>
      </w:r>
      <w:r>
        <w:t xml:space="preserve"> </w:t>
      </w:r>
      <w:r>
        <w:t xml:space="preserve">by those original applicants.</w:t>
      </w:r>
      <w:r>
        <w:t xml:space="preserve"> </w:t>
      </w:r>
      <w:r>
        <w:t xml:space="preserve">4. The implementing acts referred to in this Article</w:t>
      </w:r>
      <w:r>
        <w:t xml:space="preserve"> </w:t>
      </w:r>
      <w:r>
        <w:t xml:space="preserve">shall be adopted in accordance with the examination</w:t>
      </w:r>
      <w:r>
        <w:t xml:space="preserve"> </w:t>
      </w:r>
      <w:r>
        <w:t xml:space="preserve">procedure referred to in Article 47(2).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44. 24.</w:t>
      </w:r>
      <w:r>
        <w:t xml:space="preserve"> </w:t>
      </w:r>
      <w:r>
        <w:t xml:space="preserve">EXISTING PROTECTED NAMES</w:t>
      </w:r>
    </w:p>
    <w:p>
      <w:pPr>
        <w:pStyle w:val="BodyText"/>
      </w:pPr>
      <w:r>
        <w:t xml:space="preserve">Article 107 : Existing protected wine names</w:t>
      </w:r>
      <w:r>
        <w:t xml:space="preserve"> </w:t>
      </w:r>
      <w:r>
        <w:t xml:space="preserve">1. Wine names referred to in Articles 51 and 54 of Council</w:t>
      </w:r>
      <w:r>
        <w:t xml:space="preserve"> </w:t>
      </w:r>
      <w:r>
        <w:t xml:space="preserve">Regulation (EC) No 1493/1999 ( 3 ) and Article 28 of</w:t>
      </w:r>
      <w:r>
        <w:t xml:space="preserve"> </w:t>
      </w:r>
      <w:r>
        <w:t xml:space="preserve">Commission Regulation (EC) No 753/2002 ( 4 ) shall be</w:t>
      </w:r>
      <w:r>
        <w:t xml:space="preserve"> </w:t>
      </w:r>
      <w:r>
        <w:t xml:space="preserve">automatically protected under this Regulation. The</w:t>
      </w:r>
      <w:r>
        <w:t xml:space="preserve"> </w:t>
      </w:r>
      <w:r>
        <w:t xml:space="preserve">Commission shall list them in the register provided for in</w:t>
      </w:r>
      <w:r>
        <w:t xml:space="preserve"> </w:t>
      </w:r>
      <w:r>
        <w:t xml:space="preserve">Article 104 of this Regulation.</w:t>
      </w:r>
      <w:r>
        <w:t xml:space="preserve"> </w:t>
      </w:r>
      <w:r>
        <w:t xml:space="preserve">2. The Commission shall take the corresponding formal</w:t>
      </w:r>
      <w:r>
        <w:t xml:space="preserve"> </w:t>
      </w:r>
      <w:r>
        <w:t xml:space="preserve">step of removing wine names to which Article 118s(3) of</w:t>
      </w:r>
      <w:r>
        <w:t xml:space="preserve"> </w:t>
      </w:r>
      <w:r>
        <w:t xml:space="preserve">Regulation (EC) No 1234/2007 applies from the register</w:t>
      </w:r>
      <w:r>
        <w:t xml:space="preserve"> </w:t>
      </w:r>
      <w:r>
        <w:t xml:space="preserve">provided for in Article 104 of this Regulation by means of</w:t>
      </w:r>
      <w:r>
        <w:t xml:space="preserve"> </w:t>
      </w:r>
      <w:r>
        <w:t xml:space="preserve">implementing acts adopted without applying the procedure</w:t>
      </w:r>
      <w:r>
        <w:t xml:space="preserve"> </w:t>
      </w:r>
      <w:r>
        <w:t xml:space="preserve">referred to in Article 229(2) or (3) of this Regulation.</w:t>
      </w:r>
      <w:r>
        <w:br/>
      </w:r>
      <w:r>
        <w:t xml:space="preserve">3. Article 106 shall not apply to existing protected wine</w:t>
      </w:r>
      <w:r>
        <w:t xml:space="preserve"> </w:t>
      </w:r>
      <w:r>
        <w:t xml:space="preserve">names referred to in paragraph 1 of this Article.</w:t>
      </w:r>
      <w:r>
        <w:br/>
      </w:r>
      <w:r>
        <w:t xml:space="preserve">Until 31 December 2014, the Commission may, on its</w:t>
      </w:r>
      <w:r>
        <w:t xml:space="preserve"> </w:t>
      </w:r>
      <w:r>
        <w:t xml:space="preserve">own initiative, adopt implementing acts cancelling the</w:t>
      </w:r>
      <w:r>
        <w:t xml:space="preserve"> </w:t>
      </w:r>
      <w:r>
        <w:t xml:space="preserve">protection of existing protected wine names referred to in</w:t>
      </w:r>
      <w:r>
        <w:t xml:space="preserve"> </w:t>
      </w:r>
      <w:r>
        <w:t xml:space="preserve">paragraph 1 of this Article if they do not meet the</w:t>
      </w:r>
      <w:r>
        <w:t xml:space="preserve"> </w:t>
      </w:r>
      <w:r>
        <w:t xml:space="preserve">conditions laid down in Article 93.</w:t>
      </w:r>
      <w:r>
        <w:br/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  <w:r>
        <w:t xml:space="preserve"> </w:t>
      </w:r>
      <w:r>
        <w:t xml:space="preserve">4. For Croatia, the wine names published in the Official</w:t>
      </w:r>
      <w:r>
        <w:t xml:space="preserve"> </w:t>
      </w:r>
      <w:r>
        <w:t xml:space="preserve">Journal of the European Union ( 1 ) shall be protected</w:t>
      </w:r>
      <w:r>
        <w:t xml:space="preserve"> </w:t>
      </w:r>
      <w:r>
        <w:t xml:space="preserve">under this Regulation, subject to a favourable outcome of</w:t>
      </w:r>
      <w:r>
        <w:t xml:space="preserve"> </w:t>
      </w:r>
      <w:r>
        <w:t xml:space="preserve">the objection procedure. The Commission shall list them</w:t>
      </w:r>
      <w:r>
        <w:t xml:space="preserve"> </w:t>
      </w:r>
      <w:r>
        <w:t xml:space="preserve">in the register provided for in Article 104.</w:t>
      </w:r>
      <w:r>
        <w:t xml:space="preserve"> </w:t>
      </w:r>
      <w:r>
        <w:t xml:space="preserve">Article 37 : Existing registered geographical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Geographical indications of spirit drinks registered in</w:t>
      </w:r>
      <w:r>
        <w:t xml:space="preserve"> </w:t>
      </w:r>
      <w:r>
        <w:t xml:space="preserve">Annex III to Regulation (EC) No 110/2008 and thus</w:t>
      </w:r>
      <w:r>
        <w:t xml:space="preserve"> </w:t>
      </w:r>
      <w:r>
        <w:t xml:space="preserve">protected under that Regulation shall automatically be</w:t>
      </w:r>
      <w:r>
        <w:t xml:space="preserve"> </w:t>
      </w:r>
      <w:r>
        <w:t xml:space="preserve">protected as geographical indications under this</w:t>
      </w:r>
      <w:r>
        <w:t xml:space="preserve"> </w:t>
      </w:r>
      <w:r>
        <w:t xml:space="preserve">Regulation. The Commission shall list them in the</w:t>
      </w:r>
      <w:r>
        <w:t xml:space="preserve"> </w:t>
      </w:r>
      <w:r>
        <w:t xml:space="preserve">register referred to in Article 33 of this Regulation.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45. 25.</w:t>
      </w:r>
      <w:r>
        <w:t xml:space="preserve"> </w:t>
      </w:r>
      <w:r>
        <w:t xml:space="preserve">FEES, COSTS, AND FINANCING</w:t>
      </w:r>
      <w:r>
        <w:t xml:space="preserve"> </w:t>
      </w:r>
      <w:r>
        <w:t xml:space="preserve">Article 47 : Fees</w:t>
      </w:r>
      <w:r>
        <w:t xml:space="preserve"> </w:t>
      </w:r>
      <w:r>
        <w:t xml:space="preserve">Without prejudice to Regulation (EC) No 882/2004</w:t>
      </w:r>
      <w:r>
        <w:t xml:space="preserve"> </w:t>
      </w:r>
      <w:r>
        <w:t xml:space="preserve">and in particular the provisions of Chapter VI of</w:t>
      </w:r>
      <w:r>
        <w:t xml:space="preserve"> </w:t>
      </w:r>
      <w:r>
        <w:t xml:space="preserve">Title II thereof, Member States may charge a fee to</w:t>
      </w:r>
      <w:r>
        <w:t xml:space="preserve"> </w:t>
      </w:r>
      <w:r>
        <w:t xml:space="preserve">cover their costs of managing the quality schemes,</w:t>
      </w:r>
      <w:r>
        <w:t xml:space="preserve"> </w:t>
      </w:r>
      <w:r>
        <w:t xml:space="preserve">including those incurred in processing applications,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opposition,</w:t>
      </w:r>
      <w:r>
        <w:t xml:space="preserve"> </w:t>
      </w:r>
      <w:r>
        <w:t xml:space="preserve">applications</w:t>
      </w:r>
      <w:r>
        <w:t xml:space="preserve"> </w:t>
      </w:r>
      <w:r>
        <w:t xml:space="preserve">for</w:t>
      </w:r>
      <w:r>
        <w:t xml:space="preserve"> </w:t>
      </w:r>
      <w:r>
        <w:t xml:space="preserve">amendments and requests for cancellations provided</w:t>
      </w:r>
      <w:r>
        <w:t xml:space="preserve"> </w:t>
      </w:r>
      <w:r>
        <w:t xml:space="preserve">for in this Regulation.</w:t>
      </w:r>
      <w:r>
        <w:t xml:space="preserve"> </w:t>
      </w:r>
      <w:r>
        <w:t xml:space="preserve">Article 44.2 : Protection of indications and</w:t>
      </w:r>
      <w:r>
        <w:t xml:space="preserve"> </w:t>
      </w:r>
      <w:r>
        <w:t xml:space="preserve">symbols</w:t>
      </w:r>
      <w:r>
        <w:t xml:space="preserve"> </w:t>
      </w:r>
      <w:r>
        <w:t xml:space="preserve">2. In accordance with Article 5 of Regulation (EC)</w:t>
      </w:r>
      <w:r>
        <w:t xml:space="preserve"> </w:t>
      </w:r>
      <w:r>
        <w:t xml:space="preserve">No 1290/2005, the European Agricultural Fund for</w:t>
      </w:r>
      <w:r>
        <w:t xml:space="preserve"> </w:t>
      </w:r>
      <w:r>
        <w:t xml:space="preserve">Rural Development (EAFRD) may, on the initiative</w:t>
      </w:r>
      <w:r>
        <w:t xml:space="preserve"> </w:t>
      </w:r>
      <w:r>
        <w:t xml:space="preserve">of the Commission or on its behalf, finance, on a</w:t>
      </w:r>
      <w:r>
        <w:t xml:space="preserve"> </w:t>
      </w:r>
      <w:r>
        <w:t xml:space="preserve">centralised basis, administrative support concerning</w:t>
      </w:r>
      <w:r>
        <w:t xml:space="preserve"> </w:t>
      </w:r>
      <w:r>
        <w:t xml:space="preserve">the development, preparatory work, monitoring,</w:t>
      </w:r>
      <w:r>
        <w:t xml:space="preserve"> </w:t>
      </w:r>
      <w:r>
        <w:t xml:space="preserve">administrative and legal support, legal defence,</w:t>
      </w:r>
      <w:r>
        <w:t xml:space="preserve"> </w:t>
      </w:r>
      <w:r>
        <w:t xml:space="preserve">registration fees, renewal fees, trade mark watching</w:t>
      </w:r>
      <w:r>
        <w:t xml:space="preserve"> </w:t>
      </w:r>
      <w:r>
        <w:t xml:space="preserve">fees, litigation fees and any other related measure</w:t>
      </w:r>
      <w:r>
        <w:t xml:space="preserve"> </w:t>
      </w:r>
      <w:r>
        <w:t xml:space="preserve">required to protect the use of the indications,</w:t>
      </w:r>
      <w:r>
        <w:t xml:space="preserve"> </w:t>
      </w:r>
      <w:r>
        <w:t xml:space="preserve">abbreviations and symbols referring to the quality</w:t>
      </w:r>
      <w:r>
        <w:t xml:space="preserve"> </w:t>
      </w:r>
      <w:r>
        <w:t xml:space="preserve">schemes from misuse, imitation, evocation or any</w:t>
      </w:r>
      <w:r>
        <w:t xml:space="preserve"> </w:t>
      </w:r>
      <w:r>
        <w:t xml:space="preserve">other practice liable to mislead the consumer, within</w:t>
      </w:r>
      <w:r>
        <w:t xml:space="preserve"> </w:t>
      </w:r>
      <w:r>
        <w:t xml:space="preserve">the Union and in third countries.</w:t>
      </w:r>
      <w:r>
        <w:t xml:space="preserve"> </w:t>
      </w:r>
      <w:r>
        <w:t xml:space="preserve">Article 108 : Fees</w:t>
      </w:r>
      <w:r>
        <w:t xml:space="preserve"> </w:t>
      </w:r>
      <w:r>
        <w:t xml:space="preserve">Member States may charge fees to cover their costs,</w:t>
      </w:r>
      <w:r>
        <w:t xml:space="preserve"> </w:t>
      </w:r>
      <w:r>
        <w:t xml:space="preserve">including those incurred in examining the applications for</w:t>
      </w:r>
      <w:r>
        <w:t xml:space="preserve"> </w:t>
      </w:r>
      <w:r>
        <w:t xml:space="preserve">protection, statements of objections, applications for</w:t>
      </w:r>
      <w:r>
        <w:t xml:space="preserve"> </w:t>
      </w:r>
      <w:r>
        <w:t xml:space="preserve">amendments and requests for cancellations under this</w:t>
      </w:r>
      <w:r>
        <w:t xml:space="preserve"> </w:t>
      </w:r>
      <w:r>
        <w:t xml:space="preserve">Subsection.</w:t>
      </w:r>
      <w:r>
        <w:t xml:space="preserve"> </w:t>
      </w:r>
      <w:r>
        <w:t xml:space="preserve">Article 38 : Verification of compliance with the</w:t>
      </w:r>
      <w:r>
        <w:t xml:space="preserve"> </w:t>
      </w:r>
      <w:r>
        <w:t xml:space="preserve">product specification</w:t>
      </w:r>
      <w:r>
        <w:t xml:space="preserve"> </w:t>
      </w:r>
      <w:r>
        <w:t xml:space="preserve">1. Member States shall draw up and keep up to date a</w:t>
      </w:r>
      <w:r>
        <w:t xml:space="preserve"> </w:t>
      </w:r>
      <w:r>
        <w:t xml:space="preserve">list of operators that produce spirit drinks with a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registered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Regulation.</w:t>
      </w:r>
      <w:r>
        <w:t xml:space="preserve"> </w:t>
      </w:r>
      <w:r>
        <w:t xml:space="preserve">2. In respect of the geographical indications that</w:t>
      </w:r>
      <w:r>
        <w:t xml:space="preserve"> </w:t>
      </w:r>
      <w:r>
        <w:t xml:space="preserve">designate spirit drinks originating within the Union</w:t>
      </w:r>
      <w:r>
        <w:t xml:space="preserve"> </w:t>
      </w:r>
      <w:r>
        <w:t xml:space="preserve">registered under this Regulation, verification of</w:t>
      </w:r>
      <w:r>
        <w:t xml:space="preserve"> </w:t>
      </w:r>
      <w:r>
        <w:t xml:space="preserve">compliance with the product specification referred to in</w:t>
      </w:r>
      <w:r>
        <w:t xml:space="preserve"> </w:t>
      </w:r>
      <w:r>
        <w:t xml:space="preserve">Article 22, before placing the product on the market,</w:t>
      </w:r>
      <w:r>
        <w:t xml:space="preserve"> </w:t>
      </w:r>
      <w:r>
        <w:t xml:space="preserve">shall be carried out by:</w:t>
      </w:r>
      <w:r>
        <w:t xml:space="preserve"> </w:t>
      </w:r>
      <w:r>
        <w:t xml:space="preserve">(a) one or more competent authorities referred to in</w:t>
      </w:r>
      <w:r>
        <w:t xml:space="preserve"> </w:t>
      </w:r>
      <w:r>
        <w:t xml:space="preserve">Article 43(1); or</w:t>
      </w:r>
      <w:r>
        <w:t xml:space="preserve"> </w:t>
      </w:r>
      <w:r>
        <w:t xml:space="preserve">(b) control bodies within the meaning of point 5 of the</w:t>
      </w:r>
      <w:r>
        <w:t xml:space="preserve"> </w:t>
      </w:r>
      <w:r>
        <w:t xml:space="preserve">second subparagraph of Article 2 of Regulation (EC)</w:t>
      </w:r>
      <w:r>
        <w:t xml:space="preserve"> </w:t>
      </w:r>
      <w:r>
        <w:t xml:space="preserve">No 882/2004, operating as a product certification body.</w:t>
      </w:r>
      <w:r>
        <w:t xml:space="preserve"> </w:t>
      </w:r>
      <w:r>
        <w:t xml:space="preserve">Where a Member State applies Article 24(2),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 shall be ensured by an authority other than</w:t>
      </w:r>
      <w:r>
        <w:t xml:space="preserve"> </w:t>
      </w:r>
      <w:r>
        <w:t xml:space="preserve">that deemed to be a group under that paragraph.</w:t>
      </w:r>
      <w:r>
        <w:t xml:space="preserve"> </w:t>
      </w:r>
      <w:r>
        <w:t xml:space="preserve">Notwithstanding the national law of Member States, the</w:t>
      </w:r>
      <w:r>
        <w:t xml:space="preserve"> </w:t>
      </w:r>
      <w:r>
        <w:t xml:space="preserve">costs of such verification of compliance with the</w:t>
      </w:r>
      <w:r>
        <w:t xml:space="preserve"> </w:t>
      </w:r>
      <w:r>
        <w:t xml:space="preserve">product specification may be borne by the operators</w:t>
      </w:r>
      <w:r>
        <w:t xml:space="preserve"> </w:t>
      </w:r>
      <w:r>
        <w:t xml:space="preserve">which are subject to those controls.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46. 26.</w:t>
      </w:r>
      <w:r>
        <w:t xml:space="preserve"> </w:t>
      </w:r>
      <w:r>
        <w:t xml:space="preserve">LABELLING, USE OF INDICATIONS AND SYMBOLS</w:t>
      </w:r>
      <w:r>
        <w:t xml:space="preserve"> </w:t>
      </w:r>
      <w:r>
        <w:t xml:space="preserve">Article 12 : Names, symbols and indications</w:t>
      </w:r>
      <w:r>
        <w:t xml:space="preserve"> </w:t>
      </w:r>
      <w:r>
        <w:t xml:space="preserve">(…) 3. In the case of products originating in the</w:t>
      </w:r>
      <w:r>
        <w:t xml:space="preserve"> </w:t>
      </w:r>
      <w:r>
        <w:t xml:space="preserve">Union that are marketed under a protected</w:t>
      </w:r>
      <w:r>
        <w:t xml:space="preserve"> </w:t>
      </w:r>
      <w:r>
        <w:t xml:space="preserve">designation of origin or a protected geographical</w:t>
      </w:r>
      <w:r>
        <w:t xml:space="preserve"> </w:t>
      </w:r>
      <w:r>
        <w:t xml:space="preserve">indication registered in accordance with the</w:t>
      </w:r>
      <w:r>
        <w:t xml:space="preserve"> </w:t>
      </w:r>
      <w:r>
        <w:t xml:space="preserve">procedures laid down in this Regulation, the Union</w:t>
      </w:r>
      <w:r>
        <w:t xml:space="preserve"> </w:t>
      </w:r>
      <w:r>
        <w:t xml:space="preserve">symbols associated with them shall appear on the</w:t>
      </w:r>
      <w:r>
        <w:t xml:space="preserve"> </w:t>
      </w:r>
      <w:r>
        <w:t xml:space="preserve">labelling. In addition, the registered name of the</w:t>
      </w:r>
      <w:r>
        <w:t xml:space="preserve"> </w:t>
      </w:r>
      <w:r>
        <w:t xml:space="preserve">product should appear in the same field of vision.</w:t>
      </w:r>
      <w:r>
        <w:t xml:space="preserve"> </w:t>
      </w:r>
      <w:r>
        <w:t xml:space="preserve">The indications ‘protected designation of origin’ or</w:t>
      </w:r>
      <w:r>
        <w:t xml:space="preserve"> </w:t>
      </w:r>
      <w:r>
        <w:t xml:space="preserve">‘protected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indication’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abbreviations ‘PDO’ or ‘PGI’ may</w:t>
      </w:r>
      <w:r>
        <w:t xml:space="preserve"> </w:t>
      </w:r>
      <w:r>
        <w:t xml:space="preserve">appear on the labelling.</w:t>
      </w:r>
      <w:r>
        <w:br/>
      </w:r>
      <w:r>
        <w:t xml:space="preserve">4. In addition, the following may also appear on the</w:t>
      </w:r>
      <w:r>
        <w:t xml:space="preserve"> </w:t>
      </w:r>
      <w:r>
        <w:t xml:space="preserve">labelling: depictions of the geographical area of</w:t>
      </w:r>
      <w:r>
        <w:t xml:space="preserve"> </w:t>
      </w:r>
      <w:r>
        <w:t xml:space="preserve">origin, as referred to in Article 5, and text, graphics</w:t>
      </w:r>
      <w:r>
        <w:t xml:space="preserve"> </w:t>
      </w:r>
      <w:r>
        <w:t xml:space="preserve">or symbols referring to the Member State and/or</w:t>
      </w:r>
      <w:r>
        <w:t xml:space="preserve"> </w:t>
      </w:r>
      <w:r>
        <w:t xml:space="preserve">region in which that geographical area of origin is</w:t>
      </w:r>
      <w:r>
        <w:t xml:space="preserve"> </w:t>
      </w:r>
      <w:r>
        <w:t xml:space="preserve">located.</w:t>
      </w:r>
      <w:r>
        <w:br/>
      </w:r>
      <w:r>
        <w:t xml:space="preserve">Article 44 : Protection of indications and symbols</w:t>
      </w:r>
      <w:r>
        <w:br/>
      </w:r>
      <w:r>
        <w:t xml:space="preserve">1. Indications, abbreviations and symbols referring</w:t>
      </w:r>
      <w:r>
        <w:t xml:space="preserve"> </w:t>
      </w:r>
      <w:r>
        <w:t xml:space="preserve">to the quality schemes may only be used in</w:t>
      </w:r>
      <w:r>
        <w:t xml:space="preserve"> </w:t>
      </w:r>
      <w:r>
        <w:t xml:space="preserve">connection with products produced in conformity</w:t>
      </w:r>
      <w:r>
        <w:t xml:space="preserve"> </w:t>
      </w:r>
      <w:r>
        <w:t xml:space="preserve">with the rules of the quality scheme to which they</w:t>
      </w:r>
      <w:r>
        <w:t xml:space="preserve"> </w:t>
      </w:r>
      <w:r>
        <w:t xml:space="preserve">apply. (…)</w:t>
      </w:r>
      <w:r>
        <w:t xml:space="preserve"> </w:t>
      </w:r>
      <w:r>
        <w:t xml:space="preserve">Article 59 : Entry into force</w:t>
      </w:r>
      <w:r>
        <w:t xml:space="preserve"> </w:t>
      </w:r>
      <w:r>
        <w:t xml:space="preserve">(…) However, Article 12(3) and Article 23(3) shall</w:t>
      </w:r>
      <w:r>
        <w:t xml:space="preserve"> </w:t>
      </w:r>
      <w:r>
        <w:t xml:space="preserve">apply from 4 January 2016, without prejudice to</w:t>
      </w:r>
      <w:r>
        <w:t xml:space="preserve"> </w:t>
      </w:r>
      <w:r>
        <w:t xml:space="preserve">products already placed on the market before that</w:t>
      </w:r>
      <w:r>
        <w:t xml:space="preserve"> </w:t>
      </w:r>
      <w:r>
        <w:t xml:space="preserve">date. (…)</w:t>
      </w:r>
    </w:p>
    <w:p>
      <w:pPr>
        <w:pStyle w:val="BodyText"/>
      </w:pPr>
      <w:r>
        <w:t xml:space="preserve">Article 119 : Compulsory particulars</w:t>
      </w:r>
      <w:r>
        <w:t xml:space="preserve"> </w:t>
      </w:r>
      <w:r>
        <w:t xml:space="preserve">1. Labelling and presentation of the products referred to in</w:t>
      </w:r>
      <w:r>
        <w:t xml:space="preserve"> </w:t>
      </w:r>
      <w:r>
        <w:t xml:space="preserve">points 1 to 11, 13, 15 and 16 of Part II of Annex VII</w:t>
      </w:r>
      <w:r>
        <w:t xml:space="preserve"> </w:t>
      </w:r>
      <w:r>
        <w:t xml:space="preserve">marketed in the Union or for export shall contain the</w:t>
      </w:r>
      <w:r>
        <w:t xml:space="preserve"> </w:t>
      </w:r>
      <w:r>
        <w:t xml:space="preserve">following compulsory particulars:</w:t>
      </w:r>
      <w:r>
        <w:br/>
      </w:r>
      <w:r>
        <w:t xml:space="preserve">(a) the designation for the category of the grapevine product</w:t>
      </w:r>
      <w:r>
        <w:t xml:space="preserve"> </w:t>
      </w:r>
      <w:r>
        <w:t xml:space="preserve">in accordance with Part II of Annex VII;</w:t>
      </w:r>
      <w:r>
        <w:br/>
      </w:r>
      <w:r>
        <w:t xml:space="preserve">(b) for wines with a protected designation of origin or a</w:t>
      </w:r>
      <w:r>
        <w:t xml:space="preserve"> </w:t>
      </w:r>
      <w:r>
        <w:t xml:space="preserve">protected geographical indication:</w:t>
      </w:r>
      <w:r>
        <w:br/>
      </w:r>
      <w:r>
        <w:t xml:space="preserve">(i) the term</w:t>
      </w:r>
      <w:r>
        <w:t xml:space="preserve"> </w:t>
      </w:r>
      <w:r>
        <w:t xml:space="preserve">“protected designation of origin”</w:t>
      </w:r>
      <w:r>
        <w:t xml:space="preserve"> </w:t>
      </w:r>
      <w:r>
        <w:t xml:space="preserve">or</w:t>
      </w:r>
      <w:r>
        <w:t xml:space="preserve"> </w:t>
      </w:r>
      <w:r>
        <w:t xml:space="preserve">“protected geographical indication”</w:t>
      </w:r>
      <w:r>
        <w:t xml:space="preserve">; and</w:t>
      </w:r>
      <w:r>
        <w:br/>
      </w:r>
      <w:r>
        <w:t xml:space="preserve">(ii) the name of the protected designation of origin</w:t>
      </w:r>
      <w:r>
        <w:t xml:space="preserve"> </w:t>
      </w:r>
      <w:r>
        <w:t xml:space="preserve">or the protected geographical indication;</w:t>
      </w:r>
      <w:r>
        <w:t xml:space="preserve"> </w:t>
      </w:r>
      <w:r>
        <w:t xml:space="preserve">(…) 3. By way of derogation from point (b) of paragraph 1,</w:t>
      </w:r>
      <w:r>
        <w:t xml:space="preserve"> </w:t>
      </w:r>
      <w:r>
        <w:t xml:space="preserve">the reference to the terms</w:t>
      </w:r>
      <w:r>
        <w:t xml:space="preserve"> </w:t>
      </w:r>
      <w:r>
        <w:t xml:space="preserve">“protected designation of origin”</w:t>
      </w:r>
      <w:r>
        <w:t xml:space="preserve"> </w:t>
      </w:r>
      <w:r>
        <w:t xml:space="preserve">or</w:t>
      </w:r>
      <w:r>
        <w:t xml:space="preserve"> </w:t>
      </w:r>
      <w:r>
        <w:t xml:space="preserve">“protected geographical indication”</w:t>
      </w:r>
      <w:r>
        <w:t xml:space="preserve"> </w:t>
      </w:r>
      <w:r>
        <w:t xml:space="preserve">may be omitted in the</w:t>
      </w:r>
      <w:r>
        <w:t xml:space="preserve"> </w:t>
      </w:r>
      <w:r>
        <w:t xml:space="preserve">following cases:</w:t>
      </w:r>
      <w:r>
        <w:t xml:space="preserve"> </w:t>
      </w:r>
      <w:r>
        <w:t xml:space="preserve">(a) where a traditional term in accordance with point (a) of</w:t>
      </w:r>
      <w:r>
        <w:t xml:space="preserve"> </w:t>
      </w:r>
      <w:r>
        <w:t xml:space="preserve">Article 112 is displayed on the label in accordance with the</w:t>
      </w:r>
      <w:r>
        <w:t xml:space="preserve"> </w:t>
      </w:r>
      <w:r>
        <w:t xml:space="preserve">product specification referred to in Article 94(2);</w:t>
      </w:r>
      <w:r>
        <w:t xml:space="preserve"> </w:t>
      </w:r>
      <w:r>
        <w:t xml:space="preserve">(b) in exceptional and duly justified circumstances to be</w:t>
      </w:r>
      <w:r>
        <w:t xml:space="preserve"> </w:t>
      </w:r>
      <w:r>
        <w:t xml:space="preserve">determined by the Commission by means of delegated acts</w:t>
      </w:r>
      <w:r>
        <w:t xml:space="preserve"> </w:t>
      </w:r>
      <w:r>
        <w:t xml:space="preserve">adopted in accordance with Article 227 in order to ensure</w:t>
      </w:r>
      <w:r>
        <w:t xml:space="preserve"> </w:t>
      </w:r>
      <w:r>
        <w:t xml:space="preserve">compliance with existing labelling practices.</w:t>
      </w:r>
      <w:r>
        <w:t xml:space="preserve"> </w:t>
      </w:r>
      <w:r>
        <w:t xml:space="preserve">Article 120 : Optional particulars</w:t>
      </w:r>
      <w:r>
        <w:t xml:space="preserve"> </w:t>
      </w:r>
      <w:r>
        <w:t xml:space="preserve">1. Labelling and presentation of the products referred to in</w:t>
      </w:r>
      <w:r>
        <w:t xml:space="preserve"> </w:t>
      </w:r>
      <w:r>
        <w:t xml:space="preserve">points 1 to 11, 13, 15 and 16 of Part II of Annex VII may, in</w:t>
      </w:r>
      <w:r>
        <w:t xml:space="preserve"> </w:t>
      </w:r>
      <w:r>
        <w:t xml:space="preserve">particular, contain the following optional particulars: (…)</w:t>
      </w:r>
      <w:r>
        <w:t xml:space="preserve"> </w:t>
      </w:r>
      <w:r>
        <w:t xml:space="preserve">(d) for wines with a protected designation of origin or a</w:t>
      </w:r>
      <w:r>
        <w:t xml:space="preserve"> </w:t>
      </w:r>
      <w:r>
        <w:t xml:space="preserve">protected geographical indication, traditional terms in</w:t>
      </w:r>
      <w:r>
        <w:t xml:space="preserve"> </w:t>
      </w:r>
      <w:r>
        <w:t xml:space="preserve">accordance with point (b) of Article 112;</w:t>
      </w:r>
      <w:r>
        <w:br/>
      </w:r>
      <w:r>
        <w:t xml:space="preserve">(e) the Union symbol indicating the protected designation of</w:t>
      </w:r>
      <w:r>
        <w:t xml:space="preserve"> </w:t>
      </w:r>
      <w:r>
        <w:t xml:space="preserve">origin or the protected geographical indication; (…)</w:t>
      </w:r>
      <w:r>
        <w:t xml:space="preserve"> </w:t>
      </w:r>
      <w:r>
        <w:t xml:space="preserve">(g) for wines bearing a protected designation of origin or a</w:t>
      </w:r>
      <w:r>
        <w:t xml:space="preserve"> </w:t>
      </w:r>
      <w:r>
        <w:t xml:space="preserve">protected geographical indication, the name of another</w:t>
      </w:r>
      <w:r>
        <w:t xml:space="preserve"> </w:t>
      </w:r>
      <w:r>
        <w:t xml:space="preserve">geographical unit that is smaller or larger than the area</w:t>
      </w:r>
      <w:r>
        <w:t xml:space="preserve"> </w:t>
      </w:r>
      <w:r>
        <w:t xml:space="preserve">underlying the designation of origin or geographical</w:t>
      </w:r>
      <w:r>
        <w:t xml:space="preserve"> </w:t>
      </w:r>
      <w:r>
        <w:t xml:space="preserve">indication</w:t>
      </w:r>
    </w:p>
    <w:p>
      <w:pPr>
        <w:pStyle w:val="BodyText"/>
      </w:pPr>
      <w:r>
        <w:t xml:space="preserve">Article 10 : Legal names of spirit drinks</w:t>
      </w:r>
      <w:r>
        <w:t xml:space="preserve"> </w:t>
      </w:r>
      <w:r>
        <w:t xml:space="preserve">1. The name of a spirit drink shall be its legal name.</w:t>
      </w:r>
      <w:r>
        <w:t xml:space="preserve"> </w:t>
      </w:r>
      <w:r>
        <w:t xml:space="preserve">Spirit drinks shall bear legal names in their description,</w:t>
      </w:r>
      <w:r>
        <w:t xml:space="preserve"> </w:t>
      </w:r>
      <w:r>
        <w:t xml:space="preserve">presentation and labelling.</w:t>
      </w:r>
      <w:r>
        <w:t xml:space="preserve"> </w:t>
      </w:r>
      <w:r>
        <w:t xml:space="preserve">Legal names shall be shown clearly and visibly on the</w:t>
      </w:r>
      <w:r>
        <w:t xml:space="preserve"> </w:t>
      </w:r>
      <w:r>
        <w:t xml:space="preserve">label of the spirit drink and shall not be replaced or</w:t>
      </w:r>
      <w:r>
        <w:t xml:space="preserve"> </w:t>
      </w:r>
      <w:r>
        <w:t xml:space="preserve">altered.</w:t>
      </w:r>
      <w:r>
        <w:t xml:space="preserve"> </w:t>
      </w:r>
      <w:r>
        <w:t xml:space="preserve">2. Spirit drinks that comply with the requirements of a</w:t>
      </w:r>
      <w:r>
        <w:t xml:space="preserve"> </w:t>
      </w:r>
      <w:r>
        <w:t xml:space="preserve">category of spirit drinks set out in Annex I shall use the</w:t>
      </w:r>
      <w:r>
        <w:t xml:space="preserve"> </w:t>
      </w:r>
      <w:r>
        <w:t xml:space="preserve">name of that category as their legal name, unless that</w:t>
      </w:r>
      <w:r>
        <w:t xml:space="preserve"> </w:t>
      </w:r>
      <w:r>
        <w:t xml:space="preserve">category permits the use of another legal name.</w:t>
      </w:r>
      <w:r>
        <w:br/>
      </w:r>
      <w:r>
        <w:t xml:space="preserve">(…)</w:t>
      </w:r>
      <w:r>
        <w:t xml:space="preserve"> </w:t>
      </w:r>
      <w:r>
        <w:t xml:space="preserve">5. Notwithstanding paragraphs 1 and 2 of this Article,</w:t>
      </w:r>
      <w:r>
        <w:t xml:space="preserve"> </w:t>
      </w:r>
      <w:r>
        <w:t xml:space="preserve">the legal name of a spirit drink may be:</w:t>
      </w:r>
      <w:r>
        <w:t xml:space="preserve"> </w:t>
      </w:r>
      <w:r>
        <w:t xml:space="preserve">(a) supplemented or replaced by a geographical</w:t>
      </w:r>
      <w:r>
        <w:t xml:space="preserve"> </w:t>
      </w:r>
      <w:r>
        <w:t xml:space="preserve">indication referred to in Chapter III. In this case, the</w:t>
      </w:r>
      <w:r>
        <w:t xml:space="preserve"> </w:t>
      </w:r>
      <w:r>
        <w:t xml:space="preserve">geographical indication may be supplemented further by</w:t>
      </w:r>
      <w:r>
        <w:t xml:space="preserve"> </w:t>
      </w:r>
      <w:r>
        <w:t xml:space="preserve">any</w:t>
      </w:r>
      <w:r>
        <w:t xml:space="preserve"> </w:t>
      </w:r>
      <w:r>
        <w:t xml:space="preserve">term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specification, provided that this does not mislead the</w:t>
      </w:r>
      <w:r>
        <w:t xml:space="preserve"> </w:t>
      </w:r>
      <w:r>
        <w:t xml:space="preserve">consumer; and</w:t>
      </w:r>
      <w:r>
        <w:t xml:space="preserve"> </w:t>
      </w:r>
      <w:r>
        <w:t xml:space="preserve">(b) replaced by a compound term that includes the term</w:t>
      </w:r>
      <w:r>
        <w:t xml:space="preserve"> </w:t>
      </w:r>
      <w:r>
        <w:t xml:space="preserve">‘liqueur’ or ‘cream’, provided that the final product</w:t>
      </w:r>
      <w:r>
        <w:t xml:space="preserve"> </w:t>
      </w:r>
      <w:r>
        <w:t xml:space="preserve">complies with the requirements of category 33 of Annex</w:t>
      </w:r>
      <w:r>
        <w:t xml:space="preserve"> </w:t>
      </w:r>
      <w:r>
        <w:t xml:space="preserve">I.</w:t>
      </w:r>
      <w:r>
        <w:t xml:space="preserve"> </w:t>
      </w:r>
      <w:r>
        <w:t xml:space="preserve">(…)</w:t>
      </w:r>
      <w:r>
        <w:t xml:space="preserve"> </w:t>
      </w:r>
      <w:r>
        <w:t xml:space="preserve">7. Without prejudice to Articles 11 and 12 and Article</w:t>
      </w:r>
      <w:r>
        <w:t xml:space="preserve"> </w:t>
      </w:r>
      <w:r>
        <w:t xml:space="preserve">13(2), (3) and (4), the use of the legal names referred to</w:t>
      </w:r>
      <w:r>
        <w:t xml:space="preserve"> </w:t>
      </w:r>
      <w:r>
        <w:t xml:space="preserve">in paragraph 2 of this Article or geographical</w:t>
      </w:r>
      <w:r>
        <w:t xml:space="preserve"> </w:t>
      </w:r>
      <w:r>
        <w:t xml:space="preserve">indications in the description, presentation or labelling</w:t>
      </w:r>
      <w:r>
        <w:t xml:space="preserve"> </w:t>
      </w:r>
      <w:r>
        <w:t xml:space="preserve">of any beverage not complying with the requirements of</w:t>
      </w:r>
      <w:r>
        <w:t xml:space="preserve"> </w:t>
      </w:r>
      <w:r>
        <w:t xml:space="preserve">the relevant category set out in Annex I or of the</w:t>
      </w:r>
      <w:r>
        <w:t xml:space="preserve"> </w:t>
      </w:r>
      <w:r>
        <w:t xml:space="preserve">relevant geographical indication shall be prohibited.</w:t>
      </w:r>
      <w:r>
        <w:t xml:space="preserve"> </w:t>
      </w:r>
      <w:r>
        <w:t xml:space="preserve">That prohibition shall also apply where such legal</w:t>
      </w:r>
      <w:r>
        <w:t xml:space="preserve"> </w:t>
      </w:r>
      <w:r>
        <w:t xml:space="preserve">names or geographical indications are used in</w:t>
      </w:r>
      <w:r>
        <w:t xml:space="preserve"> </w:t>
      </w:r>
      <w:r>
        <w:t xml:space="preserve">conjunction with words or phrases such as ‘like’, ‘type’,</w:t>
      </w:r>
      <w:r>
        <w:t xml:space="preserve"> </w:t>
      </w:r>
      <w:r>
        <w:t xml:space="preserve">‘style’, ‘made’, ‘flavour’ or any other similar terms.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Article 16 : Use of a Union symbol for geographical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The</w:t>
      </w:r>
      <w:r>
        <w:t xml:space="preserve"> </w:t>
      </w:r>
      <w:r>
        <w:t xml:space="preserve">Union</w:t>
      </w:r>
      <w:r>
        <w:t xml:space="preserve"> </w:t>
      </w:r>
      <w:r>
        <w:t xml:space="preserve">symbol</w:t>
      </w:r>
      <w:r>
        <w:t xml:space="preserve"> </w:t>
      </w:r>
      <w:r>
        <w:t xml:space="preserve">for</w:t>
      </w:r>
      <w:r>
        <w:t xml:space="preserve"> </w:t>
      </w:r>
      <w:r>
        <w:t xml:space="preserve">protected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 established pursuant to Article 12(7) of</w:t>
      </w:r>
      <w:r>
        <w:t xml:space="preserve"> </w:t>
      </w:r>
      <w:r>
        <w:t xml:space="preserve">Regulation (EU) No 1151/2012 may be used in the</w:t>
      </w:r>
      <w:r>
        <w:t xml:space="preserve"> </w:t>
      </w:r>
      <w:r>
        <w:t xml:space="preserve">description, presentation and labelling of spirit drinks</w:t>
      </w:r>
      <w:r>
        <w:t xml:space="preserve"> </w:t>
      </w:r>
      <w:r>
        <w:t xml:space="preserve">the names of which are geographical indications.</w:t>
      </w:r>
      <w:r>
        <w:t xml:space="preserve"> </w:t>
      </w:r>
      <w:r>
        <w:t xml:space="preserve">47. 27.</w:t>
      </w:r>
      <w:r>
        <w:t xml:space="preserve"> </w:t>
      </w:r>
      <w:r>
        <w:t xml:space="preserve">DESIGNATION OF COMPETENT AUTHORITY FOR CONTROLS</w:t>
      </w:r>
      <w:r>
        <w:t xml:space="preserve"> </w:t>
      </w:r>
      <w:r>
        <w:t xml:space="preserve">Article 36 : Content of official controls</w:t>
      </w:r>
      <w:r>
        <w:br/>
      </w:r>
      <w:r>
        <w:t xml:space="preserve">3. Official controls performed in accordance with</w:t>
      </w:r>
      <w:r>
        <w:t xml:space="preserve"> </w:t>
      </w:r>
      <w:r>
        <w:t xml:space="preserve">Regulation (EU) 2017/625 of the European</w:t>
      </w:r>
      <w:r>
        <w:t xml:space="preserve"> </w:t>
      </w:r>
      <w:r>
        <w:t xml:space="preserve">Parliament and of the Council shall cover:</w:t>
      </w:r>
      <w:r>
        <w:br/>
      </w:r>
      <w:r>
        <w:t xml:space="preserve">(a) verification that a product complies with the</w:t>
      </w:r>
      <w:r>
        <w:t xml:space="preserve"> </w:t>
      </w:r>
      <w:r>
        <w:t xml:space="preserve">corresponding product specification; and</w:t>
      </w:r>
      <w:r>
        <w:br/>
      </w:r>
      <w:r>
        <w:t xml:space="preserve">(b) monitoring of the use of registered names to</w:t>
      </w:r>
      <w:r>
        <w:t xml:space="preserve"> </w:t>
      </w:r>
      <w:r>
        <w:t xml:space="preserve">describe product placed on the market, in</w:t>
      </w:r>
      <w:r>
        <w:t xml:space="preserve"> </w:t>
      </w:r>
      <w:r>
        <w:t xml:space="preserve">conformity with Article 13 for names registered</w:t>
      </w:r>
      <w:r>
        <w:t xml:space="preserve"> </w:t>
      </w:r>
      <w:r>
        <w:t xml:space="preserve">under Title II and in conformity with Article 24 for</w:t>
      </w:r>
      <w:r>
        <w:t xml:space="preserve"> </w:t>
      </w:r>
      <w:r>
        <w:t xml:space="preserve">names registered under Title III.</w:t>
      </w:r>
    </w:p>
    <w:p>
      <w:pPr>
        <w:pStyle w:val="BodyText"/>
      </w:pPr>
      <w:r>
        <w:t xml:space="preserve">Article 38 : Verification of compliance with the</w:t>
      </w:r>
      <w:r>
        <w:t xml:space="preserve"> </w:t>
      </w:r>
      <w:r>
        <w:t xml:space="preserve">product specification</w:t>
      </w:r>
      <w:r>
        <w:t xml:space="preserve"> </w:t>
      </w:r>
      <w:r>
        <w:t xml:space="preserve">(…)</w:t>
      </w:r>
      <w:r>
        <w:t xml:space="preserve"> </w:t>
      </w:r>
      <w:r>
        <w:t xml:space="preserve">2. In respect of the geographical indications that</w:t>
      </w:r>
      <w:r>
        <w:t xml:space="preserve"> </w:t>
      </w:r>
      <w:r>
        <w:t xml:space="preserve">designate spirit drinks originating within the Union</w:t>
      </w:r>
      <w:r>
        <w:t xml:space="preserve"> </w:t>
      </w:r>
      <w:r>
        <w:t xml:space="preserve">registered under this Regulation, verification of</w:t>
      </w:r>
      <w:r>
        <w:t xml:space="preserve"> </w:t>
      </w:r>
      <w:r>
        <w:t xml:space="preserve">compliance with the product specification referred to in</w:t>
      </w:r>
      <w:r>
        <w:t xml:space="preserve"> </w:t>
      </w:r>
      <w:r>
        <w:t xml:space="preserve">Article 22, before placing the product on the market,</w:t>
      </w:r>
      <w:r>
        <w:t xml:space="preserve"> </w:t>
      </w:r>
      <w:r>
        <w:t xml:space="preserve">shall be carried out by:</w:t>
      </w:r>
      <w:r>
        <w:t xml:space="preserve"> </w:t>
      </w:r>
      <w:r>
        <w:t xml:space="preserve">(a) one or more competent authorities referred to in</w:t>
      </w:r>
      <w:r>
        <w:t xml:space="preserve"> </w:t>
      </w:r>
      <w:r>
        <w:t xml:space="preserve">Article 43(1); or</w:t>
      </w:r>
      <w:r>
        <w:t xml:space="preserve"> </w:t>
      </w:r>
      <w:r>
        <w:t xml:space="preserve">(b) control bodies within the meaning of point 5 of the</w:t>
      </w:r>
      <w:r>
        <w:t xml:space="preserve"> </w:t>
      </w:r>
      <w:r>
        <w:t xml:space="preserve">second subparagraph of Article 2 of Regulation (EC)</w:t>
      </w:r>
      <w:r>
        <w:t xml:space="preserve"> </w:t>
      </w:r>
      <w:r>
        <w:t xml:space="preserve">No 882/2004, operating as a product certification body.</w:t>
      </w:r>
      <w:r>
        <w:t xml:space="preserve"> </w:t>
      </w:r>
      <w:r>
        <w:t xml:space="preserve">Where a Member State applies Article 24(2),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 shall be ensured by an authority other than</w:t>
      </w:r>
      <w:r>
        <w:t xml:space="preserve"> </w:t>
      </w:r>
      <w:r>
        <w:t xml:space="preserve">that deemed to be a group under that paragraph.</w:t>
      </w:r>
      <w:r>
        <w:t xml:space="preserve"> </w:t>
      </w:r>
      <w:r>
        <w:t xml:space="preserve">Notwithstanding the national law of Member States, the</w:t>
      </w:r>
      <w:r>
        <w:t xml:space="preserve"> </w:t>
      </w:r>
      <w:r>
        <w:t xml:space="preserve">costs of such verification of compliance with the</w:t>
      </w:r>
      <w:r>
        <w:t xml:space="preserve"> </w:t>
      </w:r>
      <w:r>
        <w:t xml:space="preserve">product specification may be borne by the operators</w:t>
      </w:r>
      <w:r>
        <w:t xml:space="preserve"> </w:t>
      </w:r>
      <w:r>
        <w:t xml:space="preserve">which are subject to those controls.</w:t>
      </w:r>
      <w:r>
        <w:t xml:space="preserve"> </w:t>
      </w:r>
      <w:r>
        <w:t xml:space="preserve">Article 43 : Checks on spirit drinks</w:t>
      </w:r>
      <w:r>
        <w:t xml:space="preserve"> </w:t>
      </w:r>
      <w:r>
        <w:t xml:space="preserve">1. Member States shall be responsible for checks on</w:t>
      </w:r>
      <w:r>
        <w:t xml:space="preserve"> </w:t>
      </w:r>
      <w:r>
        <w:t xml:space="preserve">spirit drinks. They shall take the measures necessary to</w:t>
      </w:r>
      <w:r>
        <w:t xml:space="preserve"> </w:t>
      </w:r>
      <w:r>
        <w:t xml:space="preserve">ensure compliance with this Regulation and designate</w:t>
      </w:r>
      <w:r>
        <w:t xml:space="preserve"> </w:t>
      </w:r>
      <w:r>
        <w:t xml:space="preserve">the competent authorities responsible for ensuring this</w:t>
      </w:r>
      <w:r>
        <w:t xml:space="preserve"> </w:t>
      </w:r>
      <w:r>
        <w:t xml:space="preserve">Regulation is complied with.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48. 28.</w:t>
      </w:r>
      <w:r>
        <w:t xml:space="preserve"> </w:t>
      </w:r>
      <w:r>
        <w:t xml:space="preserve">VERIFICATION OF COMPLIANCE AND SURVEILLANCE ON THE MARKET</w:t>
      </w:r>
      <w:r>
        <w:t xml:space="preserve"> </w:t>
      </w:r>
      <w:r>
        <w:t xml:space="preserve">Article 13.3 : Protection</w:t>
      </w:r>
      <w:r>
        <w:t xml:space="preserve"> </w:t>
      </w:r>
      <w:r>
        <w:t xml:space="preserve">3.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shall</w:t>
      </w:r>
      <w:r>
        <w:t xml:space="preserve"> </w:t>
      </w:r>
      <w:r>
        <w:t xml:space="preserve">take</w:t>
      </w:r>
      <w:r>
        <w:t xml:space="preserve"> </w:t>
      </w:r>
      <w:r>
        <w:t xml:space="preserve">appropriate</w:t>
      </w:r>
      <w:r>
        <w:t xml:space="preserve"> </w:t>
      </w:r>
      <w:r>
        <w:t xml:space="preserve">administrative and judicial steps to prevent or stop</w:t>
      </w:r>
      <w:r>
        <w:t xml:space="preserve"> </w:t>
      </w:r>
      <w:r>
        <w:t xml:space="preserve">the unlawful use of protected designations of origin</w:t>
      </w:r>
      <w:r>
        <w:t xml:space="preserve"> </w:t>
      </w:r>
      <w:r>
        <w:t xml:space="preserve">and protected geographical indications, as referred</w:t>
      </w:r>
      <w:r>
        <w:t xml:space="preserve"> </w:t>
      </w:r>
      <w:r>
        <w:t xml:space="preserve">to in paragraph 1, that are produced or marketed in</w:t>
      </w:r>
      <w:r>
        <w:t xml:space="preserve"> </w:t>
      </w:r>
      <w:r>
        <w:t xml:space="preserve">that Member State.</w:t>
      </w:r>
      <w:r>
        <w:br/>
      </w:r>
      <w:r>
        <w:t xml:space="preserve">To that end Member States shall designate the</w:t>
      </w:r>
      <w:r>
        <w:t xml:space="preserve"> </w:t>
      </w:r>
      <w:r>
        <w:t xml:space="preserve">authorities that are responsible for taking these steps</w:t>
      </w:r>
      <w:r>
        <w:t xml:space="preserve"> </w:t>
      </w:r>
      <w:r>
        <w:t xml:space="preserve">in accordance with procedures determined by each</w:t>
      </w:r>
      <w:r>
        <w:t xml:space="preserve"> </w:t>
      </w:r>
      <w:r>
        <w:t xml:space="preserve">individual Member State.</w:t>
      </w:r>
      <w:r>
        <w:br/>
      </w:r>
      <w:r>
        <w:t xml:space="preserve">These authorities shall offer adequate guarantees of</w:t>
      </w:r>
      <w:r>
        <w:t xml:space="preserve"> </w:t>
      </w:r>
      <w:r>
        <w:t xml:space="preserve">objectivity and impartiality, and shall have at their</w:t>
      </w:r>
      <w:r>
        <w:t xml:space="preserve"> </w:t>
      </w:r>
      <w:r>
        <w:t xml:space="preserve">disposal the qualified staff and resources necessary</w:t>
      </w:r>
      <w:r>
        <w:t xml:space="preserve"> </w:t>
      </w:r>
      <w:r>
        <w:t xml:space="preserve">to carry out their functions.</w:t>
      </w:r>
      <w:r>
        <w:t xml:space="preserve"> </w:t>
      </w:r>
      <w:r>
        <w:t xml:space="preserve">Article 37 : Verification of compliance with</w:t>
      </w:r>
      <w:r>
        <w:t xml:space="preserve"> </w:t>
      </w:r>
      <w:r>
        <w:t xml:space="preserve">product specification</w:t>
      </w:r>
      <w:r>
        <w:br/>
      </w:r>
      <w:r>
        <w:t xml:space="preserve">1. In respect of protected designations of origin,</w:t>
      </w:r>
      <w:r>
        <w:t xml:space="preserve"> </w:t>
      </w:r>
      <w:r>
        <w:t xml:space="preserve">protected geographical indications and traditional</w:t>
      </w:r>
      <w:r>
        <w:t xml:space="preserve"> </w:t>
      </w:r>
      <w:r>
        <w:t xml:space="preserve">specialities</w:t>
      </w:r>
      <w:r>
        <w:t xml:space="preserve"> </w:t>
      </w:r>
      <w:r>
        <w:t xml:space="preserve">guaranteed</w:t>
      </w:r>
      <w:r>
        <w:t xml:space="preserve"> </w:t>
      </w:r>
      <w:r>
        <w:t xml:space="preserve">that</w:t>
      </w:r>
      <w:r>
        <w:t xml:space="preserve"> </w:t>
      </w:r>
      <w:r>
        <w:t xml:space="preserve">designate</w:t>
      </w:r>
      <w:r>
        <w:t xml:space="preserve"> </w:t>
      </w:r>
      <w:r>
        <w:t xml:space="preserve">products</w:t>
      </w:r>
      <w:r>
        <w:t xml:space="preserve"> </w:t>
      </w:r>
      <w:r>
        <w:t xml:space="preserve">originating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Union,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 the product specification, before</w:t>
      </w:r>
      <w:r>
        <w:t xml:space="preserve"> </w:t>
      </w:r>
      <w:r>
        <w:t xml:space="preserve">placing the product on the market, shall be carried out</w:t>
      </w:r>
      <w:r>
        <w:t xml:space="preserve"> </w:t>
      </w:r>
      <w:r>
        <w:t xml:space="preserve">by:</w:t>
      </w:r>
      <w:r>
        <w:t xml:space="preserve"> </w:t>
      </w:r>
      <w:r>
        <w:t xml:space="preserve">(a)</w:t>
      </w:r>
      <w:r>
        <w:t xml:space="preserve"> </w:t>
      </w:r>
      <w:r>
        <w:t xml:space="preserve">the competent authorities designated in</w:t>
      </w:r>
      <w:r>
        <w:t xml:space="preserve"> </w:t>
      </w:r>
      <w:r>
        <w:t xml:space="preserve">accordance with Article 4 of Regulation (EU)</w:t>
      </w:r>
      <w:r>
        <w:t xml:space="preserve"> </w:t>
      </w:r>
      <w:r>
        <w:t xml:space="preserve">2017/625; or</w:t>
      </w:r>
      <w:r>
        <w:t xml:space="preserve"> </w:t>
      </w:r>
      <w:r>
        <w:t xml:space="preserve">(b)</w:t>
      </w:r>
      <w:r>
        <w:t xml:space="preserve"> </w:t>
      </w:r>
      <w:r>
        <w:t xml:space="preserve">delegated bodies as defined in Article 3(5) of</w:t>
      </w:r>
      <w:r>
        <w:t xml:space="preserve"> </w:t>
      </w:r>
      <w:r>
        <w:t xml:space="preserve">Regulation (EU) 2017/625;</w:t>
      </w:r>
      <w:r>
        <w:t xml:space="preserve"> </w:t>
      </w:r>
      <w:r>
        <w:t xml:space="preserve">The costs of such verification of compliance with the</w:t>
      </w:r>
      <w:r>
        <w:t xml:space="preserve"> </w:t>
      </w:r>
      <w:r>
        <w:t xml:space="preserve">specifications may be borne by the operators that are</w:t>
      </w:r>
      <w:r>
        <w:t xml:space="preserve"> </w:t>
      </w:r>
      <w:r>
        <w:t xml:space="preserve">subject to those controls. The Member States may also</w:t>
      </w:r>
      <w:r>
        <w:t xml:space="preserve"> </w:t>
      </w:r>
      <w:r>
        <w:t xml:space="preserve">contribute to these costs.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Article 38 : Verification of compliance with the</w:t>
      </w:r>
      <w:r>
        <w:t xml:space="preserve"> </w:t>
      </w:r>
      <w:r>
        <w:t xml:space="preserve">product specification</w:t>
      </w:r>
      <w:r>
        <w:t xml:space="preserve"> </w:t>
      </w:r>
      <w:r>
        <w:t xml:space="preserve">1. Member States shall draw up and keep up to date a</w:t>
      </w:r>
      <w:r>
        <w:t xml:space="preserve"> </w:t>
      </w:r>
      <w:r>
        <w:t xml:space="preserve">list of operators that produce spirit drinks with a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registered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Regulation.</w:t>
      </w:r>
      <w:r>
        <w:t xml:space="preserve"> </w:t>
      </w:r>
      <w:r>
        <w:t xml:space="preserve">2. In respect of the geographical indications that</w:t>
      </w:r>
      <w:r>
        <w:t xml:space="preserve"> </w:t>
      </w:r>
      <w:r>
        <w:t xml:space="preserve">designate spirit drinks originating within the Union</w:t>
      </w:r>
      <w:r>
        <w:t xml:space="preserve"> </w:t>
      </w:r>
      <w:r>
        <w:t xml:space="preserve">registered under this Regulation, verification of</w:t>
      </w:r>
      <w:r>
        <w:t xml:space="preserve"> </w:t>
      </w:r>
      <w:r>
        <w:t xml:space="preserve">compliance with the product specification referred to in</w:t>
      </w:r>
      <w:r>
        <w:t xml:space="preserve"> </w:t>
      </w:r>
      <w:r>
        <w:t xml:space="preserve">Article 22, before placing the product on the market,</w:t>
      </w:r>
      <w:r>
        <w:t xml:space="preserve"> </w:t>
      </w:r>
      <w:r>
        <w:t xml:space="preserve">shall be carried out by:</w:t>
      </w:r>
      <w:r>
        <w:t xml:space="preserve"> </w:t>
      </w:r>
      <w:r>
        <w:t xml:space="preserve">(a) one or more competent authorities referred to in</w:t>
      </w:r>
      <w:r>
        <w:t xml:space="preserve"> </w:t>
      </w:r>
      <w:r>
        <w:t xml:space="preserve">Article 43(1); or</w:t>
      </w:r>
      <w:r>
        <w:t xml:space="preserve"> </w:t>
      </w:r>
      <w:r>
        <w:t xml:space="preserve">(b) control bodies within the meaning of point 5 of the</w:t>
      </w:r>
      <w:r>
        <w:t xml:space="preserve"> </w:t>
      </w:r>
      <w:r>
        <w:t xml:space="preserve">second subparagraph of Article 2 of Regulation (EC)</w:t>
      </w:r>
      <w:r>
        <w:t xml:space="preserve"> </w:t>
      </w:r>
      <w:r>
        <w:t xml:space="preserve">No 882/2004, operating as a product certification body.</w:t>
      </w:r>
      <w:r>
        <w:t xml:space="preserve"> </w:t>
      </w:r>
      <w:r>
        <w:t xml:space="preserve">Where a Member State applies Article 24(2),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 shall be ensured by an authority other than</w:t>
      </w:r>
      <w:r>
        <w:t xml:space="preserve"> </w:t>
      </w:r>
      <w:r>
        <w:t xml:space="preserve">that deemed to be a group under that paragraph.</w:t>
      </w:r>
      <w:r>
        <w:t xml:space="preserve"> </w:t>
      </w:r>
      <w:r>
        <w:t xml:space="preserve">Notwithstanding the national law of Member States, the</w:t>
      </w:r>
      <w:r>
        <w:t xml:space="preserve"> </w:t>
      </w:r>
      <w:r>
        <w:t xml:space="preserve">costs of such verification of compliance with the</w:t>
      </w:r>
      <w:r>
        <w:t xml:space="preserve"> </w:t>
      </w:r>
      <w:r>
        <w:t xml:space="preserve">product specification may be borne by the operators</w:t>
      </w:r>
      <w:r>
        <w:t xml:space="preserve"> </w:t>
      </w:r>
      <w:r>
        <w:t xml:space="preserve">which are subject to those controls.</w:t>
      </w:r>
      <w:r>
        <w:t xml:space="preserve"> </w:t>
      </w:r>
      <w:r>
        <w:t xml:space="preserve">3. In respect of the geographical indications that</w:t>
      </w:r>
      <w:r>
        <w:t xml:space="preserve"> </w:t>
      </w:r>
      <w:r>
        <w:t xml:space="preserve">designate spirit drinks originating within a third country</w:t>
      </w:r>
      <w:r>
        <w:t xml:space="preserve"> </w:t>
      </w:r>
      <w:r>
        <w:t xml:space="preserve">registered under this Regulation, verification of</w:t>
      </w:r>
      <w:r>
        <w:t xml:space="preserve"> </w:t>
      </w:r>
      <w:r>
        <w:t xml:space="preserve">compliance with the product specification, before</w:t>
      </w:r>
      <w:r>
        <w:t xml:space="preserve"> </w:t>
      </w:r>
      <w:r>
        <w:t xml:space="preserve">placing the product on the market, shall be carried out</w:t>
      </w:r>
      <w:r>
        <w:t xml:space="preserve"> </w:t>
      </w:r>
      <w:r>
        <w:t xml:space="preserve">by:</w:t>
      </w:r>
      <w:r>
        <w:t xml:space="preserve"> </w:t>
      </w:r>
      <w:r>
        <w:t xml:space="preserve">(a) a public competent authority designated by the third</w:t>
      </w:r>
      <w:r>
        <w:t xml:space="preserve"> </w:t>
      </w:r>
      <w:r>
        <w:t xml:space="preserve">country; or</w:t>
      </w:r>
      <w:r>
        <w:t xml:space="preserve"> </w:t>
      </w:r>
      <w:r>
        <w:t xml:space="preserve">(b) a product certification body.</w:t>
      </w:r>
      <w:r>
        <w:t xml:space="preserve"> </w:t>
      </w:r>
      <w:r>
        <w:t xml:space="preserve">4. Member States shall make public the names and</w:t>
      </w:r>
      <w:r>
        <w:t xml:space="preserve"> </w:t>
      </w:r>
      <w:r>
        <w:t xml:space="preserve">addresses of the competent authorities and bodies</w:t>
      </w:r>
      <w:r>
        <w:t xml:space="preserve"> </w:t>
      </w:r>
      <w:r>
        <w:t xml:space="preserve">referred to in paragraph 2, and update that information</w:t>
      </w:r>
      <w:r>
        <w:t xml:space="preserve"> </w:t>
      </w:r>
      <w:r>
        <w:t xml:space="preserve">periodically.</w:t>
      </w:r>
    </w:p>
    <w:p>
      <w:pPr>
        <w:pStyle w:val="BodyText"/>
      </w:pPr>
      <w:r>
        <w:t xml:space="preserve">127</w:t>
      </w:r>
    </w:p>
    <w:p>
      <w:pPr>
        <w:pStyle w:val="Compact"/>
        <w:numPr>
          <w:ilvl w:val="0"/>
          <w:numId w:val="1026"/>
        </w:numPr>
      </w:pPr>
      <w:r>
        <w:t xml:space="preserve">In respect of designations of origin, geographical</w:t>
      </w:r>
      <w:r>
        <w:t xml:space="preserve"> </w:t>
      </w:r>
      <w:r>
        <w:t xml:space="preserve">indications and traditional specialities guaranteed that</w:t>
      </w:r>
      <w:r>
        <w:t xml:space="preserve"> </w:t>
      </w:r>
      <w:r>
        <w:t xml:space="preserve">designate products originating in a third country, the</w:t>
      </w:r>
      <w:r>
        <w:t xml:space="preserve"> </w:t>
      </w:r>
      <w:r>
        <w:t xml:space="preserve">verification of compliance with the specifications</w:t>
      </w:r>
      <w:r>
        <w:t xml:space="preserve"> </w:t>
      </w:r>
      <w:r>
        <w:t xml:space="preserve">before placing the product on the market shall be</w:t>
      </w:r>
      <w:r>
        <w:t xml:space="preserve"> </w:t>
      </w:r>
      <w:r>
        <w:t xml:space="preserve">carried out by:</w:t>
      </w:r>
    </w:p>
    <w:p>
      <w:pPr>
        <w:pStyle w:val="Compact"/>
        <w:numPr>
          <w:ilvl w:val="0"/>
          <w:numId w:val="1027"/>
        </w:numPr>
      </w:pPr>
      <w:r>
        <w:t xml:space="preserve">one or more of the public authorities designated by</w:t>
      </w:r>
      <w:r>
        <w:t xml:space="preserve"> </w:t>
      </w:r>
      <w:r>
        <w:t xml:space="preserve">the third country; and/or</w:t>
      </w:r>
    </w:p>
    <w:p>
      <w:pPr>
        <w:pStyle w:val="Compact"/>
        <w:numPr>
          <w:ilvl w:val="0"/>
          <w:numId w:val="1027"/>
        </w:numPr>
      </w:pPr>
      <w:r>
        <w:t xml:space="preserve">one or more of the product certification bodies</w:t>
      </w:r>
    </w:p>
    <w:p>
      <w:pPr>
        <w:numPr>
          <w:ilvl w:val="0"/>
          <w:numId w:val="1028"/>
        </w:numPr>
      </w:pPr>
      <w:r>
        <w:t xml:space="preserve">The Commission shall make public the name and</w:t>
      </w:r>
      <w:r>
        <w:t xml:space="preserve"> </w:t>
      </w:r>
      <w:r>
        <w:t xml:space="preserve">address of the authorities and bodies referred to in</w:t>
      </w:r>
      <w:r>
        <w:t xml:space="preserve"> </w:t>
      </w:r>
      <w:r>
        <w:t xml:space="preserve">paragraph 2 of this Article and update that information</w:t>
      </w:r>
      <w:r>
        <w:t xml:space="preserve"> </w:t>
      </w:r>
      <w:r>
        <w:t xml:space="preserve">periodically.</w:t>
      </w:r>
      <w:r>
        <w:t xml:space="preserve"> </w:t>
      </w:r>
      <w:r>
        <w:t xml:space="preserve">Article 39 Delegated bodies performing controls</w:t>
      </w:r>
      <w:r>
        <w:t xml:space="preserve"> </w:t>
      </w:r>
      <w:r>
        <w:t xml:space="preserve">in third countries</w:t>
      </w:r>
      <w:r>
        <w:t xml:space="preserve"> </w:t>
      </w:r>
      <w:r>
        <w:t xml:space="preserve">The delegated bodies performing controls in the third</w:t>
      </w:r>
      <w:r>
        <w:t xml:space="preserve"> </w:t>
      </w:r>
      <w:r>
        <w:t xml:space="preserve">countries referred to in paragraph 2(b) of Article 37</w:t>
      </w:r>
      <w:r>
        <w:t xml:space="preserve"> </w:t>
      </w:r>
      <w:r>
        <w:t xml:space="preserve">shall be accredited to the relevant harmonised standard</w:t>
      </w:r>
      <w:r>
        <w:t xml:space="preserve"> </w:t>
      </w:r>
      <w:r>
        <w:t xml:space="preserve">for “Conformity assessment- Requirements for bodies</w:t>
      </w:r>
      <w:r>
        <w:t xml:space="preserve"> </w:t>
      </w:r>
      <w:r>
        <w:t xml:space="preserve">certifying products, processes and services”. These</w:t>
      </w:r>
      <w:r>
        <w:t xml:space="preserve"> </w:t>
      </w:r>
      <w:r>
        <w:t xml:space="preserve">delegated bodies may be accredited either by a national</w:t>
      </w:r>
      <w:r>
        <w:t xml:space="preserve"> </w:t>
      </w:r>
      <w:r>
        <w:t xml:space="preserve">accreditation body outside the Union, in accordance</w:t>
      </w:r>
      <w:r>
        <w:t xml:space="preserve"> </w:t>
      </w:r>
      <w:r>
        <w:t xml:space="preserve">with Regulation (EC) No 765/2008, or by an</w:t>
      </w:r>
      <w:r>
        <w:t xml:space="preserve"> </w:t>
      </w:r>
      <w:r>
        <w:t xml:space="preserve">accreditation body outside the Union that is a signatory</w:t>
      </w:r>
      <w:r>
        <w:t xml:space="preserve"> </w:t>
      </w:r>
      <w:r>
        <w:t xml:space="preserve">of a multilateral recognition arrangement under the</w:t>
      </w:r>
      <w:r>
        <w:t xml:space="preserve"> </w:t>
      </w:r>
      <w:r>
        <w:t xml:space="preserve">auspices of the International Accreditation Forum.</w:t>
      </w:r>
    </w:p>
    <w:p>
      <w:pPr>
        <w:numPr>
          <w:ilvl w:val="0"/>
          <w:numId w:val="1028"/>
        </w:numPr>
      </w:pPr>
      <w:r>
        <w:t xml:space="preserve">The Commission may adopt implementing acts,</w:t>
      </w:r>
      <w:r>
        <w:t xml:space="preserve"> </w:t>
      </w:r>
      <w:r>
        <w:t xml:space="preserve">without applying the procedure referred to in Article</w:t>
      </w:r>
      <w:r>
        <w:t xml:space="preserve"> </w:t>
      </w:r>
      <w:r>
        <w:t xml:space="preserve">57(2), defining the means by which the name and</w:t>
      </w:r>
      <w:r>
        <w:t xml:space="preserve"> </w:t>
      </w:r>
      <w:r>
        <w:t xml:space="preserve">address of product certification bodies referred to in</w:t>
      </w:r>
      <w:r>
        <w:t xml:space="preserve"> </w:t>
      </w:r>
      <w:r>
        <w:t xml:space="preserve">paragraph 2 of this Article shall be made public.</w:t>
      </w:r>
    </w:p>
    <w:p>
      <w:pPr>
        <w:pStyle w:val="FirstParagraph"/>
      </w:pPr>
      <w:r>
        <w:t xml:space="preserve">The Commission shall make public the name and</w:t>
      </w:r>
      <w:r>
        <w:t xml:space="preserve"> </w:t>
      </w:r>
      <w:r>
        <w:t xml:space="preserve">address of the competent authorities and bodies referred</w:t>
      </w:r>
      <w:r>
        <w:t xml:space="preserve"> </w:t>
      </w:r>
      <w:r>
        <w:t xml:space="preserve">to in paragraph 3 and update that information</w:t>
      </w:r>
      <w:r>
        <w:t xml:space="preserve"> </w:t>
      </w:r>
      <w:r>
        <w:t xml:space="preserve">periodically.</w:t>
      </w:r>
      <w:r>
        <w:t xml:space="preserve"> </w:t>
      </w:r>
      <w:r>
        <w:t xml:space="preserve">5. The control bodies referred to in point (b) of</w:t>
      </w:r>
      <w:r>
        <w:t xml:space="preserve"> </w:t>
      </w:r>
      <w:r>
        <w:t xml:space="preserve">paragraph 2 and the product certification bodies referred</w:t>
      </w:r>
      <w:r>
        <w:t xml:space="preserve"> </w:t>
      </w:r>
      <w:r>
        <w:t xml:space="preserve">to in point (b) of paragraph 3 shall comply with and be</w:t>
      </w:r>
      <w:r>
        <w:t xml:space="preserve"> </w:t>
      </w:r>
      <w:r>
        <w:t xml:space="preserve">accredited in accordance with European standard</w:t>
      </w:r>
      <w:r>
        <w:t xml:space="preserve"> </w:t>
      </w:r>
      <w:r>
        <w:t xml:space="preserve">ISO/IEC 17065:2012 or any applicable future revision</w:t>
      </w:r>
      <w:r>
        <w:t xml:space="preserve"> </w:t>
      </w:r>
      <w:r>
        <w:t xml:space="preserve">or amended version thereof.</w:t>
      </w:r>
      <w:r>
        <w:br/>
      </w:r>
      <w:r>
        <w:t xml:space="preserve">6. The competent authorities referred to in paragraphs 2</w:t>
      </w:r>
      <w:r>
        <w:t xml:space="preserve"> </w:t>
      </w:r>
      <w:r>
        <w:t xml:space="preserve">and 3 that verify compliance of the geographical</w:t>
      </w:r>
      <w:r>
        <w:t xml:space="preserve"> </w:t>
      </w:r>
      <w:r>
        <w:t xml:space="preserve">indication protected under this Regulation with the</w:t>
      </w:r>
      <w:r>
        <w:t xml:space="preserve"> </w:t>
      </w:r>
      <w:r>
        <w:t xml:space="preserve">product specification shall be objective and impartial.</w:t>
      </w:r>
      <w:r>
        <w:t xml:space="preserve"> </w:t>
      </w:r>
      <w:r>
        <w:t xml:space="preserve">They shall have at their disposal the qualified staff and</w:t>
      </w:r>
      <w:r>
        <w:t xml:space="preserve"> </w:t>
      </w:r>
      <w:r>
        <w:t xml:space="preserve">resources necessary to carry out their tasks.</w:t>
      </w:r>
      <w:r>
        <w:br/>
      </w:r>
      <w:r>
        <w:t xml:space="preserve">Article 39 Surveillance of the use of names in the</w:t>
      </w:r>
      <w:r>
        <w:t xml:space="preserve"> </w:t>
      </w:r>
      <w:r>
        <w:t xml:space="preserve">market place</w:t>
      </w:r>
      <w:r>
        <w:t xml:space="preserve"> </w:t>
      </w:r>
      <w:r>
        <w:t xml:space="preserve">1. Member States shall carry out checks, based on a</w:t>
      </w:r>
      <w:r>
        <w:t xml:space="preserve"> </w:t>
      </w:r>
      <w:r>
        <w:t xml:space="preserve">risk analysis, as regards the use, in the market place, of</w:t>
      </w:r>
      <w:r>
        <w:t xml:space="preserve"> </w:t>
      </w:r>
      <w:r>
        <w:t xml:space="preserve">the geographical indications registered under this</w:t>
      </w:r>
      <w:r>
        <w:t xml:space="preserve"> </w:t>
      </w:r>
      <w:r>
        <w:t xml:space="preserve">Regulation and shall take all necessary measures in the</w:t>
      </w:r>
      <w:r>
        <w:t xml:space="preserve"> </w:t>
      </w:r>
      <w:r>
        <w:t xml:space="preserve">event of breaches of the requirements of this Chapter.</w:t>
      </w:r>
      <w:r>
        <w:t xml:space="preserve"> </w:t>
      </w:r>
      <w:r>
        <w:t xml:space="preserve">2. Member States shall take appropriate administrative</w:t>
      </w:r>
      <w:r>
        <w:t xml:space="preserve"> </w:t>
      </w:r>
      <w:r>
        <w:t xml:space="preserve">and judicial steps to prevent or stop the unlawful use of</w:t>
      </w:r>
      <w:r>
        <w:t xml:space="preserve"> </w:t>
      </w:r>
      <w:r>
        <w:t xml:space="preserve">the names of products or services that are produced or</w:t>
      </w:r>
      <w:r>
        <w:t xml:space="preserve"> </w:t>
      </w:r>
      <w:r>
        <w:t xml:space="preserve">marketed in their territory and that are covered by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registered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Regulation.</w:t>
      </w:r>
      <w:r>
        <w:t xml:space="preserve"> </w:t>
      </w:r>
      <w:r>
        <w:t xml:space="preserve">To that end, Member States shall designate the</w:t>
      </w:r>
      <w:r>
        <w:t xml:space="preserve"> </w:t>
      </w:r>
      <w:r>
        <w:t xml:space="preserve">authorities that are responsible for taking those steps, in</w:t>
      </w:r>
      <w:r>
        <w:t xml:space="preserve"> </w:t>
      </w:r>
      <w:r>
        <w:t xml:space="preserve">accordance with procedures determined by each</w:t>
      </w:r>
      <w:r>
        <w:t xml:space="preserve"> </w:t>
      </w:r>
      <w:r>
        <w:t xml:space="preserve">individual Member State.</w:t>
      </w:r>
      <w:r>
        <w:t xml:space="preserve"> </w:t>
      </w:r>
      <w:r>
        <w:t xml:space="preserve">Those authorities shall offer adequate guarantees of</w:t>
      </w:r>
      <w:r>
        <w:t xml:space="preserve"> </w:t>
      </w:r>
      <w:r>
        <w:t xml:space="preserve">objectivity and impartiality, and shall have at their</w:t>
      </w:r>
      <w:r>
        <w:t xml:space="preserve"> </w:t>
      </w:r>
      <w:r>
        <w:t xml:space="preserve">disposal the qualified staff and resources necessary to</w:t>
      </w:r>
      <w:r>
        <w:t xml:space="preserve"> </w:t>
      </w:r>
      <w:r>
        <w:t xml:space="preserve">carry out their tasks.</w:t>
      </w:r>
      <w:r>
        <w:t xml:space="preserve"> </w:t>
      </w:r>
      <w:r>
        <w:t xml:space="preserve">3. Member States shall inform the Commission of the</w:t>
      </w:r>
      <w:r>
        <w:t xml:space="preserve"> </w:t>
      </w:r>
      <w:r>
        <w:t xml:space="preserve">names and addresses of the competent authorities</w:t>
      </w:r>
      <w:r>
        <w:t xml:space="preserve"> </w:t>
      </w:r>
      <w:r>
        <w:t xml:space="preserve">responsible for controls as regards the use of names in</w:t>
      </w:r>
      <w:r>
        <w:t xml:space="preserve"> </w:t>
      </w:r>
      <w:r>
        <w:t xml:space="preserve">the market place, and designated in accordance with</w:t>
      </w:r>
      <w:r>
        <w:t xml:space="preserve"> </w:t>
      </w:r>
      <w:r>
        <w:t xml:space="preserve">Article 43. The Commission shall make public the</w:t>
      </w:r>
      <w:r>
        <w:t xml:space="preserve"> </w:t>
      </w:r>
      <w:r>
        <w:t xml:space="preserve">names and addresses of those authorities.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49. 29.</w:t>
      </w:r>
      <w:r>
        <w:t xml:space="preserve"> </w:t>
      </w:r>
      <w:r>
        <w:t xml:space="preserve">PLANNING OF CONTROLS</w:t>
      </w:r>
      <w:r>
        <w:t xml:space="preserve"> </w:t>
      </w:r>
      <w:r>
        <w:t xml:space="preserve">Article 40 : Planning, reporting of control</w:t>
      </w:r>
      <w:r>
        <w:t xml:space="preserve"> </w:t>
      </w:r>
      <w:r>
        <w:t xml:space="preserve">activities</w:t>
      </w:r>
      <w:r>
        <w:br/>
      </w:r>
      <w:r>
        <w:t xml:space="preserve">1. Member States shall ensure that activities for the</w:t>
      </w:r>
      <w:r>
        <w:t xml:space="preserve"> </w:t>
      </w:r>
      <w:r>
        <w:t xml:space="preserve">control of obligations under this Chapter are</w:t>
      </w:r>
      <w:r>
        <w:t xml:space="preserve"> </w:t>
      </w:r>
      <w:r>
        <w:t xml:space="preserve">specifically included in a separate section within the</w:t>
      </w:r>
      <w:r>
        <w:t xml:space="preserve"> </w:t>
      </w:r>
      <w:r>
        <w:t xml:space="preserve">multi-annual national control plans in accordance</w:t>
      </w:r>
      <w:r>
        <w:t xml:space="preserve"> </w:t>
      </w:r>
      <w:r>
        <w:t xml:space="preserve">with Articles 41, 42 and 43 of Regulation (EC) No</w:t>
      </w:r>
      <w:r>
        <w:t xml:space="preserve"> </w:t>
      </w:r>
      <w:r>
        <w:t xml:space="preserve">882/2004.</w:t>
      </w:r>
      <w:r>
        <w:br/>
      </w:r>
      <w:r>
        <w:t xml:space="preserve">2. The annual reports concerning the control of the</w:t>
      </w:r>
      <w:r>
        <w:t xml:space="preserve"> </w:t>
      </w:r>
      <w:r>
        <w:t xml:space="preserve">obligations established by this Regulation shall</w:t>
      </w:r>
      <w:r>
        <w:t xml:space="preserve"> </w:t>
      </w:r>
      <w:r>
        <w:t xml:space="preserve">include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section</w:t>
      </w:r>
      <w:r>
        <w:t xml:space="preserve"> </w:t>
      </w:r>
      <w:r>
        <w:t xml:space="preserve">comprising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laid down in Article 44 of Regulation</w:t>
      </w:r>
      <w:r>
        <w:t xml:space="preserve"> </w:t>
      </w:r>
      <w:r>
        <w:t xml:space="preserve">(EC) No 882/2004.</w:t>
      </w:r>
    </w:p>
    <w:p>
      <w:pPr>
        <w:pStyle w:val="BodyText"/>
      </w:pPr>
      <w:r>
        <w:t xml:space="preserve">Article 40 : Procedure and requirements, and</w:t>
      </w:r>
      <w:r>
        <w:t xml:space="preserve"> </w:t>
      </w:r>
      <w:r>
        <w:t xml:space="preserve">planning and reporting of control activities</w:t>
      </w:r>
      <w:r>
        <w:t xml:space="preserve"> </w:t>
      </w:r>
      <w:r>
        <w:t xml:space="preserve">1. The procedures and requirements laid down in</w:t>
      </w:r>
      <w:r>
        <w:t xml:space="preserve"> </w:t>
      </w:r>
      <w:r>
        <w:t xml:space="preserve">Regulation (EC) No 882/2004 shall apply mutatis</w:t>
      </w:r>
      <w:r>
        <w:t xml:space="preserve"> </w:t>
      </w:r>
      <w:r>
        <w:t xml:space="preserve">mutandis to the checks provided for in Articles 38 and</w:t>
      </w:r>
      <w:r>
        <w:t xml:space="preserve"> </w:t>
      </w:r>
      <w:r>
        <w:t xml:space="preserve">39 of this Regulation.</w:t>
      </w:r>
      <w:r>
        <w:t xml:space="preserve"> </w:t>
      </w:r>
      <w:r>
        <w:t xml:space="preserve">2. Member States shall ensure that activities for the</w:t>
      </w:r>
      <w:r>
        <w:t xml:space="preserve"> </w:t>
      </w:r>
      <w:r>
        <w:t xml:space="preserve">control of obligations under this Chapter are specifically</w:t>
      </w:r>
      <w:r>
        <w:t xml:space="preserve"> </w:t>
      </w:r>
      <w:r>
        <w:t xml:space="preserve">included in a separate section within the multi-annual</w:t>
      </w:r>
      <w:r>
        <w:t xml:space="preserve"> </w:t>
      </w:r>
      <w:r>
        <w:t xml:space="preserve">national control plans in accordance with Articles 41 to</w:t>
      </w:r>
      <w:r>
        <w:t xml:space="preserve"> </w:t>
      </w:r>
      <w:r>
        <w:t xml:space="preserve">43 of Regulation (EC) No 882/2004.</w:t>
      </w:r>
      <w:r>
        <w:t xml:space="preserve"> </w:t>
      </w:r>
      <w:r>
        <w:t xml:space="preserve">3. The annual reports referred to in Article 44(1) of</w:t>
      </w:r>
      <w:r>
        <w:t xml:space="preserve"> </w:t>
      </w:r>
      <w:r>
        <w:t xml:space="preserve">Regulation (EC) No 882/2004 shall include in a</w:t>
      </w:r>
      <w:r>
        <w:t xml:space="preserve"> </w:t>
      </w:r>
      <w:r>
        <w:t xml:space="preserve">separate section the information referred to in that</w:t>
      </w:r>
      <w:r>
        <w:t xml:space="preserve"> </w:t>
      </w:r>
      <w:r>
        <w:t xml:space="preserve">provision concerning the control of the obligations</w:t>
      </w:r>
      <w:r>
        <w:t xml:space="preserve"> </w:t>
      </w:r>
      <w:r>
        <w:t xml:space="preserve">established by this Regulation.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50. 30.</w:t>
      </w:r>
      <w:r>
        <w:t xml:space="preserve"> </w:t>
      </w:r>
      <w:r>
        <w:t xml:space="preserve">RIGHT TO USE THE SCHEMES</w:t>
      </w:r>
      <w:r>
        <w:t xml:space="preserve"> </w:t>
      </w:r>
      <w:r>
        <w:t xml:space="preserve">Article 12 : Names, symbols and indications</w:t>
      </w:r>
      <w:r>
        <w:t xml:space="preserve"> </w:t>
      </w:r>
      <w:r>
        <w:t xml:space="preserve">1. Protected designations of origin and protected</w:t>
      </w:r>
      <w:r>
        <w:t xml:space="preserve"> </w:t>
      </w:r>
      <w:r>
        <w:t xml:space="preserve">geographical indications may be used by any</w:t>
      </w:r>
      <w:r>
        <w:t xml:space="preserve"> </w:t>
      </w:r>
      <w:r>
        <w:t xml:space="preserve">operator marketing a product conforming to the</w:t>
      </w:r>
      <w:r>
        <w:t xml:space="preserve"> </w:t>
      </w:r>
      <w:r>
        <w:t xml:space="preserve">corresponding specification.</w:t>
      </w:r>
      <w:r>
        <w:t xml:space="preserve"> </w:t>
      </w:r>
      <w:r>
        <w:t xml:space="preserve">Article 46 : Right to use the schemes</w:t>
      </w:r>
      <w:r>
        <w:t xml:space="preserve"> </w:t>
      </w:r>
      <w:r>
        <w:t xml:space="preserve">1. Member States shall ensure that any operator</w:t>
      </w:r>
      <w:r>
        <w:t xml:space="preserve"> </w:t>
      </w:r>
      <w:r>
        <w:t xml:space="preserve">complying with the rules of a quality scheme set out</w:t>
      </w:r>
      <w:r>
        <w:t xml:space="preserve"> </w:t>
      </w:r>
      <w:r>
        <w:t xml:space="preserve">in Titles II and III is entitled to be covered by the</w:t>
      </w:r>
      <w:r>
        <w:t xml:space="preserve"> </w:t>
      </w:r>
      <w:r>
        <w:t xml:space="preserve">verification of compliance established pursuant to</w:t>
      </w:r>
      <w:r>
        <w:t xml:space="preserve"> </w:t>
      </w:r>
      <w:r>
        <w:t xml:space="preserve">Article 37.</w:t>
      </w:r>
      <w:r>
        <w:t xml:space="preserve"> </w:t>
      </w:r>
      <w:r>
        <w:t xml:space="preserve">2. Operators who prepare and store a product</w:t>
      </w:r>
      <w:r>
        <w:t xml:space="preserve"> </w:t>
      </w:r>
      <w:r>
        <w:t xml:space="preserve">marketed under the traditional speciality guaranteed,</w:t>
      </w:r>
      <w:r>
        <w:t xml:space="preserve"> </w:t>
      </w:r>
      <w:r>
        <w:t xml:space="preserve">protected designation of origin or protected</w:t>
      </w:r>
      <w:r>
        <w:t xml:space="preserve"> </w:t>
      </w:r>
      <w:r>
        <w:t xml:space="preserve">geographical indication schemes or who place such</w:t>
      </w:r>
      <w:r>
        <w:t xml:space="preserve"> </w:t>
      </w:r>
      <w:r>
        <w:t xml:space="preserve">products on the market shall also be subject to the</w:t>
      </w:r>
      <w:r>
        <w:t xml:space="preserve"> </w:t>
      </w:r>
      <w:r>
        <w:t xml:space="preserve">controls laid down in Chapter I of this Title.</w:t>
      </w:r>
      <w:r>
        <w:t xml:space="preserve"> </w:t>
      </w:r>
      <w:r>
        <w:t xml:space="preserve">3. Member States shall ensure that operators willing</w:t>
      </w:r>
      <w:r>
        <w:t xml:space="preserve"> </w:t>
      </w:r>
      <w:r>
        <w:t xml:space="preserve">to adhere to the rules of a quality scheme set out in</w:t>
      </w:r>
      <w:r>
        <w:t xml:space="preserve"> </w:t>
      </w:r>
      <w:r>
        <w:t xml:space="preserve">Titles III and IV are able to do so and do not face</w:t>
      </w:r>
      <w:r>
        <w:t xml:space="preserve"> </w:t>
      </w:r>
      <w:r>
        <w:t xml:space="preserve">obstacles to participation that are discriminatory or</w:t>
      </w:r>
      <w:r>
        <w:t xml:space="preserve"> </w:t>
      </w:r>
      <w:r>
        <w:t xml:space="preserve">otherwise not objectively founded.</w:t>
      </w:r>
      <w:r>
        <w:t xml:space="preserve"> </w:t>
      </w:r>
      <w:r>
        <w:t xml:space="preserve">Article 103 : Protection</w:t>
      </w:r>
      <w:r>
        <w:t xml:space="preserve"> </w:t>
      </w:r>
      <w:r>
        <w:t xml:space="preserve">1. A protected designation of origin and a protected</w:t>
      </w:r>
      <w:r>
        <w:t xml:space="preserve"> </w:t>
      </w:r>
      <w:r>
        <w:t xml:space="preserve">geographical indication may be used by any operator</w:t>
      </w:r>
      <w:r>
        <w:t xml:space="preserve"> </w:t>
      </w:r>
      <w:r>
        <w:t xml:space="preserve">marketing a wine which has been produced in conformity</w:t>
      </w:r>
      <w:r>
        <w:t xml:space="preserve"> </w:t>
      </w:r>
      <w:r>
        <w:t xml:space="preserve">with the corresponding product specification.</w:t>
      </w:r>
      <w:r>
        <w:t xml:space="preserve"> </w:t>
      </w:r>
      <w:r>
        <w:t xml:space="preserve">Article 21 : Protection of geographical indications</w:t>
      </w:r>
      <w:r>
        <w:t xml:space="preserve"> </w:t>
      </w:r>
      <w:r>
        <w:t xml:space="preserve">1. Geographical indications protected under this</w:t>
      </w:r>
      <w:r>
        <w:t xml:space="preserve"> </w:t>
      </w:r>
      <w:r>
        <w:t xml:space="preserve">Regulation may be used by any operator marketing a</w:t>
      </w:r>
      <w:r>
        <w:t xml:space="preserve"> </w:t>
      </w:r>
      <w:r>
        <w:t xml:space="preserve">spirit</w:t>
      </w:r>
      <w:r>
        <w:t xml:space="preserve"> </w:t>
      </w:r>
      <w:r>
        <w:t xml:space="preserve">drink</w:t>
      </w:r>
      <w:r>
        <w:t xml:space="preserve"> </w:t>
      </w:r>
      <w:r>
        <w:t xml:space="preserve">produced</w:t>
      </w:r>
      <w:r>
        <w:t xml:space="preserve"> </w:t>
      </w:r>
      <w:r>
        <w:t xml:space="preserve">in</w:t>
      </w:r>
      <w:r>
        <w:t xml:space="preserve"> </w:t>
      </w:r>
      <w:r>
        <w:t xml:space="preserve">conformity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product specification.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51. 31.</w:t>
      </w:r>
      <w:r>
        <w:t xml:space="preserve"> </w:t>
      </w:r>
      <w:r>
        <w:t xml:space="preserve">TRANSITIONAL PROVISIONS</w:t>
      </w:r>
      <w:r>
        <w:t xml:space="preserve"> </w:t>
      </w:r>
      <w:r>
        <w:t xml:space="preserve">Article 16 : Transitional provisions</w:t>
      </w:r>
      <w:r>
        <w:t xml:space="preserve"> </w:t>
      </w:r>
      <w:r>
        <w:t xml:space="preserve">1. Names entered in the register provided for in</w:t>
      </w:r>
      <w:r>
        <w:t xml:space="preserve"> </w:t>
      </w:r>
      <w:r>
        <w:t xml:space="preserve">Article 7(6) of Regulation (EC) No 510/2006 shall</w:t>
      </w:r>
      <w:r>
        <w:t xml:space="preserve"> </w:t>
      </w:r>
      <w:r>
        <w:t xml:space="preserve">automatically be entered in the register referred to in</w:t>
      </w:r>
      <w:r>
        <w:t xml:space="preserve"> </w:t>
      </w:r>
      <w:r>
        <w:t xml:space="preserve">Article 11 of this Regulation. The corresponding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specifications referred to in Article 7 of this</w:t>
      </w:r>
      <w:r>
        <w:t xml:space="preserve"> </w:t>
      </w:r>
      <w:r>
        <w:t xml:space="preserve">Regulation. Any specific transitional provisions</w:t>
      </w:r>
      <w:r>
        <w:t xml:space="preserve"> </w:t>
      </w:r>
      <w:r>
        <w:t xml:space="preserve">associated with such registrations shall continue to</w:t>
      </w:r>
      <w:r>
        <w:t xml:space="preserve"> </w:t>
      </w:r>
      <w:r>
        <w:t xml:space="preserve">apply.</w:t>
      </w:r>
      <w:r>
        <w:t xml:space="preserve"> </w:t>
      </w:r>
      <w:r>
        <w:t xml:space="preserve">2. In order to protect the rights and legitimate</w:t>
      </w:r>
      <w:r>
        <w:t xml:space="preserve"> </w:t>
      </w:r>
      <w:r>
        <w:t xml:space="preserve">interests of producers or stakeholders concerned, the</w:t>
      </w:r>
      <w:r>
        <w:t xml:space="preserve"> </w:t>
      </w:r>
      <w:r>
        <w:t xml:space="preserve">Commission shall be empowered to adopt delegated</w:t>
      </w:r>
      <w:r>
        <w:t xml:space="preserve"> </w:t>
      </w:r>
      <w:r>
        <w:t xml:space="preserve">acts, in accordance with Article 56, concerning</w:t>
      </w:r>
      <w:r>
        <w:t xml:space="preserve"> </w:t>
      </w:r>
      <w:r>
        <w:t xml:space="preserve">additional transitional rules.</w:t>
      </w:r>
      <w:r>
        <w:br/>
      </w:r>
      <w:r>
        <w:t xml:space="preserve">3. This Regulation shall apply without prejudice to</w:t>
      </w:r>
      <w:r>
        <w:t xml:space="preserve"> 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coexistence</w:t>
      </w:r>
      <w:r>
        <w:t xml:space="preserve"> </w:t>
      </w:r>
      <w:r>
        <w:t xml:space="preserve">recognised</w:t>
      </w:r>
      <w:r>
        <w:t xml:space="preserve"> </w:t>
      </w:r>
      <w:r>
        <w:t xml:space="preserve">under</w:t>
      </w:r>
      <w:r>
        <w:t xml:space="preserve"> </w:t>
      </w:r>
      <w:r>
        <w:t xml:space="preserve">Regulation (EC) No 510/2006 in respect of</w:t>
      </w:r>
      <w:r>
        <w:t xml:space="preserve"> </w:t>
      </w:r>
      <w:r>
        <w:t xml:space="preserve">designations of origin and geographical indications,</w:t>
      </w:r>
      <w:r>
        <w:t xml:space="preserve"> </w:t>
      </w:r>
      <w:r>
        <w:t xml:space="preserve">on the one hand, and trade marks, on the other.</w:t>
      </w:r>
      <w:r>
        <w:t xml:space="preserve"> </w:t>
      </w:r>
      <w:r>
        <w:t xml:space="preserve">Article 109 : Delegated powers</w:t>
      </w:r>
      <w:r>
        <w:t xml:space="preserve"> </w:t>
      </w:r>
      <w:r>
        <w:t xml:space="preserve">5. In order to ensure that economic operators and</w:t>
      </w:r>
      <w:r>
        <w:t xml:space="preserve"> </w:t>
      </w:r>
      <w:r>
        <w:t xml:space="preserve">competent authorities are not unduly affected by the</w:t>
      </w:r>
      <w:r>
        <w:t xml:space="preserve"> </w:t>
      </w:r>
      <w:r>
        <w:t xml:space="preserve">application of this Subsection as regards wine names</w:t>
      </w:r>
      <w:r>
        <w:t xml:space="preserve"> </w:t>
      </w:r>
      <w:r>
        <w:t xml:space="preserve">which have been granted protection prior to 1 August</w:t>
      </w:r>
      <w:r>
        <w:t xml:space="preserve"> </w:t>
      </w:r>
      <w:r>
        <w:t xml:space="preserve">2009, or for which an application for protection has been</w:t>
      </w:r>
      <w:r>
        <w:t xml:space="preserve"> </w:t>
      </w:r>
      <w:r>
        <w:t xml:space="preserve">made prior to that date, the Commission shall be</w:t>
      </w:r>
      <w:r>
        <w:t xml:space="preserve"> </w:t>
      </w:r>
      <w:r>
        <w:t xml:space="preserve">empowered to adopt delegated acts in accordance with</w:t>
      </w:r>
      <w:r>
        <w:t xml:space="preserve"> </w:t>
      </w:r>
      <w:r>
        <w:t xml:space="preserve">Article 227 laying down transitional rules concerning:</w:t>
      </w:r>
      <w:r>
        <w:br/>
      </w:r>
      <w:r>
        <w:t xml:space="preserve">(a) wine names recognised by Member States as</w:t>
      </w:r>
      <w:r>
        <w:t xml:space="preserve"> </w:t>
      </w:r>
      <w:r>
        <w:t xml:space="preserve">designations of origin or geographical indications by 1</w:t>
      </w:r>
      <w:r>
        <w:t xml:space="preserve"> </w:t>
      </w:r>
      <w:r>
        <w:t xml:space="preserve">August 2009, and wine names for which an application for</w:t>
      </w:r>
      <w:r>
        <w:t xml:space="preserve"> </w:t>
      </w:r>
      <w:r>
        <w:t xml:space="preserve">protection has been made prior to that date;</w:t>
      </w:r>
      <w:r>
        <w:br/>
      </w:r>
      <w:r>
        <w:t xml:space="preserve">(b) wines placed on the market or labelled before a</w:t>
      </w:r>
      <w:r>
        <w:t xml:space="preserve"> </w:t>
      </w:r>
      <w:r>
        <w:t xml:space="preserve">specific date; and</w:t>
      </w:r>
      <w:r>
        <w:br/>
      </w:r>
      <w:r>
        <w:t xml:space="preserve">(c) amendments to the product specifications.</w:t>
      </w:r>
      <w:r>
        <w:t xml:space="preserve"> </w:t>
      </w:r>
      <w:r>
        <w:t xml:space="preserve">Article 122 : Delegated powers</w:t>
      </w:r>
      <w:r>
        <w:t xml:space="preserve"> </w:t>
      </w:r>
      <w:r>
        <w:t xml:space="preserve">3. In order to ensure that economic operators are not</w:t>
      </w:r>
      <w:r>
        <w:t xml:space="preserve"> </w:t>
      </w:r>
      <w:r>
        <w:t xml:space="preserve">prejudiced, the Commission shall be empowered to adopt</w:t>
      </w:r>
      <w:r>
        <w:t xml:space="preserve"> </w:t>
      </w:r>
      <w:r>
        <w:t xml:space="preserve">delegated acts in accordance with Article 227 concerning</w:t>
      </w:r>
      <w:r>
        <w:t xml:space="preserve"> </w:t>
      </w:r>
      <w:r>
        <w:t xml:space="preserve">transitional provisions as regards wine placed on the</w:t>
      </w:r>
      <w:r>
        <w:t xml:space="preserve"> </w:t>
      </w:r>
      <w:r>
        <w:t xml:space="preserve">market and labelled in accordance with the relevant rules</w:t>
      </w:r>
      <w:r>
        <w:t xml:space="preserve"> </w:t>
      </w:r>
      <w:r>
        <w:t xml:space="preserve">applying before 1 August 2009.</w:t>
      </w:r>
      <w:r>
        <w:t xml:space="preserve"> </w:t>
      </w:r>
      <w:r>
        <w:t xml:space="preserve">Article 231 : Transitional rules</w:t>
      </w:r>
      <w:r>
        <w:br/>
      </w:r>
      <w:r>
        <w:t xml:space="preserve">1. In order to ensure the smooth transition from the</w:t>
      </w:r>
      <w:r>
        <w:t xml:space="preserve"> </w:t>
      </w:r>
      <w:r>
        <w:t xml:space="preserve">arrangements provided for in Regulation (EC) No</w:t>
      </w:r>
      <w:r>
        <w:t xml:space="preserve"> </w:t>
      </w:r>
      <w:r>
        <w:t xml:space="preserve">1234/2007 to those laid down in this Regulation, the</w:t>
      </w:r>
      <w:r>
        <w:t xml:space="preserve"> </w:t>
      </w:r>
      <w:r>
        <w:t xml:space="preserve">Commission shall be empowered to adopt delegated acts</w:t>
      </w:r>
      <w:r>
        <w:t xml:space="preserve"> </w:t>
      </w:r>
      <w:r>
        <w:t xml:space="preserve">in accordance with Article 227 concerning measures</w:t>
      </w:r>
      <w:r>
        <w:t xml:space="preserve"> </w:t>
      </w:r>
      <w:r>
        <w:t xml:space="preserve">necessary to protect the acquired rights and legitimate</w:t>
      </w:r>
      <w:r>
        <w:t xml:space="preserve"> </w:t>
      </w:r>
      <w:r>
        <w:t xml:space="preserve">expectations of undertakings.</w:t>
      </w:r>
      <w:r>
        <w:t xml:space="preserve"> </w:t>
      </w:r>
      <w:r>
        <w:t xml:space="preserve">Article 50 : Transitional measures</w:t>
      </w:r>
      <w:r>
        <w:t xml:space="preserve"> </w:t>
      </w:r>
      <w:r>
        <w:t xml:space="preserve">1. Spirit drinks which do not meet the requirements of</w:t>
      </w:r>
      <w:r>
        <w:t xml:space="preserve"> </w:t>
      </w:r>
      <w:r>
        <w:t xml:space="preserve">this Regulation but which meet the requirements of</w:t>
      </w:r>
      <w:r>
        <w:t xml:space="preserve"> </w:t>
      </w:r>
      <w:r>
        <w:t xml:space="preserve">Regulation (EC) No 110/2008 and were produced</w:t>
      </w:r>
      <w:r>
        <w:t xml:space="preserve"> </w:t>
      </w:r>
      <w:r>
        <w:t xml:space="preserve">before 25 May 2021 may continue to be placed on the</w:t>
      </w:r>
      <w:r>
        <w:t xml:space="preserve"> </w:t>
      </w:r>
      <w:r>
        <w:t xml:space="preserve">market until stocks are exhausted.</w:t>
      </w:r>
      <w:r>
        <w:t xml:space="preserve"> </w:t>
      </w:r>
      <w:r>
        <w:t xml:space="preserve">2. Notwithstanding paragraph 1 of this Article, spirit</w:t>
      </w:r>
      <w:r>
        <w:t xml:space="preserve"> </w:t>
      </w:r>
      <w:r>
        <w:t xml:space="preserve">drinks the description, presentation or labelling of</w:t>
      </w:r>
      <w:r>
        <w:t xml:space="preserve"> </w:t>
      </w:r>
      <w:r>
        <w:t xml:space="preserve">which is not in conformity with Articles 21 and 36 of</w:t>
      </w:r>
      <w:r>
        <w:t xml:space="preserve"> </w:t>
      </w:r>
      <w:r>
        <w:t xml:space="preserve">this Regulation but complies with Articles 16 and 23 of</w:t>
      </w:r>
      <w:r>
        <w:t xml:space="preserve"> </w:t>
      </w:r>
      <w:r>
        <w:t xml:space="preserve">Regulation (EC) No 110/2008 and which were labelled</w:t>
      </w:r>
      <w:r>
        <w:t xml:space="preserve"> </w:t>
      </w:r>
      <w:r>
        <w:t xml:space="preserve">before 8 June 2019 may continue to be placed on the</w:t>
      </w:r>
      <w:r>
        <w:t xml:space="preserve"> </w:t>
      </w:r>
      <w:r>
        <w:t xml:space="preserve">market until stocks are exhausted.</w:t>
      </w:r>
      <w:r>
        <w:t xml:space="preserve"> </w:t>
      </w:r>
      <w:r>
        <w:t xml:space="preserve">3. Until 25 May 2025, the Commission is empowered</w:t>
      </w:r>
      <w:r>
        <w:t xml:space="preserve"> </w:t>
      </w:r>
      <w:r>
        <w:t xml:space="preserve">to adopt delegated acts in accordance with Article 46</w:t>
      </w:r>
      <w:r>
        <w:t xml:space="preserve"> </w:t>
      </w:r>
      <w:r>
        <w:t xml:space="preserve">amending Article 3(2), (3), (9), (10), (11) and (12),</w:t>
      </w:r>
      <w:r>
        <w:t xml:space="preserve"> </w:t>
      </w:r>
      <w:r>
        <w:t xml:space="preserve">Article 10(6) and (7), and Articles 11, 12 and 13 or</w:t>
      </w:r>
      <w:r>
        <w:t xml:space="preserve"> </w:t>
      </w:r>
      <w:r>
        <w:t xml:space="preserve">supplementing this Regulation by derogating from those</w:t>
      </w:r>
      <w:r>
        <w:t xml:space="preserve"> </w:t>
      </w:r>
      <w:r>
        <w:t xml:space="preserve">provisions.</w:t>
      </w:r>
      <w:r>
        <w:t xml:space="preserve"> </w:t>
      </w:r>
      <w:r>
        <w:t xml:space="preserve">The delegated acts referred to in the first subparagraph</w:t>
      </w:r>
      <w:r>
        <w:t xml:space="preserve"> </w:t>
      </w:r>
      <w:r>
        <w:t xml:space="preserve">shall be strictly limited to meeting demonstrated needs</w:t>
      </w:r>
      <w:r>
        <w:t xml:space="preserve"> </w:t>
      </w:r>
      <w:r>
        <w:t xml:space="preserve">that result from market circumstances.</w:t>
      </w:r>
      <w:r>
        <w:t xml:space="preserve"> </w:t>
      </w:r>
      <w:r>
        <w:t xml:space="preserve">The Commission shall adopt a separate delegated act in</w:t>
      </w:r>
      <w:r>
        <w:t xml:space="preserve"> </w:t>
      </w:r>
      <w:r>
        <w:t xml:space="preserve">respect of each definition, technical definition or</w:t>
      </w:r>
      <w:r>
        <w:t xml:space="preserve"> </w:t>
      </w:r>
      <w:r>
        <w:t xml:space="preserve">requirement in the provisions referred to in the first</w:t>
      </w:r>
      <w:r>
        <w:t xml:space="preserve"> </w:t>
      </w:r>
      <w:r>
        <w:t xml:space="preserve">subparagraph.</w:t>
      </w:r>
      <w:r>
        <w:t xml:space="preserve"> </w:t>
      </w:r>
      <w:r>
        <w:t xml:space="preserve">4. Articles 22 to 26, 31 and 32 of this Regulation shall</w:t>
      </w:r>
      <w:r>
        <w:t xml:space="preserve"> </w:t>
      </w:r>
      <w:r>
        <w:t xml:space="preserve">not apply to applications for registration or for</w:t>
      </w:r>
      <w:r>
        <w:t xml:space="preserve"> </w:t>
      </w:r>
      <w:r>
        <w:t xml:space="preserve">amendment or to requests for cancellation, which are</w:t>
      </w:r>
      <w:r>
        <w:t xml:space="preserve"> </w:t>
      </w:r>
      <w:r>
        <w:t xml:space="preserve">pending on 8 June 2019. Articles 17(4), (5) and (6), 18</w:t>
      </w:r>
      <w:r>
        <w:t xml:space="preserve"> </w:t>
      </w:r>
      <w:r>
        <w:t xml:space="preserve">and 21 of Regulation (EC) No 110/2008 shall continue</w:t>
      </w:r>
      <w:r>
        <w:t xml:space="preserve"> </w:t>
      </w:r>
      <w:r>
        <w:t xml:space="preserve">to apply to such applications and requests for</w:t>
      </w:r>
      <w:r>
        <w:t xml:space="preserve"> </w:t>
      </w:r>
      <w:r>
        <w:t xml:space="preserve">cancellation.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The provisions on the opposition procedure referred to</w:t>
      </w:r>
      <w:r>
        <w:t xml:space="preserve"> </w:t>
      </w:r>
      <w:r>
        <w:t xml:space="preserve">in Articles 27, 28 and 29 of this Regulation shall not</w:t>
      </w:r>
      <w:r>
        <w:t xml:space="preserve"> </w:t>
      </w:r>
      <w:r>
        <w:t xml:space="preserve">apply to the applications for registration or to the</w:t>
      </w:r>
      <w:r>
        <w:t xml:space="preserve"> </w:t>
      </w:r>
      <w:r>
        <w:t xml:space="preserve">applications for amendment, in relation to which the</w:t>
      </w:r>
      <w:r>
        <w:t xml:space="preserve"> </w:t>
      </w:r>
      <w:r>
        <w:t xml:space="preserve">main specifications of the technical file or an</w:t>
      </w:r>
      <w:r>
        <w:t xml:space="preserve"> </w:t>
      </w:r>
      <w:r>
        <w:t xml:space="preserve">application for amendment, respectively, have already</w:t>
      </w:r>
      <w:r>
        <w:t xml:space="preserve"> </w:t>
      </w:r>
      <w:r>
        <w:t xml:space="preserve">been published for opposition in the Official Journal of</w:t>
      </w:r>
      <w:r>
        <w:t xml:space="preserve"> </w:t>
      </w:r>
      <w:r>
        <w:t xml:space="preserve">the European Union on 8 June 2019. Article 17(7) of</w:t>
      </w:r>
      <w:r>
        <w:t xml:space="preserve"> </w:t>
      </w:r>
      <w:r>
        <w:t xml:space="preserve">Regulation (EC) No 110/2008 shall continue to apply to</w:t>
      </w:r>
      <w:r>
        <w:t xml:space="preserve"> </w:t>
      </w:r>
      <w:r>
        <w:t xml:space="preserve">such applications.</w:t>
      </w:r>
      <w:r>
        <w:t xml:space="preserve"> </w:t>
      </w:r>
      <w:r>
        <w:t xml:space="preserve">The provisions on the opposition procedure referred to</w:t>
      </w:r>
      <w:r>
        <w:t xml:space="preserve"> </w:t>
      </w:r>
      <w:r>
        <w:t xml:space="preserve">in Articles 27, 28 and 29 of this Regulation shall not</w:t>
      </w:r>
      <w:r>
        <w:t xml:space="preserve"> </w:t>
      </w:r>
      <w:r>
        <w:t xml:space="preserve">apply to a request for cancellation which is pending on</w:t>
      </w:r>
      <w:r>
        <w:t xml:space="preserve"> </w:t>
      </w:r>
      <w:r>
        <w:t xml:space="preserve">8 June 2019. Article 18 of Regulation (EC) No</w:t>
      </w:r>
      <w:r>
        <w:t xml:space="preserve"> </w:t>
      </w:r>
      <w:r>
        <w:t xml:space="preserve">110/2008 shall continue to apply to such requests for</w:t>
      </w:r>
      <w:r>
        <w:t xml:space="preserve"> </w:t>
      </w:r>
      <w:r>
        <w:t xml:space="preserve">cancellation.</w:t>
      </w:r>
      <w:r>
        <w:t xml:space="preserve"> </w:t>
      </w:r>
      <w:r>
        <w:t xml:space="preserve">5. For the geographical indications registered under</w:t>
      </w:r>
      <w:r>
        <w:t xml:space="preserve"> </w:t>
      </w:r>
      <w:r>
        <w:t xml:space="preserve">Chapter III of this Regulation and of which the</w:t>
      </w:r>
      <w:r>
        <w:t xml:space="preserve"> </w:t>
      </w:r>
      <w:r>
        <w:t xml:space="preserve">application for registration was pending on the date of</w:t>
      </w:r>
      <w:r>
        <w:t xml:space="preserve"> </w:t>
      </w:r>
      <w:r>
        <w:t xml:space="preserve">application of the implementing acts laying down</w:t>
      </w:r>
      <w:r>
        <w:t xml:space="preserve"> </w:t>
      </w:r>
      <w:r>
        <w:t xml:space="preserve">detailed rules on the procedures for, form and</w:t>
      </w:r>
      <w:r>
        <w:t xml:space="preserve"> </w:t>
      </w:r>
      <w:r>
        <w:t xml:space="preserve">presentation of, applications as referred to in Article 23</w:t>
      </w:r>
      <w:r>
        <w:t xml:space="preserve"> </w:t>
      </w:r>
      <w:r>
        <w:t xml:space="preserve">provided for in Article 42(2) of this Regulation, the</w:t>
      </w:r>
      <w:r>
        <w:t xml:space="preserve"> </w:t>
      </w:r>
      <w:r>
        <w:t xml:space="preserve">register may provide direct access to the main</w:t>
      </w:r>
      <w:r>
        <w:t xml:space="preserve"> </w:t>
      </w:r>
      <w:r>
        <w:t xml:space="preserve">specifications of the technical file within the meaning of</w:t>
      </w:r>
      <w:r>
        <w:t xml:space="preserve"> </w:t>
      </w:r>
      <w:r>
        <w:t xml:space="preserve">Article 17(4) of Regulation (EC) No 110/2008.</w:t>
      </w:r>
      <w:r>
        <w:t xml:space="preserve"> </w:t>
      </w:r>
      <w:r>
        <w:t xml:space="preserve">6. In respect of geographical indications registered in</w:t>
      </w:r>
      <w:r>
        <w:t xml:space="preserve"> </w:t>
      </w:r>
      <w:r>
        <w:t xml:space="preserve">accordance with Regulation (EC) No 110/2008 the</w:t>
      </w:r>
      <w:r>
        <w:t xml:space="preserve"> </w:t>
      </w:r>
      <w:r>
        <w:t xml:space="preserve">Commission shall, at the request of a Member State,</w:t>
      </w:r>
      <w:r>
        <w:t xml:space="preserve"> </w:t>
      </w:r>
      <w:r>
        <w:t xml:space="preserve">publish a single document submitted by that Member</w:t>
      </w:r>
      <w:r>
        <w:t xml:space="preserve"> </w:t>
      </w:r>
      <w:r>
        <w:t xml:space="preserve">State in the Official Journal of the European Union.</w:t>
      </w:r>
      <w:r>
        <w:t xml:space="preserve"> </w:t>
      </w:r>
      <w:r>
        <w:t xml:space="preserve">That publication shall be accompanied by the</w:t>
      </w:r>
      <w:r>
        <w:t xml:space="preserve"> </w:t>
      </w:r>
      <w:r>
        <w:t xml:space="preserve">publication reference of the product specification and</w:t>
      </w:r>
      <w:r>
        <w:t xml:space="preserve"> </w:t>
      </w:r>
      <w:r>
        <w:t xml:space="preserve">shall not be followed by an opposition procedure.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52. 32.</w:t>
      </w:r>
      <w:r>
        <w:t xml:space="preserve"> </w:t>
      </w:r>
      <w:r>
        <w:t xml:space="preserve">TRANSITIONAL NATIONAL PROTECTION</w:t>
      </w:r>
      <w:r>
        <w:t xml:space="preserve"> </w:t>
      </w:r>
      <w:r>
        <w:t xml:space="preserve">Article 9 : Transitional national protection</w:t>
      </w:r>
      <w:r>
        <w:t xml:space="preserve"> </w:t>
      </w:r>
      <w:r>
        <w:t xml:space="preserve">A Member State may, on a transitional basis only,</w:t>
      </w:r>
      <w:r>
        <w:t xml:space="preserve"> </w:t>
      </w:r>
      <w:r>
        <w:t xml:space="preserve">grant protection to a name under this Regulation at</w:t>
      </w:r>
      <w:r>
        <w:t xml:space="preserve"> </w:t>
      </w:r>
      <w:r>
        <w:t xml:space="preserve">national level, with effect from the date on which an</w:t>
      </w:r>
      <w:r>
        <w:t xml:space="preserve"> </w:t>
      </w:r>
      <w:r>
        <w:t xml:space="preserve">application is lodged with the Commission.</w:t>
      </w:r>
      <w:r>
        <w:t xml:space="preserve"> </w:t>
      </w:r>
      <w:r>
        <w:t xml:space="preserve">Such national protection shall cease on the date on</w:t>
      </w:r>
      <w:r>
        <w:t xml:space="preserve"> </w:t>
      </w:r>
      <w:r>
        <w:t xml:space="preserve">which either a decision on registration under this</w:t>
      </w:r>
      <w:r>
        <w:t xml:space="preserve"> </w:t>
      </w:r>
      <w:r>
        <w:t xml:space="preserve">Regulation is taken or the application is withdrawn.</w:t>
      </w:r>
      <w:r>
        <w:t xml:space="preserve"> </w:t>
      </w:r>
      <w:r>
        <w:t xml:space="preserve">Where a name is not registered under this</w:t>
      </w:r>
      <w:r>
        <w:t xml:space="preserve"> </w:t>
      </w:r>
      <w:r>
        <w:t xml:space="preserve">Regulation, the consequences of such national</w:t>
      </w:r>
      <w:r>
        <w:t xml:space="preserve"> </w:t>
      </w:r>
      <w:r>
        <w:t xml:space="preserve">protection shall be the sole responsibility of the</w:t>
      </w:r>
      <w:r>
        <w:t xml:space="preserve"> </w:t>
      </w:r>
      <w:r>
        <w:t xml:space="preserve">Member State concerned.</w:t>
      </w:r>
      <w:r>
        <w:t xml:space="preserve"> </w:t>
      </w:r>
      <w:r>
        <w:t xml:space="preserve">The measures taken by Member States under the</w:t>
      </w:r>
      <w:r>
        <w:t xml:space="preserve"> </w:t>
      </w:r>
      <w:r>
        <w:t xml:space="preserve">first paragraph shall produce effects at national level</w:t>
      </w:r>
      <w:r>
        <w:t xml:space="preserve"> </w:t>
      </w:r>
      <w:r>
        <w:t xml:space="preserve">only, and they shall have no effect on intra-Union or</w:t>
      </w:r>
      <w:r>
        <w:t xml:space="preserve"> </w:t>
      </w:r>
      <w:r>
        <w:t xml:space="preserve">international trade.</w:t>
      </w:r>
      <w:r>
        <w:t xml:space="preserve"> </w:t>
      </w:r>
      <w:r>
        <w:t xml:space="preserve">Article 15.4 : Transitional periods for use of</w:t>
      </w:r>
      <w:r>
        <w:t xml:space="preserve"> </w:t>
      </w:r>
      <w:r>
        <w:t xml:space="preserve">PDOs and PGIs</w:t>
      </w:r>
      <w:r>
        <w:t xml:space="preserve"> </w:t>
      </w:r>
      <w:r>
        <w:t xml:space="preserve">4. To overcome temporary difficulties with the long-</w:t>
      </w:r>
      <w:r>
        <w:t xml:space="preserve"> </w:t>
      </w:r>
      <w:r>
        <w:t xml:space="preserve">term objective of ensuring that all producers in the</w:t>
      </w:r>
      <w:r>
        <w:t xml:space="preserve"> </w:t>
      </w:r>
      <w:r>
        <w:t xml:space="preserve">area concerned comply with the specification, a</w:t>
      </w:r>
      <w:r>
        <w:t xml:space="preserve"> </w:t>
      </w:r>
      <w:r>
        <w:t xml:space="preserve">Member State may grant a transitional period of up</w:t>
      </w:r>
      <w:r>
        <w:t xml:space="preserve"> </w:t>
      </w:r>
      <w:r>
        <w:t xml:space="preserve">to 10 years, with effect from the date on which the</w:t>
      </w:r>
      <w:r>
        <w:t xml:space="preserve"> </w:t>
      </w:r>
      <w:r>
        <w:t xml:space="preserve">application is lodged with the Commission, on</w:t>
      </w:r>
      <w:r>
        <w:t xml:space="preserve"> </w:t>
      </w:r>
      <w:r>
        <w:t xml:space="preserve">condition that the operators concerned have legally</w:t>
      </w:r>
      <w:r>
        <w:t xml:space="preserve"> </w:t>
      </w:r>
      <w:r>
        <w:t xml:space="preserve">marketed the products in question, using the names</w:t>
      </w:r>
      <w:r>
        <w:t xml:space="preserve"> </w:t>
      </w:r>
      <w:r>
        <w:t xml:space="preserve">concerned continuously for at least the five years</w:t>
      </w:r>
      <w:r>
        <w:t xml:space="preserve"> </w:t>
      </w:r>
      <w:r>
        <w:t xml:space="preserve">prior to the lodging of the application to the</w:t>
      </w:r>
      <w:r>
        <w:t xml:space="preserve"> </w:t>
      </w:r>
      <w:r>
        <w:t xml:space="preserve">authorities of the Member State and have made that</w:t>
      </w:r>
      <w:r>
        <w:t xml:space="preserve"> </w:t>
      </w:r>
      <w:r>
        <w:t xml:space="preserve">point in the national opposition procedure referred</w:t>
      </w:r>
      <w:r>
        <w:t xml:space="preserve"> </w:t>
      </w:r>
      <w:r>
        <w:t xml:space="preserve">to in Article 49(3).</w:t>
      </w:r>
    </w:p>
    <w:p>
      <w:pPr>
        <w:pStyle w:val="BodyText"/>
      </w:pPr>
      <w:r>
        <w:t xml:space="preserve">Article 25 : Provisional national protection</w:t>
      </w:r>
      <w:r>
        <w:t xml:space="preserve"> </w:t>
      </w:r>
      <w:r>
        <w:t xml:space="preserve">1. On a provisional basis only, a Member State may</w:t>
      </w:r>
      <w:r>
        <w:t xml:space="preserve"> </w:t>
      </w:r>
      <w:r>
        <w:t xml:space="preserve">grant protection to a name under this Chapter at national</w:t>
      </w:r>
      <w:r>
        <w:t xml:space="preserve"> </w:t>
      </w:r>
      <w:r>
        <w:t xml:space="preserve">level, with effect from the date on which an application</w:t>
      </w:r>
      <w:r>
        <w:t xml:space="preserve"> </w:t>
      </w:r>
      <w:r>
        <w:t xml:space="preserve">is submitted to the Commission.</w:t>
      </w:r>
      <w:r>
        <w:t xml:space="preserve"> </w:t>
      </w:r>
      <w:r>
        <w:t xml:space="preserve">2. Such national protection shall cease on the date on</w:t>
      </w:r>
      <w:r>
        <w:t xml:space="preserve"> </w:t>
      </w:r>
      <w:r>
        <w:t xml:space="preserve">which either a decision on registration under this</w:t>
      </w:r>
      <w:r>
        <w:t xml:space="preserve"> </w:t>
      </w:r>
      <w:r>
        <w:t xml:space="preserve">Chapter is taken or the application is withdrawn.</w:t>
      </w:r>
      <w:r>
        <w:t xml:space="preserve"> </w:t>
      </w:r>
      <w:r>
        <w:t xml:space="preserve">3. Where a name is not registered under this Chapter,</w:t>
      </w:r>
      <w:r>
        <w:t xml:space="preserve"> </w:t>
      </w:r>
      <w:r>
        <w:t xml:space="preserve">the consequences of such national protection shall be</w:t>
      </w:r>
      <w:r>
        <w:t xml:space="preserve"> </w:t>
      </w:r>
      <w:r>
        <w:t xml:space="preserve">the sole responsibility of the Member State concerned.</w:t>
      </w:r>
      <w:r>
        <w:t xml:space="preserve"> </w:t>
      </w:r>
      <w:r>
        <w:t xml:space="preserve">4. The measures taken by Member States under</w:t>
      </w:r>
      <w:r>
        <w:t xml:space="preserve"> </w:t>
      </w:r>
      <w:r>
        <w:t xml:space="preserve">paragraph 1 shall produce effects at national level only,</w:t>
      </w:r>
      <w:r>
        <w:t xml:space="preserve"> </w:t>
      </w:r>
      <w:r>
        <w:t xml:space="preserve">and shall have no effect on intra-Union or international</w:t>
      </w:r>
      <w:r>
        <w:t xml:space="preserve"> </w:t>
      </w:r>
      <w:r>
        <w:t xml:space="preserve">trade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53. 33.</w:t>
      </w:r>
      <w:r>
        <w:t xml:space="preserve"> </w:t>
      </w:r>
      <w:r>
        <w:t xml:space="preserve">TRANSITIONAL PERIODS GRANTED BY THE COMMISSION</w:t>
      </w:r>
      <w:r>
        <w:t xml:space="preserve"> </w:t>
      </w:r>
      <w:r>
        <w:t xml:space="preserve">54. 34.</w:t>
      </w:r>
    </w:p>
    <w:p>
      <w:pPr>
        <w:pStyle w:val="BodyText"/>
      </w:pPr>
      <w:r>
        <w:t xml:space="preserve">Article 15 : Transitional periods for use of PDOs</w:t>
      </w:r>
      <w:r>
        <w:t xml:space="preserve"> </w:t>
      </w:r>
      <w:r>
        <w:t xml:space="preserve">and PGIs</w:t>
      </w:r>
      <w:r>
        <w:t xml:space="preserve"> </w:t>
      </w:r>
      <w:r>
        <w:t xml:space="preserve">1. Without prejudice to Article 14, the Commission</w:t>
      </w:r>
      <w:r>
        <w:t xml:space="preserve"> </w:t>
      </w:r>
      <w:r>
        <w:t xml:space="preserve">may adopt implementing acts granting a transitional</w:t>
      </w:r>
      <w:r>
        <w:t xml:space="preserve"> </w:t>
      </w:r>
      <w:r>
        <w:t xml:space="preserve">period of up to five years to enable products originating</w:t>
      </w:r>
      <w:r>
        <w:t xml:space="preserve"> </w:t>
      </w:r>
      <w:r>
        <w:t xml:space="preserve">in a Member State or a third country the designation of</w:t>
      </w:r>
      <w:r>
        <w:t xml:space="preserve"> </w:t>
      </w:r>
      <w:r>
        <w:t xml:space="preserve">which consists of or contains a name that contravenes</w:t>
      </w:r>
      <w:r>
        <w:t xml:space="preserve"> </w:t>
      </w:r>
      <w:r>
        <w:t xml:space="preserve">Article 13(1) to continue to use the designation under</w:t>
      </w:r>
      <w:r>
        <w:t xml:space="preserve"> </w:t>
      </w:r>
      <w:r>
        <w:t xml:space="preserve">which it was marketed on condition that an admissible</w:t>
      </w:r>
      <w:r>
        <w:t xml:space="preserve"> </w:t>
      </w:r>
      <w:r>
        <w:t xml:space="preserve">statement of opposition under Article 49(3) or Article</w:t>
      </w:r>
      <w:r>
        <w:t xml:space="preserve"> </w:t>
      </w:r>
      <w:r>
        <w:t xml:space="preserve">51 shows that:</w:t>
      </w:r>
      <w:r>
        <w:br/>
      </w:r>
      <w:r>
        <w:t xml:space="preserve">(a) the registration of the name would jeopardise the</w:t>
      </w:r>
      <w:r>
        <w:t xml:space="preserve"> </w:t>
      </w:r>
      <w:r>
        <w:t xml:space="preserve">existence of an entirely or partly identical name; or</w:t>
      </w:r>
      <w:r>
        <w:br/>
      </w:r>
      <w:r>
        <w:t xml:space="preserve">(b) such products have been legally marketed with that</w:t>
      </w:r>
      <w:r>
        <w:t xml:space="preserve"> </w:t>
      </w:r>
      <w:r>
        <w:t xml:space="preserve">name in the territory concerned for at least five years</w:t>
      </w:r>
      <w:r>
        <w:t xml:space="preserve"> </w:t>
      </w:r>
      <w:r>
        <w:t xml:space="preserve">preceding the date of the publication provided for point</w:t>
      </w:r>
      <w:r>
        <w:t xml:space="preserve"> </w:t>
      </w:r>
      <w:r>
        <w:t xml:space="preserve">(a) of Article 50(2).</w:t>
      </w:r>
      <w:r>
        <w:t xml:space="preserve"> </w:t>
      </w:r>
      <w:r>
        <w:t xml:space="preserve">Those implementing acts shall be adopted in</w:t>
      </w:r>
      <w:r>
        <w:t xml:space="preserve"> </w:t>
      </w:r>
      <w:r>
        <w:t xml:space="preserve">accordance with the examination procedure referred to</w:t>
      </w:r>
      <w:r>
        <w:t xml:space="preserve"> </w:t>
      </w:r>
      <w:r>
        <w:t xml:space="preserve">in Article 57(2).</w:t>
      </w:r>
      <w:r>
        <w:t xml:space="preserve"> </w:t>
      </w:r>
      <w:r>
        <w:t xml:space="preserve">2. Without prejudice to Article 14, the Commission</w:t>
      </w:r>
      <w:r>
        <w:t xml:space="preserve"> </w:t>
      </w:r>
      <w:r>
        <w:t xml:space="preserve">may adopt implementing acts extending the transitional</w:t>
      </w:r>
      <w:r>
        <w:t xml:space="preserve"> </w:t>
      </w:r>
      <w:r>
        <w:t xml:space="preserve">period mentioned in paragraph 1 of this Article to 15</w:t>
      </w:r>
      <w:r>
        <w:t xml:space="preserve"> </w:t>
      </w:r>
      <w:r>
        <w:t xml:space="preserve">years in duly justified cases where it is shown that:</w:t>
      </w:r>
      <w:r>
        <w:t xml:space="preserve"> </w:t>
      </w:r>
      <w:r>
        <w:t xml:space="preserve">(a) the designation referred to in paragraph 1 of this</w:t>
      </w:r>
      <w:r>
        <w:t xml:space="preserve"> </w:t>
      </w:r>
      <w:r>
        <w:t xml:space="preserve">Article has been in legal use consistently and fairly for</w:t>
      </w:r>
      <w:r>
        <w:t xml:space="preserve"> </w:t>
      </w:r>
      <w:r>
        <w:t xml:space="preserve">at least 25 years before the application for registration</w:t>
      </w:r>
      <w:r>
        <w:t xml:space="preserve"> </w:t>
      </w:r>
      <w:r>
        <w:t xml:space="preserve">was submitted to the Commission;</w:t>
      </w:r>
      <w:r>
        <w:t xml:space="preserve"> </w:t>
      </w:r>
      <w:r>
        <w:t xml:space="preserve">(b) the purpose of using the designation referred to in</w:t>
      </w:r>
      <w:r>
        <w:t xml:space="preserve"> </w:t>
      </w:r>
      <w:r>
        <w:t xml:space="preserve">paragraph 1 of this Article has not, at any time, been to</w:t>
      </w:r>
      <w:r>
        <w:t xml:space="preserve"> </w:t>
      </w:r>
      <w:r>
        <w:t xml:space="preserve">profit from the reputation of the registered name and it</w:t>
      </w:r>
      <w:r>
        <w:t xml:space="preserve"> </w:t>
      </w:r>
      <w:r>
        <w:t xml:space="preserve">is shown that the consumer has not been nor could have</w:t>
      </w:r>
      <w:r>
        <w:t xml:space="preserve"> </w:t>
      </w:r>
      <w:r>
        <w:t xml:space="preserve">been misled as to the true origin of the product. Those</w:t>
      </w:r>
      <w:r>
        <w:t xml:space="preserve"> </w:t>
      </w:r>
      <w:r>
        <w:t xml:space="preserve">implementing acts shall be adopted in accordance with</w:t>
      </w:r>
      <w:r>
        <w:t xml:space="preserve"> </w:t>
      </w:r>
      <w:r>
        <w:t xml:space="preserve">the examination procedure referred to in Article 57(2).</w:t>
      </w:r>
      <w:r>
        <w:t xml:space="preserve"> </w:t>
      </w:r>
      <w:r>
        <w:t xml:space="preserve">3. When using a designation referred to in paragraphs 1</w:t>
      </w:r>
      <w:r>
        <w:t xml:space="preserve"> </w:t>
      </w:r>
      <w:r>
        <w:t xml:space="preserve">and 2, the indication of country of origin shall clearly</w:t>
      </w:r>
      <w:r>
        <w:t xml:space="preserve"> </w:t>
      </w:r>
      <w:r>
        <w:t xml:space="preserve">and visibly appear on the labelling. (…)</w:t>
      </w:r>
      <w:r>
        <w:t xml:space="preserve"> </w:t>
      </w:r>
      <w:r>
        <w:t xml:space="preserve">The first subparagraph shall apply mutatis mutandis to</w:t>
      </w:r>
      <w:r>
        <w:t xml:space="preserve"> </w:t>
      </w:r>
      <w:r>
        <w:t xml:space="preserve">a protected geographical indication or protected</w:t>
      </w:r>
      <w:r>
        <w:t xml:space="preserve"> </w:t>
      </w:r>
      <w:r>
        <w:t xml:space="preserve">designation of origin referring to a geographical area</w:t>
      </w:r>
      <w:r>
        <w:t xml:space="preserve"> </w:t>
      </w:r>
      <w:r>
        <w:t xml:space="preserve">situated in a third country, with the exception of the</w:t>
      </w:r>
      <w:r>
        <w:t xml:space="preserve"> </w:t>
      </w:r>
      <w:r>
        <w:t xml:space="preserve">opposition procedure.</w:t>
      </w:r>
      <w:r>
        <w:t xml:space="preserve"> </w:t>
      </w:r>
      <w:r>
        <w:t xml:space="preserve">Such transitional periods shall be indicated in the</w:t>
      </w:r>
      <w:r>
        <w:t xml:space="preserve"> </w:t>
      </w:r>
      <w:r>
        <w:t xml:space="preserve">application dossier referred to in Article 8(2).</w:t>
      </w:r>
    </w:p>
    <w:p>
      <w:pPr>
        <w:pStyle w:val="BodyText"/>
      </w:pPr>
      <w:r>
        <w:t xml:space="preserve">Article 29 : Transitional periods for use of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1. The Commission may adopt implementing acts</w:t>
      </w:r>
      <w:r>
        <w:t xml:space="preserve"> </w:t>
      </w:r>
      <w:r>
        <w:t xml:space="preserve">granting a transitional period of up to five years to</w:t>
      </w:r>
      <w:r>
        <w:t xml:space="preserve"> </w:t>
      </w:r>
      <w:r>
        <w:t xml:space="preserve">enable spirit drinks originating in a Member State or a</w:t>
      </w:r>
      <w:r>
        <w:t xml:space="preserve"> </w:t>
      </w:r>
      <w:r>
        <w:t xml:space="preserve">third country, and the name of which contravenes</w:t>
      </w:r>
      <w:r>
        <w:t xml:space="preserve"> </w:t>
      </w:r>
      <w:r>
        <w:t xml:space="preserve">Article 21(2), to continue to use the designation under</w:t>
      </w:r>
      <w:r>
        <w:t xml:space="preserve"> </w:t>
      </w:r>
      <w:r>
        <w:t xml:space="preserve">which they were marketed on condition that an</w:t>
      </w:r>
      <w:r>
        <w:t xml:space="preserve"> </w:t>
      </w:r>
      <w:r>
        <w:t xml:space="preserve">admissible statement of opposition under Article 24(6)</w:t>
      </w:r>
      <w:r>
        <w:t xml:space="preserve"> </w:t>
      </w:r>
      <w:r>
        <w:t xml:space="preserve">or Article 27 shows that the registration of the name</w:t>
      </w:r>
      <w:r>
        <w:t xml:space="preserve"> </w:t>
      </w:r>
      <w:r>
        <w:t xml:space="preserve">would jeopardise the existence of:</w:t>
      </w:r>
      <w:r>
        <w:t xml:space="preserve"> </w:t>
      </w:r>
      <w:r>
        <w:t xml:space="preserve">(a) an entirely identical name or of a compound name,</w:t>
      </w:r>
      <w:r>
        <w:t xml:space="preserve"> </w:t>
      </w:r>
      <w:r>
        <w:t xml:space="preserve">one term of which is identical to the name to be</w:t>
      </w:r>
      <w:r>
        <w:t xml:space="preserve"> </w:t>
      </w:r>
      <w:r>
        <w:t xml:space="preserve">registered; or</w:t>
      </w:r>
      <w:r>
        <w:t xml:space="preserve"> </w:t>
      </w:r>
      <w:r>
        <w:t xml:space="preserve">(b) other names similar to the name to be registered</w:t>
      </w:r>
      <w:r>
        <w:t xml:space="preserve"> </w:t>
      </w:r>
      <w:r>
        <w:t xml:space="preserve">which refer to spirit drinks which have been legally on</w:t>
      </w:r>
      <w:r>
        <w:t xml:space="preserve"> </w:t>
      </w:r>
      <w:r>
        <w:t xml:space="preserve">the market for at least five years preceding the date of</w:t>
      </w:r>
      <w:r>
        <w:t xml:space="preserve"> </w:t>
      </w:r>
      <w:r>
        <w:t xml:space="preserve">the publication provided for in Article 26(2).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47(2).</w:t>
      </w:r>
      <w:r>
        <w:t xml:space="preserve"> </w:t>
      </w:r>
      <w:r>
        <w:t xml:space="preserve">2. Without prejudice to Article 36, the Commission</w:t>
      </w:r>
      <w:r>
        <w:t xml:space="preserve"> </w:t>
      </w:r>
      <w:r>
        <w:t xml:space="preserve">may adopt implementing acts extending the transitional</w:t>
      </w:r>
      <w:r>
        <w:t xml:space="preserve"> </w:t>
      </w:r>
      <w:r>
        <w:t xml:space="preserve">period granted under paragraph 1 up to 15 years, or</w:t>
      </w:r>
      <w:r>
        <w:t xml:space="preserve"> </w:t>
      </w:r>
      <w:r>
        <w:t xml:space="preserve">allowing continued use for up to 15 years in duly</w:t>
      </w:r>
      <w:r>
        <w:t xml:space="preserve"> </w:t>
      </w:r>
      <w:r>
        <w:t xml:space="preserve">justified cases, provided it is shown that:</w:t>
      </w:r>
      <w:r>
        <w:t xml:space="preserve"> </w:t>
      </w:r>
      <w:r>
        <w:t xml:space="preserve">(a) the designation referred to in paragraph 1 has been</w:t>
      </w:r>
      <w:r>
        <w:t xml:space="preserve"> </w:t>
      </w:r>
      <w:r>
        <w:t xml:space="preserve">in legal use consistently and fairly for at least 25 years</w:t>
      </w:r>
      <w:r>
        <w:t xml:space="preserve"> </w:t>
      </w:r>
      <w:r>
        <w:t xml:space="preserve">before the application for protection was submitted to</w:t>
      </w:r>
      <w:r>
        <w:t xml:space="preserve"> </w:t>
      </w:r>
      <w:r>
        <w:t xml:space="preserve">the Commission;</w:t>
      </w:r>
      <w:r>
        <w:t xml:space="preserve"> </w:t>
      </w:r>
      <w:r>
        <w:t xml:space="preserve">(b) the purpose of using the designation referred to in</w:t>
      </w:r>
      <w:r>
        <w:t xml:space="preserve"> </w:t>
      </w:r>
      <w:r>
        <w:t xml:space="preserve">paragraph 1 has not, at any time, been to profit from the</w:t>
      </w:r>
      <w:r>
        <w:t xml:space="preserve"> </w:t>
      </w:r>
      <w:r>
        <w:t xml:space="preserve">reputation of the registered geographical indication; and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55. 35.</w:t>
      </w:r>
      <w:r>
        <w:t xml:space="preserve"> </w:t>
      </w:r>
      <w:r>
        <w:t xml:space="preserve">ROLE OF GROUPS</w:t>
      </w:r>
      <w:r>
        <w:t xml:space="preserve"> </w:t>
      </w:r>
      <w:r>
        <w:t xml:space="preserve">Article 45 : Role of groups</w:t>
      </w:r>
      <w:r>
        <w:t xml:space="preserve"> </w:t>
      </w:r>
      <w:r>
        <w:t xml:space="preserve">1. Without prejudice to specific provisions on</w:t>
      </w:r>
      <w:r>
        <w:t xml:space="preserve"> </w:t>
      </w:r>
      <w:r>
        <w:t xml:space="preserve">producer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inter-branch</w:t>
      </w:r>
      <w:r>
        <w:t xml:space="preserve"> </w:t>
      </w:r>
      <w:r>
        <w:t xml:space="preserve">organisations as laid down in Regulation (EC) No</w:t>
      </w:r>
      <w:r>
        <w:t xml:space="preserve"> </w:t>
      </w:r>
      <w:r>
        <w:t xml:space="preserve">1234/2007, a group is entitled to:</w:t>
      </w:r>
      <w:r>
        <w:t xml:space="preserve"> </w:t>
      </w:r>
      <w:r>
        <w:t xml:space="preserve">(a) contribute to ensuring that the quality, reputation</w:t>
      </w:r>
      <w:r>
        <w:t xml:space="preserve"> </w:t>
      </w:r>
      <w:r>
        <w:t xml:space="preserve">and authenticity of their products are guaranteed on</w:t>
      </w:r>
      <w:r>
        <w:t xml:space="preserve"> </w:t>
      </w:r>
      <w:r>
        <w:t xml:space="preserve">the market by monitoring the use of the name in</w:t>
      </w:r>
      <w:r>
        <w:t xml:space="preserve"> </w:t>
      </w:r>
      <w:r>
        <w:t xml:space="preserve">trade and, if necessary, by informing competent</w:t>
      </w:r>
      <w:r>
        <w:t xml:space="preserve"> </w:t>
      </w:r>
      <w:r>
        <w:t xml:space="preserve">authorities as referred to in Article 36, or any other</w:t>
      </w:r>
      <w:r>
        <w:t xml:space="preserve"> </w:t>
      </w:r>
      <w:r>
        <w:t xml:space="preserve">competent authority within the framework of Article</w:t>
      </w:r>
      <w:r>
        <w:t xml:space="preserve"> </w:t>
      </w:r>
      <w:r>
        <w:t xml:space="preserve">13(3);</w:t>
      </w:r>
      <w:r>
        <w:t xml:space="preserve"> </w:t>
      </w:r>
      <w:r>
        <w:t xml:space="preserve">(b) take action to ensure adequate legal protection of</w:t>
      </w:r>
      <w:r>
        <w:t xml:space="preserve"> </w:t>
      </w:r>
      <w:r>
        <w:t xml:space="preserve">the protected designation of origin or protected</w:t>
      </w:r>
      <w:r>
        <w:t xml:space="preserve"> </w:t>
      </w:r>
      <w:r>
        <w:t xml:space="preserve">geographical indication and of the intellectual</w:t>
      </w:r>
      <w:r>
        <w:t xml:space="preserve"> </w:t>
      </w:r>
      <w:r>
        <w:t xml:space="preserve">property rights that are directly connected with</w:t>
      </w:r>
      <w:r>
        <w:t xml:space="preserve"> </w:t>
      </w:r>
      <w:r>
        <w:t xml:space="preserve">them;</w:t>
      </w:r>
      <w:r>
        <w:t xml:space="preserve"> </w:t>
      </w:r>
      <w:r>
        <w:t xml:space="preserve">(c) develop information and promotion activities</w:t>
      </w:r>
      <w:r>
        <w:t xml:space="preserve"> </w:t>
      </w:r>
      <w:r>
        <w:t xml:space="preserve">aiming at communicating the value-adding attributes</w:t>
      </w:r>
      <w:r>
        <w:t xml:space="preserve"> </w:t>
      </w:r>
      <w:r>
        <w:t xml:space="preserve">of the product to consumers;</w:t>
      </w:r>
      <w:r>
        <w:t xml:space="preserve"> </w:t>
      </w:r>
      <w:r>
        <w:t xml:space="preserve">(d) develop activities related to ensuring compliance</w:t>
      </w:r>
      <w:r>
        <w:t xml:space="preserve"> </w:t>
      </w:r>
      <w:r>
        <w:t xml:space="preserve">of a product with its specification;</w:t>
      </w:r>
      <w:r>
        <w:t xml:space="preserve"> </w:t>
      </w:r>
      <w:r>
        <w:t xml:space="preserve">(e) take action to improve the performance of the</w:t>
      </w:r>
      <w:r>
        <w:t xml:space="preserve"> </w:t>
      </w:r>
      <w:r>
        <w:t xml:space="preserve">scheme, including developing economic expertise,</w:t>
      </w:r>
      <w:r>
        <w:t xml:space="preserve"> </w:t>
      </w:r>
      <w:r>
        <w:t xml:space="preserve">carrying out economic analyses, disseminating</w:t>
      </w:r>
      <w:r>
        <w:t xml:space="preserve"> </w:t>
      </w:r>
      <w:r>
        <w:t xml:space="preserve">economic information on the scheme and providing</w:t>
      </w:r>
      <w:r>
        <w:t xml:space="preserve"> </w:t>
      </w:r>
      <w:r>
        <w:t xml:space="preserve">advice to producers</w:t>
      </w:r>
      <w:r>
        <w:br/>
      </w:r>
      <w:r>
        <w:t xml:space="preserve">(f) take measures to enhance the value of products</w:t>
      </w:r>
      <w:r>
        <w:t xml:space="preserve"> </w:t>
      </w:r>
      <w:r>
        <w:t xml:space="preserve">and, where necessary, take steps to prevent or</w:t>
      </w:r>
      <w:r>
        <w:t xml:space="preserve"> </w:t>
      </w:r>
      <w:r>
        <w:t xml:space="preserve">counter any measures which are, or risk being,</w:t>
      </w:r>
      <w:r>
        <w:t xml:space="preserve"> </w:t>
      </w:r>
      <w:r>
        <w:t xml:space="preserve">detrimental to the image of those products.</w:t>
      </w:r>
      <w:r>
        <w:t xml:space="preserve"> </w:t>
      </w:r>
      <w:r>
        <w:t xml:space="preserve">2. Member States may encourage the formation and</w:t>
      </w:r>
      <w:r>
        <w:t xml:space="preserve"> </w:t>
      </w:r>
      <w:r>
        <w:t xml:space="preserve">functioning of groups on their territories by</w:t>
      </w:r>
      <w:r>
        <w:t xml:space="preserve"> </w:t>
      </w:r>
      <w:r>
        <w:t xml:space="preserve">administrative means. Moreover, Member States</w:t>
      </w:r>
      <w:r>
        <w:t xml:space="preserve"> </w:t>
      </w:r>
      <w:r>
        <w:t xml:space="preserve">shall communicate to the Commission the name and</w:t>
      </w:r>
      <w:r>
        <w:t xml:space="preserve"> </w:t>
      </w:r>
      <w:r>
        <w:t xml:space="preserve">address of the groups referred to in point 2 of</w:t>
      </w:r>
      <w:r>
        <w:t xml:space="preserve"> </w:t>
      </w:r>
      <w:r>
        <w:t xml:space="preserve">Article 3. The Commission shall make this</w:t>
      </w:r>
      <w:r>
        <w:t xml:space="preserve"> </w:t>
      </w:r>
      <w:r>
        <w:t xml:space="preserve">information public.</w:t>
      </w:r>
    </w:p>
    <w:p>
      <w:pPr>
        <w:pStyle w:val="Compact"/>
        <w:numPr>
          <w:ilvl w:val="0"/>
          <w:numId w:val="1029"/>
        </w:numPr>
      </w:pPr>
      <w:r>
        <w:t xml:space="preserve">the consumer has not been nor could have been</w:t>
      </w:r>
      <w:r>
        <w:t xml:space="preserve"> </w:t>
      </w:r>
      <w:r>
        <w:t xml:space="preserve">misled as to the true origin of the product.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47(2).</w:t>
      </w:r>
    </w:p>
    <w:p>
      <w:pPr>
        <w:pStyle w:val="Compact"/>
        <w:numPr>
          <w:ilvl w:val="0"/>
          <w:numId w:val="1030"/>
        </w:numPr>
      </w:pPr>
      <w:r>
        <w:t xml:space="preserve">When using a designation referred to in paragraphs 1</w:t>
      </w:r>
      <w:r>
        <w:t xml:space="preserve"> </w:t>
      </w:r>
      <w:r>
        <w:t xml:space="preserve">and 2, the indication of the country of origin shall</w:t>
      </w:r>
      <w:r>
        <w:t xml:space="preserve"> </w:t>
      </w:r>
      <w:r>
        <w:t xml:space="preserve">clearly and visibly appear on the labelling.</w:t>
      </w:r>
    </w:p>
    <w:p>
      <w:pPr>
        <w:pStyle w:val="FirstParagraph"/>
      </w:pPr>
      <w:r>
        <w:t xml:space="preserve">135</w:t>
      </w:r>
      <w:r>
        <w:t xml:space="preserve"> </w:t>
      </w:r>
      <w:r>
        <w:t xml:space="preserve">56. 36.</w:t>
      </w:r>
      <w:r>
        <w:t xml:space="preserve"> </w:t>
      </w:r>
      <w:r>
        <w:t xml:space="preserve">DELEGATED POWERS</w:t>
      </w:r>
      <w:r>
        <w:t xml:space="preserve"> </w:t>
      </w:r>
      <w:r>
        <w:t xml:space="preserve">Article 56 : Exercise of the delegation</w:t>
      </w:r>
      <w:r>
        <w:br/>
      </w:r>
      <w:r>
        <w:t xml:space="preserve">1. The power to adopt the delegated acts is</w:t>
      </w:r>
      <w:r>
        <w:t xml:space="preserve"> </w:t>
      </w:r>
      <w:r>
        <w:t xml:space="preserve">conferred on the Commission subject to the</w:t>
      </w:r>
      <w:r>
        <w:t xml:space="preserve"> </w:t>
      </w:r>
      <w:r>
        <w:t xml:space="preserve">conditions laid down in this Article.</w:t>
      </w:r>
      <w:r>
        <w:br/>
      </w:r>
      <w:r>
        <w:t xml:space="preserve">2. The power to adopt delegated acts referred to in</w:t>
      </w:r>
      <w:r>
        <w:t xml:space="preserve"> </w:t>
      </w:r>
      <w:r>
        <w:t xml:space="preserve">the second subparagraph of Article 2(1), Article</w:t>
      </w:r>
      <w:r>
        <w:t xml:space="preserve"> </w:t>
      </w:r>
      <w:r>
        <w:t xml:space="preserve">5(4), the first subparagraph of Article 7(2), the first</w:t>
      </w:r>
      <w:r>
        <w:t xml:space="preserve"> </w:t>
      </w:r>
      <w:r>
        <w:t xml:space="preserve">subparagraph of Article 12(5), Article 16(2), Article</w:t>
      </w:r>
      <w:r>
        <w:t xml:space="preserve"> </w:t>
      </w:r>
      <w:r>
        <w:t xml:space="preserve">18(5), the first subparagraph of Article 19(2), the</w:t>
      </w:r>
      <w:r>
        <w:t xml:space="preserve"> </w:t>
      </w:r>
      <w:r>
        <w:t xml:space="preserve">first subparagraph of Article 23(4), Article 25(3),</w:t>
      </w:r>
      <w:r>
        <w:t xml:space="preserve"> </w:t>
      </w:r>
      <w:r>
        <w:t xml:space="preserve">Article 29(4), Article 30, Article 31(3) and (4),</w:t>
      </w:r>
      <w:r>
        <w:t xml:space="preserve"> </w:t>
      </w:r>
      <w:r>
        <w:t xml:space="preserve">Article 41(3), Article 42(2), the first subparagraph</w:t>
      </w:r>
      <w:r>
        <w:t xml:space="preserve"> </w:t>
      </w:r>
      <w:r>
        <w:t xml:space="preserve">of Article 49(7), the first subparagraph of Article</w:t>
      </w:r>
      <w:r>
        <w:t xml:space="preserve"> </w:t>
      </w:r>
      <w:r>
        <w:t xml:space="preserve">51(6), the first subparagraph of Article 53(3) and the</w:t>
      </w:r>
      <w:r>
        <w:t xml:space="preserve"> </w:t>
      </w:r>
      <w:r>
        <w:t xml:space="preserve">first subparagraph of Article 54(2) shall be</w:t>
      </w:r>
      <w:r>
        <w:t xml:space="preserve"> </w:t>
      </w:r>
      <w:r>
        <w:t xml:space="preserve">conferred on the Commission for a period of five</w:t>
      </w:r>
      <w:r>
        <w:t xml:space="preserve"> </w:t>
      </w:r>
      <w:r>
        <w:t xml:space="preserve">years from 3 January 2013. The Commission shall</w:t>
      </w:r>
      <w:r>
        <w:t xml:space="preserve"> </w:t>
      </w:r>
      <w:r>
        <w:t xml:space="preserve">draw up a report in respect of the delegation of</w:t>
      </w:r>
      <w:r>
        <w:t xml:space="preserve"> </w:t>
      </w:r>
      <w:r>
        <w:t xml:space="preserve">power not later than nine months before the end of</w:t>
      </w:r>
      <w:r>
        <w:t xml:space="preserve"> </w:t>
      </w:r>
      <w:r>
        <w:t xml:space="preserve">the five-year period. The delegation of power shall</w:t>
      </w:r>
      <w:r>
        <w:t xml:space="preserve"> </w:t>
      </w:r>
      <w:r>
        <w:t xml:space="preserve">be tacitly extended for periods of an identical</w:t>
      </w:r>
      <w:r>
        <w:t xml:space="preserve"> </w:t>
      </w:r>
      <w:r>
        <w:t xml:space="preserve">duration, unless the European Parliament or the</w:t>
      </w:r>
      <w:r>
        <w:t xml:space="preserve"> </w:t>
      </w:r>
      <w:r>
        <w:t xml:space="preserve">Council opposes such extension not later than three</w:t>
      </w:r>
      <w:r>
        <w:t xml:space="preserve"> </w:t>
      </w:r>
      <w:r>
        <w:t xml:space="preserve">months before the end of each period.</w:t>
      </w:r>
      <w:r>
        <w:br/>
      </w:r>
      <w:r>
        <w:t xml:space="preserve">3. The delegation of power referred to in the second</w:t>
      </w:r>
      <w:r>
        <w:t xml:space="preserve"> </w:t>
      </w:r>
      <w:r>
        <w:t xml:space="preserve">subparagraph of Article 2(1), Article 5(4), the first</w:t>
      </w:r>
      <w:r>
        <w:t xml:space="preserve"> </w:t>
      </w:r>
      <w:r>
        <w:t xml:space="preserve">subparagraph of Article 7(2), the first subparagraph</w:t>
      </w:r>
      <w:r>
        <w:t xml:space="preserve"> </w:t>
      </w:r>
      <w:r>
        <w:t xml:space="preserve">of Article 12(5), Article 16(2), Article 18(5), the</w:t>
      </w:r>
      <w:r>
        <w:t xml:space="preserve"> </w:t>
      </w:r>
      <w:r>
        <w:t xml:space="preserve">first subparagraph of Article 19(2), the first</w:t>
      </w:r>
      <w:r>
        <w:t xml:space="preserve"> </w:t>
      </w:r>
      <w:r>
        <w:t xml:space="preserve">subparagraph of Article 23(4), Article 25(3), Article</w:t>
      </w:r>
      <w:r>
        <w:t xml:space="preserve"> </w:t>
      </w:r>
      <w:r>
        <w:t xml:space="preserve">29(4), Article 30, Article 31(3) and (4), Article</w:t>
      </w:r>
      <w:r>
        <w:t xml:space="preserve"> </w:t>
      </w:r>
      <w:r>
        <w:t xml:space="preserve">41(3), Article 42(2), the first subparagraph of</w:t>
      </w:r>
      <w:r>
        <w:t xml:space="preserve"> </w:t>
      </w:r>
      <w:r>
        <w:t xml:space="preserve">Article 49(7), the first subparagraph of Article</w:t>
      </w:r>
      <w:r>
        <w:t xml:space="preserve"> </w:t>
      </w:r>
      <w:r>
        <w:t xml:space="preserve">51(6), the first subparagraph of Article 53(3) and the</w:t>
      </w:r>
      <w:r>
        <w:t xml:space="preserve"> </w:t>
      </w:r>
      <w:r>
        <w:t xml:space="preserve">first subparagraph of Article 54(2) may be revoked</w:t>
      </w:r>
      <w:r>
        <w:t xml:space="preserve"> </w:t>
      </w:r>
      <w:r>
        <w:t xml:space="preserve">at any time by the European Parliament or by the</w:t>
      </w:r>
      <w:r>
        <w:t xml:space="preserve"> </w:t>
      </w:r>
      <w:r>
        <w:t xml:space="preserve">Council. A decision to revoke shall put an end to the</w:t>
      </w:r>
      <w:r>
        <w:t xml:space="preserve"> </w:t>
      </w:r>
      <w:r>
        <w:t xml:space="preserve">delegation of the power specified in that decision. It</w:t>
      </w:r>
      <w:r>
        <w:t xml:space="preserve"> </w:t>
      </w:r>
      <w:r>
        <w:t xml:space="preserve">shall take effect the day following the publication of</w:t>
      </w:r>
      <w:r>
        <w:t xml:space="preserve"> </w:t>
      </w:r>
      <w:r>
        <w:t xml:space="preserve">the decision in the Official Journal of the European</w:t>
      </w:r>
      <w:r>
        <w:t xml:space="preserve"> </w:t>
      </w:r>
      <w:r>
        <w:t xml:space="preserve">Union or at a later date specified therein. It shall not</w:t>
      </w:r>
      <w:r>
        <w:t xml:space="preserve"> </w:t>
      </w:r>
      <w:r>
        <w:t xml:space="preserve">affect the validity of any delegated acts already in</w:t>
      </w:r>
      <w:r>
        <w:t xml:space="preserve"> </w:t>
      </w:r>
      <w:r>
        <w:t xml:space="preserve">force.</w:t>
      </w:r>
    </w:p>
    <w:p>
      <w:pPr>
        <w:pStyle w:val="BodyText"/>
      </w:pPr>
      <w:r>
        <w:t xml:space="preserve">Article 109 : Delegated powers</w:t>
      </w:r>
      <w:r>
        <w:br/>
      </w:r>
      <w:r>
        <w:t xml:space="preserve">1. In order to take into account the specific characteristics</w:t>
      </w:r>
      <w:r>
        <w:t xml:space="preserve"> </w:t>
      </w:r>
      <w:r>
        <w:t xml:space="preserve">of the production in the demarcated geographical area, the</w:t>
      </w:r>
      <w:r>
        <w:t xml:space="preserve"> </w:t>
      </w:r>
      <w:r>
        <w:t xml:space="preserve">Commission shall be empowered to adopt delegated acts</w:t>
      </w:r>
      <w:r>
        <w:t xml:space="preserve"> </w:t>
      </w:r>
      <w:r>
        <w:t xml:space="preserve">in accordance with Article 227 laying down:</w:t>
      </w:r>
      <w:r>
        <w:br/>
      </w:r>
      <w:r>
        <w:t xml:space="preserve">(a) the additional criteria for the demarcation of the</w:t>
      </w:r>
      <w:r>
        <w:t xml:space="preserve"> </w:t>
      </w:r>
      <w:r>
        <w:t xml:space="preserve">geographical area; and</w:t>
      </w:r>
      <w:r>
        <w:br/>
      </w:r>
      <w:r>
        <w:t xml:space="preserve">(b) the restrictions and derogations concerning the</w:t>
      </w:r>
      <w:r>
        <w:t xml:space="preserve"> </w:t>
      </w:r>
      <w:r>
        <w:t xml:space="preserve">production in the demarcated geographical area.</w:t>
      </w:r>
      <w:r>
        <w:br/>
      </w:r>
      <w:r>
        <w:t xml:space="preserve">2. In order to ensure product quality and traceability, the</w:t>
      </w:r>
      <w:r>
        <w:t xml:space="preserve"> </w:t>
      </w:r>
      <w:r>
        <w:t xml:space="preserve">Commission shall be empowered to adopt delegated acts</w:t>
      </w:r>
      <w:r>
        <w:t xml:space="preserve"> </w:t>
      </w:r>
      <w:r>
        <w:t xml:space="preserve">in accordance with Article 227 laying down the conditions</w:t>
      </w:r>
      <w:r>
        <w:t xml:space="preserve"> </w:t>
      </w:r>
      <w:r>
        <w:t xml:space="preserve">under which product specifications may include additional</w:t>
      </w:r>
      <w:r>
        <w:t xml:space="preserve"> </w:t>
      </w:r>
      <w:r>
        <w:t xml:space="preserve">requirements.</w:t>
      </w:r>
      <w:r>
        <w:br/>
      </w:r>
      <w:r>
        <w:t xml:space="preserve">3. In order to ensure the protection of the legitimate rights</w:t>
      </w:r>
      <w:r>
        <w:t xml:space="preserve"> </w:t>
      </w:r>
      <w:r>
        <w:t xml:space="preserve">and interests of producers and operators, the Commission</w:t>
      </w:r>
      <w:r>
        <w:t xml:space="preserve"> </w:t>
      </w:r>
      <w:r>
        <w:t xml:space="preserve">shall be empowered to adopt delegated acts in accordance</w:t>
      </w:r>
      <w:r>
        <w:t xml:space="preserve"> </w:t>
      </w:r>
      <w:r>
        <w:t xml:space="preserve">with Article 227 on:</w:t>
      </w:r>
      <w:r>
        <w:br/>
      </w:r>
      <w:r>
        <w:t xml:space="preserve">(a) the type of applicant that may apply for the protection</w:t>
      </w:r>
      <w:r>
        <w:t xml:space="preserve"> </w:t>
      </w:r>
      <w:r>
        <w:t xml:space="preserve">of a designation of origin or geographical indication;</w:t>
      </w:r>
      <w:r>
        <w:t xml:space="preserve"> </w:t>
      </w:r>
      <w:r>
        <w:t xml:space="preserve">(b) the conditions to be followed in respect of an</w:t>
      </w:r>
      <w:r>
        <w:t xml:space="preserve"> </w:t>
      </w:r>
      <w:r>
        <w:t xml:space="preserve">application for the protection of a designation of origin or</w:t>
      </w:r>
      <w:r>
        <w:t xml:space="preserve"> </w:t>
      </w:r>
      <w:r>
        <w:t xml:space="preserve">geographical indication, scrutiny by the Commission, the</w:t>
      </w:r>
      <w:r>
        <w:t xml:space="preserve"> </w:t>
      </w:r>
      <w:r>
        <w:t xml:space="preserve">objection procedure, and procedures for amendment,</w:t>
      </w:r>
      <w:r>
        <w:t xml:space="preserve"> </w:t>
      </w:r>
      <w:r>
        <w:t xml:space="preserve">cancellation and conversion of protected designations of</w:t>
      </w:r>
      <w:r>
        <w:t xml:space="preserve"> </w:t>
      </w:r>
      <w:r>
        <w:t xml:space="preserve">origin or protected geographical indications;</w:t>
      </w:r>
      <w:r>
        <w:br/>
      </w:r>
      <w:r>
        <w:t xml:space="preserve">(c) the conditions applicable to trans-border applications;</w:t>
      </w:r>
      <w:r>
        <w:br/>
      </w:r>
      <w:r>
        <w:t xml:space="preserve">(d)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applications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geographical areas in a third country;</w:t>
      </w:r>
      <w:r>
        <w:br/>
      </w:r>
      <w:r>
        <w:t xml:space="preserve">(e) the date from which a protection or an amendment to a</w:t>
      </w:r>
      <w:r>
        <w:t xml:space="preserve"> </w:t>
      </w:r>
      <w:r>
        <w:t xml:space="preserve">protection shall apply;</w:t>
      </w:r>
      <w:r>
        <w:br/>
      </w:r>
      <w:r>
        <w:t xml:space="preserve">(f) the conditions related to amendments to product</w:t>
      </w:r>
      <w:r>
        <w:t xml:space="preserve"> </w:t>
      </w:r>
      <w:r>
        <w:t xml:space="preserve">specifications.</w:t>
      </w:r>
      <w:r>
        <w:br/>
      </w:r>
      <w:r>
        <w:t xml:space="preserve">4. In order to ensure an adequate level of protection, the</w:t>
      </w:r>
      <w:r>
        <w:t xml:space="preserve"> </w:t>
      </w:r>
      <w:r>
        <w:t xml:space="preserve">Commission shall be empowered to adopt delegated acts</w:t>
      </w:r>
      <w:r>
        <w:t xml:space="preserve"> </w:t>
      </w:r>
      <w:r>
        <w:t xml:space="preserve">in accordance with Article 227 on restrictions regarding</w:t>
      </w:r>
      <w:r>
        <w:t xml:space="preserve"> </w:t>
      </w:r>
      <w:r>
        <w:t xml:space="preserve">the protected name.</w:t>
      </w:r>
      <w:r>
        <w:br/>
      </w:r>
      <w:r>
        <w:t xml:space="preserve">Article 41 : Delegated powers</w:t>
      </w:r>
      <w:r>
        <w:t xml:space="preserve"> </w:t>
      </w:r>
      <w:r>
        <w:t xml:space="preserve">1. The Commission is empowered to adopt delegated</w:t>
      </w:r>
      <w:r>
        <w:t xml:space="preserve"> </w:t>
      </w:r>
      <w:r>
        <w:t xml:space="preserve">acts in accordance with Article 46 supplementing this</w:t>
      </w:r>
      <w:r>
        <w:t xml:space="preserve"> </w:t>
      </w:r>
      <w:r>
        <w:t xml:space="preserve">Regulation by setting out further conditions to be</w:t>
      </w:r>
      <w:r>
        <w:t xml:space="preserve"> </w:t>
      </w:r>
      <w:r>
        <w:t xml:space="preserve">followed, including in cases where a geographical area</w:t>
      </w:r>
      <w:r>
        <w:t xml:space="preserve"> </w:t>
      </w:r>
      <w:r>
        <w:t xml:space="preserve">includes more than one country, in respect of:</w:t>
      </w:r>
      <w:r>
        <w:t xml:space="preserve"> </w:t>
      </w:r>
      <w:r>
        <w:t xml:space="preserve">(a) an application for the registration of a geographical</w:t>
      </w:r>
      <w:r>
        <w:t xml:space="preserve"> </w:t>
      </w:r>
      <w:r>
        <w:t xml:space="preserve">indication as referred to in Articles 23 and 24; and</w:t>
      </w:r>
      <w:r>
        <w:t xml:space="preserve"> </w:t>
      </w:r>
      <w:r>
        <w:t xml:space="preserve">(b) preliminary national procedures as referred to in</w:t>
      </w:r>
      <w:r>
        <w:t xml:space="preserve"> </w:t>
      </w:r>
      <w:r>
        <w:t xml:space="preserve">Article 24, scrutiny by the Commission, the opposition</w:t>
      </w:r>
      <w:r>
        <w:t xml:space="preserve"> </w:t>
      </w:r>
      <w:r>
        <w:t xml:space="preserve">procedure, and the cancellation of geographical</w:t>
      </w:r>
      <w:r>
        <w:t xml:space="preserve"> </w:t>
      </w:r>
      <w:r>
        <w:t xml:space="preserve">indications.</w:t>
      </w:r>
      <w:r>
        <w:t xml:space="preserve"> </w:t>
      </w:r>
      <w:r>
        <w:t xml:space="preserve">2. The Commission is empowered to adopt delegated</w:t>
      </w:r>
      <w:r>
        <w:t xml:space="preserve"> </w:t>
      </w:r>
      <w:r>
        <w:t xml:space="preserve">acts in accordance with Article 46 supplementing this</w:t>
      </w:r>
      <w:r>
        <w:t xml:space="preserve"> </w:t>
      </w:r>
      <w:r>
        <w:t xml:space="preserve">Regulation by establishing conditions and requirements</w:t>
      </w:r>
      <w:r>
        <w:t xml:space="preserve"> </w:t>
      </w:r>
      <w:r>
        <w:t xml:space="preserve">for the procedure concerning the Union amendments</w:t>
      </w:r>
      <w:r>
        <w:t xml:space="preserve"> </w:t>
      </w:r>
      <w:r>
        <w:t xml:space="preserve">and</w:t>
      </w:r>
      <w:r>
        <w:t xml:space="preserve"> </w:t>
      </w:r>
      <w:r>
        <w:t xml:space="preserve">standard</w:t>
      </w:r>
      <w:r>
        <w:t xml:space="preserve"> </w:t>
      </w:r>
      <w:r>
        <w:t xml:space="preserve">amendments,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temporary</w:t>
      </w:r>
      <w:r>
        <w:t xml:space="preserve"> </w:t>
      </w:r>
      <w:r>
        <w:t xml:space="preserve">amendments, to product specifications as referred to in</w:t>
      </w:r>
      <w:r>
        <w:t xml:space="preserve"> </w:t>
      </w:r>
      <w:r>
        <w:t xml:space="preserve">Article 31.</w:t>
      </w:r>
      <w:r>
        <w:t xml:space="preserve"> </w:t>
      </w:r>
      <w:r>
        <w:t xml:space="preserve">Article 46 : Exercise of the delegation</w:t>
      </w:r>
      <w:r>
        <w:t xml:space="preserve"> </w:t>
      </w:r>
      <w:r>
        <w:t xml:space="preserve">1. The power to adopt delegated acts is conferred on</w:t>
      </w:r>
      <w:r>
        <w:t xml:space="preserve"> </w:t>
      </w:r>
      <w:r>
        <w:t xml:space="preserve">the Commission subject to the conditions laid down in</w:t>
      </w:r>
      <w:r>
        <w:t xml:space="preserve"> </w:t>
      </w:r>
      <w:r>
        <w:t xml:space="preserve">this Article.</w:t>
      </w:r>
      <w:r>
        <w:t xml:space="preserve"> </w:t>
      </w:r>
      <w:r>
        <w:t xml:space="preserve">2. The power to adopt delegated acts referred to in</w:t>
      </w:r>
      <w:r>
        <w:t xml:space="preserve"> </w:t>
      </w:r>
      <w:r>
        <w:t xml:space="preserve">Articles 8 and 19 shall be conferred on the Commission</w:t>
      </w:r>
      <w:r>
        <w:t xml:space="preserve"> </w:t>
      </w:r>
      <w:r>
        <w:t xml:space="preserve">for a period of seven years from 24 May 2019. The</w:t>
      </w:r>
      <w:r>
        <w:t xml:space="preserve"> </w:t>
      </w:r>
      <w:r>
        <w:t xml:space="preserve">Commission shall draw up a report in respect of the</w:t>
      </w:r>
      <w:r>
        <w:t xml:space="preserve"> </w:t>
      </w:r>
      <w:r>
        <w:t xml:space="preserve">delegation of power not later than nine months before</w:t>
      </w:r>
      <w:r>
        <w:t xml:space="preserve"> </w:t>
      </w:r>
      <w:r>
        <w:t xml:space="preserve">the end of the seven-year period. The delegation of</w:t>
      </w:r>
      <w:r>
        <w:t xml:space="preserve"> </w:t>
      </w:r>
      <w:r>
        <w:t xml:space="preserve">power shall be tacitly extended for periods of an</w:t>
      </w:r>
      <w:r>
        <w:t xml:space="preserve"> </w:t>
      </w:r>
      <w:r>
        <w:t xml:space="preserve">identical duration, unless the European Parliament or</w:t>
      </w:r>
      <w:r>
        <w:t xml:space="preserve"> </w:t>
      </w:r>
      <w:r>
        <w:t xml:space="preserve">the Council opposes such extension not later than three</w:t>
      </w:r>
      <w:r>
        <w:t xml:space="preserve"> </w:t>
      </w:r>
      <w:r>
        <w:t xml:space="preserve">months before the end of each period.</w:t>
      </w:r>
    </w:p>
    <w:p>
      <w:pPr>
        <w:pStyle w:val="BodyText"/>
      </w:pPr>
      <w:r>
        <w:t xml:space="preserve">136</w:t>
      </w:r>
    </w:p>
    <w:p>
      <w:pPr>
        <w:pStyle w:val="Compact"/>
        <w:numPr>
          <w:ilvl w:val="0"/>
          <w:numId w:val="1031"/>
        </w:numPr>
      </w:pPr>
      <w:r>
        <w:t xml:space="preserve">As soon as it adopts a delegated act, the</w:t>
      </w:r>
      <w:r>
        <w:t xml:space="preserve"> </w:t>
      </w:r>
      <w:r>
        <w:t xml:space="preserve">Commission shall notify it simultaneously to the</w:t>
      </w:r>
      <w:r>
        <w:t xml:space="preserve"> </w:t>
      </w:r>
      <w:r>
        <w:t xml:space="preserve">European Parliament and to the Council.</w:t>
      </w:r>
    </w:p>
    <w:p>
      <w:pPr>
        <w:pStyle w:val="FirstParagraph"/>
      </w:pPr>
      <w:r>
        <w:t xml:space="preserve">3 The power to adopt delegated acts referred to in</w:t>
      </w:r>
      <w:r>
        <w:t xml:space="preserve"> </w:t>
      </w:r>
      <w:r>
        <w:t xml:space="preserve">Articles 33 and 41 shall be conferred on the</w:t>
      </w:r>
      <w:r>
        <w:t xml:space="preserve"> </w:t>
      </w:r>
      <w:r>
        <w:t xml:space="preserve">Commission for a period of five years from 24 May</w:t>
      </w:r>
      <w:r>
        <w:t xml:space="preserve"> </w:t>
      </w:r>
      <w:r>
        <w:t xml:space="preserve">2019. The Commission shall draw up a report in respect</w:t>
      </w:r>
      <w:r>
        <w:t xml:space="preserve"> </w:t>
      </w:r>
      <w:r>
        <w:t xml:space="preserve">of the delegation of power not later than nine months</w:t>
      </w:r>
      <w:r>
        <w:t xml:space="preserve"> </w:t>
      </w:r>
      <w:r>
        <w:t xml:space="preserve">before the end of the five-year period. The delegation of</w:t>
      </w:r>
      <w:r>
        <w:t xml:space="preserve"> </w:t>
      </w:r>
      <w:r>
        <w:t xml:space="preserve">power shall be tacitly extended for periods of an</w:t>
      </w:r>
      <w:r>
        <w:t xml:space="preserve"> </w:t>
      </w:r>
      <w:r>
        <w:t xml:space="preserve">identical duration, unless the European Parliament or</w:t>
      </w:r>
      <w:r>
        <w:t xml:space="preserve"> </w:t>
      </w:r>
      <w:r>
        <w:t xml:space="preserve">the Council opposes such extension not later than three</w:t>
      </w:r>
      <w:r>
        <w:t xml:space="preserve"> </w:t>
      </w:r>
      <w:r>
        <w:t xml:space="preserve">months before the end of each period.</w:t>
      </w:r>
      <w:r>
        <w:t xml:space="preserve"> </w:t>
      </w:r>
      <w:r>
        <w:t xml:space="preserve">4. The power to adopt delegated acts referred to in</w:t>
      </w:r>
      <w:r>
        <w:t xml:space="preserve"> </w:t>
      </w:r>
      <w:r>
        <w:t xml:space="preserve">Article 50 shall be conferred on the Commission for a</w:t>
      </w:r>
      <w:r>
        <w:t xml:space="preserve"> </w:t>
      </w:r>
      <w:r>
        <w:t xml:space="preserve">period of six years from 24 May 2019.</w:t>
      </w:r>
      <w:r>
        <w:t xml:space="preserve"> </w:t>
      </w:r>
      <w:r>
        <w:t xml:space="preserve">5. The delegation of power referred to in Articles 8, 19,</w:t>
      </w:r>
      <w:r>
        <w:t xml:space="preserve"> </w:t>
      </w:r>
      <w:r>
        <w:t xml:space="preserve">33, 41 and 50 may be revoked at any time by the</w:t>
      </w:r>
      <w:r>
        <w:t xml:space="preserve"> </w:t>
      </w:r>
      <w:r>
        <w:t xml:space="preserve">European Parliament or by the Council. A decision to</w:t>
      </w:r>
      <w:r>
        <w:t xml:space="preserve"> </w:t>
      </w:r>
      <w:r>
        <w:t xml:space="preserve">revoke shall put an end to the delegation of power</w:t>
      </w:r>
      <w:r>
        <w:t xml:space="preserve"> </w:t>
      </w:r>
      <w:r>
        <w:t xml:space="preserve">specified in that decision. It shall take effect the day</w:t>
      </w:r>
      <w:r>
        <w:t xml:space="preserve"> </w:t>
      </w:r>
      <w:r>
        <w:t xml:space="preserve">following the publication of the decision in the Official</w:t>
      </w:r>
      <w:r>
        <w:t xml:space="preserve"> </w:t>
      </w:r>
      <w:r>
        <w:t xml:space="preserve">Journal of the European Union or at a later date</w:t>
      </w:r>
      <w:r>
        <w:t xml:space="preserve"> </w:t>
      </w:r>
      <w:r>
        <w:t xml:space="preserve">specified therein. It shall not affect the validity of any</w:t>
      </w:r>
      <w:r>
        <w:t xml:space="preserve"> </w:t>
      </w:r>
      <w:r>
        <w:t xml:space="preserve">delegated acts already in force.</w:t>
      </w:r>
      <w:r>
        <w:t xml:space="preserve"> </w:t>
      </w:r>
      <w:r>
        <w:t xml:space="preserve">6. Before adopting a delegated act, the Commission</w:t>
      </w:r>
      <w:r>
        <w:t xml:space="preserve"> </w:t>
      </w:r>
      <w:r>
        <w:t xml:space="preserve">shall consult experts designated by each Member State</w:t>
      </w:r>
      <w:r>
        <w:t xml:space="preserve"> </w:t>
      </w:r>
      <w:r>
        <w:t xml:space="preserve">in accordance with the principles laid down in the</w:t>
      </w:r>
      <w:r>
        <w:t xml:space="preserve"> </w:t>
      </w:r>
      <w:r>
        <w:t xml:space="preserve">Interinstitutional Agreement of 13 April 2016 on Better</w:t>
      </w:r>
      <w:r>
        <w:t xml:space="preserve"> </w:t>
      </w:r>
      <w:r>
        <w:t xml:space="preserve">Law-Making.</w:t>
      </w:r>
      <w:r>
        <w:t xml:space="preserve"> </w:t>
      </w:r>
      <w:r>
        <w:t xml:space="preserve">7. As soon as it adopts a delegated act, the Commission</w:t>
      </w:r>
      <w:r>
        <w:t xml:space="preserve"> </w:t>
      </w:r>
      <w:r>
        <w:t xml:space="preserve">shall notify it simultaneously to the European</w:t>
      </w:r>
      <w:r>
        <w:t xml:space="preserve"> </w:t>
      </w:r>
      <w:r>
        <w:t xml:space="preserve">Parliament and to the Council.</w:t>
      </w:r>
      <w:r>
        <w:t xml:space="preserve"> </w:t>
      </w:r>
      <w:r>
        <w:t xml:space="preserve">8. A delegated act adopted pursuant to Articles 8, 19,</w:t>
      </w:r>
      <w:r>
        <w:t xml:space="preserve"> </w:t>
      </w:r>
      <w:r>
        <w:t xml:space="preserve">33, 41 and 50 shall enter into force only if no objection</w:t>
      </w:r>
      <w:r>
        <w:t xml:space="preserve"> </w:t>
      </w:r>
      <w:r>
        <w:t xml:space="preserve">has been expressed either by the European Parliament</w:t>
      </w:r>
      <w:r>
        <w:t xml:space="preserve"> </w:t>
      </w:r>
      <w:r>
        <w:t xml:space="preserve">or by the Council within a period of two months of</w:t>
      </w:r>
      <w:r>
        <w:t xml:space="preserve"> </w:t>
      </w:r>
      <w:r>
        <w:t xml:space="preserve">notification of that act to the European Parliament and</w:t>
      </w:r>
      <w:r>
        <w:t xml:space="preserve"> </w:t>
      </w:r>
      <w:r>
        <w:t xml:space="preserve">the Council or if, before the expiry of that period, the</w:t>
      </w:r>
      <w:r>
        <w:t xml:space="preserve"> </w:t>
      </w:r>
      <w:r>
        <w:t xml:space="preserve">European Parliament and the Council have both</w:t>
      </w:r>
      <w:r>
        <w:t xml:space="preserve"> </w:t>
      </w:r>
      <w:r>
        <w:t xml:space="preserve">informed the Commission that they will not object. That</w:t>
      </w:r>
      <w:r>
        <w:t xml:space="preserve"> </w:t>
      </w:r>
      <w:r>
        <w:t xml:space="preserve">period shall be extended by two months at the initiative</w:t>
      </w:r>
      <w:r>
        <w:t xml:space="preserve"> </w:t>
      </w:r>
      <w:r>
        <w:t xml:space="preserve">of the European Parliament or of the Council.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57. 37.</w:t>
      </w:r>
      <w:r>
        <w:t xml:space="preserve"> </w:t>
      </w:r>
      <w:r>
        <w:t xml:space="preserve">DELEGATED</w:t>
      </w:r>
      <w:r>
        <w:t xml:space="preserve"> </w:t>
      </w:r>
      <w:r>
        <w:t xml:space="preserve">POWERS</w:t>
      </w:r>
      <w:r>
        <w:t xml:space="preserve"> </w:t>
      </w:r>
      <w:r>
        <w:t xml:space="preserve">(CONTINUED)</w:t>
      </w:r>
      <w:r>
        <w:t xml:space="preserve"> </w:t>
      </w:r>
      <w:r>
        <w:t xml:space="preserve">5. A delegated act adopted pursuant to the second</w:t>
      </w:r>
      <w:r>
        <w:t xml:space="preserve"> </w:t>
      </w:r>
      <w:r>
        <w:t xml:space="preserve">subparagraph of Article 2(1), Article 5(4), the first</w:t>
      </w:r>
      <w:r>
        <w:t xml:space="preserve"> </w:t>
      </w:r>
      <w:r>
        <w:t xml:space="preserve">subparagraph of Article 7(2), the first subparagraph</w:t>
      </w:r>
      <w:r>
        <w:t xml:space="preserve"> </w:t>
      </w:r>
      <w:r>
        <w:t xml:space="preserve">of Article 12(5), Article 16(2), Article 18(5), the</w:t>
      </w:r>
      <w:r>
        <w:t xml:space="preserve"> </w:t>
      </w:r>
      <w:r>
        <w:t xml:space="preserve">first subparagraph of Article 19(2), the first</w:t>
      </w:r>
      <w:r>
        <w:t xml:space="preserve"> </w:t>
      </w:r>
      <w:r>
        <w:t xml:space="preserve">subparagraph of Article 23(4), Article 25(3), Article</w:t>
      </w:r>
      <w:r>
        <w:t xml:space="preserve"> </w:t>
      </w:r>
      <w:r>
        <w:t xml:space="preserve">29(4), Article 30, Article 31(3) and (4), Article</w:t>
      </w:r>
      <w:r>
        <w:t xml:space="preserve"> </w:t>
      </w:r>
      <w:r>
        <w:t xml:space="preserve">41(3), Article 42(2), the first subparagraph of</w:t>
      </w:r>
      <w:r>
        <w:t xml:space="preserve"> </w:t>
      </w:r>
      <w:r>
        <w:t xml:space="preserve">Article 49(7), the first subparagraph of Article</w:t>
      </w:r>
      <w:r>
        <w:t xml:space="preserve"> </w:t>
      </w:r>
      <w:r>
        <w:t xml:space="preserve">51(6), the first subparagraph of Article 53(3) and the</w:t>
      </w:r>
      <w:r>
        <w:t xml:space="preserve"> </w:t>
      </w:r>
      <w:r>
        <w:t xml:space="preserve">first subparagraph of Article 54(2) shall enter into</w:t>
      </w:r>
      <w:r>
        <w:t xml:space="preserve"> </w:t>
      </w:r>
      <w:r>
        <w:t xml:space="preserve">force only if no objection has been expressed either</w:t>
      </w:r>
      <w:r>
        <w:t xml:space="preserve"> </w:t>
      </w:r>
      <w:r>
        <w:t xml:space="preserve">by the European Parliament or the Council within a</w:t>
      </w:r>
      <w:r>
        <w:t xml:space="preserve"> </w:t>
      </w:r>
      <w:r>
        <w:t xml:space="preserve">period of two months of notification of that act to</w:t>
      </w:r>
      <w:r>
        <w:t xml:space="preserve"> </w:t>
      </w:r>
      <w:r>
        <w:t xml:space="preserve">the European Parliament and the Council or if,</w:t>
      </w:r>
      <w:r>
        <w:t xml:space="preserve"> </w:t>
      </w:r>
      <w:r>
        <w:t xml:space="preserve">before the expiry of that period, the European</w:t>
      </w:r>
      <w:r>
        <w:t xml:space="preserve"> </w:t>
      </w:r>
      <w:r>
        <w:t xml:space="preserve">Parliament and the Council have both informed the</w:t>
      </w:r>
      <w:r>
        <w:t xml:space="preserve"> </w:t>
      </w:r>
      <w:r>
        <w:t xml:space="preserve">Commission that they will not object. That period</w:t>
      </w:r>
      <w:r>
        <w:t xml:space="preserve"> </w:t>
      </w:r>
      <w:r>
        <w:t xml:space="preserve">shall be extended by two months at the initiative of</w:t>
      </w:r>
      <w:r>
        <w:t xml:space="preserve"> </w:t>
      </w:r>
      <w:r>
        <w:t xml:space="preserve">the European Parliament or of the Council.</w:t>
      </w:r>
      <w:r>
        <w:t xml:space="preserve"> </w:t>
      </w:r>
      <w:r>
        <w:t xml:space="preserve">2. In order to ensure the protection of the legitimate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operators,</w:t>
      </w:r>
      <w:r>
        <w:t xml:space="preserve"> </w:t>
      </w:r>
      <w:r>
        <w:t xml:space="preserve">the Commission shall be</w:t>
      </w:r>
      <w:r>
        <w:t xml:space="preserve"> </w:t>
      </w:r>
      <w:r>
        <w:t xml:space="preserve">empowered to adopt delegated acts in accordance with</w:t>
      </w:r>
      <w:r>
        <w:t xml:space="preserve"> </w:t>
      </w:r>
      <w:r>
        <w:t xml:space="preserve">Article 227 concerning rules as regards temporary</w:t>
      </w:r>
      <w:r>
        <w:t xml:space="preserve"> </w:t>
      </w:r>
      <w:r>
        <w:t xml:space="preserve">labelling and presentation of wines bearing a designation</w:t>
      </w:r>
      <w:r>
        <w:t xml:space="preserve"> </w:t>
      </w:r>
      <w:r>
        <w:t xml:space="preserve">of origin or a geographical indication, where that</w:t>
      </w:r>
      <w:r>
        <w:t xml:space="preserve"> </w:t>
      </w:r>
      <w:r>
        <w:t xml:space="preserve">designation of origin or geographical indication fulfils the</w:t>
      </w:r>
      <w:r>
        <w:t xml:space="preserve"> </w:t>
      </w:r>
      <w:r>
        <w:t xml:space="preserve">necessary requirements.</w:t>
      </w:r>
      <w:r>
        <w:br/>
      </w:r>
      <w:r>
        <w:t xml:space="preserve">3. In order to ensure that economic operators are not</w:t>
      </w:r>
      <w:r>
        <w:t xml:space="preserve"> </w:t>
      </w:r>
      <w:r>
        <w:t xml:space="preserve">prejudiced, the Commission shall be empowered to adopt</w:t>
      </w:r>
      <w:r>
        <w:t xml:space="preserve"> </w:t>
      </w:r>
      <w:r>
        <w:t xml:space="preserve">delegated acts in accordance with Article 227 concerning</w:t>
      </w:r>
      <w:r>
        <w:t xml:space="preserve"> </w:t>
      </w:r>
      <w:r>
        <w:t xml:space="preserve">transitional provisions as regards wine placed on the</w:t>
      </w:r>
      <w:r>
        <w:t xml:space="preserve"> </w:t>
      </w:r>
      <w:r>
        <w:t xml:space="preserve">market and labelled in accordance with the relevant rules</w:t>
      </w:r>
      <w:r>
        <w:t xml:space="preserve"> </w:t>
      </w:r>
      <w:r>
        <w:t xml:space="preserve">applying before 1 August 2009.</w:t>
      </w:r>
      <w:r>
        <w:br/>
      </w:r>
      <w:r>
        <w:t xml:space="preserve">4. In order to take account of the specific characteristics in</w:t>
      </w:r>
      <w:r>
        <w:t xml:space="preserve"> </w:t>
      </w:r>
      <w:r>
        <w:t xml:space="preserve">trade between the Union and certain third countries, the</w:t>
      </w:r>
      <w:r>
        <w:t xml:space="preserve"> </w:t>
      </w:r>
      <w:r>
        <w:t xml:space="preserve">Commission shall be empowered to adopt delegated acts</w:t>
      </w:r>
      <w:r>
        <w:t xml:space="preserve"> </w:t>
      </w:r>
      <w:r>
        <w:t xml:space="preserve">in accordance with Article 227 concerning derogations</w:t>
      </w:r>
      <w:r>
        <w:t xml:space="preserve"> </w:t>
      </w:r>
      <w:r>
        <w:t xml:space="preserve">from this Section as regards products to be exported where</w:t>
      </w:r>
      <w:r>
        <w:t xml:space="preserve"> </w:t>
      </w:r>
      <w:r>
        <w:t xml:space="preserve">required by the law of the third country concerned.</w:t>
      </w:r>
      <w:r>
        <w:t xml:space="preserve"> </w:t>
      </w:r>
      <w:r>
        <w:t xml:space="preserve">Article 50 : Transitional measures</w:t>
      </w:r>
      <w:r>
        <w:t xml:space="preserve"> </w:t>
      </w:r>
      <w:r>
        <w:t xml:space="preserve">(…)</w:t>
      </w:r>
      <w:r>
        <w:t xml:space="preserve"> </w:t>
      </w:r>
      <w:r>
        <w:t xml:space="preserve">3. Until 25 May 2025, the Commission is empowered</w:t>
      </w:r>
      <w:r>
        <w:t xml:space="preserve"> </w:t>
      </w:r>
      <w:r>
        <w:t xml:space="preserve">to adopt delegated acts in accordance with Article 46</w:t>
      </w:r>
      <w:r>
        <w:t xml:space="preserve"> </w:t>
      </w:r>
      <w:r>
        <w:t xml:space="preserve">amending Article 3(2), (3), (9), (10), (11) and (12),</w:t>
      </w:r>
      <w:r>
        <w:t xml:space="preserve"> </w:t>
      </w:r>
      <w:r>
        <w:t xml:space="preserve">Article 10(6) and (7), and Articles 11, 12 and 13 or</w:t>
      </w:r>
      <w:r>
        <w:t xml:space="preserve"> </w:t>
      </w:r>
      <w:r>
        <w:t xml:space="preserve">supplementing this Regulation by derogating from those</w:t>
      </w:r>
      <w:r>
        <w:t xml:space="preserve"> </w:t>
      </w:r>
      <w:r>
        <w:t xml:space="preserve">provisions.</w:t>
      </w:r>
      <w:r>
        <w:t xml:space="preserve"> </w:t>
      </w:r>
      <w:r>
        <w:t xml:space="preserve">The delegated acts referred to in the first subparagraph</w:t>
      </w:r>
      <w:r>
        <w:t xml:space="preserve"> </w:t>
      </w:r>
      <w:r>
        <w:t xml:space="preserve">shall be strictly limited to meeting demonstrated needs</w:t>
      </w:r>
      <w:r>
        <w:t xml:space="preserve"> </w:t>
      </w:r>
      <w:r>
        <w:t xml:space="preserve">that result from market circumstances.</w:t>
      </w:r>
      <w:r>
        <w:t xml:space="preserve"> </w:t>
      </w:r>
      <w:r>
        <w:t xml:space="preserve">The Commission shall adopt a separate delegated act in</w:t>
      </w:r>
      <w:r>
        <w:t xml:space="preserve"> </w:t>
      </w:r>
      <w:r>
        <w:t xml:space="preserve">respect of each definition, technical definition or</w:t>
      </w:r>
      <w:r>
        <w:t xml:space="preserve"> </w:t>
      </w:r>
      <w:r>
        <w:t xml:space="preserve">requirement in the provisions referred to in the first</w:t>
      </w:r>
      <w:r>
        <w:t xml:space="preserve"> </w:t>
      </w:r>
      <w:r>
        <w:t xml:space="preserve">subparagraph.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58. 38.</w:t>
      </w:r>
      <w:r>
        <w:t xml:space="preserve"> </w:t>
      </w:r>
      <w:r>
        <w:t xml:space="preserve">IMPLEMENTING POWERS</w:t>
      </w:r>
      <w:r>
        <w:t xml:space="preserve"> </w:t>
      </w:r>
      <w:r>
        <w:t xml:space="preserve">Article 7 : Product specification</w:t>
      </w:r>
      <w:r>
        <w:t xml:space="preserve"> </w:t>
      </w:r>
      <w:r>
        <w:t xml:space="preserve">The Commission may adopt implementing acts</w:t>
      </w:r>
      <w:r>
        <w:t xml:space="preserve"> </w:t>
      </w:r>
      <w:r>
        <w:t xml:space="preserve">laying down rules on the form of the specification.</w:t>
      </w:r>
      <w:r>
        <w:t xml:space="preserve"> </w:t>
      </w:r>
      <w:r>
        <w:t xml:space="preserve">Those implementing acts shall be adopted in</w:t>
      </w:r>
      <w:r>
        <w:t xml:space="preserve"> </w:t>
      </w:r>
      <w:r>
        <w:t xml:space="preserve">accordance with the examination procedure referred</w:t>
      </w:r>
      <w:r>
        <w:t xml:space="preserve"> </w:t>
      </w:r>
      <w:r>
        <w:t xml:space="preserve">to in Article 57(2).</w:t>
      </w:r>
    </w:p>
    <w:p>
      <w:pPr>
        <w:pStyle w:val="BodyText"/>
      </w:pPr>
      <w:r>
        <w:t xml:space="preserve">Article 110 : Implementing powers in accordance with</w:t>
      </w:r>
      <w:r>
        <w:t xml:space="preserve"> </w:t>
      </w:r>
      <w:r>
        <w:t xml:space="preserve">the examination procedure</w:t>
      </w:r>
      <w:r>
        <w:t xml:space="preserve"> </w:t>
      </w:r>
      <w:r>
        <w:t xml:space="preserve">1. The Commission may adopt implementing acts laying</w:t>
      </w:r>
      <w:r>
        <w:t xml:space="preserve"> </w:t>
      </w:r>
      <w:r>
        <w:t xml:space="preserve">down necessary measures concerning:</w:t>
      </w:r>
      <w:r>
        <w:br/>
      </w:r>
      <w:r>
        <w:t xml:space="preserve">(a) the information to be provided in the product</w:t>
      </w:r>
      <w:r>
        <w:t xml:space="preserve"> </w:t>
      </w:r>
      <w:r>
        <w:t xml:space="preserve">specification with regard to the link between the</w:t>
      </w:r>
      <w:r>
        <w:t xml:space="preserve"> </w:t>
      </w:r>
      <w:r>
        <w:t xml:space="preserve">geographical area and the final product;</w:t>
      </w:r>
      <w:r>
        <w:br/>
      </w:r>
      <w:r>
        <w:t xml:space="preserve">(b) the making of decisions on protection or rejection</w:t>
      </w:r>
      <w:r>
        <w:t xml:space="preserve"> </w:t>
      </w:r>
      <w:r>
        <w:t xml:space="preserve">available to the public;</w:t>
      </w:r>
      <w:r>
        <w:br/>
      </w:r>
      <w:r>
        <w:t xml:space="preserve">(c) the establishment and the maintenance of the register</w:t>
      </w:r>
      <w:r>
        <w:t xml:space="preserve"> </w:t>
      </w:r>
      <w:r>
        <w:t xml:space="preserve">referred to in Article 104;</w:t>
      </w:r>
      <w:r>
        <w:t xml:space="preserve"> </w:t>
      </w:r>
      <w:r>
        <w:t xml:space="preserve">(d) the conversion from protected designation of origin to</w:t>
      </w:r>
      <w:r>
        <w:t xml:space="preserve"> </w:t>
      </w:r>
      <w:r>
        <w:t xml:space="preserve">protected geographical indication;</w:t>
      </w:r>
      <w:r>
        <w:br/>
      </w:r>
      <w:r>
        <w:t xml:space="preserve">(e) the submission of trans-border applications.</w:t>
      </w:r>
      <w:r>
        <w:br/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  <w:r>
        <w:br/>
      </w:r>
      <w:r>
        <w:t xml:space="preserve">2. The Commission may adopt implementing acts laying</w:t>
      </w:r>
      <w:r>
        <w:t xml:space="preserve"> </w:t>
      </w:r>
      <w:r>
        <w:t xml:space="preserve">down necessary measures concerning the procedure for</w:t>
      </w:r>
      <w:r>
        <w:t xml:space="preserve"> </w:t>
      </w:r>
      <w:r>
        <w:t xml:space="preserve">the examination of applications for protection or for the</w:t>
      </w:r>
      <w:r>
        <w:t xml:space="preserve"> </w:t>
      </w:r>
      <w:r>
        <w:t xml:space="preserve">approval of an amendment of a designation of origin or a</w:t>
      </w:r>
      <w:r>
        <w:t xml:space="preserve"> </w:t>
      </w:r>
      <w:r>
        <w:t xml:space="preserve">geographical indication, as well as the procedure for</w:t>
      </w:r>
      <w:r>
        <w:t xml:space="preserve"> </w:t>
      </w:r>
      <w:r>
        <w:t xml:space="preserve">requests for objection, cancellation, or conversion, and the</w:t>
      </w:r>
      <w:r>
        <w:t xml:space="preserve"> </w:t>
      </w:r>
      <w:r>
        <w:t xml:space="preserve">submission of information related to existing protected</w:t>
      </w:r>
      <w:r>
        <w:t xml:space="preserve"> </w:t>
      </w:r>
      <w:r>
        <w:t xml:space="preserve">wine names, in particular with respect to:</w:t>
      </w:r>
      <w:r>
        <w:br/>
      </w:r>
      <w:r>
        <w:t xml:space="preserve">(a) models for documents and the transmission format;</w:t>
      </w:r>
      <w:r>
        <w:br/>
      </w:r>
      <w:r>
        <w:t xml:space="preserve">(b) time limits;</w:t>
      </w:r>
      <w:r>
        <w:br/>
      </w:r>
      <w:r>
        <w:t xml:space="preserve">(c) the details of the facts, evidence and supporting</w:t>
      </w:r>
      <w:r>
        <w:t xml:space="preserve"> </w:t>
      </w:r>
      <w:r>
        <w:t xml:space="preserve">documents to be submitted in support of an application or</w:t>
      </w:r>
      <w:r>
        <w:t xml:space="preserve"> </w:t>
      </w:r>
      <w:r>
        <w:t xml:space="preserve">a request.</w:t>
      </w:r>
      <w:r>
        <w:br/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229(2).</w:t>
      </w:r>
    </w:p>
    <w:p>
      <w:pPr>
        <w:pStyle w:val="BodyText"/>
      </w:pPr>
      <w:r>
        <w:t xml:space="preserve">Article 20 : Implementing powers</w:t>
      </w:r>
      <w:r>
        <w:t xml:space="preserve"> </w:t>
      </w:r>
      <w:r>
        <w:t xml:space="preserve">The Commission may, by means of implementing acts,</w:t>
      </w:r>
      <w:r>
        <w:t xml:space="preserve"> </w:t>
      </w:r>
      <w:r>
        <w:t xml:space="preserve">adopt:</w:t>
      </w:r>
      <w:r>
        <w:t xml:space="preserve"> </w:t>
      </w:r>
      <w:r>
        <w:t xml:space="preserve">(a) the rules necessary for communications to be made</w:t>
      </w:r>
      <w:r>
        <w:t xml:space="preserve"> </w:t>
      </w:r>
      <w:r>
        <w:t xml:space="preserve">by Member States with regard to the bodies appointed</w:t>
      </w:r>
      <w:r>
        <w:t xml:space="preserve"> </w:t>
      </w:r>
      <w:r>
        <w:t xml:space="preserve">to supervise ageing processes in accordance with</w:t>
      </w:r>
      <w:r>
        <w:t xml:space="preserve"> </w:t>
      </w:r>
      <w:r>
        <w:t xml:space="preserve">Article 13(6);</w:t>
      </w:r>
      <w:r>
        <w:t xml:space="preserve"> </w:t>
      </w:r>
      <w:r>
        <w:t xml:space="preserve">(b) uniform rules for indicating the country of origin or</w:t>
      </w:r>
      <w:r>
        <w:t xml:space="preserve"> </w:t>
      </w:r>
      <w:r>
        <w:t xml:space="preserve">the place of provenance in the description, presentation</w:t>
      </w:r>
      <w:r>
        <w:t xml:space="preserve"> </w:t>
      </w:r>
      <w:r>
        <w:t xml:space="preserve">or labelling of spirit drinks referred to in Article 14;</w:t>
      </w:r>
      <w:r>
        <w:t xml:space="preserve"> </w:t>
      </w:r>
      <w:r>
        <w:t xml:space="preserve">(c) rules on the use of the Union symbol referred to in</w:t>
      </w:r>
      <w:r>
        <w:t xml:space="preserve"> </w:t>
      </w:r>
      <w:r>
        <w:t xml:space="preserve">Article 16 in the description, presentation and labelling</w:t>
      </w:r>
      <w:r>
        <w:t xml:space="preserve"> </w:t>
      </w:r>
      <w:r>
        <w:t xml:space="preserve">of spirit drinks;</w:t>
      </w:r>
      <w:r>
        <w:t xml:space="preserve"> </w:t>
      </w:r>
      <w:r>
        <w:t xml:space="preserve">(d) detailed technical rules on the Union reference</w:t>
      </w:r>
      <w:r>
        <w:t xml:space="preserve"> </w:t>
      </w:r>
      <w:r>
        <w:t xml:space="preserve">methods of analysis referred to in Article 18.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47(2).</w:t>
      </w:r>
      <w:r>
        <w:t xml:space="preserve"> </w:t>
      </w:r>
      <w:r>
        <w:t xml:space="preserve">Article 29 : Transitional periods for use of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1. The Commission may adopt implementing acts</w:t>
      </w:r>
      <w:r>
        <w:t xml:space="preserve"> </w:t>
      </w:r>
      <w:r>
        <w:t xml:space="preserve">granting a transitional period of up to five years to</w:t>
      </w:r>
      <w:r>
        <w:t xml:space="preserve"> </w:t>
      </w:r>
      <w:r>
        <w:t xml:space="preserve">enable spirit drinks originating in a Member State or a</w:t>
      </w:r>
      <w:r>
        <w:t xml:space="preserve"> </w:t>
      </w:r>
      <w:r>
        <w:t xml:space="preserve">third country, and the name of which contravenes</w:t>
      </w:r>
      <w:r>
        <w:t xml:space="preserve"> </w:t>
      </w:r>
      <w:r>
        <w:t xml:space="preserve">Article 21(2), to continue to use the designation under</w:t>
      </w:r>
      <w:r>
        <w:t xml:space="preserve"> </w:t>
      </w:r>
      <w:r>
        <w:t xml:space="preserve">which they were marketed on condition that an</w:t>
      </w:r>
      <w:r>
        <w:t xml:space="preserve"> </w:t>
      </w:r>
      <w:r>
        <w:t xml:space="preserve">admissible statement of opposition under Article 24(6)</w:t>
      </w:r>
      <w:r>
        <w:t xml:space="preserve"> </w:t>
      </w:r>
      <w:r>
        <w:t xml:space="preserve">or Article 27 shows that the registration of the name</w:t>
      </w:r>
      <w:r>
        <w:t xml:space="preserve"> </w:t>
      </w:r>
      <w:r>
        <w:t xml:space="preserve">would jeopardise the existence of:</w:t>
      </w:r>
      <w:r>
        <w:br/>
      </w:r>
      <w:r>
        <w:t xml:space="preserve">(a) an entirely identical name or of a compound name,</w:t>
      </w:r>
      <w:r>
        <w:t xml:space="preserve"> </w:t>
      </w:r>
      <w:r>
        <w:t xml:space="preserve">one term of which is identical to the name to be</w:t>
      </w:r>
      <w:r>
        <w:t xml:space="preserve"> </w:t>
      </w:r>
      <w:r>
        <w:t xml:space="preserve">registered; or</w:t>
      </w:r>
      <w:r>
        <w:t xml:space="preserve"> </w:t>
      </w:r>
      <w:r>
        <w:t xml:space="preserve">(b) other names similar to the name to be registered</w:t>
      </w:r>
      <w:r>
        <w:t xml:space="preserve"> </w:t>
      </w:r>
      <w:r>
        <w:t xml:space="preserve">which refer to spirit drinks which have been legally on</w:t>
      </w:r>
      <w:r>
        <w:t xml:space="preserve"> </w:t>
      </w:r>
      <w:r>
        <w:t xml:space="preserve">the market for at least five years preceding the date of</w:t>
      </w:r>
      <w:r>
        <w:t xml:space="preserve"> </w:t>
      </w:r>
      <w:r>
        <w:t xml:space="preserve">the publication provided for in Article 26(2).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Article 111 : Other implementing powers</w:t>
      </w:r>
      <w:r>
        <w:br/>
      </w:r>
      <w:r>
        <w:t xml:space="preserve">Where an objection is deemed inadmissible, the</w:t>
      </w:r>
      <w:r>
        <w:t xml:space="preserve"> </w:t>
      </w:r>
      <w:r>
        <w:t xml:space="preserve">Commission shall adopt an implementing act rejecting it</w:t>
      </w:r>
      <w:r>
        <w:t xml:space="preserve"> </w:t>
      </w:r>
      <w:r>
        <w:t xml:space="preserve">as inadmissible. That implementing act shall be adopted</w:t>
      </w:r>
      <w:r>
        <w:t xml:space="preserve"> </w:t>
      </w:r>
      <w:r>
        <w:t xml:space="preserve">without applying the procedure referred to in Article</w:t>
      </w:r>
      <w:r>
        <w:t xml:space="preserve"> </w:t>
      </w:r>
      <w:r>
        <w:t xml:space="preserve">229(2) or (3).</w:t>
      </w:r>
    </w:p>
    <w:p>
      <w:pPr>
        <w:pStyle w:val="BodyText"/>
      </w:pP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47(2).</w:t>
      </w:r>
    </w:p>
    <w:p>
      <w:pPr>
        <w:pStyle w:val="Compact"/>
        <w:numPr>
          <w:ilvl w:val="0"/>
          <w:numId w:val="1032"/>
        </w:numPr>
      </w:pPr>
      <w:r>
        <w:t xml:space="preserve">Without prejudice to Article 36, the Commission</w:t>
      </w:r>
      <w:r>
        <w:t xml:space="preserve"> </w:t>
      </w:r>
      <w:r>
        <w:t xml:space="preserve">may adopt implementing acts extending the transitional</w:t>
      </w:r>
      <w:r>
        <w:t xml:space="preserve"> </w:t>
      </w:r>
      <w:r>
        <w:t xml:space="preserve">period granted under paragraph 1 up to 15 years, or</w:t>
      </w:r>
      <w:r>
        <w:t xml:space="preserve"> </w:t>
      </w:r>
      <w:r>
        <w:t xml:space="preserve">allowing continued use for up to 15 years in duly</w:t>
      </w:r>
      <w:r>
        <w:t xml:space="preserve"> </w:t>
      </w:r>
      <w:r>
        <w:t xml:space="preserve">justified cases, provided it is shown that:</w:t>
      </w:r>
    </w:p>
    <w:p>
      <w:pPr>
        <w:pStyle w:val="Compact"/>
        <w:numPr>
          <w:ilvl w:val="0"/>
          <w:numId w:val="1033"/>
        </w:numPr>
      </w:pPr>
      <w:r>
        <w:t xml:space="preserve">the designation referred to in paragraph 1 has been</w:t>
      </w:r>
      <w:r>
        <w:t xml:space="preserve"> </w:t>
      </w:r>
      <w:r>
        <w:t xml:space="preserve">in legal use consistently and fairly for at least 25 years</w:t>
      </w:r>
      <w:r>
        <w:t xml:space="preserve"> </w:t>
      </w:r>
      <w:r>
        <w:t xml:space="preserve">before the application for protection was submitted to</w:t>
      </w:r>
      <w:r>
        <w:t xml:space="preserve"> </w:t>
      </w:r>
      <w:r>
        <w:t xml:space="preserve">the Commission;</w:t>
      </w:r>
    </w:p>
    <w:p>
      <w:pPr>
        <w:pStyle w:val="Compact"/>
        <w:numPr>
          <w:ilvl w:val="0"/>
          <w:numId w:val="1033"/>
        </w:numPr>
      </w:pPr>
      <w:r>
        <w:t xml:space="preserve">the purpose of using the designation referred to in</w:t>
      </w:r>
      <w:r>
        <w:t xml:space="preserve"> </w:t>
      </w:r>
      <w:r>
        <w:t xml:space="preserve">paragraph 1 has not, at any time, been to profit from the</w:t>
      </w:r>
      <w:r>
        <w:t xml:space="preserve"> </w:t>
      </w:r>
      <w:r>
        <w:t xml:space="preserve">reputation of the registered geographical indication; and</w:t>
      </w:r>
    </w:p>
    <w:p>
      <w:pPr>
        <w:pStyle w:val="Compact"/>
        <w:numPr>
          <w:ilvl w:val="0"/>
          <w:numId w:val="1033"/>
        </w:numPr>
      </w:pPr>
      <w:r>
        <w:t xml:space="preserve">the consumer has not been nor could have been</w:t>
      </w:r>
      <w:r>
        <w:t xml:space="preserve"> </w:t>
      </w:r>
      <w:r>
        <w:t xml:space="preserve">misled as to the true origin of the product.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47(2).</w:t>
      </w:r>
    </w:p>
    <w:p>
      <w:pPr>
        <w:pStyle w:val="FirstParagraph"/>
      </w:pPr>
      <w:r>
        <w:t xml:space="preserve">140</w:t>
      </w:r>
      <w:r>
        <w:t xml:space="preserve"> </w:t>
      </w:r>
      <w:r>
        <w:t xml:space="preserve">59. 39.</w:t>
      </w:r>
      <w:r>
        <w:t xml:space="preserve"> </w:t>
      </w:r>
      <w:r>
        <w:t xml:space="preserve">COMMITTEE PROCEDURE</w:t>
      </w:r>
      <w:r>
        <w:t xml:space="preserve"> </w:t>
      </w:r>
      <w:r>
        <w:t xml:space="preserve">Article 57 : Committee procedure</w:t>
      </w:r>
      <w:r>
        <w:br/>
      </w:r>
      <w:r>
        <w:t xml:space="preserve">1. The Commission shall be assisted by the</w:t>
      </w:r>
      <w:r>
        <w:t xml:space="preserve"> </w:t>
      </w:r>
      <w:r>
        <w:t xml:space="preserve">Agricultural Product Quality Policy Committee.</w:t>
      </w:r>
      <w:r>
        <w:t xml:space="preserve"> </w:t>
      </w:r>
      <w:r>
        <w:t xml:space="preserve">That committee shall be a committee within the</w:t>
      </w:r>
      <w:r>
        <w:t xml:space="preserve"> </w:t>
      </w:r>
      <w:r>
        <w:t xml:space="preserve">meaning of Regulation (EU) No 182/2011.</w:t>
      </w:r>
      <w:r>
        <w:br/>
      </w:r>
      <w:r>
        <w:t xml:space="preserve">2. Where reference is made to this paragraph,</w:t>
      </w:r>
      <w:r>
        <w:t xml:space="preserve"> </w:t>
      </w:r>
      <w:r>
        <w:t xml:space="preserve">Article 5 of Regulation (EU) No 182/2011 shall</w:t>
      </w:r>
      <w:r>
        <w:t xml:space="preserve"> </w:t>
      </w:r>
      <w:r>
        <w:t xml:space="preserve">apply.</w:t>
      </w:r>
      <w:r>
        <w:br/>
      </w:r>
      <w:r>
        <w:t xml:space="preserve">Where the committee delivers no opinion, the</w:t>
      </w:r>
      <w:r>
        <w:t xml:space="preserve"> </w:t>
      </w:r>
      <w:r>
        <w:t xml:space="preserve">Commission shall not adopt the draft implementing</w:t>
      </w:r>
      <w:r>
        <w:t xml:space="preserve"> </w:t>
      </w:r>
      <w:r>
        <w:t xml:space="preserve">act and the third subparagraph of Article 5(4) of</w:t>
      </w:r>
      <w:r>
        <w:t xml:space="preserve"> </w:t>
      </w:r>
      <w:r>
        <w:t xml:space="preserve">Regulation (EU) No 182/2011 shall apply.</w:t>
      </w:r>
      <w:r>
        <w:t xml:space="preserve"> </w:t>
      </w:r>
      <w:r>
        <w:t xml:space="preserve">Article 229 : Committee procedure</w:t>
      </w:r>
      <w:r>
        <w:br/>
      </w:r>
      <w:r>
        <w:t xml:space="preserve">1. The Commission shall be assisted by a committee</w:t>
      </w:r>
      <w:r>
        <w:t xml:space="preserve"> </w:t>
      </w:r>
      <w:r>
        <w:t xml:space="preserve">called the Committee for the Common Organisation of the</w:t>
      </w:r>
      <w:r>
        <w:t xml:space="preserve"> </w:t>
      </w:r>
      <w:r>
        <w:t xml:space="preserve">Agricultural Markets. That Committee shall be a</w:t>
      </w:r>
      <w:r>
        <w:t xml:space="preserve"> </w:t>
      </w:r>
      <w:r>
        <w:t xml:space="preserve">committee within the meaning of Regulation (EU) No</w:t>
      </w:r>
      <w:r>
        <w:t xml:space="preserve"> </w:t>
      </w:r>
      <w:r>
        <w:t xml:space="preserve">182/2011.</w:t>
      </w:r>
      <w:r>
        <w:br/>
      </w:r>
      <w:r>
        <w:t xml:space="preserve">2. Where reference is made to this paragraph, Article 5 of</w:t>
      </w:r>
      <w:r>
        <w:t xml:space="preserve"> </w:t>
      </w:r>
      <w:r>
        <w:t xml:space="preserve">Regulation (EU) No 182/2011 shall apply.</w:t>
      </w:r>
      <w:r>
        <w:br/>
      </w:r>
      <w:r>
        <w:t xml:space="preserve">In the case of acts referred to in Article 80(5), points (c)</w:t>
      </w:r>
      <w:r>
        <w:t xml:space="preserve"> </w:t>
      </w:r>
      <w:r>
        <w:t xml:space="preserve">and (d) of Article 91, Article 97(4), Article 99, Article 106</w:t>
      </w:r>
      <w:r>
        <w:t xml:space="preserve"> </w:t>
      </w:r>
      <w:r>
        <w:t xml:space="preserve">and Article 107(3), where the committee delivers no</w:t>
      </w:r>
      <w:r>
        <w:t xml:space="preserve"> </w:t>
      </w:r>
      <w:r>
        <w:t xml:space="preserve">opinion, the Commission shall not adopt the draft</w:t>
      </w:r>
      <w:r>
        <w:t xml:space="preserve"> </w:t>
      </w:r>
      <w:r>
        <w:t xml:space="preserve">implementing act and the third subparagraph of Article</w:t>
      </w:r>
      <w:r>
        <w:t xml:space="preserve"> </w:t>
      </w:r>
      <w:r>
        <w:t xml:space="preserve">5(4) of Regulation (EU) No 182/2011 shall apply.</w:t>
      </w:r>
      <w:r>
        <w:br/>
      </w:r>
      <w:r>
        <w:t xml:space="preserve">3. Where reference is made to this paragraph, Article 8 of</w:t>
      </w:r>
      <w:r>
        <w:t xml:space="preserve"> </w:t>
      </w:r>
      <w:r>
        <w:t xml:space="preserve">Regulation (EU) No 182/2011, in conjunction with Article</w:t>
      </w:r>
      <w:r>
        <w:t xml:space="preserve"> </w:t>
      </w:r>
      <w:r>
        <w:t xml:space="preserve">5 thereof, shall apply.</w:t>
      </w:r>
      <w:r>
        <w:t xml:space="preserve"> </w:t>
      </w:r>
      <w:r>
        <w:t xml:space="preserve">Article 47 : Committee procedure</w:t>
      </w:r>
      <w:r>
        <w:t xml:space="preserve"> </w:t>
      </w:r>
      <w:r>
        <w:t xml:space="preserve">1. The Commission shall be assisted by the Committee</w:t>
      </w:r>
      <w:r>
        <w:t xml:space="preserve"> </w:t>
      </w:r>
      <w:r>
        <w:t xml:space="preserve">for Spirit Drinks established by Regulation (EEC) No</w:t>
      </w:r>
      <w:r>
        <w:t xml:space="preserve"> </w:t>
      </w:r>
      <w:r>
        <w:t xml:space="preserve">1576/89. That committee shall be a committee within</w:t>
      </w:r>
      <w:r>
        <w:t xml:space="preserve"> </w:t>
      </w:r>
      <w:r>
        <w:t xml:space="preserve">the meaning of Regulation (EU) No 182/2011.</w:t>
      </w:r>
      <w:r>
        <w:t xml:space="preserve"> </w:t>
      </w:r>
      <w:r>
        <w:t xml:space="preserve">2. Where reference is made to this paragraph, Article 5</w:t>
      </w:r>
      <w:r>
        <w:t xml:space="preserve"> </w:t>
      </w:r>
      <w:r>
        <w:t xml:space="preserve">of Regulation (EU) No 182/2011 shall apply.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Annex 11: GI registration process options</w:t>
      </w:r>
      <w:r>
        <w:br/>
      </w:r>
      <w:r>
        <w:t xml:space="preserve">PART A: ASSESSMENT OF CURRENT GI REGISTRATION SYSTEM</w:t>
      </w:r>
      <w:r>
        <w:br/>
      </w:r>
      <w:r>
        <w:t xml:space="preserve">60. 1. INTRODUCTION</w:t>
      </w:r>
      <w:r>
        <w:t xml:space="preserve"> </w:t>
      </w:r>
      <w:r>
        <w:t xml:space="preserve">The evaluation of policy on Geographical Indications (GI) identifies the efficiency of</w:t>
      </w:r>
      <w:r>
        <w:t xml:space="preserve"> </w:t>
      </w:r>
      <w:r>
        <w:t xml:space="preserve">the administrative process for the registration and amendment of GIs and an area for</w:t>
      </w:r>
      <w:r>
        <w:t xml:space="preserve"> </w:t>
      </w:r>
      <w:r>
        <w:t xml:space="preserve">improvement. This annex seeks to address the ‘agency’ options to achieve savings in</w:t>
      </w:r>
      <w:r>
        <w:t xml:space="preserve"> </w:t>
      </w:r>
      <w:r>
        <w:t xml:space="preserve">time and burdens and, if possible, qualitative increases in service, notably through</w:t>
      </w:r>
      <w:r>
        <w:t xml:space="preserve"> </w:t>
      </w:r>
      <w:r>
        <w:t xml:space="preserve">increasing transparency in the processes, as well as stakeholder and Member State</w:t>
      </w:r>
      <w:r>
        <w:t xml:space="preserve"> </w:t>
      </w:r>
      <w:r>
        <w:t xml:space="preserve">involvement in the registration process, feedback, support and training.</w:t>
      </w:r>
      <w:r>
        <w:br/>
      </w:r>
      <w:r>
        <w:t xml:space="preserve">The assessment covers both status quo (excluding improvement currently scheduled)</w:t>
      </w:r>
      <w:r>
        <w:t xml:space="preserve"> </w:t>
      </w:r>
      <w:r>
        <w:t xml:space="preserve">and full devolvement including Member State assessment to an agency as ‘bookends’</w:t>
      </w:r>
      <w:r>
        <w:t xml:space="preserve"> </w:t>
      </w:r>
      <w:r>
        <w:t xml:space="preserve">against which the options are assessed. Neither of these ‘bookend’ options are retained.</w:t>
      </w:r>
      <w:r>
        <w:br/>
      </w:r>
      <w:r>
        <w:t xml:space="preserve">This assessment is structured as follows:</w:t>
      </w:r>
      <w:r>
        <w:t xml:space="preserve"> </w:t>
      </w:r>
      <w:r>
        <w:t xml:space="preserve">Part A: description of the methodology, including concepts definition, followed by the</w:t>
      </w:r>
      <w:r>
        <w:t xml:space="preserve"> </w:t>
      </w:r>
      <w:r>
        <w:t xml:space="preserve">analysis of the baseline procedure for the GI applications for registration and/or</w:t>
      </w:r>
      <w:r>
        <w:t xml:space="preserve"> </w:t>
      </w:r>
      <w:r>
        <w:t xml:space="preserve">amendments, by referring to its timeframe, efficiency, quality, transparency, costs, and</w:t>
      </w:r>
      <w:r>
        <w:t xml:space="preserve"> </w:t>
      </w:r>
      <w:r>
        <w:t xml:space="preserve">harmonisation effects.</w:t>
      </w:r>
      <w:r>
        <w:br/>
      </w:r>
      <w:r>
        <w:t xml:space="preserve">Part B: contains exploration, analyses and assessment of a number of options for the</w:t>
      </w:r>
      <w:r>
        <w:t xml:space="preserve"> </w:t>
      </w:r>
      <w:r>
        <w:t xml:space="preserve">GI registration / amendment procedure, with a focus on identifying benefits and</w:t>
      </w:r>
      <w:r>
        <w:t xml:space="preserve"> </w:t>
      </w:r>
      <w:r>
        <w:t xml:space="preserve">improvement vectors: efficiency gains and length reduction, burden reduction,</w:t>
      </w:r>
      <w:r>
        <w:t xml:space="preserve"> </w:t>
      </w:r>
      <w:r>
        <w:t xml:space="preserve">improvement of the quality of the GI file assessment, transparency of the scrutiny</w:t>
      </w:r>
      <w:r>
        <w:t xml:space="preserve"> </w:t>
      </w:r>
      <w:r>
        <w:t xml:space="preserve">process, and consistency of the observations, including a possible simplification and</w:t>
      </w:r>
      <w:r>
        <w:t xml:space="preserve"> </w:t>
      </w:r>
      <w:r>
        <w:t xml:space="preserve">modernisation of procedures as well as possible costs reduction. To this end, both</w:t>
      </w:r>
      <w:r>
        <w:t xml:space="preserve"> </w:t>
      </w:r>
      <w:r>
        <w:t xml:space="preserve">possible improvements regarding the overall efficiency and quality of the registration</w:t>
      </w:r>
      <w:r>
        <w:t xml:space="preserve"> </w:t>
      </w:r>
      <w:r>
        <w:t xml:space="preserve">procedure, as well possible risks that such procedures may generate have been</w:t>
      </w:r>
      <w:r>
        <w:t xml:space="preserve"> </w:t>
      </w:r>
      <w:r>
        <w:t xml:space="preserve">considered. This document also highlights several aspects related to the management of</w:t>
      </w:r>
      <w:r>
        <w:t xml:space="preserve"> </w:t>
      </w:r>
      <w:r>
        <w:t xml:space="preserve">the GI eRegister.</w:t>
      </w:r>
      <w:r>
        <w:br/>
      </w:r>
      <w:r>
        <w:t xml:space="preserve">Part C: A comparison of the options proposed is presented in the last section of this</w:t>
      </w:r>
      <w:r>
        <w:t xml:space="preserve"> </w:t>
      </w:r>
      <w:r>
        <w:t xml:space="preserve">document.</w:t>
      </w:r>
      <w:r>
        <w:br/>
      </w:r>
      <w:r>
        <w:t xml:space="preserve">61. 2. STAKEHOLDERS AND TARGETED BENEFITS</w:t>
      </w:r>
      <w:r>
        <w:br/>
      </w:r>
      <w:r>
        <w:t xml:space="preserve">For the purpose of this exercise the main stakeholders considered are:</w:t>
      </w:r>
      <w:r>
        <w:br/>
      </w:r>
      <w:r>
        <w:t xml:space="preserve">– GI Applicants/Producer Groups;</w:t>
      </w:r>
      <w:r>
        <w:br/>
      </w:r>
      <w:r>
        <w:t xml:space="preserve">– users and potential users of the GIs other than producer groups (processors;</w:t>
      </w:r>
      <w:r>
        <w:t xml:space="preserve"> </w:t>
      </w:r>
      <w:r>
        <w:t xml:space="preserve">distributors; retailers);</w:t>
      </w:r>
      <w:r>
        <w:br/>
      </w:r>
      <w:r>
        <w:t xml:space="preserve">– users and potential users of names and terms as part of a protected IPR that will be</w:t>
      </w:r>
      <w:r>
        <w:t xml:space="preserve"> </w:t>
      </w:r>
      <w:r>
        <w:t xml:space="preserve">restricted or prohibited if a GI is protected;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– Member States (both as applicants and opponents at the EU level procedure)</w:t>
      </w:r>
      <w:r>
        <w:t xml:space="preserve"> </w:t>
      </w:r>
      <w:r>
        <w:t xml:space="preserve">Control Authorities (also known as ‘Competent Authorities’) and private</w:t>
      </w:r>
      <w:r>
        <w:t xml:space="preserve"> </w:t>
      </w:r>
      <w:r>
        <w:t xml:space="preserve">certification bodies;</w:t>
      </w:r>
      <w:r>
        <w:br/>
      </w:r>
      <w:r>
        <w:t xml:space="preserve">– COM / DG AGRI and other services;</w:t>
      </w:r>
      <w:r>
        <w:br/>
      </w:r>
      <w:r>
        <w:t xml:space="preserve">– an agency;</w:t>
      </w:r>
      <w:r>
        <w:br/>
      </w:r>
      <w:r>
        <w:t xml:space="preserve">– citizens in the EU / Beneficiaries of the GI policy (consumers).</w:t>
      </w:r>
      <w:r>
        <w:t xml:space="preserve"> </w:t>
      </w:r>
      <w:r>
        <w:t xml:space="preserve">For each of the above stakeholders, the following benefits have been considered in the</w:t>
      </w:r>
      <w:r>
        <w:t xml:space="preserve"> </w:t>
      </w:r>
      <w:r>
        <w:t xml:space="preserve">design of this analysis and its proposed options for future GI registration procedures.</w:t>
      </w:r>
      <w:r>
        <w:br/>
      </w:r>
      <w:r>
        <w:t xml:space="preserve">Benefits</w:t>
      </w:r>
      <w:r>
        <w:t xml:space="preserve"> </w:t>
      </w:r>
      <w:r>
        <w:t xml:space="preserve">Indicators</w:t>
      </w:r>
      <w:r>
        <w:t xml:space="preserve"> </w:t>
      </w:r>
      <w:r>
        <w:t xml:space="preserve">For GI Applicants/Producer Groups:</w:t>
      </w:r>
      <w:r>
        <w:br/>
      </w:r>
      <w:r>
        <w:t xml:space="preserve"></w:t>
      </w:r>
      <w:r>
        <w:t xml:space="preserve"> </w:t>
      </w:r>
      <w:r>
        <w:t xml:space="preserve">Strengthening95 of GIs as an IPR</w:t>
      </w:r>
      <w:r>
        <w:t xml:space="preserve"> </w:t>
      </w:r>
      <w:r>
        <w:t xml:space="preserve">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</w:t>
      </w:r>
      <w:r>
        <w:t xml:space="preserve"> </w:t>
      </w:r>
      <w:r>
        <w:t xml:space="preserve">Support businesses and innovation by using and benefiting</w:t>
      </w:r>
      <w:r>
        <w:t xml:space="preserve"> </w:t>
      </w:r>
      <w:r>
        <w:t xml:space="preserve">from efficient and effective GI registration, amendments, and</w:t>
      </w:r>
      <w:r>
        <w:t xml:space="preserve"> </w:t>
      </w:r>
      <w:r>
        <w:t xml:space="preserve">enforcement procedures.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Simplified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Consistency of the</w:t>
      </w:r>
      <w:r>
        <w:t xml:space="preserve"> </w:t>
      </w:r>
      <w:r>
        <w:t xml:space="preserve">scrutiny output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 of the</w:t>
      </w:r>
      <w:r>
        <w:t xml:space="preserve"> </w:t>
      </w:r>
      <w:r>
        <w:t xml:space="preserve">registration process</w:t>
      </w:r>
      <w:r>
        <w:t xml:space="preserve"> </w:t>
      </w:r>
      <w:r>
        <w:t xml:space="preserve"></w:t>
      </w:r>
      <w:r>
        <w:t xml:space="preserve"> </w:t>
      </w:r>
      <w:r>
        <w:t xml:space="preserve">Perception / satisfaction</w:t>
      </w:r>
      <w:r>
        <w:t xml:space="preserve"> </w:t>
      </w:r>
      <w:r>
        <w:t xml:space="preserve">related to the process and</w:t>
      </w:r>
      <w:r>
        <w:t xml:space="preserve"> </w:t>
      </w:r>
      <w:r>
        <w:t xml:space="preserve">the added value</w:t>
      </w:r>
      <w:r>
        <w:t xml:space="preserve"> </w:t>
      </w:r>
      <w:r>
        <w:t xml:space="preserve"></w:t>
      </w:r>
      <w:r>
        <w:t xml:space="preserve"> </w:t>
      </w:r>
      <w:r>
        <w:t xml:space="preserve">Accessibility of the GI</w:t>
      </w:r>
      <w:r>
        <w:t xml:space="preserve"> </w:t>
      </w:r>
      <w:r>
        <w:t xml:space="preserve">system</w:t>
      </w:r>
      <w:r>
        <w:t xml:space="preserve"> </w:t>
      </w:r>
      <w:r>
        <w:t xml:space="preserve"></w:t>
      </w:r>
      <w:r>
        <w:t xml:space="preserve"> </w:t>
      </w:r>
      <w:r>
        <w:t xml:space="preserve">Predictability of the</w:t>
      </w:r>
      <w:r>
        <w:t xml:space="preserve"> </w:t>
      </w:r>
      <w:r>
        <w:t xml:space="preserve">outcome of the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For (Potential) Users of the GIs other than producer groups</w:t>
      </w:r>
      <w:r>
        <w:t xml:space="preserve"> </w:t>
      </w:r>
      <w:r>
        <w:t xml:space="preserve">(processors, distributors, retailers):</w:t>
      </w:r>
      <w:r>
        <w:br/>
      </w:r>
      <w:r>
        <w:t xml:space="preserve">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</w:t>
      </w:r>
      <w:r>
        <w:t xml:space="preserve"> </w:t>
      </w:r>
      <w:r>
        <w:t xml:space="preserve">Accessibility to the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Awareness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Simplified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Consistency of the</w:t>
      </w:r>
      <w:r>
        <w:t xml:space="preserve"> </w:t>
      </w:r>
      <w:r>
        <w:t xml:space="preserve">scrutiny output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 of the</w:t>
      </w:r>
      <w:r>
        <w:t xml:space="preserve"> </w:t>
      </w:r>
      <w:r>
        <w:t xml:space="preserve">registration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Perception / satisfaction</w:t>
      </w:r>
      <w:r>
        <w:t xml:space="preserve"> </w:t>
      </w:r>
      <w:r>
        <w:t xml:space="preserve">related to the process and</w:t>
      </w:r>
      <w:r>
        <w:t xml:space="preserve"> </w:t>
      </w:r>
      <w:r>
        <w:t xml:space="preserve">the added value</w:t>
      </w:r>
    </w:p>
    <w:p>
      <w:pPr>
        <w:pStyle w:val="BodyText"/>
      </w:pPr>
      <w:r>
        <w:t xml:space="preserve">For (Potential) Users of names and terms that will be restricted or</w:t>
      </w:r>
      <w:r>
        <w:t xml:space="preserve"> </w:t>
      </w:r>
      <w:r>
        <w:t xml:space="preserve">prohibited if a GI is protected:</w:t>
      </w:r>
      <w:r>
        <w:br/>
      </w:r>
      <w:r>
        <w:t xml:space="preserve">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</w:t>
      </w:r>
      <w:r>
        <w:t xml:space="preserve"> </w:t>
      </w:r>
      <w:r>
        <w:t xml:space="preserve">Accessibility to the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Awareness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Simplified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Consistency of the</w:t>
      </w:r>
      <w:r>
        <w:t xml:space="preserve"> </w:t>
      </w:r>
      <w:r>
        <w:t xml:space="preserve">scrutiny output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 of the</w:t>
      </w:r>
      <w:r>
        <w:t xml:space="preserve"> </w:t>
      </w:r>
      <w:r>
        <w:t xml:space="preserve">registration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Perception / satisfaction</w:t>
      </w:r>
      <w:r>
        <w:t xml:space="preserve"> </w:t>
      </w:r>
      <w:r>
        <w:t xml:space="preserve">related to the process and</w:t>
      </w:r>
      <w:r>
        <w:t xml:space="preserve"> </w:t>
      </w:r>
      <w:r>
        <w:t xml:space="preserve">the added value</w:t>
      </w:r>
      <w:r>
        <w:t xml:space="preserve"> </w:t>
      </w:r>
      <w:r>
        <w:t xml:space="preserve">For Control Authorities / Certification Bodies:</w:t>
      </w:r>
      <w:r>
        <w:t xml:space="preserve"> </w:t>
      </w:r>
      <w:r>
        <w:t xml:space="preserve"></w:t>
      </w:r>
      <w:r>
        <w:t xml:space="preserve"> </w:t>
      </w:r>
      <w:r>
        <w:t xml:space="preserve">Strengthening of GIs as an IPR</w:t>
      </w:r>
      <w:r>
        <w:t xml:space="preserve"> </w:t>
      </w:r>
      <w:r>
        <w:t xml:space="preserve"></w:t>
      </w:r>
      <w:r>
        <w:t xml:space="preserve"> </w:t>
      </w:r>
      <w:r>
        <w:t xml:space="preserve">Access to information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Linked Databases</w:t>
      </w:r>
      <w:r>
        <w:t xml:space="preserve"> </w:t>
      </w:r>
      <w:r>
        <w:t xml:space="preserve">(enforcement)</w:t>
      </w:r>
    </w:p>
    <w:p>
      <w:pPr>
        <w:pStyle w:val="BodyText"/>
      </w:pPr>
      <w:r>
        <w:t xml:space="preserve">95 ‘Strengthening’ is intended in the wide sense, including ‘making more coherent’, ‘making more rational’,</w:t>
      </w:r>
      <w:r>
        <w:t xml:space="preserve"> </w:t>
      </w:r>
      <w:r>
        <w:t xml:space="preserve">‘increasing transparency’, and ‘improving robustness of the system’.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Easier controls</w:t>
      </w:r>
      <w:r>
        <w:t xml:space="preserve"> </w:t>
      </w:r>
      <w:r>
        <w:t xml:space="preserve"></w:t>
      </w:r>
      <w:r>
        <w:t xml:space="preserve"> </w:t>
      </w:r>
      <w:r>
        <w:t xml:space="preserve">Awareness</w:t>
      </w:r>
      <w:r>
        <w:br/>
      </w:r>
      <w:r>
        <w:t xml:space="preserve">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 of the</w:t>
      </w:r>
      <w:r>
        <w:t xml:space="preserve"> </w:t>
      </w:r>
      <w:r>
        <w:t xml:space="preserve">registration procedures</w:t>
      </w:r>
      <w:r>
        <w:t xml:space="preserve"> </w:t>
      </w:r>
      <w:r>
        <w:t xml:space="preserve">For Member States:</w:t>
      </w:r>
      <w:r>
        <w:br/>
      </w:r>
      <w:r>
        <w:t xml:space="preserve"></w:t>
      </w:r>
      <w:r>
        <w:t xml:space="preserve"> </w:t>
      </w:r>
      <w:r>
        <w:t xml:space="preserve">Strengthening of GIs as an IPR</w:t>
      </w:r>
      <w:r>
        <w:t xml:space="preserve"> </w:t>
      </w:r>
      <w:r>
        <w:t xml:space="preserve"></w:t>
      </w:r>
      <w:r>
        <w:t xml:space="preserve"> </w:t>
      </w:r>
      <w:r>
        <w:t xml:space="preserve">Improved awareness of the IP value</w:t>
      </w:r>
      <w:r>
        <w:t xml:space="preserve"> </w:t>
      </w:r>
      <w:r>
        <w:t xml:space="preserve"></w:t>
      </w:r>
      <w:r>
        <w:t xml:space="preserve"> </w:t>
      </w:r>
      <w:r>
        <w:t xml:space="preserve">Promotional tool</w:t>
      </w:r>
      <w:r>
        <w:t xml:space="preserve"> </w:t>
      </w:r>
      <w:r>
        <w:t xml:space="preserve"></w:t>
      </w:r>
      <w:r>
        <w:t xml:space="preserve"> </w:t>
      </w:r>
      <w:r>
        <w:t xml:space="preserve">Economic benefits to regions/local communities</w:t>
      </w:r>
      <w:r>
        <w:t xml:space="preserve"> </w:t>
      </w:r>
      <w:r>
        <w:t xml:space="preserve"></w:t>
      </w:r>
      <w:r>
        <w:t xml:space="preserve"> </w:t>
      </w:r>
      <w:r>
        <w:t xml:space="preserve">Preserving the land and nature</w:t>
      </w:r>
      <w:r>
        <w:t xml:space="preserve"> </w:t>
      </w:r>
      <w:r>
        <w:t xml:space="preserve"></w:t>
      </w:r>
      <w:r>
        <w:t xml:space="preserve"> </w:t>
      </w:r>
      <w:r>
        <w:t xml:space="preserve">Preserving the local/traditional savoir faire</w:t>
      </w:r>
      <w:r>
        <w:t xml:space="preserve"> </w:t>
      </w:r>
      <w:r>
        <w:t xml:space="preserve"></w:t>
      </w:r>
      <w:r>
        <w:t xml:space="preserve"> </w:t>
      </w:r>
      <w:r>
        <w:t xml:space="preserve">Employment access and retention (especially in rural areas)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Simplified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</w:t>
      </w:r>
      <w:r>
        <w:t xml:space="preserve"> </w:t>
      </w:r>
      <w:r>
        <w:t xml:space="preserve">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</w:t>
      </w:r>
      <w:r>
        <w:t xml:space="preserve"> </w:t>
      </w:r>
      <w:r>
        <w:t xml:space="preserve">Efficiency</w:t>
      </w:r>
      <w:r>
        <w:t xml:space="preserve"> </w:t>
      </w:r>
      <w:r>
        <w:t xml:space="preserve"></w:t>
      </w:r>
      <w:r>
        <w:t xml:space="preserve"> </w:t>
      </w:r>
      <w:r>
        <w:t xml:space="preserve">Predictability of the</w:t>
      </w:r>
      <w:r>
        <w:t xml:space="preserve"> </w:t>
      </w:r>
      <w:r>
        <w:t xml:space="preserve">outcome of the</w:t>
      </w:r>
      <w:r>
        <w:t xml:space="preserve"> </w:t>
      </w:r>
      <w:r>
        <w:t xml:space="preserve">registration procedure</w:t>
      </w:r>
    </w:p>
    <w:p>
      <w:pPr>
        <w:pStyle w:val="BodyText"/>
      </w:pPr>
      <w:r>
        <w:t xml:space="preserve">For COM / DG AGRI:</w:t>
      </w:r>
      <w:r>
        <w:br/>
      </w:r>
      <w:r>
        <w:t xml:space="preserve"></w:t>
      </w:r>
      <w:r>
        <w:t xml:space="preserve"> </w:t>
      </w:r>
      <w:r>
        <w:t xml:space="preserve">Strengthening of GIs as IPR</w:t>
      </w:r>
      <w:r>
        <w:t xml:space="preserve"> </w:t>
      </w:r>
      <w:r>
        <w:t xml:space="preserve"></w:t>
      </w:r>
      <w:r>
        <w:t xml:space="preserve"> </w:t>
      </w:r>
      <w:r>
        <w:t xml:space="preserve">Release repetitive tasks workload and gain ability to focus on</w:t>
      </w:r>
      <w:r>
        <w:t xml:space="preserve"> </w:t>
      </w:r>
      <w:r>
        <w:t xml:space="preserve">added value AGRI policy related tasks</w:t>
      </w:r>
      <w:r>
        <w:t xml:space="preserve"> </w:t>
      </w:r>
      <w:r>
        <w:t xml:space="preserve"></w:t>
      </w:r>
      <w:r>
        <w:t xml:space="preserve"> </w:t>
      </w:r>
      <w:r>
        <w:t xml:space="preserve">Reduce the administrative burden</w:t>
      </w:r>
      <w:r>
        <w:t xml:space="preserve"> </w:t>
      </w:r>
      <w:r>
        <w:t xml:space="preserve"></w:t>
      </w:r>
      <w:r>
        <w:t xml:space="preserve"> </w:t>
      </w:r>
      <w:r>
        <w:t xml:space="preserve">Reduce the costs associated with management of registration</w:t>
      </w:r>
      <w:r>
        <w:t xml:space="preserve"> </w:t>
      </w:r>
      <w:r>
        <w:t xml:space="preserve">systems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</w:t>
      </w:r>
      <w:r>
        <w:t xml:space="preserve"> </w:t>
      </w:r>
      <w:r>
        <w:t xml:space="preserve">Cost savings</w:t>
      </w:r>
      <w:r>
        <w:t xml:space="preserve"> </w:t>
      </w:r>
      <w:r>
        <w:t xml:space="preserve"></w:t>
      </w:r>
      <w:r>
        <w:t xml:space="preserve"> </w:t>
      </w:r>
      <w:r>
        <w:t xml:space="preserve">Reputational gains</w:t>
      </w:r>
      <w:r>
        <w:t xml:space="preserve"> </w:t>
      </w:r>
      <w:r>
        <w:t xml:space="preserve">For an agency:</w:t>
      </w:r>
      <w:r>
        <w:br/>
      </w:r>
      <w:r>
        <w:t xml:space="preserve"></w:t>
      </w:r>
      <w:r>
        <w:t xml:space="preserve"> </w:t>
      </w:r>
      <w:r>
        <w:t xml:space="preserve">Strengthening of GIs as an IPR</w:t>
      </w:r>
      <w:r>
        <w:t xml:space="preserve"> </w:t>
      </w:r>
      <w:r>
        <w:t xml:space="preserve"></w:t>
      </w:r>
      <w:r>
        <w:t xml:space="preserve"> </w:t>
      </w:r>
      <w:r>
        <w:t xml:space="preserve">Interlinking various IPRs for an overall better protection of</w:t>
      </w:r>
      <w:r>
        <w:t xml:space="preserve"> </w:t>
      </w:r>
      <w:r>
        <w:t xml:space="preserve">IPRs at the EU level</w:t>
      </w:r>
      <w:r>
        <w:t xml:space="preserve"> </w:t>
      </w:r>
      <w:r>
        <w:t xml:space="preserve"></w:t>
      </w:r>
      <w:r>
        <w:t xml:space="preserve"> </w:t>
      </w:r>
      <w:r>
        <w:t xml:space="preserve">Partnering with the Commission/DG AGRI to offer integrated</w:t>
      </w:r>
      <w:r>
        <w:t xml:space="preserve"> </w:t>
      </w:r>
      <w:r>
        <w:t xml:space="preserve">efficient and quality services in support of innovation,</w:t>
      </w:r>
      <w:r>
        <w:t xml:space="preserve"> </w:t>
      </w:r>
      <w:r>
        <w:t xml:space="preserve">businesses, and Member States, as well as producer groups</w:t>
      </w:r>
      <w:r>
        <w:t xml:space="preserve"> </w:t>
      </w:r>
      <w:r>
        <w:t xml:space="preserve">and citizens in the EU.</w:t>
      </w:r>
      <w:r>
        <w:br/>
      </w:r>
      <w:r>
        <w:t xml:space="preserve"></w:t>
      </w:r>
      <w:r>
        <w:t xml:space="preserve"> </w:t>
      </w:r>
      <w:r>
        <w:t xml:space="preserve">Improving service to IP stakeholders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Efficiency</w:t>
      </w:r>
      <w:r>
        <w:t xml:space="preserve"> </w:t>
      </w:r>
      <w:r>
        <w:t xml:space="preserve"></w:t>
      </w:r>
      <w:r>
        <w:t xml:space="preserve"> </w:t>
      </w:r>
      <w:r>
        <w:t xml:space="preserve">Timeliness</w:t>
      </w:r>
      <w:r>
        <w:t xml:space="preserve"> </w:t>
      </w:r>
      <w:r>
        <w:t xml:space="preserve"></w:t>
      </w:r>
      <w:r>
        <w:t xml:space="preserve"> </w:t>
      </w:r>
      <w:r>
        <w:t xml:space="preserve">Quality</w:t>
      </w:r>
      <w:r>
        <w:t xml:space="preserve"> </w:t>
      </w:r>
      <w:r>
        <w:t xml:space="preserve"></w:t>
      </w:r>
      <w:r>
        <w:t xml:space="preserve"> </w:t>
      </w:r>
      <w:r>
        <w:t xml:space="preserve">Transparency of the</w:t>
      </w:r>
      <w:r>
        <w:t xml:space="preserve"> </w:t>
      </w:r>
      <w:r>
        <w:t xml:space="preserve">registration procedures</w:t>
      </w:r>
      <w:r>
        <w:t xml:space="preserve"> </w:t>
      </w:r>
      <w:r>
        <w:t xml:space="preserve"></w:t>
      </w:r>
      <w:r>
        <w:t xml:space="preserve"> </w:t>
      </w:r>
      <w:r>
        <w:t xml:space="preserve">Consistency of the</w:t>
      </w:r>
      <w:r>
        <w:t xml:space="preserve"> </w:t>
      </w:r>
      <w:r>
        <w:t xml:space="preserve">scrutiny output</w:t>
      </w:r>
      <w:r>
        <w:t xml:space="preserve"> </w:t>
      </w:r>
      <w:r>
        <w:t xml:space="preserve"></w:t>
      </w:r>
      <w:r>
        <w:t xml:space="preserve"> </w:t>
      </w:r>
      <w:r>
        <w:t xml:space="preserve">User satisfaction</w:t>
      </w:r>
      <w:r>
        <w:t xml:space="preserve"> </w:t>
      </w:r>
      <w:r>
        <w:t xml:space="preserve">For EU Citizens (Consumers):</w:t>
      </w:r>
      <w:r>
        <w:t xml:space="preserve"> </w:t>
      </w:r>
      <w:r>
        <w:t xml:space="preserve"></w:t>
      </w:r>
      <w:r>
        <w:t xml:space="preserve"> </w:t>
      </w:r>
      <w:r>
        <w:t xml:space="preserve">Raised awareness on GIs, also linked to the recognition of the</w:t>
      </w:r>
      <w:r>
        <w:t xml:space="preserve"> </w:t>
      </w:r>
      <w:r>
        <w:t xml:space="preserve">GIs</w:t>
      </w:r>
      <w:r>
        <w:t xml:space="preserve"> </w:t>
      </w:r>
      <w:r>
        <w:t xml:space="preserve"></w:t>
      </w:r>
      <w:r>
        <w:t xml:space="preserve"> </w:t>
      </w:r>
      <w:r>
        <w:t xml:space="preserve">Informed buying decisions / Market transparency</w:t>
      </w:r>
      <w:r>
        <w:t xml:space="preserve"> </w:t>
      </w:r>
      <w:r>
        <w:t xml:space="preserve"></w:t>
      </w:r>
      <w:r>
        <w:t xml:space="preserve"> </w:t>
      </w:r>
      <w:r>
        <w:t xml:space="preserve">Securing guarantee of authenticity in purchases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Perception / Awareness</w:t>
      </w:r>
    </w:p>
    <w:p>
      <w:pPr>
        <w:pStyle w:val="Compact"/>
        <w:numPr>
          <w:ilvl w:val="0"/>
          <w:numId w:val="1034"/>
        </w:numPr>
      </w:pPr>
      <w:r>
        <w:t xml:space="preserve">3. PROBLEM FRAMING AND METHODOLOGY</w:t>
      </w:r>
      <w:r>
        <w:t xml:space="preserve"> </w:t>
      </w:r>
      <w:r>
        <w:t xml:space="preserve">This analysis is apolitical and uses verifiable data to support the options and</w:t>
      </w:r>
      <w:r>
        <w:t xml:space="preserve"> </w:t>
      </w:r>
      <w:r>
        <w:t xml:space="preserve">assessments, without implying that any of the assessed options is a preferred one. The</w:t>
      </w:r>
      <w:r>
        <w:t xml:space="preserve"> </w:t>
      </w:r>
      <w:r>
        <w:t xml:space="preserve">length, complexity and cost of the filing, scrutiny and registration procedures are the</w:t>
      </w:r>
      <w:r>
        <w:t xml:space="preserve"> </w:t>
      </w:r>
      <w:r>
        <w:t xml:space="preserve">main problems considered, both at the national and the European level, not only from</w:t>
      </w:r>
      <w:r>
        <w:t xml:space="preserve"> </w:t>
      </w:r>
      <w:r>
        <w:t xml:space="preserve">an internal administrative perspective, but also from the perspective of the</w:t>
      </w:r>
      <w:r>
        <w:t xml:space="preserve"> </w:t>
      </w:r>
      <w:r>
        <w:t xml:space="preserve">communication and interaction with producer groups and other actors and stakeholders</w:t>
      </w:r>
      <w:r>
        <w:t xml:space="preserve"> </w:t>
      </w:r>
      <w:r>
        <w:t xml:space="preserve">involved in the process or affected by it.</w:t>
      </w:r>
      <w:r>
        <w:t xml:space="preserve"> </w:t>
      </w:r>
      <w:r>
        <w:t xml:space="preserve">The current (baseline) GI registration96 procedure is presented by means of a process</w:t>
      </w:r>
      <w:r>
        <w:t xml:space="preserve"> </w:t>
      </w:r>
      <w:r>
        <w:t xml:space="preserve">flow consisting in the following elements: stakeholders (roles or owners of a specific</w:t>
      </w:r>
      <w:r>
        <w:t xml:space="preserve"> </w:t>
      </w:r>
      <w:r>
        <w:t xml:space="preserve">activity), presented by means of activity lanes, a trigger (element that triggers a specific</w:t>
      </w:r>
      <w:r>
        <w:t xml:space="preserve"> </w:t>
      </w:r>
      <w:r>
        <w:t xml:space="preserve">action); activities undertaken by the roles considered (in dark blue), decision points</w:t>
      </w:r>
      <w:r>
        <w:t xml:space="preserve"> </w:t>
      </w:r>
      <w:r>
        <w:t xml:space="preserve">(diamonds) and output of an activity (green/black rectangle). The sequence of the steps</w:t>
      </w:r>
    </w:p>
    <w:p>
      <w:pPr>
        <w:pStyle w:val="FirstParagraph"/>
      </w:pPr>
      <w:r>
        <w:t xml:space="preserve">96 ‘registration procedure’ includes amendments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included in the flows is represented by means of arrows. When an IT improvement is</w:t>
      </w:r>
      <w:r>
        <w:t xml:space="preserve"> </w:t>
      </w:r>
      <w:r>
        <w:t xml:space="preserve">proposed, the affected step in the flow is marked in green. When a change to the</w:t>
      </w:r>
      <w:r>
        <w:t xml:space="preserve"> </w:t>
      </w:r>
      <w:r>
        <w:t xml:space="preserve">current procedure flow is proposed, the affected or new step is marked in orange.</w:t>
      </w:r>
      <w:r>
        <w:br/>
      </w:r>
      <w:r>
        <w:t xml:space="preserve">A number of indicators are put forward measuring the expected benefits, by regrouping</w:t>
      </w:r>
      <w:r>
        <w:t xml:space="preserve"> </w:t>
      </w:r>
      <w:r>
        <w:t xml:space="preserve">the above benefits indicators to address the identified improvement vectors. The</w:t>
      </w:r>
      <w:r>
        <w:t xml:space="preserve"> </w:t>
      </w:r>
      <w:r>
        <w:t xml:space="preserve">quantitative benefits have been detailed for the following four main stakeholders</w:t>
      </w:r>
      <w:r>
        <w:t xml:space="preserve"> </w:t>
      </w:r>
      <w:r>
        <w:t xml:space="preserve">actively involved in the registration process: producer groups (PGs), European</w:t>
      </w:r>
      <w:r>
        <w:t xml:space="preserve"> </w:t>
      </w:r>
      <w:r>
        <w:t xml:space="preserve">Commission (COM), Member States (MS) bodies responsible for managing the GI</w:t>
      </w:r>
      <w:r>
        <w:t xml:space="preserve"> </w:t>
      </w:r>
      <w:r>
        <w:t xml:space="preserve">dossiers, and an agency.</w:t>
      </w:r>
      <w:r>
        <w:br/>
      </w:r>
      <w:r>
        <w:t xml:space="preserve">The procedure at EU level is analysed more in detail, and the MS level is mentioned</w:t>
      </w:r>
      <w:r>
        <w:t xml:space="preserve"> </w:t>
      </w:r>
      <w:r>
        <w:t xml:space="preserve">only where any of the options proposed would imply a change in the current GI</w:t>
      </w:r>
      <w:r>
        <w:t xml:space="preserve"> </w:t>
      </w:r>
      <w:r>
        <w:t xml:space="preserve">procedure, provided it is considered relevant and the data is available. Concretely, the</w:t>
      </w:r>
      <w:r>
        <w:t xml:space="preserve"> </w:t>
      </w:r>
      <w:r>
        <w:t xml:space="preserve">change in costs of management and control of GIs for the MS are estimated as</w:t>
      </w:r>
      <w:r>
        <w:t xml:space="preserve"> </w:t>
      </w:r>
      <w:r>
        <w:t xml:space="preserve">percentage reduction against baseline.</w:t>
      </w:r>
      <w:r>
        <w:t xml:space="preserve"> </w:t>
      </w:r>
      <w:r>
        <w:t xml:space="preserve">Throughout this document, an application for a GI registration/amendment is</w:t>
      </w:r>
      <w:r>
        <w:t xml:space="preserve"> </w:t>
      </w:r>
      <w:r>
        <w:t xml:space="preserve">understood as the pack of documents required, with a focus primarily on the following</w:t>
      </w:r>
      <w:r>
        <w:t xml:space="preserve"> </w:t>
      </w:r>
      <w:r>
        <w:t xml:space="preserve">3 main elements: the Single Document (a summary of the information detailed in the</w:t>
      </w:r>
      <w:r>
        <w:t xml:space="preserve"> </w:t>
      </w:r>
      <w:r>
        <w:t xml:space="preserve">product specification); the product specification document, mainly from the perspective</w:t>
      </w:r>
      <w:r>
        <w:t xml:space="preserve"> </w:t>
      </w:r>
      <w:r>
        <w:t xml:space="preserve">of the description of the object of the GI registration, and documentation related to the</w:t>
      </w:r>
      <w:r>
        <w:t xml:space="preserve"> </w:t>
      </w:r>
      <w:r>
        <w:t xml:space="preserve">identification of the Producer Group.</w:t>
      </w:r>
      <w:r>
        <w:t xml:space="preserve"> </w:t>
      </w:r>
      <w:r>
        <w:t xml:space="preserve">The benchmark for all target value proposals consists of the current performance</w:t>
      </w:r>
      <w:r>
        <w:t xml:space="preserve"> </w:t>
      </w:r>
      <w:r>
        <w:t xml:space="preserve">values of the IPR registration process or estimated % change in the IPR registration</w:t>
      </w:r>
      <w:r>
        <w:t xml:space="preserve"> </w:t>
      </w:r>
      <w:r>
        <w:t xml:space="preserve">trends observed as a result of the implementation of improvements during the last 10</w:t>
      </w:r>
      <w:r>
        <w:t xml:space="preserve"> </w:t>
      </w:r>
      <w:r>
        <w:t xml:space="preserve">years of cooperation with the Member State Offices within the EU Intellectual Property</w:t>
      </w:r>
      <w:r>
        <w:t xml:space="preserve"> </w:t>
      </w:r>
      <w:r>
        <w:t xml:space="preserve">Network (EUIPN)97. They represent initial proposals for debate.</w:t>
      </w:r>
      <w:r>
        <w:br/>
      </w:r>
      <w:r>
        <w:t xml:space="preserve">The target values proposed for Option 1, have been estimated by comparison with</w:t>
      </w:r>
      <w:r>
        <w:t xml:space="preserve"> </w:t>
      </w:r>
      <w:r>
        <w:t xml:space="preserve">current values, described in Part B.</w:t>
      </w:r>
      <w:r>
        <w:br/>
      </w:r>
      <w:r>
        <w:t xml:space="preserve">The proposed target values for the rest of the options throughout this analysis have</w:t>
      </w:r>
      <w:r>
        <w:t xml:space="preserve"> </w:t>
      </w:r>
      <w:r>
        <w:t xml:space="preserve">been built departing from values corresponding to Option 3.3 and adding time</w:t>
      </w:r>
      <w:r>
        <w:t xml:space="preserve"> </w:t>
      </w:r>
      <w:r>
        <w:t xml:space="preserve">estimated for completing various additional tasks as presented in the corresponding</w:t>
      </w:r>
      <w:r>
        <w:t xml:space="preserve"> </w:t>
      </w:r>
      <w:r>
        <w:t xml:space="preserve">flows; for example, 5 months are allowed to complete the MS consultation step in</w:t>
      </w:r>
      <w:r>
        <w:t xml:space="preserve"> </w:t>
      </w:r>
      <w:r>
        <w:t xml:space="preserve">option 3.2. The benchmark for the estimated length of the GI registration procedure in</w:t>
      </w:r>
      <w:r>
        <w:t xml:space="preserve"> </w:t>
      </w:r>
      <w:r>
        <w:t xml:space="preserve">option 3.3 is comparable to the EUIPO’s service charter98.</w:t>
      </w:r>
      <w:r>
        <w:br/>
      </w:r>
      <w:r>
        <w:t xml:space="preserve">The measurement of the length of the procedure between different steps of the flow can</w:t>
      </w:r>
      <w:r>
        <w:t xml:space="preserve"> </w:t>
      </w:r>
      <w:r>
        <w:t xml:space="preserve">be done by means of average time or by comparing the performance against a set</w:t>
      </w:r>
      <w:r>
        <w:t xml:space="preserve"> </w:t>
      </w:r>
      <w:r>
        <w:t xml:space="preserve">target. In this document, performance is defined as the time needed to handle all cases</w:t>
      </w:r>
      <w:r>
        <w:t xml:space="preserve"> </w:t>
      </w:r>
      <w:r>
        <w:t xml:space="preserve">pending. No target value is suggested for indicators measuring the length of procedures</w:t>
      </w:r>
      <w:r>
        <w:t xml:space="preserve"> </w:t>
      </w:r>
      <w:r>
        <w:t xml:space="preserve">which are not under the full control of the public body. For example, no target time to</w:t>
      </w:r>
    </w:p>
    <w:p>
      <w:pPr>
        <w:pStyle w:val="BodyText"/>
      </w:pPr>
      <w:r>
        <w:t xml:space="preserve">97 Unpublished EUIPN 10 Anniversary Report (estimated publication date: autumn 2021)</w:t>
      </w:r>
      <w:r>
        <w:t xml:space="preserve"> </w:t>
      </w:r>
      <w:r>
        <w:t xml:space="preserve">98 https://euipo.europa.eu/ohimportal/en/euipo-service-charter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register all GI applications is included, because the time needed to close oppositions or</w:t>
      </w:r>
      <w:r>
        <w:t xml:space="preserve"> </w:t>
      </w:r>
      <w:r>
        <w:t xml:space="preserve">appeals is heavily influenced by the opponent’s responses. Nevertheless, average time</w:t>
      </w:r>
      <w:r>
        <w:t xml:space="preserve"> </w:t>
      </w:r>
      <w:r>
        <w:t xml:space="preserve">estimations are included in the analysis.</w:t>
      </w:r>
      <w:r>
        <w:br/>
      </w:r>
      <w:r>
        <w:t xml:space="preserve">The indicators are customised to each of the considered procedure options. The impact</w:t>
      </w:r>
      <w:r>
        <w:t xml:space="preserve"> </w:t>
      </w:r>
      <w:r>
        <w:t xml:space="preserve">of the changes on the performance of the GI registration procedures is presented as</w:t>
      </w:r>
      <w:r>
        <w:t xml:space="preserve"> </w:t>
      </w:r>
      <w:r>
        <w:t xml:space="preserve">estimated changes compared to the baseline values, or by specifying a proposed target</w:t>
      </w:r>
      <w:r>
        <w:t xml:space="preserve"> </w:t>
      </w:r>
      <w:r>
        <w:t xml:space="preserve">value, where no baseline is available.</w:t>
      </w:r>
      <w:r>
        <w:t xml:space="preserve"> </w:t>
      </w:r>
      <w:r>
        <w:t xml:space="preserve">Several risks are identified for each option; however, no mitigation actions are</w:t>
      </w:r>
      <w:r>
        <w:t xml:space="preserve"> </w:t>
      </w:r>
      <w:r>
        <w:t xml:space="preserve">proposed. The reason for this is that a mitigation action is designed considering</w:t>
      </w:r>
      <w:r>
        <w:t xml:space="preserve"> </w:t>
      </w:r>
      <w:r>
        <w:t xml:space="preserve">available or potential resources, and that would imply a pre-selected owner for a</w:t>
      </w:r>
      <w:r>
        <w:t xml:space="preserve"> </w:t>
      </w:r>
      <w:r>
        <w:t xml:space="preserve">specific action.</w:t>
      </w:r>
      <w:r>
        <w:br/>
      </w:r>
      <w:r>
        <w:t xml:space="preserve">The advantages identified for each of the options are presented mainly from the</w:t>
      </w:r>
      <w:r>
        <w:t xml:space="preserve"> </w:t>
      </w:r>
      <w:r>
        <w:t xml:space="preserve">perspective of the MS and PGs.</w:t>
      </w:r>
      <w:r>
        <w:br/>
      </w:r>
      <w:r>
        <w:t xml:space="preserve">Option 3.3 is included for illustration purposes only and is therefore not considered in</w:t>
      </w:r>
      <w:r>
        <w:t xml:space="preserve"> </w:t>
      </w:r>
      <w:r>
        <w:t xml:space="preserve">the summary table given the high risks and costs associated with it. However, the</w:t>
      </w:r>
      <w:r>
        <w:t xml:space="preserve"> </w:t>
      </w:r>
      <w:r>
        <w:t xml:space="preserve">values and underlying assumptions for each of the proposed indicators are described in</w:t>
      </w:r>
      <w:r>
        <w:t xml:space="preserve"> </w:t>
      </w:r>
      <w:r>
        <w:t xml:space="preserve">this document for comparison purposes.</w:t>
      </w:r>
      <w:r>
        <w:br/>
      </w:r>
      <w:r>
        <w:t xml:space="preserve">The following methodology is used for comparing the 6 options. All benefits have the</w:t>
      </w:r>
      <w:r>
        <w:t xml:space="preserve"> </w:t>
      </w:r>
      <w:r>
        <w:t xml:space="preserve">same weight in the calculations.</w:t>
      </w:r>
      <w:r>
        <w:br/>
      </w:r>
      <w:r>
        <w:t xml:space="preserve">Scoring: The best value per line is marked in green and is awarded 2 points, the second</w:t>
      </w:r>
      <w:r>
        <w:t xml:space="preserve"> </w:t>
      </w:r>
      <w:r>
        <w:t xml:space="preserve">best value per line is marked in orange and is awarded 1 point, and the worse value per</w:t>
      </w:r>
      <w:r>
        <w:t xml:space="preserve"> </w:t>
      </w:r>
      <w:r>
        <w:t xml:space="preserve">line is marked in red and receives 0 points. If a criterion is not applicable to a specific</w:t>
      </w:r>
      <w:r>
        <w:t xml:space="preserve"> </w:t>
      </w:r>
      <w:r>
        <w:t xml:space="preserve">option, it is marked with N/A and is not considered in the additions or is awarded 0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146</w:t>
      </w:r>
    </w:p>
    <w:p>
      <w:pPr>
        <w:pStyle w:val="Compact"/>
        <w:numPr>
          <w:ilvl w:val="0"/>
          <w:numId w:val="1035"/>
        </w:numPr>
      </w:pPr>
      <w:r>
        <w:t xml:space="preserve">4. CURRENT GI REGISTRATION / AMENDMENT PROCEDURE</w:t>
      </w:r>
      <w:r>
        <w:t xml:space="preserve"> </w:t>
      </w:r>
      <w:r>
        <w:t xml:space="preserve">63.1. 4.1.</w:t>
      </w:r>
      <w:r>
        <w:t xml:space="preserve"> </w:t>
      </w:r>
      <w:r>
        <w:t xml:space="preserve">Schematic</w:t>
      </w:r>
    </w:p>
    <w:p>
      <w:pPr>
        <w:pStyle w:val="FirstParagraph"/>
      </w:pP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Opposition</w:t>
      </w:r>
      <w:r>
        <w:t xml:space="preserve"> </w:t>
      </w:r>
      <w:r>
        <w:t xml:space="preserve">Prepares dossier and</w:t>
      </w:r>
      <w:r>
        <w:t xml:space="preserve"> </w:t>
      </w:r>
      <w:r>
        <w:t xml:space="preserve">sends it to the MS authority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COM/DG AGRI</w:t>
      </w:r>
      <w:r>
        <w:t xml:space="preserve"> </w:t>
      </w:r>
      <w:r>
        <w:t xml:space="preserve">Receipt Unit B3</w:t>
      </w:r>
      <w:r>
        <w:t xml:space="preserve"> </w:t>
      </w:r>
      <w:r>
        <w:t xml:space="preserve">Translation EN/FR</w:t>
      </w:r>
      <w:r>
        <w:t xml:space="preserve"> </w:t>
      </w:r>
      <w:r>
        <w:t xml:space="preserve">Unit B3</w:t>
      </w:r>
      <w:r>
        <w:t xml:space="preserve"> </w:t>
      </w:r>
      <w:r>
        <w:t xml:space="preserve">1st publication (SD published in the</w:t>
      </w:r>
      <w:r>
        <w:t xml:space="preserve"> </w:t>
      </w:r>
      <w:r>
        <w:t xml:space="preserve">C series for OPPOSITION)</w:t>
      </w:r>
      <w:r>
        <w:t xml:space="preserve"> </w:t>
      </w:r>
      <w:r>
        <w:t xml:space="preserve">(visible in eAmbrosia)</w:t>
      </w:r>
      <w:r>
        <w:t xml:space="preserve"> </w:t>
      </w:r>
      <w:r>
        <w:t xml:space="preserve">No opposition</w:t>
      </w:r>
      <w:r>
        <w:t xml:space="preserve"> </w:t>
      </w:r>
      <w:r>
        <w:t xml:space="preserve">Opposition</w:t>
      </w:r>
      <w:r>
        <w:t xml:space="preserve"> </w:t>
      </w:r>
      <w:r>
        <w:t xml:space="preserve">Reception of notice of Oppo</w:t>
      </w:r>
      <w:r>
        <w:t xml:space="preserve"> </w:t>
      </w:r>
      <w:r>
        <w:t xml:space="preserve">and reasoned statements</w:t>
      </w:r>
      <w:r>
        <w:t xml:space="preserve"> </w:t>
      </w:r>
      <w:r>
        <w:t xml:space="preserve">Examination of the file (translation</w:t>
      </w:r>
      <w:r>
        <w:t xml:space="preserve"> </w:t>
      </w:r>
      <w:r>
        <w:t xml:space="preserve">+ input from the technical unit)</w:t>
      </w:r>
      <w:r>
        <w:t xml:space="preserve"> </w:t>
      </w:r>
      <w:r>
        <w:t xml:space="preserve">Cross check</w:t>
      </w:r>
      <w:r>
        <w:t xml:space="preserve"> </w:t>
      </w:r>
      <w:r>
        <w:t xml:space="preserve">Letter with MS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 / Deficiency solved /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Inter Service Consultation</w:t>
      </w:r>
      <w:r>
        <w:t xml:space="preserve"> </w:t>
      </w:r>
      <w:r>
        <w:t xml:space="preserve">Translation into 23 languages</w:t>
      </w:r>
      <w:r>
        <w:t xml:space="preserve"> </w:t>
      </w:r>
      <w:r>
        <w:t xml:space="preserve">Comments / Observations</w:t>
      </w:r>
      <w:r>
        <w:t xml:space="preserve"> </w:t>
      </w:r>
      <w:r>
        <w:t xml:space="preserve">No Comments / Comments solved</w:t>
      </w:r>
      <w:r>
        <w:t xml:space="preserve"> </w:t>
      </w:r>
      <w:r>
        <w:t xml:space="preserve">Opposition admissible</w:t>
      </w:r>
      <w:r>
        <w:t xml:space="preserve"> </w:t>
      </w:r>
      <w:r>
        <w:t xml:space="preserve">Agreement not reached</w:t>
      </w:r>
      <w:r>
        <w:t xml:space="preserve"> </w:t>
      </w:r>
      <w:r>
        <w:t xml:space="preserve">Opposition admissibility check</w:t>
      </w:r>
      <w:r>
        <w:t xml:space="preserve"> </w:t>
      </w:r>
      <w:r>
        <w:t xml:space="preserve">Launch consultations</w:t>
      </w:r>
      <w:r>
        <w:t xml:space="preserve"> </w:t>
      </w:r>
      <w:r>
        <w:t xml:space="preserve">Notification of consultations</w:t>
      </w:r>
      <w:r>
        <w:t xml:space="preserve"> </w:t>
      </w:r>
      <w:r>
        <w:t xml:space="preserve">result</w:t>
      </w:r>
      <w:r>
        <w:t xml:space="preserve"> </w:t>
      </w:r>
      <w:r>
        <w:t xml:space="preserve">Re-examination of dossier,</w:t>
      </w:r>
      <w:r>
        <w:t xml:space="preserve"> </w:t>
      </w:r>
      <w:r>
        <w:t xml:space="preserve">changes to draft Commission</w:t>
      </w:r>
      <w:r>
        <w:t xml:space="preserve"> </w:t>
      </w:r>
      <w:r>
        <w:t xml:space="preserve">Implementing Regulation</w:t>
      </w:r>
      <w:r>
        <w:t xml:space="preserve"> </w:t>
      </w:r>
      <w:r>
        <w:t xml:space="preserve">2nd CIS</w:t>
      </w:r>
      <w:r>
        <w:t xml:space="preserve"> </w:t>
      </w:r>
      <w:r>
        <w:t xml:space="preserve">Committee procedure</w:t>
      </w:r>
      <w:r>
        <w:t xml:space="preserve"> </w:t>
      </w:r>
      <w:r>
        <w:t xml:space="preserve">Registration / Rejection</w:t>
      </w:r>
      <w:r>
        <w:t xml:space="preserve"> </w:t>
      </w:r>
      <w:r>
        <w:t xml:space="preserve">(adoption of Commission</w:t>
      </w:r>
      <w:r>
        <w:t xml:space="preserve"> </w:t>
      </w:r>
      <w:r>
        <w:t xml:space="preserve">Implementing Regulation)</w:t>
      </w:r>
      <w:r>
        <w:t xml:space="preserve"> </w:t>
      </w:r>
      <w:r>
        <w:t xml:space="preserve">Opposition not admissible</w:t>
      </w:r>
      <w:r>
        <w:t xml:space="preserve"> </w:t>
      </w:r>
      <w:r>
        <w:t xml:space="preserve">Agreement reached</w:t>
      </w:r>
      <w:r>
        <w:t xml:space="preserve"> </w:t>
      </w:r>
      <w:r>
        <w:t xml:space="preserve">Published in the Official Journal</w:t>
      </w:r>
      <w:r>
        <w:t xml:space="preserve"> </w:t>
      </w:r>
      <w:r>
        <w:t xml:space="preserve">– L Series. Visible in eAmbrosia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BASELINE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COMMISSION</w:t>
      </w:r>
      <w:r>
        <w:t xml:space="preserve"> </w:t>
      </w:r>
      <w:r>
        <w:t xml:space="preserve">V.03 29.04.2021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63.2. 4.2.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following indicators are proposed for analysing the performance of the</w:t>
      </w:r>
      <w:r>
        <w:t xml:space="preserve"> </w:t>
      </w:r>
      <w:r>
        <w:t xml:space="preserve">baseline GI registration/amendment procedure:</w:t>
      </w:r>
      <w:r>
        <w:t xml:space="preserve"> </w:t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Date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Time for registration of the applications with no</w:t>
      </w:r>
      <w:r>
        <w:t xml:space="preserve"> </w:t>
      </w:r>
      <w:r>
        <w:t xml:space="preserve">issues on link or product description (EU Level,</w:t>
      </w:r>
      <w:r>
        <w:t xml:space="preserve"> </w:t>
      </w:r>
      <w:r>
        <w:t xml:space="preserve">no 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N/A</w:t>
      </w:r>
      <w:r>
        <w:t xml:space="preserve"> </w:t>
      </w:r>
      <w:r>
        <w:t xml:space="preserve">Time to registration for applications with no</w:t>
      </w:r>
      <w:r>
        <w:t xml:space="preserve"> </w:t>
      </w:r>
      <w:r>
        <w:t xml:space="preserve">product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N/A</w:t>
      </w:r>
      <w:r>
        <w:t xml:space="preserve"> </w:t>
      </w:r>
      <w:r>
        <w:t xml:space="preserve">Time to registration for applications with no link</w:t>
      </w:r>
      <w:r>
        <w:t xml:space="preserve"> </w:t>
      </w:r>
      <w:r>
        <w:t xml:space="preserve">description issues (EU Level, no oppositions)</w:t>
      </w:r>
      <w:r>
        <w:t xml:space="preserve"> </w:t>
      </w:r>
      <w:r>
        <w:t xml:space="preserve">18-24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N/A</w:t>
      </w:r>
      <w:r>
        <w:t xml:space="preserve"> </w:t>
      </w: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Average99: 7 months (90%</w:t>
      </w:r>
      <w:r>
        <w:t xml:space="preserve"> </w:t>
      </w:r>
      <w:r>
        <w:t xml:space="preserve">of files, excluding cases</w:t>
      </w:r>
      <w:r>
        <w:t xml:space="preserve"> </w:t>
      </w:r>
      <w:r>
        <w:t xml:space="preserve">with very long pendency</w:t>
      </w:r>
      <w:r>
        <w:t xml:space="preserve"> </w:t>
      </w:r>
      <w:r>
        <w:t xml:space="preserve">time)</w:t>
      </w:r>
      <w:r>
        <w:t xml:space="preserve"> </w:t>
      </w:r>
      <w:r>
        <w:t xml:space="preserve">2021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Performance100: 2 - 5 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2020</w:t>
      </w:r>
      <w:r>
        <w:t xml:space="preserve"> </w:t>
      </w:r>
      <w:r>
        <w:t xml:space="preserve">Time to registration all cases (MS+EU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years101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Main time-consuming elements identified:</w:t>
      </w:r>
      <w:r>
        <w:br/>
      </w:r>
      <w:r>
        <w:t xml:space="preserve">– Activities between key steps in the flow, such as translations, technical input</w:t>
      </w:r>
      <w:r>
        <w:t xml:space="preserve"> </w:t>
      </w:r>
      <w:r>
        <w:t xml:space="preserve">or comments or long signatories list.</w:t>
      </w:r>
      <w:r>
        <w:br/>
      </w:r>
      <w:r>
        <w:t xml:space="preserve">– Number of steps in the registration/amendment flow.</w:t>
      </w:r>
      <w:r>
        <w:t xml:space="preserve"> </w:t>
      </w:r>
      <w:r>
        <w:t xml:space="preserve">– Delayed decision taking by the COM.</w:t>
      </w:r>
      <w:r>
        <w:t xml:space="preserve"> </w:t>
      </w:r>
      <w:r>
        <w:t xml:space="preserve">Possible main root causes identified:</w:t>
      </w:r>
      <w:r>
        <w:br/>
      </w:r>
      <w:r>
        <w:t xml:space="preserve">– Lack of a quality and performance management system.</w:t>
      </w:r>
    </w:p>
    <w:p>
      <w:pPr>
        <w:pStyle w:val="BodyText"/>
      </w:pPr>
      <w:r>
        <w:t xml:space="preserve">99 Source: B3 monitoring table</w:t>
      </w:r>
      <w:r>
        <w:t xml:space="preserve"> </w:t>
      </w:r>
      <w:r>
        <w:t xml:space="preserve">100 Source: interviews, Source: SWD page 35, Efficiency</w:t>
      </w:r>
      <w:r>
        <w:t xml:space="preserve"> </w:t>
      </w:r>
      <w:r>
        <w:t xml:space="preserve">101 Source: SWD page 35, Efficiency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– Lack of language capacity for working in all EU languages.</w:t>
      </w:r>
      <w:r>
        <w:t xml:space="preserve"> </w:t>
      </w:r>
      <w:r>
        <w:t xml:space="preserve">– Complex decision-making system.</w:t>
      </w:r>
      <w:r>
        <w:br/>
      </w:r>
      <w:r>
        <w:t xml:space="preserve">– High number of actors involved in the decision-making process.</w:t>
      </w:r>
      <w:r>
        <w:t xml:space="preserve"> </w:t>
      </w:r>
      <w:r>
        <w:t xml:space="preserve">– Complex legislative approval process (COM).</w:t>
      </w:r>
      <w:r>
        <w:t xml:space="preserve"> </w:t>
      </w:r>
      <w:r>
        <w:t xml:space="preserve">63.3. 4.3.</w:t>
      </w:r>
      <w:r>
        <w:t xml:space="preserve"> </w:t>
      </w:r>
      <w:r>
        <w:t xml:space="preserve">Perceived burden to registering a GI</w:t>
      </w:r>
      <w:r>
        <w:t xml:space="preserve"> </w:t>
      </w:r>
      <w:r>
        <w:t xml:space="preserve">Examples of elements adding to the overall perception of the procedure being</w:t>
      </w:r>
      <w:r>
        <w:t xml:space="preserve"> </w:t>
      </w:r>
      <w:r>
        <w:t xml:space="preserve">burdensome102 from the perspective of both the MS and the PG can be:</w:t>
      </w:r>
      <w:r>
        <w:br/>
      </w:r>
      <w:r>
        <w:t xml:space="preserve">MS side:</w:t>
      </w:r>
      <w:r>
        <w:br/>
      </w:r>
      <w:r>
        <w:t xml:space="preserve">– Lack of predictability of the delay until the next action from the Commission</w:t>
      </w:r>
      <w:r>
        <w:t xml:space="preserve"> </w:t>
      </w:r>
      <w:r>
        <w:t xml:space="preserve">(COM).</w:t>
      </w:r>
      <w:r>
        <w:t xml:space="preserve"> </w:t>
      </w:r>
      <w:r>
        <w:t xml:space="preserve">– Lack of understanding of the expectations/requirements of COM expressed</w:t>
      </w:r>
      <w:r>
        <w:t xml:space="preserve"> </w:t>
      </w:r>
      <w:r>
        <w:t xml:space="preserve">in the letter of observations.</w:t>
      </w:r>
      <w:r>
        <w:t xml:space="preserve"> </w:t>
      </w:r>
      <w:r>
        <w:t xml:space="preserve">– Lack of understanding of the reasons of the delay by COM in taking the next</w:t>
      </w:r>
      <w:r>
        <w:t xml:space="preserve"> </w:t>
      </w:r>
      <w:r>
        <w:t xml:space="preserve">action.</w:t>
      </w:r>
      <w:r>
        <w:t xml:space="preserve"> </w:t>
      </w:r>
      <w:r>
        <w:t xml:space="preserve">– Perceived difficulty of ‘translating’ the COM requirements into an adequate</w:t>
      </w:r>
      <w:r>
        <w:t xml:space="preserve"> </w:t>
      </w:r>
      <w:r>
        <w:t xml:space="preserve">language for the PGs.</w:t>
      </w:r>
      <w:r>
        <w:t xml:space="preserve"> </w:t>
      </w:r>
      <w:r>
        <w:t xml:space="preserve">– Lack of understanding of the changes in the COM’s practice in scrutinising</w:t>
      </w:r>
      <w:r>
        <w:t xml:space="preserve"> </w:t>
      </w:r>
      <w:r>
        <w:t xml:space="preserve">GI files.</w:t>
      </w:r>
      <w:r>
        <w:t xml:space="preserve"> </w:t>
      </w:r>
      <w:r>
        <w:t xml:space="preserve">– Lack of understanding of the overall registration and post registration</w:t>
      </w:r>
      <w:r>
        <w:t xml:space="preserve"> </w:t>
      </w:r>
      <w:r>
        <w:t xml:space="preserve">process.</w:t>
      </w:r>
      <w:r>
        <w:t xml:space="preserve"> </w:t>
      </w:r>
      <w:r>
        <w:t xml:space="preserve">PG side:</w:t>
      </w:r>
      <w:r>
        <w:br/>
      </w:r>
      <w:r>
        <w:t xml:space="preserve">– Complexity and duration of the registration process may be simplified and</w:t>
      </w:r>
      <w:r>
        <w:t xml:space="preserve"> </w:t>
      </w:r>
      <w:r>
        <w:t xml:space="preserve">reduced.</w:t>
      </w:r>
      <w:r>
        <w:br/>
      </w:r>
      <w:r>
        <w:t xml:space="preserve">– Lack of understanding and repeated failure in properly addressing the</w:t>
      </w:r>
      <w:r>
        <w:t xml:space="preserve"> </w:t>
      </w:r>
      <w:r>
        <w:t xml:space="preserve">requirements included in the letter of observations.</w:t>
      </w:r>
      <w:r>
        <w:t xml:space="preserve"> </w:t>
      </w:r>
      <w:r>
        <w:t xml:space="preserve">– Added complexity and costs to the production process through additional</w:t>
      </w:r>
      <w:r>
        <w:t xml:space="preserve"> </w:t>
      </w:r>
      <w:r>
        <w:t xml:space="preserve">production controls.</w:t>
      </w:r>
      <w:r>
        <w:br/>
      </w:r>
      <w:r>
        <w:t xml:space="preserve">The following indicators are proposed for analysing the performance of the</w:t>
      </w:r>
      <w:r>
        <w:t xml:space="preserve"> </w:t>
      </w:r>
      <w:r>
        <w:t xml:space="preserve">procedure as regards the perception of the overall experience:</w:t>
      </w:r>
      <w:r>
        <w:t xml:space="preserve"> </w:t>
      </w:r>
      <w:r>
        <w:t xml:space="preserve">Indicator</w:t>
      </w:r>
    </w:p>
    <w:p>
      <w:pPr>
        <w:pStyle w:val="BodyText"/>
      </w:pPr>
      <w:r>
        <w:t xml:space="preserve">102 Source: Interviews MS representatives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Satisfaction of the MS with the duration of the GI registration procedure</w:t>
      </w:r>
      <w:r>
        <w:t xml:space="preserve"> </w:t>
      </w:r>
      <w:r>
        <w:t xml:space="preserve">Satisfaction of the MS with the predictability of the registration outcome</w:t>
      </w:r>
      <w:r>
        <w:br/>
      </w:r>
      <w:r>
        <w:t xml:space="preserve">Perception of the added value of the GI scheme</w:t>
      </w:r>
      <w:r>
        <w:br/>
      </w:r>
      <w:r>
        <w:t xml:space="preserve">Satisfaction of the MS with the front and back office tools</w:t>
      </w:r>
    </w:p>
    <w:p>
      <w:pPr>
        <w:pStyle w:val="BodyText"/>
      </w:pPr>
      <w:r>
        <w:t xml:space="preserve">63.4. 4.4.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The quality of the application (single document (SD) and product specification)</w:t>
      </w:r>
      <w:r>
        <w:t xml:space="preserve"> </w:t>
      </w:r>
      <w:r>
        <w:t xml:space="preserve">has been one of the issues mentioned most times by the COM staff during the</w:t>
      </w:r>
      <w:r>
        <w:t xml:space="preserve"> </w:t>
      </w:r>
      <w:r>
        <w:t xml:space="preserve">interviews, albeit the COM scrutinises only manifest errors); the product</w:t>
      </w:r>
      <w:r>
        <w:t xml:space="preserve"> </w:t>
      </w:r>
      <w:r>
        <w:t xml:space="preserve">specification (in case of non-EU applications).</w:t>
      </w:r>
      <w:r>
        <w:t xml:space="preserve"> </w:t>
      </w:r>
      <w:r>
        <w:t xml:space="preserve">The quality of application can be broken down into the following main</w:t>
      </w:r>
      <w:r>
        <w:t xml:space="preserve"> </w:t>
      </w:r>
      <w:r>
        <w:t xml:space="preserve">elements negatively influencing it (including both the initial application for</w:t>
      </w:r>
      <w:r>
        <w:t xml:space="preserve"> </w:t>
      </w:r>
      <w:r>
        <w:t xml:space="preserve">registration as well as any subsequent amendments):</w:t>
      </w:r>
      <w:r>
        <w:br/>
      </w:r>
      <w:r>
        <w:t xml:space="preserve">– Insufficient description of the link between the characteristics of the product</w:t>
      </w:r>
      <w:r>
        <w:t xml:space="preserve"> </w:t>
      </w:r>
      <w:r>
        <w:t xml:space="preserve">and the geographical area.</w:t>
      </w:r>
      <w:r>
        <w:t xml:space="preserve"> </w:t>
      </w:r>
      <w:r>
        <w:t xml:space="preserve">– Insufficient description of the product attributes/characteristics.</w:t>
      </w:r>
      <w:r>
        <w:t xml:space="preserve"> </w:t>
      </w:r>
      <w:r>
        <w:t xml:space="preserve">– The application does not meet minimum acceptability criteria (checked in a</w:t>
      </w:r>
      <w:r>
        <w:t xml:space="preserve"> </w:t>
      </w:r>
      <w:r>
        <w:t xml:space="preserve">process step called formalities check).</w:t>
      </w:r>
      <w:r>
        <w:t xml:space="preserve"> </w:t>
      </w:r>
      <w:r>
        <w:t xml:space="preserve">All the above can be possibly rooted to the lack of understanding of the</w:t>
      </w:r>
      <w:r>
        <w:t xml:space="preserve"> </w:t>
      </w:r>
      <w:r>
        <w:t xml:space="preserve">instructions on how to complete the GI application for the MS and the</w:t>
      </w:r>
      <w:r>
        <w:t xml:space="preserve"> </w:t>
      </w:r>
      <w:r>
        <w:t xml:space="preserve">applicant.</w:t>
      </w:r>
      <w:r>
        <w:br/>
      </w:r>
      <w:r>
        <w:t xml:space="preserve">The above deficiencies of applications are typically solved through a minimum</w:t>
      </w:r>
      <w:r>
        <w:t xml:space="preserve"> </w:t>
      </w:r>
      <w:r>
        <w:t xml:space="preserve">of 2 loops of exchanges of observation letters addressed to the MS; many times,</w:t>
      </w:r>
      <w:r>
        <w:t xml:space="preserve"> </w:t>
      </w:r>
      <w:r>
        <w:t xml:space="preserve">three or more loops are needed until all deficiencies are solved. All</w:t>
      </w:r>
      <w:r>
        <w:t xml:space="preserve"> </w:t>
      </w:r>
      <w:r>
        <w:t xml:space="preserve">interviewees, both MS and COM acknowledge that the issues to be addressed</w:t>
      </w:r>
      <w:r>
        <w:t xml:space="preserve"> </w:t>
      </w:r>
      <w:r>
        <w:t xml:space="preserve">are not straight-forward, and that collaborative approaches may be a way</w:t>
      </w:r>
      <w:r>
        <w:t xml:space="preserve"> </w:t>
      </w:r>
      <w:r>
        <w:t xml:space="preserve">forward to overcome blocking points, i.e. best practices approach.</w:t>
      </w:r>
      <w:r>
        <w:br/>
      </w:r>
      <w:r>
        <w:t xml:space="preserve">The following indicators are proposed to be used for analysing the quality of</w:t>
      </w:r>
      <w:r>
        <w:t xml:space="preserve"> </w:t>
      </w:r>
      <w:r>
        <w:t xml:space="preserve">the applications:</w:t>
      </w:r>
      <w:r>
        <w:br/>
      </w:r>
      <w:r>
        <w:t xml:space="preserve">Indicator</w:t>
      </w:r>
      <w:r>
        <w:t xml:space="preserve"> </w:t>
      </w:r>
      <w:r>
        <w:t xml:space="preserve">Current</w:t>
      </w:r>
      <w:r>
        <w:t xml:space="preserve"> </w:t>
      </w:r>
      <w:r>
        <w:t xml:space="preserve">value</w:t>
      </w:r>
      <w:r>
        <w:t xml:space="preserve"> </w:t>
      </w:r>
      <w:r>
        <w:t xml:space="preserve">Date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Q1 2021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63.5. 4.5.</w:t>
      </w:r>
      <w:r>
        <w:t xml:space="preserve"> </w:t>
      </w:r>
      <w:r>
        <w:t xml:space="preserve">Quality of the output of the GI application assessment</w:t>
      </w:r>
      <w:r>
        <w:t xml:space="preserve"> </w:t>
      </w:r>
      <w:r>
        <w:t xml:space="preserve">The main problem identified from the responses of the interviewees (MS) was</w:t>
      </w:r>
      <w:r>
        <w:t xml:space="preserve"> </w:t>
      </w:r>
      <w:r>
        <w:t xml:space="preserve">the lack of consistency in the COM’s observations. This can be broken down</w:t>
      </w:r>
      <w:r>
        <w:t xml:space="preserve"> </w:t>
      </w:r>
      <w:r>
        <w:t xml:space="preserve">into:</w:t>
      </w:r>
      <w:r>
        <w:t xml:space="preserve"> </w:t>
      </w:r>
      <w:r>
        <w:t xml:space="preserve">– Lack of consistency in the required amount of details and acceptable</w:t>
      </w:r>
      <w:r>
        <w:t xml:space="preserve"> </w:t>
      </w:r>
      <w:r>
        <w:t xml:space="preserve">description of the link to the geographical area in the GI application (SD).</w:t>
      </w:r>
      <w:r>
        <w:br/>
      </w:r>
      <w:r>
        <w:t xml:space="preserve">– Lack of clarity and simplicity of the language used for describing the</w:t>
      </w:r>
      <w:r>
        <w:t xml:space="preserve"> </w:t>
      </w:r>
      <w:r>
        <w:t xml:space="preserve">requirements that must be met by the text of the SD for being considered</w:t>
      </w:r>
      <w:r>
        <w:t xml:space="preserve"> </w:t>
      </w:r>
      <w:r>
        <w:t xml:space="preserve">acceptable in the letter of observations.</w:t>
      </w:r>
      <w:r>
        <w:br/>
      </w:r>
      <w:r>
        <w:t xml:space="preserve">– MS lack of awareness of the changes in the scrutiny practice of the COM.</w:t>
      </w:r>
      <w:r>
        <w:t xml:space="preserve"> </w:t>
      </w:r>
      <w:r>
        <w:t xml:space="preserve">Following indicators are proposed for monitoring the evolution of this aspect</w:t>
      </w:r>
      <w:r>
        <w:t xml:space="preserve"> </w:t>
      </w:r>
      <w:r>
        <w:t xml:space="preserve">over time:</w:t>
      </w:r>
      <w:r>
        <w:t xml:space="preserve"> </w:t>
      </w:r>
      <w:r>
        <w:t xml:space="preserve">Indicator</w:t>
      </w:r>
      <w:r>
        <w:t xml:space="preserve"> </w:t>
      </w:r>
      <w:r>
        <w:t xml:space="preserve">Satisfaction of the MS with the consistency of the observations</w:t>
      </w:r>
      <w:r>
        <w:br/>
      </w:r>
      <w:r>
        <w:t xml:space="preserve">Satisfaction of the MS with the clarity of the observations</w:t>
      </w:r>
      <w:r>
        <w:br/>
      </w:r>
      <w:r>
        <w:t xml:space="preserve">Satisfaction of the MS on the overall registration journey</w:t>
      </w:r>
    </w:p>
    <w:p>
      <w:pPr>
        <w:pStyle w:val="BodyText"/>
      </w:pPr>
      <w:r>
        <w:t xml:space="preserve">63.6. 4.6.</w:t>
      </w:r>
      <w:r>
        <w:t xml:space="preserve"> </w:t>
      </w:r>
      <w:r>
        <w:t xml:space="preserve">Transparency for the MS and PGs, while the dossier is</w:t>
      </w:r>
      <w:r>
        <w:t xml:space="preserve"> </w:t>
      </w:r>
      <w:r>
        <w:t xml:space="preserve">scrutinised by the COM</w:t>
      </w:r>
      <w:r>
        <w:t xml:space="preserve"> </w:t>
      </w:r>
      <w:r>
        <w:t xml:space="preserve">The actions and deadlines for action of the COM are perceived as not being</w:t>
      </w:r>
      <w:r>
        <w:t xml:space="preserve"> </w:t>
      </w:r>
      <w:r>
        <w:t xml:space="preserve">predictable103. Sometimes the cause of the delay of the COM to provide a reply</w:t>
      </w:r>
      <w:r>
        <w:t xml:space="preserve"> </w:t>
      </w:r>
      <w:r>
        <w:t xml:space="preserve">is not understood by the MS. These two aspects lead to an overall perceived</w:t>
      </w:r>
      <w:r>
        <w:t xml:space="preserve"> </w:t>
      </w:r>
      <w:r>
        <w:t xml:space="preserve">lack of transparency on the side of the COM.</w:t>
      </w:r>
      <w:r>
        <w:t xml:space="preserve"> </w:t>
      </w:r>
      <w:r>
        <w:t xml:space="preserve">This can be further broken down into:</w:t>
      </w:r>
      <w:r>
        <w:br/>
      </w:r>
      <w:r>
        <w:t xml:space="preserve">– The MS do not receive an explanation of the cause of the delays in taking a</w:t>
      </w:r>
      <w:r>
        <w:t xml:space="preserve"> </w:t>
      </w:r>
      <w:r>
        <w:t xml:space="preserve">decision.</w:t>
      </w:r>
      <w:r>
        <w:t xml:space="preserve"> </w:t>
      </w:r>
      <w:r>
        <w:t xml:space="preserve">– The MS expressed interest in jointly creating an objective set of GI</w:t>
      </w:r>
      <w:r>
        <w:t xml:space="preserve"> </w:t>
      </w:r>
      <w:r>
        <w:t xml:space="preserve">application assessment criteria that could be shared among the MS.</w:t>
      </w:r>
      <w:r>
        <w:t xml:space="preserve"> </w:t>
      </w:r>
      <w:r>
        <w:t xml:space="preserve">– Lack of visibility of the stage of progress of the dossier for the PG and for</w:t>
      </w:r>
      <w:r>
        <w:t xml:space="preserve"> </w:t>
      </w:r>
      <w:r>
        <w:t xml:space="preserve">the MS (if eAmbrosia is not used).</w:t>
      </w:r>
      <w:r>
        <w:t xml:space="preserve"> </w:t>
      </w:r>
      <w:r>
        <w:t xml:space="preserve">– The difference in practice and tools used in the registration process among</w:t>
      </w:r>
      <w:r>
        <w:t xml:space="preserve"> </w:t>
      </w:r>
      <w:r>
        <w:t xml:space="preserve">sectors and MS could lead to an increased perception of complexity.</w:t>
      </w:r>
    </w:p>
    <w:p>
      <w:pPr>
        <w:pStyle w:val="BodyText"/>
      </w:pPr>
      <w:r>
        <w:t xml:space="preserve">103 Source: MS interviews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Following indicators are proposed for analysing the performance of the GI</w:t>
      </w:r>
      <w:r>
        <w:t xml:space="preserve"> </w:t>
      </w:r>
      <w:r>
        <w:t xml:space="preserve">procedures from a perspective of perceived transparency:</w:t>
      </w:r>
      <w:r>
        <w:t xml:space="preserve"> </w:t>
      </w:r>
      <w:r>
        <w:t xml:space="preserve">Indicator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Satisfaction of the MS with the quality of the information on the latest changes in the scrutiny</w:t>
      </w:r>
      <w:r>
        <w:t xml:space="preserve"> </w:t>
      </w:r>
      <w:r>
        <w:t xml:space="preserve">practice</w:t>
      </w:r>
      <w:r>
        <w:t xml:space="preserve"> </w:t>
      </w:r>
      <w:r>
        <w:t xml:space="preserve">Satisfaction of the MS with their involvement in the decision making at the EU level</w:t>
      </w:r>
    </w:p>
    <w:p>
      <w:pPr>
        <w:pStyle w:val="BodyText"/>
      </w:pPr>
      <w:r>
        <w:t xml:space="preserve">63.7. 4.7.</w:t>
      </w:r>
      <w:r>
        <w:t xml:space="preserve"> </w:t>
      </w:r>
      <w:r>
        <w:t xml:space="preserve">Cost of the procedure</w:t>
      </w:r>
      <w:r>
        <w:t xml:space="preserve"> </w:t>
      </w:r>
      <w:r>
        <w:t xml:space="preserve">Several costs related aspects are highlighted below104.</w:t>
      </w:r>
      <w:r>
        <w:br/>
      </w:r>
      <w:r>
        <w:t xml:space="preserve"> For the PGs</w:t>
      </w:r>
      <w:r>
        <w:br/>
      </w:r>
      <w:r>
        <w:t xml:space="preserve">The costs of GI registration procedure are sometimes perceived as</w:t>
      </w:r>
      <w:r>
        <w:t xml:space="preserve"> </w:t>
      </w:r>
      <w:r>
        <w:t xml:space="preserve">discouraging, not only from the perspective of the application fees paid in some</w:t>
      </w:r>
      <w:r>
        <w:t xml:space="preserve"> </w:t>
      </w:r>
      <w:r>
        <w:t xml:space="preserve">MS, but also from the perspective of costs of controls.</w:t>
      </w:r>
      <w:r>
        <w:br/>
      </w:r>
      <w:r>
        <w:t xml:space="preserve">For instance, in some EU MS there are application fees applied, while in some</w:t>
      </w:r>
      <w:r>
        <w:t xml:space="preserve"> </w:t>
      </w:r>
      <w:r>
        <w:t xml:space="preserve">other countries there is no application fee foreseen. In some MS there are</w:t>
      </w:r>
      <w:r>
        <w:t xml:space="preserve"> </w:t>
      </w:r>
      <w:r>
        <w:t xml:space="preserve">incentives such as reimbursement schemes, while in others there is no such help</w:t>
      </w:r>
      <w:r>
        <w:t xml:space="preserve"> </w:t>
      </w:r>
      <w:r>
        <w:t xml:space="preserve">provided in the policy measures implemented in each MS. Given that all</w:t>
      </w:r>
      <w:r>
        <w:t xml:space="preserve"> </w:t>
      </w:r>
      <w:r>
        <w:t xml:space="preserve">(except one) proposed options do not propose changes in the national level</w:t>
      </w:r>
      <w:r>
        <w:t xml:space="preserve"> </w:t>
      </w:r>
      <w:r>
        <w:t xml:space="preserve">procedure, this aspect will not be discussed further in this document.</w:t>
      </w:r>
      <w:r>
        <w:t xml:space="preserve"> </w:t>
      </w:r>
      <w:r>
        <w:t xml:space="preserve">In the case of option 3.2 and 3.3 (the PG applies directly to an agency), the</w:t>
      </w:r>
      <w:r>
        <w:t xml:space="preserve"> </w:t>
      </w:r>
      <w:r>
        <w:t xml:space="preserve">possibility of having an EU level application fee, implies that existing MS fees</w:t>
      </w:r>
      <w:r>
        <w:t xml:space="preserve"> </w:t>
      </w:r>
      <w:r>
        <w:t xml:space="preserve">will be discontinued. The applicants will pay the same amount of money as</w:t>
      </w:r>
      <w:r>
        <w:t xml:space="preserve"> </w:t>
      </w:r>
      <w:r>
        <w:t xml:space="preserve">application fee regardless of the country of origin. The fees received by the MS</w:t>
      </w:r>
      <w:r>
        <w:t xml:space="preserve"> </w:t>
      </w:r>
      <w:r>
        <w:t xml:space="preserve">control authorities (outsourced in some countries) are not affected.</w:t>
      </w:r>
      <w:r>
        <w:t xml:space="preserve"> </w:t>
      </w:r>
      <w:r>
        <w:t xml:space="preserve"> For the COM</w:t>
      </w:r>
      <w:r>
        <w:br/>
      </w:r>
      <w:r>
        <w:t xml:space="preserve">Regarding monetary costs at EU level, the average registration and major</w:t>
      </w:r>
      <w:r>
        <w:t xml:space="preserve"> </w:t>
      </w:r>
      <w:r>
        <w:t xml:space="preserve">amendment procedure for a file reaches EUR 33 500 (it includes administration,</w:t>
      </w:r>
      <w:r>
        <w:t xml:space="preserve"> </w:t>
      </w:r>
      <w:r>
        <w:t xml:space="preserve">translation of files and letters and decision/regulation, scrutiny and cross-check,</w:t>
      </w:r>
      <w:r>
        <w:t xml:space="preserve"> </w:t>
      </w:r>
      <w:r>
        <w:t xml:space="preserve">internal consultations in the Commission)105.</w:t>
      </w:r>
      <w:r>
        <w:br/>
      </w:r>
      <w:r>
        <w:t xml:space="preserve">In terms of FTEs, the estimated total effort of 20 FTES included in the table</w:t>
      </w:r>
      <w:r>
        <w:t xml:space="preserve"> </w:t>
      </w:r>
      <w:r>
        <w:t xml:space="preserve">below consists in: 14 FTEs106 - B3 unit of DG AGRI, plus estimated of 2-3</w:t>
      </w:r>
    </w:p>
    <w:p>
      <w:pPr>
        <w:pStyle w:val="BodyText"/>
      </w:pPr>
      <w:r>
        <w:t xml:space="preserve">104 Source: MS interviews</w:t>
      </w:r>
      <w:r>
        <w:t xml:space="preserve"> </w:t>
      </w:r>
      <w:r>
        <w:t xml:space="preserve">105 Source: Evaluation study, page 173</w:t>
      </w:r>
      <w:r>
        <w:t xml:space="preserve"> </w:t>
      </w:r>
      <w:r>
        <w:t xml:space="preserve">106 Source: DG AGRI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FTEs overall from the COM involved in the decide and consult procedures,</w:t>
      </w:r>
      <w:r>
        <w:t xml:space="preserve"> </w:t>
      </w:r>
      <w:r>
        <w:t xml:space="preserve">plus 3,75 FTEs agency’s107 effort. The 3,75 FTEs are the current FTEs within</w:t>
      </w:r>
      <w:r>
        <w:t xml:space="preserve"> </w:t>
      </w:r>
      <w:r>
        <w:t xml:space="preserve">the EUIPO dedicated to the assessment/scrutiny of the GI files under the SLA</w:t>
      </w:r>
      <w:r>
        <w:t xml:space="preserve"> </w:t>
      </w:r>
      <w:r>
        <w:t xml:space="preserve">cooperation. Hence this number is the baseline number added to the entirety of</w:t>
      </w:r>
      <w:r>
        <w:t xml:space="preserve"> </w:t>
      </w:r>
      <w:r>
        <w:t xml:space="preserve">the FTEs currently working on the scrutiny of the GI files.</w:t>
      </w:r>
      <w:r>
        <w:t xml:space="preserve"> </w:t>
      </w:r>
      <w:r>
        <w:t xml:space="preserve">The following indicators are proposed to be used throughout this analysis paper</w:t>
      </w:r>
      <w:r>
        <w:t xml:space="preserve"> </w:t>
      </w:r>
      <w:r>
        <w:t xml:space="preserve">for analysing costs related perspectives:</w:t>
      </w:r>
      <w:r>
        <w:br/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Cost for the EU Level dossier management</w:t>
      </w:r>
      <w:r>
        <w:t xml:space="preserve"> </w:t>
      </w:r>
      <w:r>
        <w:t xml:space="preserve">EUR 33 500</w:t>
      </w:r>
      <w:r>
        <w:t xml:space="preserve"> </w:t>
      </w:r>
      <w:r>
        <w:t xml:space="preserve">Number of FTEs for 100% performance (all files are managed</w:t>
      </w:r>
      <w:r>
        <w:t xml:space="preserve"> </w:t>
      </w:r>
      <w:r>
        <w:t xml:space="preserve">according to the target deadlines and quality criteria)</w:t>
      </w:r>
      <w:r>
        <w:t xml:space="preserve"> </w:t>
      </w:r>
      <w:r>
        <w:t xml:space="preserve">Rounded up to 20</w:t>
      </w:r>
      <w:r>
        <w:t xml:space="preserve"> </w:t>
      </w:r>
      <w:r>
        <w:t xml:space="preserve">FTEs</w:t>
      </w:r>
      <w:r>
        <w:t xml:space="preserve"> </w:t>
      </w:r>
      <w:r>
        <w:t xml:space="preserve">IT costs for the corrective and adaptive maintenance of</w:t>
      </w:r>
      <w:r>
        <w:t xml:space="preserve"> </w:t>
      </w:r>
      <w:r>
        <w:t xml:space="preserve">eAmbrosia108</w:t>
      </w:r>
      <w:r>
        <w:t xml:space="preserve"> </w:t>
      </w:r>
      <w:r>
        <w:t xml:space="preserve">6 FTEs</w:t>
      </w:r>
    </w:p>
    <w:p>
      <w:pPr>
        <w:pStyle w:val="BodyText"/>
      </w:pPr>
      <w:r>
        <w:t xml:space="preserve"> For the MS</w:t>
      </w:r>
      <w:r>
        <w:t xml:space="preserve"> </w:t>
      </w:r>
      <w:r>
        <w:t xml:space="preserve">The estimated effort invested by the MS in the management of dossiers and</w:t>
      </w:r>
      <w:r>
        <w:t xml:space="preserve"> </w:t>
      </w:r>
      <w:r>
        <w:t xml:space="preserve">control is presented in the evaluation study and in the staff working document.</w:t>
      </w:r>
      <w:r>
        <w:br/>
      </w:r>
      <w:r>
        <w:t xml:space="preserve">Under the assumption that the MS Control arrangements in place are not in</w:t>
      </w:r>
      <w:r>
        <w:t xml:space="preserve"> </w:t>
      </w:r>
      <w:r>
        <w:t xml:space="preserve">scope of this analysis, the costs associated with performing GI related control</w:t>
      </w:r>
      <w:r>
        <w:t xml:space="preserve"> </w:t>
      </w:r>
      <w:r>
        <w:t xml:space="preserve">activities are not further considered in this document.</w:t>
      </w:r>
      <w:r>
        <w:br/>
      </w:r>
      <w:r>
        <w:t xml:space="preserve">63.8. 4.8.</w:t>
      </w:r>
      <w:r>
        <w:t xml:space="preserve"> </w:t>
      </w:r>
      <w:r>
        <w:t xml:space="preserve">Harmonisation among application requirements, procedures, and</w:t>
      </w:r>
      <w:r>
        <w:t xml:space="preserve"> </w:t>
      </w:r>
      <w:r>
        <w:t xml:space="preserve">information available at the MS level</w:t>
      </w:r>
      <w:r>
        <w:br/>
      </w:r>
      <w:r>
        <w:t xml:space="preserve">Desk research and the responses to the interviews reveal that there is a scope for</w:t>
      </w:r>
      <w:r>
        <w:t xml:space="preserve"> </w:t>
      </w:r>
      <w:r>
        <w:t xml:space="preserve">greater harmonisation among the requirements that must be met by a GI</w:t>
      </w:r>
      <w:r>
        <w:t xml:space="preserve"> </w:t>
      </w:r>
      <w:r>
        <w:t xml:space="preserve">application, procedures, and improvements in information and guidance</w:t>
      </w:r>
      <w:r>
        <w:t xml:space="preserve"> </w:t>
      </w:r>
      <w:r>
        <w:t xml:space="preserve">available at the MS level. This aspect was initially considered as one of the</w:t>
      </w:r>
      <w:r>
        <w:t xml:space="preserve"> </w:t>
      </w:r>
      <w:r>
        <w:t xml:space="preserve">issues adding complexity to the GI scheme, however, all interviewed MS</w:t>
      </w:r>
      <w:r>
        <w:t xml:space="preserve"> </w:t>
      </w:r>
      <w:r>
        <w:t xml:space="preserve">acknowledged the legitimacy of having different national procedures,</w:t>
      </w:r>
      <w:r>
        <w:t xml:space="preserve"> </w:t>
      </w:r>
      <w:r>
        <w:t xml:space="preserve">considering the particularities and the objectives of the quality scheme in</w:t>
      </w:r>
      <w:r>
        <w:t xml:space="preserve"> </w:t>
      </w:r>
      <w:r>
        <w:t xml:space="preserve">general, such as rural development or, access to fair competition for the</w:t>
      </w:r>
      <w:r>
        <w:t xml:space="preserve"> </w:t>
      </w:r>
      <w:r>
        <w:t xml:space="preserve">producer groups.</w:t>
      </w:r>
      <w:r>
        <w:br/>
      </w:r>
      <w:r>
        <w:t xml:space="preserve">Therefore, this aspect will not be further detailed when analysing the proposed</w:t>
      </w:r>
      <w:r>
        <w:t xml:space="preserve"> </w:t>
      </w:r>
      <w:r>
        <w:t xml:space="preserve">options. Instead, a yes/no assessment will be made to reflect whether the option</w:t>
      </w:r>
      <w:r>
        <w:t xml:space="preserve"> </w:t>
      </w:r>
      <w:r>
        <w:t xml:space="preserve">in discussion addresses the harmonisation aspect or not.</w:t>
      </w:r>
    </w:p>
    <w:p>
      <w:pPr>
        <w:pStyle w:val="BodyText"/>
      </w:pPr>
      <w:r>
        <w:t xml:space="preserve">107 COM – EUIPO MoU SLA</w:t>
      </w:r>
      <w:r>
        <w:t xml:space="preserve"> </w:t>
      </w:r>
      <w:r>
        <w:t xml:space="preserve">108 Source: COM staff interviews</w:t>
      </w:r>
    </w:p>
    <w:p>
      <w:pPr>
        <w:pStyle w:val="BodyText"/>
      </w:pPr>
      <w:r>
        <w:t xml:space="preserve">153</w:t>
      </w:r>
    </w:p>
    <w:p>
      <w:pPr>
        <w:pStyle w:val="Compact"/>
        <w:numPr>
          <w:ilvl w:val="0"/>
          <w:numId w:val="1036"/>
        </w:numPr>
      </w:pPr>
      <w:r>
        <w:t xml:space="preserve">5. GI REGISTRATION/AMENDMENT PROCEDURE OPTIONS</w:t>
      </w:r>
      <w:r>
        <w:t xml:space="preserve"> </w:t>
      </w:r>
      <w:r>
        <w:t xml:space="preserve">This document proposes six GI registration / amendment workflow options with the</w:t>
      </w:r>
      <w:r>
        <w:t xml:space="preserve"> </w:t>
      </w:r>
      <w:r>
        <w:t xml:space="preserve">aim of possible simplification and modernisation of procedures as well as a potential</w:t>
      </w:r>
      <w:r>
        <w:t xml:space="preserve"> </w:t>
      </w:r>
      <w:r>
        <w:t xml:space="preserve">reduction of the cost aspect. Each of them is analysed from the perspective of the</w:t>
      </w:r>
      <w:r>
        <w:t xml:space="preserve"> </w:t>
      </w:r>
      <w:r>
        <w:t xml:space="preserve">improvement vectors identified in the previous sections. To this end, the benefits</w:t>
      </w:r>
      <w:r>
        <w:t xml:space="preserve"> </w:t>
      </w:r>
      <w:r>
        <w:t xml:space="preserve">indicators are customised to address the specificities of each option.</w:t>
      </w:r>
      <w:r>
        <w:br/>
      </w:r>
      <w:r>
        <w:t xml:space="preserve">Several possible actions are described for each option, and a 3-5 years duration is</w:t>
      </w:r>
      <w:r>
        <w:t xml:space="preserve"> </w:t>
      </w:r>
      <w:r>
        <w:t xml:space="preserve">foreseen for the implementation of the said action. This results in proposed target</w:t>
      </w:r>
      <w:r>
        <w:t xml:space="preserve"> </w:t>
      </w:r>
      <w:r>
        <w:t xml:space="preserve">values for each of the indicators used in the analysis of each option.</w:t>
      </w:r>
      <w:r>
        <w:t xml:space="preserve"> </w:t>
      </w:r>
      <w:r>
        <w:t xml:space="preserve">PART B: OPTIONS</w:t>
      </w:r>
    </w:p>
    <w:p>
      <w:pPr>
        <w:pStyle w:val="Compact"/>
        <w:numPr>
          <w:ilvl w:val="0"/>
          <w:numId w:val="1036"/>
        </w:numPr>
      </w:pPr>
      <w:r>
        <w:t xml:space="preserve">6. OPTION 1 BASELINE (WITH DIGITAL IMPROVEMENTS)</w:t>
      </w:r>
      <w:r>
        <w:br/>
      </w:r>
      <w:r>
        <w:t xml:space="preserve">Baseline: no change to the current system (MS level, EU level); IT improvements</w:t>
      </w:r>
      <w:r>
        <w:t xml:space="preserve"> </w:t>
      </w:r>
      <w:r>
        <w:t xml:space="preserve">factored in. The workflow steps affected by this are presented in green colour.</w:t>
      </w:r>
    </w:p>
    <w:p>
      <w:pPr>
        <w:pStyle w:val="FirstParagraph"/>
      </w:pPr>
      <w:r>
        <w:t xml:space="preserve">154</w:t>
      </w:r>
    </w:p>
    <w:p>
      <w:pPr>
        <w:pStyle w:val="BodyText"/>
      </w:pPr>
      <w:r>
        <w:t xml:space="preserve">65.1. 6.1.</w:t>
      </w:r>
      <w:r>
        <w:t xml:space="preserve"> </w:t>
      </w:r>
      <w:r>
        <w:t xml:space="preserve">Option 1 Baseline: Elements</w:t>
      </w:r>
      <w:r>
        <w:br/>
      </w:r>
      <w:r>
        <w:t xml:space="preserve">The flow above presents the baseline model, with proposed IT improvements,</w:t>
      </w:r>
      <w:r>
        <w:t xml:space="preserve"> </w:t>
      </w:r>
      <w:r>
        <w:t xml:space="preserve">represented in green boxes. There will be no change to the current system (MS</w:t>
      </w:r>
      <w:r>
        <w:t xml:space="preserve"> </w:t>
      </w:r>
      <w:r>
        <w:t xml:space="preserve">level, EU level), except IT improvements factored in.</w:t>
      </w:r>
      <w:r>
        <w:t xml:space="preserve"> </w:t>
      </w:r>
      <w:r>
        <w:t xml:space="preserve">Main IT improvements proposed:</w:t>
      </w:r>
      <w:r>
        <w:br/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COM/DG AGRI</w:t>
      </w:r>
      <w:r>
        <w:t xml:space="preserve"> </w:t>
      </w:r>
      <w:r>
        <w:t xml:space="preserve">Receipt Unit B3</w:t>
      </w:r>
      <w:r>
        <w:t xml:space="preserve"> </w:t>
      </w:r>
      <w:r>
        <w:t xml:space="preserve">Translation EN/FR</w:t>
      </w:r>
      <w:r>
        <w:t xml:space="preserve"> </w:t>
      </w:r>
      <w:r>
        <w:t xml:space="preserve">Unit B3</w:t>
      </w:r>
      <w:r>
        <w:t xml:space="preserve"> </w:t>
      </w:r>
      <w:r>
        <w:t xml:space="preserve">1st publication (SD published in the</w:t>
      </w:r>
      <w:r>
        <w:t xml:space="preserve"> </w:t>
      </w:r>
      <w:r>
        <w:t xml:space="preserve">C series for OPPOSITION)</w:t>
      </w:r>
      <w:r>
        <w:t xml:space="preserve"> </w:t>
      </w:r>
      <w:r>
        <w:t xml:space="preserve">(visible in eAmbrosia)</w:t>
      </w:r>
      <w:r>
        <w:t xml:space="preserve"> </w:t>
      </w:r>
      <w:r>
        <w:t xml:space="preserve">No opposition</w:t>
      </w:r>
      <w:r>
        <w:t xml:space="preserve"> </w:t>
      </w:r>
      <w:r>
        <w:t xml:space="preserve">Opposition</w:t>
      </w:r>
      <w:r>
        <w:t xml:space="preserve"> </w:t>
      </w:r>
      <w:r>
        <w:t xml:space="preserve">Reception of notice of Oppo</w:t>
      </w:r>
      <w:r>
        <w:t xml:space="preserve"> </w:t>
      </w:r>
      <w:r>
        <w:t xml:space="preserve">and reasoned statements</w:t>
      </w:r>
      <w:r>
        <w:t xml:space="preserve"> </w:t>
      </w:r>
      <w:r>
        <w:t xml:space="preserve">Examination of the file (translation</w:t>
      </w:r>
      <w:r>
        <w:t xml:space="preserve"> </w:t>
      </w:r>
      <w:r>
        <w:t xml:space="preserve">+ input from the technical unit)</w:t>
      </w:r>
      <w:r>
        <w:t xml:space="preserve"> </w:t>
      </w:r>
      <w:r>
        <w:t xml:space="preserve">Cross check</w:t>
      </w:r>
      <w:r>
        <w:t xml:space="preserve"> </w:t>
      </w:r>
      <w:r>
        <w:t xml:space="preserve">Letter with MS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 / Deficiency solved /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Inter Service Consultation</w:t>
      </w:r>
      <w:r>
        <w:t xml:space="preserve"> </w:t>
      </w:r>
      <w:r>
        <w:t xml:space="preserve">Translation into 23 languages</w:t>
      </w:r>
      <w:r>
        <w:t xml:space="preserve"> </w:t>
      </w:r>
      <w:r>
        <w:t xml:space="preserve">Comments / Observations</w:t>
      </w:r>
      <w:r>
        <w:t xml:space="preserve"> </w:t>
      </w:r>
      <w:r>
        <w:t xml:space="preserve">No Comments / Comments solved</w:t>
      </w:r>
      <w:r>
        <w:t xml:space="preserve"> </w:t>
      </w:r>
      <w:r>
        <w:t xml:space="preserve">Opposition admissible</w:t>
      </w:r>
      <w:r>
        <w:t xml:space="preserve"> </w:t>
      </w:r>
      <w:r>
        <w:t xml:space="preserve">Agreement not reached</w:t>
      </w:r>
      <w:r>
        <w:t xml:space="preserve"> </w:t>
      </w:r>
      <w:r>
        <w:t xml:space="preserve">Opposition admissibility check</w:t>
      </w:r>
      <w:r>
        <w:t xml:space="preserve"> </w:t>
      </w:r>
      <w:r>
        <w:t xml:space="preserve">Launch consultations</w:t>
      </w:r>
      <w:r>
        <w:t xml:space="preserve"> </w:t>
      </w:r>
      <w:r>
        <w:t xml:space="preserve">Notification of consultations</w:t>
      </w:r>
      <w:r>
        <w:t xml:space="preserve"> </w:t>
      </w:r>
      <w:r>
        <w:t xml:space="preserve">result</w:t>
      </w:r>
      <w:r>
        <w:t xml:space="preserve"> </w:t>
      </w:r>
      <w:r>
        <w:t xml:space="preserve">Re-examination of dossier,</w:t>
      </w:r>
      <w:r>
        <w:t xml:space="preserve"> </w:t>
      </w:r>
      <w:r>
        <w:t xml:space="preserve">changes to draft Commission</w:t>
      </w:r>
      <w:r>
        <w:t xml:space="preserve"> </w:t>
      </w:r>
      <w:r>
        <w:t xml:space="preserve">Implementing Regulation</w:t>
      </w:r>
      <w:r>
        <w:t xml:space="preserve"> </w:t>
      </w:r>
      <w:r>
        <w:t xml:space="preserve">2nd CIS</w:t>
      </w:r>
      <w:r>
        <w:t xml:space="preserve"> </w:t>
      </w:r>
      <w:r>
        <w:t xml:space="preserve">Committee procedure</w:t>
      </w:r>
      <w:r>
        <w:t xml:space="preserve"> </w:t>
      </w:r>
      <w:r>
        <w:t xml:space="preserve">Registration / Rejection</w:t>
      </w:r>
      <w:r>
        <w:t xml:space="preserve"> </w:t>
      </w:r>
      <w:r>
        <w:t xml:space="preserve">(adoption of Commission</w:t>
      </w:r>
      <w:r>
        <w:t xml:space="preserve"> </w:t>
      </w:r>
      <w:r>
        <w:t xml:space="preserve">Implementing Regulation)</w:t>
      </w:r>
      <w:r>
        <w:t xml:space="preserve"> </w:t>
      </w:r>
      <w:r>
        <w:t xml:space="preserve">Opposition not admissible</w:t>
      </w:r>
      <w:r>
        <w:t xml:space="preserve"> </w:t>
      </w:r>
      <w:r>
        <w:t xml:space="preserve">Agreement reached</w:t>
      </w:r>
      <w:r>
        <w:t xml:space="preserve"> </w:t>
      </w:r>
      <w:r>
        <w:t xml:space="preserve">Published in the Official Journal</w:t>
      </w:r>
      <w:r>
        <w:t xml:space="preserve"> </w:t>
      </w:r>
      <w:r>
        <w:t xml:space="preserve">– L Series. Visible in eAmbrosia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V.03 30.04.2021</w:t>
      </w:r>
      <w:r>
        <w:t xml:space="preserve"> </w:t>
      </w:r>
      <w:r>
        <w:t xml:space="preserve">COMMISSION</w:t>
      </w:r>
      <w:r>
        <w:t xml:space="preserve"> </w:t>
      </w:r>
      <w:r>
        <w:t xml:space="preserve">[MS/EU - COM ONLY] BASELINE WITH – IT IMPROVEMENTS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– Electronic application tool for the producer groups.</w:t>
      </w:r>
      <w:r>
        <w:t xml:space="preserve"> </w:t>
      </w:r>
      <w:r>
        <w:t xml:space="preserve">– Electronic application tool for the opposition procedure at the level of MS.</w:t>
      </w:r>
      <w:r>
        <w:t xml:space="preserve"> </w:t>
      </w:r>
      <w:r>
        <w:t xml:space="preserve">– All file types are sent to the COM by the MS by using an electronic</w:t>
      </w:r>
      <w:r>
        <w:t xml:space="preserve"> </w:t>
      </w:r>
      <w:r>
        <w:t xml:space="preserve">application tool.</w:t>
      </w:r>
      <w:r>
        <w:t xml:space="preserve"> </w:t>
      </w:r>
      <w:r>
        <w:t xml:space="preserve">– The management of workload between an agency and the COM is done</w:t>
      </w:r>
      <w:r>
        <w:t xml:space="preserve"> </w:t>
      </w:r>
      <w:r>
        <w:t xml:space="preserve">exclusively through an electronic back office system.</w:t>
      </w:r>
      <w:r>
        <w:t xml:space="preserve"> </w:t>
      </w:r>
      <w:r>
        <w:t xml:space="preserve">– The committee procedure is done through a virtual platform.</w:t>
      </w:r>
      <w:r>
        <w:br/>
      </w:r>
      <w:r>
        <w:t xml:space="preserve">High Priority proposals to improve Application Quality and Applicant’s User</w:t>
      </w:r>
      <w:r>
        <w:t xml:space="preserve"> </w:t>
      </w:r>
      <w:r>
        <w:t xml:space="preserve">Experience</w:t>
      </w:r>
      <w:r>
        <w:br/>
      </w:r>
      <w:r>
        <w:t xml:space="preserve"> Organise Working Groups with IT experts, Member States and Producer Groups to</w:t>
      </w:r>
      <w:r>
        <w:t xml:space="preserve"> </w:t>
      </w:r>
      <w:r>
        <w:t xml:space="preserve">collect feedback from several user profiles. Based on this feedback create IT</w:t>
      </w:r>
      <w:r>
        <w:t xml:space="preserve"> </w:t>
      </w:r>
      <w:r>
        <w:t xml:space="preserve">solutions following a User centred Design Process that:</w:t>
      </w:r>
      <w:r>
        <w:t xml:space="preserve"> </w:t>
      </w:r>
      <w:r>
        <w:t xml:space="preserve">Allows and guides the applicant to file an application with better quality (a</w:t>
      </w:r>
      <w:r>
        <w:t xml:space="preserve"> </w:t>
      </w:r>
      <w:r>
        <w:t xml:space="preserve">new eFiling tool).</w:t>
      </w:r>
      <w:r>
        <w:t xml:space="preserve"> </w:t>
      </w:r>
      <w:r>
        <w:t xml:space="preserve">Allows the applicant to check the progress of the application (a new user</w:t>
      </w:r>
      <w:r>
        <w:t xml:space="preserve"> </w:t>
      </w:r>
      <w:r>
        <w:t xml:space="preserve">area).</w:t>
      </w:r>
      <w:r>
        <w:t xml:space="preserve"> </w:t>
      </w:r>
      <w:r>
        <w:t xml:space="preserve">Allows the applicant to have an efficient communication with the case</w:t>
      </w:r>
      <w:r>
        <w:t xml:space="preserve"> </w:t>
      </w:r>
      <w:r>
        <w:t xml:space="preserve">handler (user area).</w:t>
      </w:r>
      <w:r>
        <w:t xml:space="preserve"> </w:t>
      </w:r>
      <w:r>
        <w:t xml:space="preserve">Supplies traceability and versioning of the GI dossier changes (user area).</w:t>
      </w:r>
      <w:r>
        <w:t xml:space="preserve"> </w:t>
      </w:r>
      <w:r>
        <w:t xml:space="preserve">Provides access to training material and guidelines (User Area).</w:t>
      </w:r>
      <w:r>
        <w:t xml:space="preserve"> </w:t>
      </w:r>
      <w:r>
        <w:t xml:space="preserve">High Priority proposals to improve Examination Efficiency and User</w:t>
      </w:r>
      <w:r>
        <w:t xml:space="preserve"> </w:t>
      </w:r>
      <w:r>
        <w:t xml:space="preserve">Experience</w:t>
      </w:r>
      <w:r>
        <w:br/>
      </w:r>
      <w:r>
        <w:t xml:space="preserve"> Organise Working Groups with IT experts, GI examiners to collect feedback from</w:t>
      </w:r>
      <w:r>
        <w:t xml:space="preserve"> </w:t>
      </w:r>
      <w:r>
        <w:t xml:space="preserve">several user profiles and create/update IT solutions following a user centred</w:t>
      </w:r>
      <w:r>
        <w:t xml:space="preserve"> </w:t>
      </w:r>
      <w:r>
        <w:t xml:space="preserve">design process that:</w:t>
      </w:r>
      <w:r>
        <w:t xml:space="preserve"> </w:t>
      </w:r>
      <w:r>
        <w:t xml:space="preserve">Improve the examination process and existing tools:</w:t>
      </w:r>
      <w:r>
        <w:t xml:space="preserve"> </w:t>
      </w:r>
      <w:r>
        <w:t xml:space="preserve"> Perform user interface improvements, i.e. one page for Review and</w:t>
      </w:r>
      <w:r>
        <w:t xml:space="preserve"> </w:t>
      </w:r>
      <w:r>
        <w:t xml:space="preserve">Comments</w:t>
      </w:r>
      <w:r>
        <w:t xml:space="preserve"> </w:t>
      </w:r>
      <w:r>
        <w:t xml:space="preserve"> Provide additional features like a word dictionary, automatic</w:t>
      </w:r>
      <w:r>
        <w:t xml:space="preserve"> </w:t>
      </w:r>
      <w:r>
        <w:t xml:space="preserve">translation for working purposes only</w:t>
      </w:r>
      <w:r>
        <w:t xml:space="preserve"> </w:t>
      </w:r>
      <w:r>
        <w:t xml:space="preserve"> Enhance Agency user’s role with additional rights in the back-office</w:t>
      </w:r>
      <w:r>
        <w:t xml:space="preserve"> </w:t>
      </w:r>
      <w:r>
        <w:t xml:space="preserve">tool, such as view access to all files, sending letters, etc.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 Improve integration between eAmbrosia and ARES document</w:t>
      </w:r>
      <w:r>
        <w:t xml:space="preserve"> </w:t>
      </w:r>
      <w:r>
        <w:t xml:space="preserve">management system</w:t>
      </w:r>
      <w:r>
        <w:t xml:space="preserve"> </w:t>
      </w:r>
      <w:r>
        <w:t xml:space="preserve"> Implement a feature to allow easy identification of file changes on</w:t>
      </w:r>
      <w:r>
        <w:t xml:space="preserve"> </w:t>
      </w:r>
      <w:r>
        <w:t xml:space="preserve">application for amendments or user changes for the resolution of</w:t>
      </w:r>
      <w:r>
        <w:t xml:space="preserve"> </w:t>
      </w:r>
      <w:r>
        <w:t xml:space="preserve">deficiencies</w:t>
      </w:r>
      <w:r>
        <w:br/>
      </w:r>
      <w:r>
        <w:t xml:space="preserve"> Implement a feature to allow GI versioning highlighting the changes</w:t>
      </w:r>
      <w:r>
        <w:t xml:space="preserve"> </w:t>
      </w:r>
      <w:r>
        <w:t xml:space="preserve">between versions</w:t>
      </w:r>
      <w:r>
        <w:t xml:space="preserve"> </w:t>
      </w:r>
      <w:r>
        <w:t xml:space="preserve">Harmonise the examination process for all GI types, from an IT perspective.</w:t>
      </w:r>
      <w:r>
        <w:t xml:space="preserve"> </w:t>
      </w:r>
      <w:r>
        <w:t xml:space="preserve">Develop an online platform to:</w:t>
      </w:r>
      <w:r>
        <w:t xml:space="preserve"> </w:t>
      </w:r>
      <w:r>
        <w:t xml:space="preserve"> Provide a collaboration space between member states, to share</w:t>
      </w:r>
      <w:r>
        <w:t xml:space="preserve"> </w:t>
      </w:r>
      <w:r>
        <w:t xml:space="preserve">knowledge, best practices and exchange views and expertise.</w:t>
      </w:r>
      <w:r>
        <w:t xml:space="preserve"> </w:t>
      </w:r>
      <w:r>
        <w:t xml:space="preserve"> Support the voting process when required.</w:t>
      </w:r>
      <w:r>
        <w:t xml:space="preserve"> </w:t>
      </w:r>
      <w:r>
        <w:t xml:space="preserve"> Publish GIs files for opposition purposes at MS level.</w:t>
      </w:r>
      <w:r>
        <w:t xml:space="preserve"> </w:t>
      </w:r>
      <w:r>
        <w:t xml:space="preserve"> Offer automatic translation services for working purposes.</w:t>
      </w:r>
      <w:r>
        <w:t xml:space="preserve"> </w:t>
      </w:r>
      <w:r>
        <w:t xml:space="preserve">65.2. 6.2.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following indicators are proposed for analysing the performance of the</w:t>
      </w:r>
      <w:r>
        <w:t xml:space="preserve"> </w:t>
      </w:r>
      <w:r>
        <w:t xml:space="preserve">baseline GI registration/amendment procedure with IT improvements factored</w:t>
      </w:r>
      <w:r>
        <w:t xml:space="preserve"> </w:t>
      </w:r>
      <w:r>
        <w:t xml:space="preserve">in. The proposed changes to the baseline indicators values below result</w:t>
      </w:r>
      <w:r>
        <w:t xml:space="preserve"> </w:t>
      </w:r>
      <w:r>
        <w:t xml:space="preserve">considering the assumption that the proposals described in the previous</w:t>
      </w:r>
      <w:r>
        <w:t xml:space="preserve"> </w:t>
      </w:r>
      <w:r>
        <w:t xml:space="preserve">paragraph - targeting to increase the quality of the application and applicant’s</w:t>
      </w:r>
      <w:r>
        <w:t xml:space="preserve"> </w:t>
      </w:r>
      <w:r>
        <w:t xml:space="preserve">user experience - will have a direct positive impact on the examination</w:t>
      </w:r>
      <w:r>
        <w:t xml:space="preserve"> </w:t>
      </w:r>
      <w:r>
        <w:t xml:space="preserve">efficiency with a smaller number of deficiencies, faster resolution of</w:t>
      </w:r>
      <w:r>
        <w:t xml:space="preserve"> </w:t>
      </w:r>
      <w:r>
        <w:t xml:space="preserve">deficiencies and better communication with the member states or the producer</w:t>
      </w:r>
      <w:r>
        <w:t xml:space="preserve"> </w:t>
      </w:r>
      <w:r>
        <w:t xml:space="preserve">groups. In addition, the following assumption is considered: some unessential</w:t>
      </w:r>
      <w:r>
        <w:t xml:space="preserve"> </w:t>
      </w:r>
      <w:r>
        <w:t xml:space="preserve">tasks in the flow are eliminated.</w:t>
      </w:r>
      <w:r>
        <w:br/>
      </w: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 target value /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Time to registration for the applications with</w:t>
      </w:r>
      <w:r>
        <w:t xml:space="preserve"> </w:t>
      </w:r>
      <w:r>
        <w:t xml:space="preserve">no link or product description issues (EU</w:t>
      </w:r>
      <w:r>
        <w:t xml:space="preserve"> </w:t>
      </w:r>
      <w:r>
        <w:t xml:space="preserve">Level, no 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7 months</w:t>
      </w:r>
      <w:r>
        <w:br/>
      </w:r>
      <w:r>
        <w:t xml:space="preserve">Time to registration for applications with no</w:t>
      </w:r>
      <w:r>
        <w:t xml:space="preserve"> </w:t>
      </w:r>
      <w:r>
        <w:t xml:space="preserve">product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22 months</w:t>
      </w:r>
      <w:r>
        <w:br/>
      </w:r>
      <w:r>
        <w:t xml:space="preserve">Time to registration for applications with no</w:t>
      </w:r>
      <w:r>
        <w:t xml:space="preserve"> </w:t>
      </w:r>
      <w:r>
        <w:t xml:space="preserve">link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22 months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4 months109</w:t>
      </w:r>
      <w:r>
        <w:t xml:space="preserve"> </w:t>
      </w:r>
      <w:r>
        <w:t xml:space="preserve">Performance: 5 months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2 - 5</w:t>
      </w:r>
      <w:r>
        <w:t xml:space="preserve"> </w:t>
      </w:r>
      <w:r>
        <w:t xml:space="preserve">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reduction</w:t>
      </w:r>
      <w:r>
        <w:t xml:space="preserve"> </w:t>
      </w:r>
      <w:r>
        <w:t xml:space="preserve">of 1 Year</w:t>
      </w:r>
      <w:r>
        <w:t xml:space="preserve"> </w:t>
      </w:r>
      <w:r>
        <w:t xml:space="preserve">Time to registration all cases (MS+EU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reduction</w:t>
      </w:r>
      <w:r>
        <w:t xml:space="preserve"> </w:t>
      </w:r>
      <w:r>
        <w:t xml:space="preserve">of 1 year</w:t>
      </w:r>
    </w:p>
    <w:p>
      <w:pPr>
        <w:pStyle w:val="BodyText"/>
      </w:pPr>
      <w:r>
        <w:t xml:space="preserve">65.3. 6.3.</w:t>
      </w:r>
      <w:r>
        <w:t xml:space="preserve"> </w:t>
      </w:r>
      <w:r>
        <w:t xml:space="preserve">Perceived burden of registering a GI</w:t>
      </w:r>
      <w:r>
        <w:t xml:space="preserve"> </w:t>
      </w:r>
      <w:r>
        <w:t xml:space="preserve">The following indicators are proposed for monitoring and controlling the</w:t>
      </w:r>
      <w:r>
        <w:t xml:space="preserve"> </w:t>
      </w:r>
      <w:r>
        <w:t xml:space="preserve">perceived burden or effort required for the registration of a GI file, and</w:t>
      </w:r>
      <w:r>
        <w:t xml:space="preserve"> </w:t>
      </w:r>
      <w:r>
        <w:t xml:space="preserve">implicitly the realisation of the simplification of the procedures benefit</w:t>
      </w:r>
      <w:r>
        <w:t xml:space="preserve"> </w:t>
      </w:r>
      <w:r>
        <w:t xml:space="preserve">mentioned in the introduction section. The target values below are proposed</w:t>
      </w:r>
      <w:r>
        <w:t xml:space="preserve"> </w:t>
      </w:r>
      <w:r>
        <w:t xml:space="preserve">against the benchmark the benchmark of EUIPN members satisfaction with the</w:t>
      </w:r>
      <w:r>
        <w:t xml:space="preserve"> </w:t>
      </w:r>
      <w:r>
        <w:t xml:space="preserve">convergence of tools and practices in the registration of IPRs110.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50%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70%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No change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COM with the quality of the dossier received from an agency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predictability of the registration outcome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65.4. 6.4.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The following indicators are proposed for monitoring and controlling the</w:t>
      </w:r>
      <w:r>
        <w:t xml:space="preserve"> </w:t>
      </w:r>
      <w:r>
        <w:t xml:space="preserve">quality of GI applications, and implicitly the realisation of the satisfaction with</w:t>
      </w:r>
      <w:r>
        <w:t xml:space="preserve"> </w:t>
      </w:r>
      <w:r>
        <w:t xml:space="preserve">the registration procedures benefit mentioned in the Introduction section. The</w:t>
      </w:r>
    </w:p>
    <w:p>
      <w:pPr>
        <w:pStyle w:val="BodyText"/>
      </w:pPr>
      <w:r>
        <w:t xml:space="preserve">109 The target time to send a first letter of observations is proposed to be an internal COM objective, and not</w:t>
      </w:r>
      <w:r>
        <w:t xml:space="preserve"> </w:t>
      </w:r>
      <w:r>
        <w:t xml:space="preserve">necessarily a change in the deadline mentioned in the legislative text.</w:t>
      </w:r>
      <w:r>
        <w:t xml:space="preserve"> </w:t>
      </w:r>
      <w:r>
        <w:t xml:space="preserve">110 See Balanced Scorecard annex available here: https://euipo.europa.eu/ohimportal/en/annual-report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target values below are proposed by analogy to benchmark values for similar</w:t>
      </w:r>
      <w:r>
        <w:t xml:space="preserve"> </w:t>
      </w:r>
      <w:r>
        <w:t xml:space="preserve">IPR registration procedures111.</w:t>
      </w:r>
      <w:r>
        <w:br/>
      </w:r>
      <w:r>
        <w:t xml:space="preserve">The correspondence between IPR indicators and proposed GI specific</w:t>
      </w:r>
      <w:r>
        <w:t xml:space="preserve"> </w:t>
      </w:r>
      <w:r>
        <w:t xml:space="preserve">indicators are made by considering the frequency of the issue and by no means</w:t>
      </w:r>
      <w:r>
        <w:t xml:space="preserve"> </w:t>
      </w:r>
      <w:r>
        <w:t xml:space="preserve">any substantial equivalency.</w:t>
      </w:r>
      <w:r>
        <w:br/>
      </w:r>
      <w:r>
        <w:t xml:space="preserve">In addition, the following activities are assumed to be implemented to some</w:t>
      </w:r>
      <w:r>
        <w:t xml:space="preserve"> </w:t>
      </w:r>
      <w:r>
        <w:t xml:space="preserve">extent: COM could implement a series of targeted actions (see examples under</w:t>
      </w:r>
      <w:r>
        <w:t xml:space="preserve"> </w:t>
      </w:r>
      <w:r>
        <w:t xml:space="preserve">Option 3.3 EU only: agency) aiming at increasing the quality of the applications</w:t>
      </w:r>
      <w:r>
        <w:t xml:space="preserve"> </w:t>
      </w:r>
      <w:r>
        <w:t xml:space="preserve">received.</w:t>
      </w:r>
      <w:r>
        <w:br/>
      </w:r>
      <w:r>
        <w:t xml:space="preserve">For that purpose, a benefit realisation date of 3 years is foreseen.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 deficiency rate (PGs related details, completeness of the file)</w:t>
      </w:r>
      <w:r>
        <w:t xml:space="preserve"> </w:t>
      </w:r>
      <w:r>
        <w:t xml:space="preserve">10%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50%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65.5. 6.5.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quality of the output of the EU level GI application assessments (observation</w:t>
      </w:r>
      <w:r>
        <w:t xml:space="preserve"> </w:t>
      </w:r>
      <w:r>
        <w:t xml:space="preserve">letters and registration outcome), and the realisation of the satisfaction with the</w:t>
      </w:r>
      <w:r>
        <w:t xml:space="preserve"> </w:t>
      </w:r>
      <w:r>
        <w:t xml:space="preserve">registration procedures benefits mentioned in the previous section. The target</w:t>
      </w:r>
      <w:r>
        <w:t xml:space="preserve"> </w:t>
      </w:r>
      <w:r>
        <w:t xml:space="preserve">values below are proposed by analogy to benchmark values of typical User</w:t>
      </w:r>
      <w:r>
        <w:t xml:space="preserve"> </w:t>
      </w:r>
      <w:r>
        <w:t xml:space="preserve">Satisfaction Survey results in the IPR sector112.</w:t>
      </w:r>
      <w:r>
        <w:br/>
      </w:r>
      <w:r>
        <w:t xml:space="preserve">In addition, the following activities are assumed to be implemented: COM</w:t>
      </w:r>
      <w:r>
        <w:t xml:space="preserve"> </w:t>
      </w:r>
      <w:r>
        <w:t xml:space="preserve">could implement a series of targeted actions (see examples under Option 3.3</w:t>
      </w:r>
      <w:r>
        <w:t xml:space="preserve"> </w:t>
      </w:r>
      <w:r>
        <w:t xml:space="preserve">EU only: agency) aiming at substantially increasing the quality of the output</w:t>
      </w:r>
      <w:r>
        <w:t xml:space="preserve"> </w:t>
      </w:r>
      <w:r>
        <w:t xml:space="preserve">(observation letters and outcome of the scrutiny). For that purpose, a benefit</w:t>
      </w:r>
      <w:r>
        <w:t xml:space="preserve"> </w:t>
      </w:r>
      <w:r>
        <w:t xml:space="preserve">realisation date of 3 years is foreseen.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60%</w:t>
      </w:r>
      <w:r>
        <w:t xml:space="preserve"> </w:t>
      </w:r>
      <w:r>
        <w:t xml:space="preserve">Satisfaction of the MS with the clarity of the observations</w:t>
      </w:r>
      <w:r>
        <w:t xml:space="preserve"> </w:t>
      </w:r>
      <w:r>
        <w:t xml:space="preserve">90%</w:t>
      </w:r>
      <w:r>
        <w:t xml:space="preserve"> </w:t>
      </w:r>
      <w:r>
        <w:t xml:space="preserve">atisfaction of the PGs with the consistency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No change</w:t>
      </w:r>
    </w:p>
    <w:p>
      <w:pPr>
        <w:pStyle w:val="BodyText"/>
      </w:pPr>
      <w:r>
        <w:t xml:space="preserve">111 See BSC annex to the Annual Report: https://euipo.europa.eu/ohimportal/en/annual-report</w:t>
      </w:r>
      <w:r>
        <w:t xml:space="preserve"> </w:t>
      </w:r>
      <w:r>
        <w:t xml:space="preserve">112</w:t>
      </w:r>
      <w:r>
        <w:t xml:space="preserve"> </w:t>
      </w:r>
      <w:r>
        <w:t xml:space="preserve">See</w:t>
      </w:r>
      <w:r>
        <w:t xml:space="preserve"> </w:t>
      </w:r>
      <w:r>
        <w:t xml:space="preserve">example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https://euipo.europa.eu/ohimportal/en/transparency-portal/organisational/user-</w:t>
      </w:r>
      <w:r>
        <w:t xml:space="preserve"> </w:t>
      </w:r>
      <w:r>
        <w:t xml:space="preserve">satisfaction-survey?inheritRedirect=true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Satisfaction of the PGs with the overall registration journey</w:t>
      </w:r>
      <w:r>
        <w:t xml:space="preserve"> </w:t>
      </w:r>
      <w:r>
        <w:t xml:space="preserve">50%</w:t>
      </w:r>
      <w:r>
        <w:t xml:space="preserve"> </w:t>
      </w:r>
      <w:r>
        <w:t xml:space="preserve">Compliance of observation letters with set quality criteria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65.6. 6.6.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perception of the transparency of the registration journey.</w:t>
      </w:r>
      <w:r>
        <w:t xml:space="preserve"> </w:t>
      </w:r>
      <w:r>
        <w:t xml:space="preserve">In addition, the following activities are assumed to be implemented: COM</w:t>
      </w:r>
      <w:r>
        <w:t xml:space="preserve"> </w:t>
      </w:r>
      <w:r>
        <w:t xml:space="preserve">could implement a series of targeted actions (see examples under Option 3.3</w:t>
      </w:r>
      <w:r>
        <w:t xml:space="preserve"> </w:t>
      </w:r>
      <w:r>
        <w:t xml:space="preserve">EU only: agency) aiming at substantially increasing the perception on the</w:t>
      </w:r>
      <w:r>
        <w:t xml:space="preserve"> </w:t>
      </w:r>
      <w:r>
        <w:t xml:space="preserve">transparency of the registration journey.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50%</w:t>
      </w:r>
      <w:r>
        <w:t xml:space="preserve"> </w:t>
      </w:r>
      <w:r>
        <w:t xml:space="preserve">Satisfaction of the MS with the quality of the information on the</w:t>
      </w:r>
      <w:r>
        <w:t xml:space="preserve"> </w:t>
      </w:r>
      <w:r>
        <w:t xml:space="preserve">latest changes in the scrutiny practice</w:t>
      </w:r>
      <w:r>
        <w:t xml:space="preserve"> </w:t>
      </w:r>
      <w:r>
        <w:t xml:space="preserve">50%</w:t>
      </w:r>
      <w:r>
        <w:t xml:space="preserve"> </w:t>
      </w:r>
      <w:r>
        <w:t xml:space="preserve">Satisfaction of the MS with their involvement in the decision</w:t>
      </w:r>
      <w:r>
        <w:t xml:space="preserve"> </w:t>
      </w:r>
      <w:r>
        <w:t xml:space="preserve">making at the EU level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65.7. 6.7.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Some of the divergent practices at MS level could be analysed and potentially</w:t>
      </w:r>
      <w:r>
        <w:t xml:space="preserve"> </w:t>
      </w:r>
      <w:r>
        <w:t xml:space="preserve">included in a convergence of tools and practices programme113. However, the</w:t>
      </w:r>
      <w:r>
        <w:t xml:space="preserve"> </w:t>
      </w:r>
      <w:r>
        <w:t xml:space="preserve">amount of effort required for this analysis is not justified at this moment in</w:t>
      </w:r>
      <w:r>
        <w:t xml:space="preserve"> </w:t>
      </w:r>
      <w:r>
        <w:t xml:space="preserve">time. This solution fits better under the options where an agency could build on</w:t>
      </w:r>
      <w:r>
        <w:t xml:space="preserve"> </w:t>
      </w:r>
      <w:r>
        <w:t xml:space="preserve">the experience and know-how in setting up cooperation projects for</w:t>
      </w:r>
      <w:r>
        <w:t xml:space="preserve"> </w:t>
      </w:r>
      <w:r>
        <w:t xml:space="preserve">convergence of examination practices for other IPRs114.</w:t>
      </w:r>
      <w:r>
        <w:br/>
      </w:r>
      <w:r>
        <w:t xml:space="preserve">Therefore, for the purpose of the analysis, it is considered that the</w:t>
      </w:r>
      <w:r>
        <w:t xml:space="preserve"> </w:t>
      </w:r>
      <w:r>
        <w:t xml:space="preserve">harmonisation of the procedures among MS is not affected by the IT</w:t>
      </w:r>
      <w:r>
        <w:t xml:space="preserve"> </w:t>
      </w:r>
      <w:r>
        <w:t xml:space="preserve">improvements proposed with this option.</w:t>
      </w:r>
      <w:r>
        <w:t xml:space="preserve"> </w:t>
      </w:r>
      <w:r>
        <w:t xml:space="preserve">65.8. 6.8.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Considering the changes to the baseline procedure proposed under this option,</w:t>
      </w:r>
      <w:r>
        <w:t xml:space="preserve"> </w:t>
      </w:r>
      <w:r>
        <w:t xml:space="preserve">the following variations in the costs incurred by the 4 types of stakeholders</w:t>
      </w:r>
      <w:r>
        <w:t xml:space="preserve"> </w:t>
      </w:r>
      <w:r>
        <w:t xml:space="preserve">detailed in the scope of this analysis paper are considered.</w:t>
      </w:r>
    </w:p>
    <w:p>
      <w:pPr>
        <w:pStyle w:val="BodyText"/>
      </w:pPr>
      <w:r>
        <w:t xml:space="preserve">113 See example of the European Cooperation Programme models for the convergence of tools and practices for the registration of</w:t>
      </w:r>
      <w:r>
        <w:t xml:space="preserve"> </w:t>
      </w:r>
      <w:r>
        <w:t xml:space="preserve">trade marks and designs: see: https://www.tmdn.org/network/converging-practices and</w:t>
      </w:r>
      <w:r>
        <w:t xml:space="preserve"> </w:t>
      </w:r>
      <w:r>
        <w:t xml:space="preserve">https://euipo.europa.eu/ohimportal/en/strategic-drivers/ipnetwork .</w:t>
      </w:r>
    </w:p>
    <w:p>
      <w:pPr>
        <w:pStyle w:val="BodyText"/>
      </w:pPr>
      <w:r>
        <w:t xml:space="preserve">114 Idem 11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In addition, the following activities are assumed to be implemented:</w:t>
      </w:r>
      <w:r>
        <w:br/>
      </w:r>
      <w:r>
        <w:t xml:space="preserve">– An agency is gradually taking more responsibility on the outcome of the</w:t>
      </w:r>
      <w:r>
        <w:t xml:space="preserve"> </w:t>
      </w:r>
      <w:r>
        <w:t xml:space="preserve">examination of the dossiers, and by extension, it is implied that the effort on</w:t>
      </w:r>
      <w:r>
        <w:t xml:space="preserve"> </w:t>
      </w:r>
      <w:r>
        <w:t xml:space="preserve">the COM side will reduce accordingly.</w:t>
      </w:r>
      <w:r>
        <w:t xml:space="preserve"> </w:t>
      </w:r>
      <w:r>
        <w:t xml:space="preserve">– 1 FTE (effort estimated among 3-4 staff members to be dedicated to</w:t>
      </w:r>
      <w:r>
        <w:t xml:space="preserve"> </w:t>
      </w:r>
      <w:r>
        <w:t xml:space="preserve">coordination and management of documents in the exchange between the</w:t>
      </w:r>
      <w:r>
        <w:t xml:space="preserve"> </w:t>
      </w:r>
      <w:r>
        <w:t xml:space="preserve">COM and an agency).</w:t>
      </w:r>
      <w:r>
        <w:t xml:space="preserve"> </w:t>
      </w:r>
      <w:r>
        <w:t xml:space="preserve">– 7 FTEs reduction due to advancements on the learning curve and full access</w:t>
      </w:r>
      <w:r>
        <w:t xml:space="preserve"> </w:t>
      </w:r>
      <w:r>
        <w:t xml:space="preserve">to the back-office system and knowledge base.</w:t>
      </w:r>
      <w:r>
        <w:t xml:space="preserve"> </w:t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 application fee 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 control fees if</w:t>
      </w:r>
      <w:r>
        <w:t xml:space="preserve"> </w:t>
      </w:r>
      <w:r>
        <w:t xml:space="preserve">applicable</w:t>
      </w:r>
      <w:r>
        <w:t xml:space="preserve"> </w:t>
      </w:r>
      <w:r>
        <w:t xml:space="preserve">No changes 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- 8 FTEs</w:t>
      </w:r>
      <w:r>
        <w:t xml:space="preserve"> </w:t>
      </w:r>
      <w:r>
        <w:t xml:space="preserve">COM Monetary costs to handle GI</w:t>
      </w:r>
      <w:r>
        <w:t xml:space="preserve"> </w:t>
      </w:r>
      <w:r>
        <w:t xml:space="preserve">files registration / major amendments</w:t>
      </w:r>
      <w:r>
        <w:t xml:space="preserve"> </w:t>
      </w:r>
      <w:r>
        <w:t xml:space="preserve">EUR 33 500 per GI</w:t>
      </w:r>
      <w:r>
        <w:t xml:space="preserve"> </w:t>
      </w:r>
      <w:r>
        <w:t xml:space="preserve">dossier</w:t>
      </w:r>
      <w:r>
        <w:t xml:space="preserve"> </w:t>
      </w:r>
      <w:r>
        <w:t xml:space="preserve">50% reduction in the cost</w:t>
      </w:r>
      <w:r>
        <w:t xml:space="preserve"> </w:t>
      </w:r>
      <w:r>
        <w:t xml:space="preserve">per GI 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- 0.5 FTE, Effort estimated</w:t>
      </w:r>
      <w:r>
        <w:t xml:space="preserve"> </w:t>
      </w:r>
      <w:r>
        <w:t xml:space="preserve">for the coordination and</w:t>
      </w:r>
      <w:r>
        <w:t xml:space="preserve"> </w:t>
      </w:r>
      <w:r>
        <w:t xml:space="preserve">handling the documents</w:t>
      </w:r>
      <w:r>
        <w:t xml:space="preserve"> </w:t>
      </w:r>
      <w:r>
        <w:t xml:space="preserve">not received though</w:t>
      </w:r>
      <w:r>
        <w:t xml:space="preserve"> </w:t>
      </w:r>
      <w:r>
        <w:t xml:space="preserve">eAmbrosia</w:t>
      </w:r>
      <w:r>
        <w:t xml:space="preserve"> </w:t>
      </w:r>
      <w:r>
        <w:t xml:space="preserve">Agency – Monetary costs to handle</w:t>
      </w:r>
      <w:r>
        <w:t xml:space="preserve"> </w:t>
      </w:r>
      <w:r>
        <w:t xml:space="preserve">GI files</w:t>
      </w:r>
      <w:r>
        <w:t xml:space="preserve"> </w:t>
      </w:r>
      <w:r>
        <w:t xml:space="preserve">Not available</w:t>
      </w:r>
      <w:r>
        <w:t xml:space="preserve"> </w:t>
      </w:r>
      <w:r>
        <w:t xml:space="preserve">Target: Product man-</w:t>
      </w:r>
      <w:r>
        <w:t xml:space="preserve"> </w:t>
      </w:r>
      <w:r>
        <w:t xml:space="preserve">power unit cost: lower than</w:t>
      </w:r>
      <w:r>
        <w:t xml:space="preserve"> </w:t>
      </w:r>
      <w:r>
        <w:t xml:space="preserve">baseline</w:t>
      </w:r>
      <w:r>
        <w:t xml:space="preserve"> </w:t>
      </w: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10% efficiency gains</w:t>
      </w:r>
    </w:p>
    <w:p>
      <w:pPr>
        <w:pStyle w:val="BodyText"/>
      </w:pPr>
      <w:r>
        <w:t xml:space="preserve">65.9. 6.9.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 of this option for</w:t>
      </w:r>
      <w:r>
        <w:t xml:space="preserve"> </w:t>
      </w:r>
      <w:r>
        <w:t xml:space="preserve">the MS and PG stakeholders relative to the rest of the options assessed, is: MS</w:t>
      </w:r>
      <w:r>
        <w:t xml:space="preserve"> </w:t>
      </w:r>
      <w:r>
        <w:t xml:space="preserve">and PG could benefit from advanced technology accompanying their journey to</w:t>
      </w:r>
      <w:r>
        <w:t xml:space="preserve"> </w:t>
      </w:r>
      <w:r>
        <w:t xml:space="preserve">GI registration while maintaining close relationships with their local contact</w:t>
      </w:r>
      <w:r>
        <w:t xml:space="preserve"> </w:t>
      </w:r>
      <w:r>
        <w:t xml:space="preserve">points.</w:t>
      </w:r>
      <w:r>
        <w:br/>
      </w: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The</w:t>
      </w:r>
      <w:r>
        <w:t xml:space="preserve"> </w:t>
      </w:r>
      <w:r>
        <w:t xml:space="preserve">changes</w:t>
      </w:r>
      <w:r>
        <w:t xml:space="preserve"> </w:t>
      </w:r>
      <w:r>
        <w:t xml:space="preserve">proposed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procedures</w:t>
      </w:r>
      <w:r>
        <w:t xml:space="preserve"> </w:t>
      </w:r>
      <w:r>
        <w:t xml:space="preserve">are</w:t>
      </w:r>
      <w:r>
        <w:t xml:space="preserve"> </w:t>
      </w:r>
      <w:r>
        <w:t xml:space="preserve">ineffective/insignificant to the issues identified in the</w:t>
      </w:r>
      <w:r>
        <w:t xml:space="preserve"> </w:t>
      </w:r>
      <w:r>
        <w:t xml:space="preserve">GI/TSG evaluation exercise</w:t>
      </w:r>
      <w:r>
        <w:t xml:space="preserve"> </w:t>
      </w:r>
      <w:r>
        <w:t xml:space="preserve">HIGH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The level of complexity and the network of actors</w:t>
      </w:r>
      <w:r>
        <w:t xml:space="preserve"> </w:t>
      </w:r>
      <w:r>
        <w:t xml:space="preserve">involved in the design, implementation and maintenance</w:t>
      </w:r>
      <w:r>
        <w:t xml:space="preserve"> </w:t>
      </w:r>
      <w:r>
        <w:t xml:space="preserve">of the IT improvements proposed at MS level can be a</w:t>
      </w:r>
      <w:r>
        <w:t xml:space="preserve"> </w:t>
      </w:r>
      <w:r>
        <w:t xml:space="preserve">serious barrier</w:t>
      </w:r>
      <w:r>
        <w:t xml:space="preserve"> </w:t>
      </w:r>
      <w:r>
        <w:t xml:space="preserve">HIGH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162</w:t>
      </w:r>
    </w:p>
    <w:p>
      <w:pPr>
        <w:pStyle w:val="Compact"/>
        <w:numPr>
          <w:ilvl w:val="0"/>
          <w:numId w:val="1037"/>
        </w:numPr>
      </w:pPr>
      <w:r>
        <w:t xml:space="preserve">7. OPTION 2.1 MS -&gt; AGENCY OPINION -&gt; COM DECISION</w:t>
      </w:r>
      <w:r>
        <w:t xml:space="preserve"> </w:t>
      </w:r>
      <w:r>
        <w:t xml:space="preserve">MS level kept; EU level: Agency opinion (assessment and publication for opposition</w:t>
      </w:r>
      <w:r>
        <w:t xml:space="preserve"> </w:t>
      </w:r>
      <w:r>
        <w:t xml:space="preserve">outsourced to an agency for issuance of a non-binding opinion to COM); COM retains</w:t>
      </w:r>
      <w:r>
        <w:t xml:space="preserve"> </w:t>
      </w:r>
      <w:r>
        <w:t xml:space="preserve">legal decision (COM’s decision on registration); Management of eRegister with an</w:t>
      </w:r>
      <w:r>
        <w:t xml:space="preserve"> </w:t>
      </w:r>
      <w:r>
        <w:t xml:space="preserve">agency.</w:t>
      </w:r>
    </w:p>
    <w:p>
      <w:pPr>
        <w:pStyle w:val="FirstParagraph"/>
      </w:pP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Agency issues proposal to</w:t>
      </w:r>
      <w:r>
        <w:t xml:space="preserve"> </w:t>
      </w:r>
      <w:r>
        <w:t xml:space="preserve">register/reject the dossier,</w:t>
      </w:r>
      <w:r>
        <w:t xml:space="preserve"> </w:t>
      </w:r>
      <w:r>
        <w:t xml:space="preserve">including the result of the</w:t>
      </w:r>
      <w:r>
        <w:t xml:space="preserve"> </w:t>
      </w:r>
      <w:r>
        <w:t xml:space="preserve">opposition if applicable)</w:t>
      </w:r>
      <w:r>
        <w:t xml:space="preserve"> </w:t>
      </w:r>
      <w:r>
        <w:t xml:space="preserve">Registration / Rejection (adoption</w:t>
      </w:r>
      <w:r>
        <w:t xml:space="preserve"> </w:t>
      </w:r>
      <w:r>
        <w:t xml:space="preserve">of Commission Implementing</w:t>
      </w:r>
      <w:r>
        <w:t xml:space="preserve"> </w:t>
      </w:r>
      <w:r>
        <w:t xml:space="preserve">Regulation)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Data available in</w:t>
      </w:r>
      <w:r>
        <w:t xml:space="preserve"> </w:t>
      </w:r>
      <w:r>
        <w:t xml:space="preserve">eRegister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Observation/Confirmation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Answer letter</w:t>
      </w:r>
      <w:r>
        <w:t xml:space="preserve"> </w:t>
      </w:r>
      <w:r>
        <w:t xml:space="preserve">Publish registration in the</w:t>
      </w:r>
      <w:r>
        <w:t xml:space="preserve"> </w:t>
      </w:r>
      <w:r>
        <w:t xml:space="preserve">eRegister (automatic?)</w:t>
      </w:r>
      <w:r>
        <w:t xml:space="preserve"> </w:t>
      </w:r>
      <w:r>
        <w:t xml:space="preserve">Inter Service Consultation</w:t>
      </w:r>
      <w:r>
        <w:t xml:space="preserve"> </w:t>
      </w:r>
      <w:r>
        <w:t xml:space="preserve">DG AGRI formulates decision and</w:t>
      </w:r>
      <w:r>
        <w:t xml:space="preserve"> </w:t>
      </w:r>
      <w:r>
        <w:t xml:space="preserve">sends the file for CIS</w:t>
      </w:r>
      <w:r>
        <w:t xml:space="preserve"> </w:t>
      </w:r>
      <w:r>
        <w:t xml:space="preserve">DG AGRI addresses ISC</w:t>
      </w:r>
      <w:r>
        <w:t xml:space="preserve"> </w:t>
      </w:r>
      <w:r>
        <w:t xml:space="preserve">comments</w:t>
      </w:r>
      <w:r>
        <w:t xml:space="preserve"> </w:t>
      </w:r>
      <w:r>
        <w:t xml:space="preserve">Published in the</w:t>
      </w:r>
      <w:r>
        <w:t xml:space="preserve"> </w:t>
      </w:r>
      <w:r>
        <w:t xml:space="preserve">Official Journal – L</w:t>
      </w:r>
      <w:r>
        <w:t xml:space="preserve"> </w:t>
      </w:r>
      <w:r>
        <w:t xml:space="preserve">Series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2.1 [MS/EU] MS -&gt; AGENCY OPINION -&gt; COM DECISION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AGENCY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V.03 27.04.2021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DG AGRI assesses</w:t>
      </w:r>
      <w:r>
        <w:t xml:space="preserve"> </w:t>
      </w:r>
      <w:r>
        <w:t xml:space="preserve">re-assessment needed</w:t>
      </w:r>
      <w:r>
        <w:t xml:space="preserve"> </w:t>
      </w:r>
      <w:r>
        <w:t xml:space="preserve">COMMISSION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Dossier + OPINION sent to DG AGRI</w:t>
      </w:r>
      <w:r>
        <w:t xml:space="preserve"> </w:t>
      </w:r>
      <w:r>
        <w:t xml:space="preserve">Dossier + OPINION sent to DG AGRI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An aspect to be highlighted in this option is the Management of eRegister with an</w:t>
      </w:r>
      <w:r>
        <w:t xml:space="preserve"> </w:t>
      </w:r>
      <w:r>
        <w:t xml:space="preserve">agency, as this is considered to have a significant positive impact on all benefits</w:t>
      </w:r>
      <w:r>
        <w:t xml:space="preserve"> </w:t>
      </w:r>
      <w:r>
        <w:t xml:space="preserve">detailed in this analysis: effort, transparency, quality, customer journey.</w:t>
      </w:r>
      <w:r>
        <w:br/>
      </w:r>
      <w:r>
        <w:t xml:space="preserve">66.1. 7.1.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following assumptions are underpinning the estimated values included in</w:t>
      </w:r>
      <w:r>
        <w:t xml:space="preserve"> </w:t>
      </w:r>
      <w:r>
        <w:t xml:space="preserve">the table below:</w:t>
      </w:r>
      <w:r>
        <w:br/>
      </w:r>
      <w:r>
        <w:t xml:space="preserve">– A performance management and customer centric approach is applied to the</w:t>
      </w:r>
      <w:r>
        <w:t xml:space="preserve"> </w:t>
      </w:r>
      <w:r>
        <w:t xml:space="preserve">relation between an agency, the MS, and the PGs, leading to quick solutions</w:t>
      </w:r>
      <w:r>
        <w:t xml:space="preserve"> </w:t>
      </w:r>
      <w:r>
        <w:t xml:space="preserve">for many of the deficiencies.</w:t>
      </w:r>
      <w:r>
        <w:br/>
      </w:r>
      <w:r>
        <w:t xml:space="preserve">– The actions described to address the rest of the points in the analysis are</w:t>
      </w:r>
      <w:r>
        <w:t xml:space="preserve"> </w:t>
      </w:r>
      <w:r>
        <w:t xml:space="preserve">implemented and will have a visible impact on the length of procedure,</w:t>
      </w:r>
      <w:r>
        <w:t xml:space="preserve"> </w:t>
      </w:r>
      <w:r>
        <w:t xml:space="preserve">especially due to the reduction in time needed for solving deficiencies and</w:t>
      </w:r>
      <w:r>
        <w:t xml:space="preserve"> </w:t>
      </w:r>
      <w:r>
        <w:t xml:space="preserve">elimination of translations for working purposes and making use of the latest</w:t>
      </w:r>
      <w:r>
        <w:t xml:space="preserve"> </w:t>
      </w:r>
      <w:r>
        <w:t xml:space="preserve">technological advances.</w:t>
      </w:r>
      <w:r>
        <w:br/>
      </w:r>
      <w:r>
        <w:t xml:space="preserve">– The estimations in the table are made departing from option 3.3 with</w:t>
      </w:r>
      <w:r>
        <w:t xml:space="preserve"> </w:t>
      </w:r>
      <w:r>
        <w:t xml:space="preserve">additional 4 months for the COM decision step, for 98% of files, excluding</w:t>
      </w:r>
      <w:r>
        <w:t xml:space="preserve"> </w:t>
      </w:r>
      <w:r>
        <w:t xml:space="preserve">cases with appeals, except the time to registration all cases (MS+EU Level),</w:t>
      </w:r>
      <w:r>
        <w:t xml:space="preserve"> </w:t>
      </w:r>
      <w:r>
        <w:t xml:space="preserve">where files with oppositions and/or appeals are included.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</w:t>
      </w:r>
      <w:r>
        <w:t xml:space="preserve"> </w:t>
      </w:r>
      <w:r>
        <w:t xml:space="preserve">target</w:t>
      </w:r>
      <w:r>
        <w:t xml:space="preserve"> </w:t>
      </w:r>
      <w:r>
        <w:t xml:space="preserve">value</w:t>
      </w:r>
      <w:r>
        <w:t xml:space="preserve"> </w:t>
      </w:r>
      <w:r>
        <w:t xml:space="preserve">/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Time to registration for the applications</w:t>
      </w:r>
      <w:r>
        <w:t xml:space="preserve"> </w:t>
      </w:r>
      <w:r>
        <w:t xml:space="preserve">with no link or product description issues</w:t>
      </w:r>
      <w:r>
        <w:t xml:space="preserve"> </w:t>
      </w:r>
      <w:r>
        <w:t xml:space="preserve">(EU Level, no 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10</w:t>
      </w:r>
      <w:r>
        <w:t xml:space="preserve"> </w:t>
      </w:r>
      <w:r>
        <w:t xml:space="preserve">months,</w:t>
      </w:r>
      <w:r>
        <w:t xml:space="preserve"> </w:t>
      </w:r>
      <w:r>
        <w:t xml:space="preserve">Calculated</w:t>
      </w:r>
      <w:r>
        <w:t xml:space="preserve"> </w:t>
      </w:r>
      <w:r>
        <w:t xml:space="preserve">as:</w:t>
      </w:r>
      <w:r>
        <w:t xml:space="preserve"> </w:t>
      </w:r>
      <w:r>
        <w:t xml:space="preserve">Option 3.3 EU only: agency + 4</w:t>
      </w:r>
      <w:r>
        <w:t xml:space="preserve"> </w:t>
      </w:r>
      <w:r>
        <w:t xml:space="preserve">months for the COM for the</w:t>
      </w:r>
      <w:r>
        <w:t xml:space="preserve"> </w:t>
      </w:r>
      <w:r>
        <w:t xml:space="preserve">decision and publication.</w:t>
      </w:r>
      <w:r>
        <w:t xml:space="preserve"> </w:t>
      </w:r>
      <w:r>
        <w:t xml:space="preserve">Time to registration for applications with</w:t>
      </w:r>
      <w:r>
        <w:t xml:space="preserve"> </w:t>
      </w:r>
      <w:r>
        <w:t xml:space="preserve">no product description issues (EU Level,</w:t>
      </w:r>
      <w:r>
        <w:t xml:space="preserve"> </w:t>
      </w:r>
      <w:r>
        <w:t xml:space="preserve">no 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12 months</w:t>
      </w:r>
      <w:r>
        <w:t xml:space="preserve"> </w:t>
      </w:r>
      <w:r>
        <w:t xml:space="preserve">Time to registration for applications with</w:t>
      </w:r>
      <w:r>
        <w:t xml:space="preserve"> </w:t>
      </w:r>
      <w:r>
        <w:t xml:space="preserve">no link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12 months</w:t>
      </w:r>
      <w:r>
        <w:t xml:space="preserve"> </w:t>
      </w: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2 months</w:t>
      </w:r>
      <w:r>
        <w:t xml:space="preserve"> </w:t>
      </w:r>
      <w:r>
        <w:t xml:space="preserve">Performance: 1.6 months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2 - 5</w:t>
      </w:r>
      <w:r>
        <w:t xml:space="preserve"> </w:t>
      </w:r>
      <w:r>
        <w:t xml:space="preserve">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3 years</w:t>
      </w:r>
      <w:r>
        <w:t xml:space="preserve"> </w:t>
      </w:r>
      <w:r>
        <w:t xml:space="preserve">Time to registration all cases (MS+EU</w:t>
      </w:r>
      <w:r>
        <w:t xml:space="preserve"> </w:t>
      </w:r>
      <w:r>
        <w:t xml:space="preserve">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Reduction of up</w:t>
      </w:r>
      <w:r>
        <w:t xml:space="preserve"> </w:t>
      </w:r>
      <w:r>
        <w:t xml:space="preserve">to 2 years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66.2. 7.2.</w:t>
      </w:r>
      <w:r>
        <w:t xml:space="preserve"> </w:t>
      </w:r>
      <w:r>
        <w:t xml:space="preserve">Perceived burden to registering a GI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perceived burden or effort required for the registration of a GI file, and</w:t>
      </w:r>
      <w:r>
        <w:t xml:space="preserve"> </w:t>
      </w:r>
      <w:r>
        <w:t xml:space="preserve">implicitly for the realisation of the simplification of the procedure benefits</w:t>
      </w:r>
      <w:r>
        <w:t xml:space="preserve"> </w:t>
      </w:r>
      <w:r>
        <w:t xml:space="preserve">mentioned in previous section. The below target values are proposed against the</w:t>
      </w:r>
      <w:r>
        <w:t xml:space="preserve"> </w:t>
      </w:r>
      <w:r>
        <w:t xml:space="preserve">benchmark of level of satisfaction of the members of the EUIPN with the</w:t>
      </w:r>
      <w:r>
        <w:t xml:space="preserve"> </w:t>
      </w:r>
      <w:r>
        <w:t xml:space="preserve">collaboration in the convergence of tools and practices in the registration of</w:t>
      </w:r>
      <w:r>
        <w:t xml:space="preserve"> </w:t>
      </w:r>
      <w:r>
        <w:t xml:space="preserve">other IPRs115.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50%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70%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High added value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COM with the quality of the dossier received from an</w:t>
      </w:r>
      <w:r>
        <w:t xml:space="preserve"> </w:t>
      </w:r>
      <w:r>
        <w:t xml:space="preserve">agency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predictability of the registration outcome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66.3. 7.3.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The following indicators are proposed for monitoring and controlling the</w:t>
      </w:r>
      <w:r>
        <w:t xml:space="preserve"> </w:t>
      </w:r>
      <w:r>
        <w:t xml:space="preserve">quality of the GI applications, and the realisation of the satisfaction with the</w:t>
      </w:r>
      <w:r>
        <w:t xml:space="preserve"> </w:t>
      </w:r>
      <w:r>
        <w:t xml:space="preserve">registration procedures benefits mentioned in previous section. The below</w:t>
      </w:r>
      <w:r>
        <w:t xml:space="preserve"> </w:t>
      </w:r>
      <w:r>
        <w:t xml:space="preserve">target values are proposed by analogy against IPR registration benchmark</w:t>
      </w:r>
      <w:r>
        <w:t xml:space="preserve"> </w:t>
      </w:r>
      <w:r>
        <w:t xml:space="preserve">values.</w:t>
      </w:r>
      <w:r>
        <w:br/>
      </w:r>
      <w:r>
        <w:t xml:space="preserve">All initiatives described under Option 1 – IT Improvements are applicable to</w:t>
      </w:r>
      <w:r>
        <w:t xml:space="preserve"> </w:t>
      </w:r>
      <w:r>
        <w:t xml:space="preserve">this option as well, the main target audience and participation is sought from the</w:t>
      </w:r>
      <w:r>
        <w:t xml:space="preserve"> </w:t>
      </w:r>
      <w:r>
        <w:t xml:space="preserve">MS, and involving the PGs as well. More time (T0 + 5 years) can be allowed to</w:t>
      </w:r>
      <w:r>
        <w:t xml:space="preserve"> </w:t>
      </w:r>
      <w:r>
        <w:t xml:space="preserve">achieve the proposed targets, given the increased size of the network.</w:t>
      </w:r>
      <w:r>
        <w:t xml:space="preserve"> </w:t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 deficiency rate (PGs related 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14%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115 See BSC annex to the Annual Report: https://euipo.europa.eu/ohimportal/en/annual-report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66.4. 7.4.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quality of the GI related EU level assessments (observation letters), and of the</w:t>
      </w:r>
      <w:r>
        <w:t xml:space="preserve"> </w:t>
      </w:r>
      <w:r>
        <w:t xml:space="preserve">realisation of the satisfaction with the registration procedures benefits</w:t>
      </w:r>
      <w:r>
        <w:t xml:space="preserve"> </w:t>
      </w:r>
      <w:r>
        <w:t xml:space="preserve">mentioned in previous section. The below target values are proposed by</w:t>
      </w:r>
      <w:r>
        <w:t xml:space="preserve"> </w:t>
      </w:r>
      <w:r>
        <w:t xml:space="preserve">analogy against benchmark values by analogy observed in typical User</w:t>
      </w:r>
      <w:r>
        <w:t xml:space="preserve"> </w:t>
      </w:r>
      <w:r>
        <w:t xml:space="preserve">Satisfaction Survey116.</w:t>
      </w:r>
      <w:r>
        <w:br/>
      </w:r>
      <w:r>
        <w:t xml:space="preserve">In addition, the following activities are assumed to be implemented: the COM</w:t>
      </w:r>
      <w:r>
        <w:t xml:space="preserve"> </w:t>
      </w:r>
      <w:r>
        <w:t xml:space="preserve">could implement a series of targeted actions (see examples under Option 3.3)</w:t>
      </w:r>
      <w:r>
        <w:t xml:space="preserve"> </w:t>
      </w:r>
      <w:r>
        <w:t xml:space="preserve">aiming to increase the quality of the GI assessment outputs (letters). For that</w:t>
      </w:r>
      <w:r>
        <w:t xml:space="preserve"> </w:t>
      </w:r>
      <w:r>
        <w:t xml:space="preserve">purpose, a benefit realisation date of 3 years is foreseen.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60%</w:t>
      </w:r>
      <w:r>
        <w:br/>
      </w:r>
      <w:r>
        <w:t xml:space="preserve">Satisfaction of the MS with the clarity of the observations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PGs with the consistency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50%</w:t>
      </w:r>
      <w:r>
        <w:t xml:space="preserve"> </w:t>
      </w:r>
      <w:r>
        <w:t xml:space="preserve">Satisfaction of the PGs with the overall registration journey</w:t>
      </w:r>
      <w:r>
        <w:t xml:space="preserve"> </w:t>
      </w:r>
      <w:r>
        <w:t xml:space="preserve">50%</w:t>
      </w:r>
      <w:r>
        <w:t xml:space="preserve"> </w:t>
      </w:r>
      <w:r>
        <w:t xml:space="preserve">Compliance of observation letters with set quality criteria</w:t>
      </w:r>
      <w:r>
        <w:t xml:space="preserve"> </w:t>
      </w:r>
      <w:r>
        <w:t xml:space="preserve">75%</w:t>
      </w:r>
    </w:p>
    <w:p>
      <w:pPr>
        <w:pStyle w:val="BodyText"/>
      </w:pPr>
      <w:r>
        <w:t xml:space="preserve">66.5. 7.5.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perception of the transparency of the registration journey.</w:t>
      </w:r>
      <w:r>
        <w:br/>
      </w:r>
      <w:r>
        <w:t xml:space="preserve">In addition, the following activities are assumed to be implemented: the COM</w:t>
      </w:r>
      <w:r>
        <w:br/>
      </w:r>
      <w:r>
        <w:t xml:space="preserve">could implement a series of targeted actions (see examples under Option 3.3</w:t>
      </w:r>
      <w:r>
        <w:t xml:space="preserve"> </w:t>
      </w:r>
      <w:r>
        <w:t xml:space="preserve">EU only: agency) aiming to substantially increase the perception on the</w:t>
      </w:r>
      <w:r>
        <w:t xml:space="preserve"> </w:t>
      </w:r>
      <w:r>
        <w:t xml:space="preserve">transparency of the registration journey.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 quality of the information on the latest changes</w:t>
      </w:r>
      <w:r>
        <w:t xml:space="preserve"> </w:t>
      </w:r>
      <w:r>
        <w:t xml:space="preserve">in the scrutiny practice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their involvement in the 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75%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https://euipo.europa.eu/ohimportal/en/transparency-portal/organisational/user-satisfaction-</w:t>
      </w:r>
      <w:r>
        <w:t xml:space="preserve"> </w:t>
      </w:r>
      <w:r>
        <w:t xml:space="preserve">survey?inheritRedirect=true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66.6. 7.6.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No changes foreseen with this option.</w:t>
      </w:r>
      <w:r>
        <w:t xml:space="preserve"> </w:t>
      </w:r>
      <w:r>
        <w:t xml:space="preserve">66.7. 7.7.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Assumptions used when estimating the proposed cost reductions in the table</w:t>
      </w:r>
      <w:r>
        <w:t xml:space="preserve"> </w:t>
      </w:r>
      <w:r>
        <w:t xml:space="preserve">below:</w:t>
      </w:r>
      <w:r>
        <w:t xml:space="preserve"> </w:t>
      </w:r>
      <w:r>
        <w:t xml:space="preserve">– Several elements will be made more efficient compared with the baseline, if</w:t>
      </w:r>
      <w:r>
        <w:t xml:space="preserve"> </w:t>
      </w:r>
      <w:r>
        <w:t xml:space="preserve">an agency selects and implements applicable customer centric practices in</w:t>
      </w:r>
      <w:r>
        <w:t xml:space="preserve"> </w:t>
      </w:r>
      <w:r>
        <w:t xml:space="preserve">the communication with the MS for the advancements of the dossiers.</w:t>
      </w:r>
      <w:r>
        <w:br/>
      </w:r>
      <w:r>
        <w:t xml:space="preserve">– COM will continue providing the technical infrastructure.</w:t>
      </w:r>
      <w:r>
        <w:t xml:space="preserve"> </w:t>
      </w:r>
      <w:r>
        <w:t xml:space="preserve">– 3 FTEs effort estimated to be needed for the decide and consult procedures,</w:t>
      </w:r>
      <w:r>
        <w:t xml:space="preserve"> </w:t>
      </w:r>
      <w:r>
        <w:t xml:space="preserve">and COM preparation of the dossiers for the decide and consult procedures)</w:t>
      </w:r>
      <w:r>
        <w:br/>
      </w:r>
      <w:r>
        <w:t xml:space="preserve">Any IT set up costs for an agency are excluded for the purpose of this analysis,</w:t>
      </w:r>
      <w:r>
        <w:t xml:space="preserve"> </w:t>
      </w:r>
      <w:r>
        <w:t xml:space="preserve">as they would require detailed analysis of the current system as well as the</w:t>
      </w:r>
      <w:r>
        <w:t xml:space="preserve"> </w:t>
      </w:r>
      <w:r>
        <w:t xml:space="preserve">acknowledgement of the preferred option amongst the ones proposed in this</w:t>
      </w:r>
      <w:r>
        <w:t xml:space="preserve"> </w:t>
      </w:r>
      <w:r>
        <w:t xml:space="preserve">document.</w:t>
      </w:r>
      <w:r>
        <w:t xml:space="preserve"> </w:t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</w:t>
      </w:r>
      <w:r>
        <w:t xml:space="preserve"> </w:t>
      </w:r>
      <w:r>
        <w:t xml:space="preserve">application</w:t>
      </w:r>
      <w:r>
        <w:t xml:space="preserve"> </w:t>
      </w:r>
      <w:r>
        <w:t xml:space="preserve">fee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No changes 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- 13 FTE</w:t>
      </w:r>
      <w:r>
        <w:t xml:space="preserve"> </w:t>
      </w:r>
      <w:r>
        <w:t xml:space="preserve">COM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EUR 33 500 per GI dossier</w:t>
      </w:r>
      <w:r>
        <w:t xml:space="preserve"> </w:t>
      </w:r>
      <w:r>
        <w:t xml:space="preserve">70% reduction in the cost</w:t>
      </w:r>
      <w:r>
        <w:t xml:space="preserve"> </w:t>
      </w:r>
      <w:r>
        <w:t xml:space="preserve">per GI 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9 FTE</w:t>
      </w:r>
      <w:r>
        <w:t xml:space="preserve"> </w:t>
      </w:r>
      <w:r>
        <w:t xml:space="preserve">Agency –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Not measured</w:t>
      </w:r>
      <w:r>
        <w:t xml:space="preserve"> </w:t>
      </w:r>
      <w:r>
        <w:t xml:space="preserve">Target:</w:t>
      </w:r>
      <w:r>
        <w:t xml:space="preserve"> </w:t>
      </w:r>
      <w:r>
        <w:t xml:space="preserve">Product</w:t>
      </w:r>
      <w:r>
        <w:t xml:space="preserve"> </w:t>
      </w:r>
      <w:r>
        <w:t xml:space="preserve">man-</w:t>
      </w:r>
      <w:r>
        <w:t xml:space="preserve"> </w:t>
      </w:r>
      <w:r>
        <w:t xml:space="preserve">power unit cost: lower</w:t>
      </w:r>
      <w:r>
        <w:t xml:space="preserve"> </w:t>
      </w:r>
      <w:r>
        <w:t xml:space="preserve">than baseline</w:t>
      </w:r>
      <w:r>
        <w:t xml:space="preserve"> </w:t>
      </w: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30% efficiency gains</w:t>
      </w:r>
    </w:p>
    <w:p>
      <w:pPr>
        <w:pStyle w:val="BodyText"/>
      </w:pPr>
      <w:r>
        <w:t xml:space="preserve">66.8. 7.8.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advantages of this option for</w:t>
      </w:r>
      <w:r>
        <w:t xml:space="preserve"> </w:t>
      </w:r>
      <w:r>
        <w:t xml:space="preserve">the MS and PG stakeholders relative to the rest of the options assessed, is:</w:t>
      </w:r>
      <w:r>
        <w:br/>
      </w:r>
      <w:r>
        <w:t xml:space="preserve">– MS and PG could benefit from advanced technology accompanying their</w:t>
      </w:r>
      <w:r>
        <w:t xml:space="preserve"> </w:t>
      </w:r>
      <w:r>
        <w:t xml:space="preserve">journey to GI registration while maintaining close relationships with their</w:t>
      </w:r>
      <w:r>
        <w:t xml:space="preserve"> </w:t>
      </w:r>
      <w:r>
        <w:t xml:space="preserve">local contact points.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– MS and PGs could benefit from increased clarity and consistency of</w:t>
      </w:r>
      <w:r>
        <w:t xml:space="preserve"> </w:t>
      </w:r>
      <w:r>
        <w:t xml:space="preserve">observations by making use of an agency’s extensive experience in applying</w:t>
      </w:r>
      <w:r>
        <w:t xml:space="preserve"> </w:t>
      </w:r>
      <w:r>
        <w:t xml:space="preserve">quality management standards for its examination outputs.</w:t>
      </w:r>
      <w:r>
        <w:t xml:space="preserve"> </w:t>
      </w: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Potential risk of confusion at MS and PG level of the split of</w:t>
      </w:r>
      <w:r>
        <w:t xml:space="preserve"> </w:t>
      </w:r>
      <w:r>
        <w:t xml:space="preserve">responsibilities between an agency and the COM</w:t>
      </w:r>
      <w:r>
        <w:t xml:space="preserve"> </w:t>
      </w:r>
      <w:r>
        <w:t xml:space="preserve">MEDIUM</w:t>
      </w:r>
      <w:r>
        <w:t xml:space="preserve"> </w:t>
      </w:r>
      <w:r>
        <w:t xml:space="preserve">Agency/COM</w:t>
      </w:r>
      <w:r>
        <w:t xml:space="preserve"> </w:t>
      </w:r>
      <w:r>
        <w:t xml:space="preserve">Risks of reputational damages due to potential conflicts on the</w:t>
      </w:r>
      <w:r>
        <w:t xml:space="preserve"> </w:t>
      </w:r>
      <w:r>
        <w:t xml:space="preserve">ownership of the decision / assuming the responsibility of the</w:t>
      </w:r>
      <w:r>
        <w:t xml:space="preserve"> </w:t>
      </w:r>
      <w:r>
        <w:t xml:space="preserve">decision at political level</w:t>
      </w:r>
      <w:r>
        <w:t xml:space="preserve"> </w:t>
      </w:r>
      <w:r>
        <w:t xml:space="preserve">HIGH</w:t>
      </w:r>
      <w:r>
        <w:t xml:space="preserve"> </w:t>
      </w:r>
      <w:r>
        <w:t xml:space="preserve">Agency/COM</w:t>
      </w:r>
      <w:r>
        <w:t xml:space="preserve"> </w:t>
      </w:r>
      <w:r>
        <w:t xml:space="preserve">Risk of duplication of efforts between an agency and the COM</w:t>
      </w:r>
      <w:r>
        <w:t xml:space="preserve"> </w:t>
      </w:r>
      <w:r>
        <w:t xml:space="preserve">HIGH</w:t>
      </w:r>
      <w:r>
        <w:t xml:space="preserve"> </w:t>
      </w:r>
      <w:r>
        <w:t xml:space="preserve">Agency/COM</w:t>
      </w:r>
      <w:r>
        <w:t xml:space="preserve"> </w:t>
      </w:r>
      <w:r>
        <w:t xml:space="preserve">Risk of lack of legal certainty; the Commission decision has a</w:t>
      </w:r>
      <w:r>
        <w:t xml:space="preserve"> </w:t>
      </w:r>
      <w:r>
        <w:t xml:space="preserve">dual nature, i.e. it pronounces itself on two matters at the same</w:t>
      </w:r>
      <w:r>
        <w:t xml:space="preserve"> </w:t>
      </w:r>
      <w:r>
        <w:t xml:space="preserve">time (the recommendation of an agency and the GI application</w:t>
      </w:r>
      <w:r>
        <w:t xml:space="preserve"> </w:t>
      </w:r>
      <w:r>
        <w:t xml:space="preserve">as such)</w:t>
      </w:r>
      <w:r>
        <w:t xml:space="preserve"> </w:t>
      </w:r>
      <w:r>
        <w:t xml:space="preserve">HIGH</w:t>
      </w:r>
      <w:r>
        <w:t xml:space="preserve"> </w:t>
      </w:r>
      <w:r>
        <w:t xml:space="preserve">Agency/COM</w:t>
      </w:r>
    </w:p>
    <w:p>
      <w:pPr>
        <w:pStyle w:val="BodyText"/>
      </w:pPr>
      <w:r>
        <w:t xml:space="preserve">168</w:t>
      </w:r>
    </w:p>
    <w:p>
      <w:pPr>
        <w:pStyle w:val="Compact"/>
        <w:numPr>
          <w:ilvl w:val="0"/>
          <w:numId w:val="1038"/>
        </w:numPr>
      </w:pPr>
      <w:r>
        <w:t xml:space="preserve">8. OPTION 2.2 [MS/EU] MS -&gt; AGENCY DECISION -&gt; COM APPEAL (ACCESS TO</w:t>
      </w:r>
      <w:r>
        <w:t xml:space="preserve"> </w:t>
      </w:r>
      <w:r>
        <w:t xml:space="preserve">DOCS)</w:t>
      </w:r>
      <w:r>
        <w:t xml:space="preserve"> </w:t>
      </w:r>
      <w:r>
        <w:t xml:space="preserve">MS level kept; EU level: Agency decision (assessment and decision by an</w:t>
      </w:r>
      <w:r>
        <w:t xml:space="preserve"> </w:t>
      </w:r>
      <w:r>
        <w:t xml:space="preserve">agency, including the opposition); appeal to COM; revised GI registration</w:t>
      </w:r>
      <w:r>
        <w:t xml:space="preserve"> </w:t>
      </w:r>
      <w:r>
        <w:t xml:space="preserve">scheme; Management of eRegister with an agency.</w:t>
      </w:r>
    </w:p>
    <w:p>
      <w:pPr>
        <w:pStyle w:val="FirstParagraph"/>
      </w:pP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 /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Deficiency (observation)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GI Application rejected</w:t>
      </w:r>
      <w:r>
        <w:t xml:space="preserve"> </w:t>
      </w:r>
      <w:r>
        <w:t xml:space="preserve">and decision published</w:t>
      </w:r>
      <w:r>
        <w:t xml:space="preserve"> </w:t>
      </w:r>
      <w:r>
        <w:t xml:space="preserve">in the eRegister and /or</w:t>
      </w:r>
      <w:r>
        <w:t xml:space="preserve"> </w:t>
      </w:r>
      <w:r>
        <w:t xml:space="preserve">OJ of the 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COMMISSION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2.2 [MS/EU] MS -&gt; AGENCY DECISION -&gt; COM APPEAL (ACCESS TO DOCS)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 sent</w:t>
      </w:r>
      <w:r>
        <w:t xml:space="preserve"> </w:t>
      </w:r>
      <w:r>
        <w:t xml:space="preserve">to an agency</w:t>
      </w:r>
      <w:r>
        <w:br/>
      </w:r>
      <w:r>
        <w:t xml:space="preserve">Favourable decision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</w:t>
      </w:r>
      <w:r>
        <w:br/>
      </w:r>
      <w:r>
        <w:t xml:space="preserve">OJ and eRegister</w:t>
      </w:r>
      <w:r>
        <w:t xml:space="preserve"> </w:t>
      </w:r>
      <w:r>
        <w:t xml:space="preserve">V.03 27.04.2021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 aspect to be highlighted in this option is the Management of eRegister with</w:t>
      </w:r>
      <w:r>
        <w:t xml:space="preserve"> </w:t>
      </w:r>
      <w:r>
        <w:t xml:space="preserve">an agency, as this is considered to have a significant positive impact on all</w:t>
      </w:r>
      <w:r>
        <w:t xml:space="preserve"> </w:t>
      </w:r>
      <w:r>
        <w:t xml:space="preserve">benefits detailed in this analysis: effort, transparency, quality, customer</w:t>
      </w:r>
      <w:r>
        <w:t xml:space="preserve"> </w:t>
      </w:r>
      <w:r>
        <w:t xml:space="preserve">journey.</w:t>
      </w:r>
      <w:r>
        <w:br/>
      </w:r>
      <w:r>
        <w:t xml:space="preserve">67.1. 8.1.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following assumptions are underpinning the estimated values included in</w:t>
      </w:r>
      <w:r>
        <w:t xml:space="preserve"> </w:t>
      </w:r>
      <w:r>
        <w:t xml:space="preserve">the table below:</w:t>
      </w:r>
      <w:r>
        <w:br/>
      </w:r>
      <w:r>
        <w:t xml:space="preserve">– Both the final decision of an agency after the opposition stage and an</w:t>
      </w:r>
      <w:r>
        <w:t xml:space="preserve"> </w:t>
      </w:r>
      <w:r>
        <w:t xml:space="preserve">agency’s decision to reject the file and not proceed to the first publication</w:t>
      </w:r>
      <w:r>
        <w:t xml:space="preserve"> </w:t>
      </w:r>
      <w:r>
        <w:t xml:space="preserve">can be appealed by the applicant or the MS concerned.</w:t>
      </w:r>
      <w:r>
        <w:t xml:space="preserve"> </w:t>
      </w:r>
      <w:r>
        <w:t xml:space="preserve">– An agency part of the flow should follow similar length of procedure as for</w:t>
      </w:r>
      <w:r>
        <w:t xml:space="preserve"> </w:t>
      </w:r>
      <w:r>
        <w:t xml:space="preserve">other IPR registration procedures.</w:t>
      </w:r>
      <w:r>
        <w:t xml:space="preserve"> </w:t>
      </w:r>
      <w:r>
        <w:t xml:space="preserve">– A performance management and customer centric approach is applied in the</w:t>
      </w:r>
      <w:r>
        <w:t xml:space="preserve"> </w:t>
      </w:r>
      <w:r>
        <w:t xml:space="preserve">relation between an agency and the MS, leading to quick solutions for many</w:t>
      </w:r>
      <w:r>
        <w:t xml:space="preserve"> </w:t>
      </w:r>
      <w:r>
        <w:t xml:space="preserve">of the deficiencies.</w:t>
      </w:r>
      <w:r>
        <w:br/>
      </w:r>
      <w:r>
        <w:t xml:space="preserve">– The actions described in previous sections of this document are implemented</w:t>
      </w:r>
      <w:r>
        <w:t xml:space="preserve"> </w:t>
      </w:r>
      <w:r>
        <w:t xml:space="preserve">and will have a visible impact on the length of procedure, especially due to</w:t>
      </w:r>
      <w:r>
        <w:t xml:space="preserve"> </w:t>
      </w:r>
      <w:r>
        <w:t xml:space="preserve">the reduction in time needed for solving deficiencies and elimination of</w:t>
      </w:r>
      <w:r>
        <w:t xml:space="preserve"> </w:t>
      </w:r>
      <w:r>
        <w:t xml:space="preserve">translations for working purposes and making use of the latest technological</w:t>
      </w:r>
      <w:r>
        <w:t xml:space="preserve"> </w:t>
      </w:r>
      <w:r>
        <w:t xml:space="preserve">advances.</w:t>
      </w:r>
      <w:r>
        <w:br/>
      </w:r>
      <w:r>
        <w:t xml:space="preserve">– No changes are applied to the length of procedure of the MS level procedure.</w:t>
      </w:r>
      <w:r>
        <w:t xml:space="preserve"> </w:t>
      </w:r>
      <w:r>
        <w:t xml:space="preserve">– Considering the expected very low volume of incoming appeals, for easing</w:t>
      </w:r>
      <w:r>
        <w:t xml:space="preserve"> </w:t>
      </w:r>
      <w:r>
        <w:t xml:space="preserve">the calculations, this analysis considers that the Appeal with the COM does</w:t>
      </w:r>
      <w:r>
        <w:t xml:space="preserve"> </w:t>
      </w:r>
      <w:r>
        <w:t xml:space="preserve">not affect the length of procedure of the registration procedures as compared</w:t>
      </w:r>
      <w:r>
        <w:t xml:space="preserve"> </w:t>
      </w:r>
      <w:r>
        <w:t xml:space="preserve">with option 3.1, 3.2 and 3.3 where the appeal can be filed before an appeal</w:t>
      </w:r>
      <w:r>
        <w:t xml:space="preserve"> </w:t>
      </w:r>
      <w:r>
        <w:t xml:space="preserve">body of an agency.</w:t>
      </w:r>
      <w:r>
        <w:br/>
      </w:r>
      <w:r>
        <w:t xml:space="preserve">– The estimations in the table are made departing from option 3.3, for 98% of</w:t>
      </w:r>
      <w:r>
        <w:t xml:space="preserve"> </w:t>
      </w:r>
      <w:r>
        <w:t xml:space="preserve">files, excluding cases with appeals, except the time to registration all cases</w:t>
      </w:r>
      <w:r>
        <w:t xml:space="preserve"> </w:t>
      </w:r>
      <w:r>
        <w:t xml:space="preserve">(MS+EU Level), where files with oppositions and/or appeals are included.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 target</w:t>
      </w:r>
      <w:r>
        <w:t xml:space="preserve"> </w:t>
      </w:r>
      <w:r>
        <w:t xml:space="preserve">value /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Time to registration for the applications with no link or</w:t>
      </w:r>
      <w:r>
        <w:t xml:space="preserve"> </w:t>
      </w:r>
      <w:r>
        <w:t xml:space="preserve">product description issues (EU Level, no 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6 months</w:t>
      </w:r>
      <w:r>
        <w:t xml:space="preserve"> </w:t>
      </w:r>
      <w:r>
        <w:t xml:space="preserve">Time to registration for applications with no product</w:t>
      </w:r>
      <w:r>
        <w:t xml:space="preserve"> </w:t>
      </w:r>
      <w:r>
        <w:t xml:space="preserve">description issues (EU Level, no 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Time to registration for applications with no link</w:t>
      </w:r>
      <w:r>
        <w:t xml:space="preserve"> </w:t>
      </w:r>
      <w:r>
        <w:t xml:space="preserve">description issues (EU Level, no 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2 months</w:t>
      </w:r>
      <w:r>
        <w:t xml:space="preserve"> </w:t>
      </w:r>
      <w:r>
        <w:t xml:space="preserve">Performance: 1.6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months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2 - 5</w:t>
      </w:r>
      <w:r>
        <w:t xml:space="preserve"> </w:t>
      </w:r>
      <w:r>
        <w:t xml:space="preserve">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max 2</w:t>
      </w:r>
      <w:r>
        <w:t xml:space="preserve"> </w:t>
      </w:r>
      <w:r>
        <w:t xml:space="preserve">years</w:t>
      </w:r>
      <w:r>
        <w:t xml:space="preserve"> </w:t>
      </w:r>
      <w:r>
        <w:t xml:space="preserve">Time to registration all cases (MS+EU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</w:t>
      </w:r>
      <w:r>
        <w:t xml:space="preserve"> </w:t>
      </w:r>
      <w:r>
        <w:t xml:space="preserve">Reduction of up to 3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67.2. 8.2.</w:t>
      </w:r>
      <w:r>
        <w:t xml:space="preserve"> </w:t>
      </w:r>
      <w:r>
        <w:t xml:space="preserve">Perceived burden to registering a GI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75%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COM with the quality of the dossier received from an agency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predictability of the registration outcome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67.3. 8.3.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The following indicators are proposed for monitoring and controlling the</w:t>
      </w:r>
      <w:r>
        <w:t xml:space="preserve"> </w:t>
      </w:r>
      <w:r>
        <w:t xml:space="preserve">quality of the GI applications, and of the realisation of the satisfaction with the</w:t>
      </w:r>
      <w:r>
        <w:t xml:space="preserve"> </w:t>
      </w:r>
      <w:r>
        <w:t xml:space="preserve">registration procedures benefits mentioned in the previous section. The below</w:t>
      </w:r>
      <w:r>
        <w:t xml:space="preserve"> </w:t>
      </w:r>
      <w:r>
        <w:t xml:space="preserve">target values are proposed by analogy to the benchmark values for similar IPR</w:t>
      </w:r>
      <w:r>
        <w:t xml:space="preserve"> </w:t>
      </w:r>
      <w:r>
        <w:t xml:space="preserve">registration procedures117.</w:t>
      </w:r>
      <w:r>
        <w:br/>
      </w:r>
      <w:r>
        <w:t xml:space="preserve">All initiatives described under Option 1 – IT Improvements are applicable to</w:t>
      </w:r>
      <w:r>
        <w:t xml:space="preserve"> </w:t>
      </w:r>
      <w:r>
        <w:t xml:space="preserve">this option as well, the main target audience and participation is sought from the</w:t>
      </w:r>
      <w:r>
        <w:t xml:space="preserve"> </w:t>
      </w:r>
      <w:r>
        <w:t xml:space="preserve">MS, and involving the PGs as well. More time (5 years) can be allowed to</w:t>
      </w:r>
      <w:r>
        <w:t xml:space="preserve"> </w:t>
      </w:r>
      <w:r>
        <w:t xml:space="preserve">realise the proposed targets, given the increased size of the network.</w:t>
      </w:r>
      <w:r>
        <w:t xml:space="preserve"> </w:t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 deficiency rate (PGs related 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14%</w:t>
      </w:r>
    </w:p>
    <w:p>
      <w:pPr>
        <w:pStyle w:val="BodyText"/>
      </w:pPr>
      <w:r>
        <w:t xml:space="preserve">117 See BSC annex of the Annual Report: https://euipo.europa.eu/ohimportal/en/annual-report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Product description deficiency rate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67.4. 8.4.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The following indicators are proposed for monitoring and controlling the</w:t>
      </w:r>
      <w:r>
        <w:t xml:space="preserve"> </w:t>
      </w:r>
      <w:r>
        <w:t xml:space="preserve">quality of the output of the GI application assessments (observation letters and</w:t>
      </w:r>
      <w:r>
        <w:t xml:space="preserve"> </w:t>
      </w:r>
      <w:r>
        <w:t xml:space="preserve">decisions), and the realisation of the satisfaction with the registration</w:t>
      </w:r>
      <w:r>
        <w:t xml:space="preserve"> </w:t>
      </w:r>
      <w:r>
        <w:t xml:space="preserve">procedures benefits mentioned in the previous section. The below target values</w:t>
      </w:r>
      <w:r>
        <w:t xml:space="preserve"> </w:t>
      </w:r>
      <w:r>
        <w:t xml:space="preserve">are proposed by analogy to benchmark values of typical User Satisfaction</w:t>
      </w:r>
      <w:r>
        <w:t xml:space="preserve"> </w:t>
      </w:r>
      <w:r>
        <w:t xml:space="preserve">Survey results in the IPR registration sector118.</w:t>
      </w:r>
      <w:r>
        <w:br/>
      </w:r>
      <w:r>
        <w:t xml:space="preserve">In addition, following activities are assumed to be implemented: an agency will</w:t>
      </w:r>
      <w:r>
        <w:t xml:space="preserve"> </w:t>
      </w:r>
      <w:r>
        <w:t xml:space="preserve">apply a series of targeted actions (see examples under Option 3.3 EU only:</w:t>
      </w:r>
      <w:r>
        <w:t xml:space="preserve"> </w:t>
      </w:r>
      <w:r>
        <w:t xml:space="preserve">agency) aiming to substantially increase the quality of the GI assessment</w:t>
      </w:r>
      <w:r>
        <w:t xml:space="preserve"> </w:t>
      </w:r>
      <w:r>
        <w:t xml:space="preserve">outputs (decisions and letters). For that purpose, a benefit realisation date of 3</w:t>
      </w:r>
      <w:r>
        <w:t xml:space="preserve"> </w:t>
      </w:r>
      <w:r>
        <w:t xml:space="preserve">years is foreseen.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 clarity of the observations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PGs with the consistency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PGs with the overall registration journey</w:t>
      </w:r>
      <w:r>
        <w:t xml:space="preserve"> </w:t>
      </w:r>
      <w:r>
        <w:t xml:space="preserve">90%</w:t>
      </w:r>
      <w:r>
        <w:t xml:space="preserve"> </w:t>
      </w:r>
      <w:r>
        <w:t xml:space="preserve">Compliance of decision / observation letters with set quality criteria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67.5. 8.5.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Following indicators are proposed for monitoring and controlling the perception</w:t>
      </w:r>
      <w:r>
        <w:t xml:space="preserve"> </w:t>
      </w:r>
      <w:r>
        <w:t xml:space="preserve">of the transparency of the registration journey.</w:t>
      </w:r>
      <w:r>
        <w:br/>
      </w:r>
      <w:r>
        <w:t xml:space="preserve">In addition, following activities are assumed to be implemented: the COM</w:t>
      </w:r>
      <w:r>
        <w:br/>
      </w:r>
      <w:r>
        <w:t xml:space="preserve">could implement a series of targeted actions (see examples under Option 3.3</w:t>
      </w:r>
      <w:r>
        <w:t xml:space="preserve"> </w:t>
      </w:r>
      <w:r>
        <w:t xml:space="preserve">EU only: agency) aimed to substantially increase the perception on the</w:t>
      </w:r>
      <w:r>
        <w:t xml:space="preserve"> </w:t>
      </w:r>
      <w:r>
        <w:t xml:space="preserve">transparency of the registration journey.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 quality of the information on the latest changes in</w:t>
      </w:r>
      <w:r>
        <w:t xml:space="preserve"> </w:t>
      </w:r>
      <w:r>
        <w:t xml:space="preserve">the scrutiny practice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See</w:t>
      </w:r>
      <w:r>
        <w:t xml:space="preserve"> </w:t>
      </w:r>
      <w:r>
        <w:t xml:space="preserve">https://euipo.europa.eu/ohimportal/en/transparency-portal/organisational/user-satisfaction-</w:t>
      </w:r>
      <w:r>
        <w:t xml:space="preserve"> </w:t>
      </w:r>
      <w:r>
        <w:t xml:space="preserve">survey?inheritRedirect=true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Satisfaction of the MS with their involvement in the 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80%</w:t>
      </w:r>
    </w:p>
    <w:p>
      <w:pPr>
        <w:pStyle w:val="BodyText"/>
      </w:pPr>
      <w:r>
        <w:t xml:space="preserve">67.6. 8.6.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No changes foreseen to the current situation in the scenario that this option is</w:t>
      </w:r>
      <w:r>
        <w:t xml:space="preserve"> </w:t>
      </w:r>
      <w:r>
        <w:t xml:space="preserve">implemented.</w:t>
      </w:r>
      <w:r>
        <w:br/>
      </w:r>
      <w:r>
        <w:t xml:space="preserve">67.7. 8.7.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Assumption: several elements will be made more efficient compared with the</w:t>
      </w:r>
      <w:r>
        <w:t xml:space="preserve"> </w:t>
      </w:r>
      <w:r>
        <w:t xml:space="preserve">baseline, if an agency selects and implements applicable customer centric</w:t>
      </w:r>
      <w:r>
        <w:t xml:space="preserve"> </w:t>
      </w:r>
      <w:r>
        <w:t xml:space="preserve">practices in the communication with the MS for the advancements of the</w:t>
      </w:r>
      <w:r>
        <w:t xml:space="preserve"> </w:t>
      </w:r>
      <w:r>
        <w:t xml:space="preserve">dossiers.</w:t>
      </w:r>
      <w:r>
        <w:br/>
      </w:r>
      <w:r>
        <w:t xml:space="preserve">Any IT set up costs for an agency are excluded for the purpose of this analysis,</w:t>
      </w:r>
      <w:r>
        <w:t xml:space="preserve"> </w:t>
      </w:r>
      <w:r>
        <w:t xml:space="preserve">as they would require detailed analysis of the current system as well as the</w:t>
      </w:r>
      <w:r>
        <w:t xml:space="preserve"> </w:t>
      </w:r>
      <w:r>
        <w:t xml:space="preserve">acknowledgement of the preferred option amongst the ones proposed in this</w:t>
      </w:r>
      <w:r>
        <w:t xml:space="preserve"> </w:t>
      </w:r>
      <w:r>
        <w:t xml:space="preserve">document. 2 FTEs effort estimated to be needed by the COM for any</w:t>
      </w:r>
      <w:r>
        <w:t xml:space="preserve"> </w:t>
      </w:r>
      <w:r>
        <w:t xml:space="preserve">procedures related to appeals management, given the very low expected number</w:t>
      </w:r>
      <w:r>
        <w:t xml:space="preserve"> </w:t>
      </w:r>
      <w:r>
        <w:t xml:space="preserve">of appeals</w:t>
      </w:r>
      <w:r>
        <w:br/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 application fee 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</w:t>
      </w:r>
      <w:r>
        <w:t xml:space="preserve"> </w:t>
      </w:r>
      <w:r>
        <w:t xml:space="preserve">control</w:t>
      </w:r>
      <w:r>
        <w:t xml:space="preserve"> </w:t>
      </w:r>
      <w:r>
        <w:t xml:space="preserve">fees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No changes under this option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- 14 FTE</w:t>
      </w:r>
      <w:r>
        <w:t xml:space="preserve"> </w:t>
      </w:r>
      <w:r>
        <w:t xml:space="preserve">COM Monetary costs to handle</w:t>
      </w:r>
      <w:r>
        <w:t xml:space="preserve"> </w:t>
      </w:r>
      <w:r>
        <w:t xml:space="preserve">GI files</w:t>
      </w:r>
      <w:r>
        <w:t xml:space="preserve"> </w:t>
      </w:r>
      <w:r>
        <w:t xml:space="preserve">EUR</w:t>
      </w:r>
      <w:r>
        <w:t xml:space="preserve"> </w:t>
      </w:r>
      <w:r>
        <w:t xml:space="preserve">33 500</w:t>
      </w:r>
      <w:r>
        <w:t xml:space="preserve"> </w:t>
      </w:r>
      <w:r>
        <w:t xml:space="preserve">per</w:t>
      </w:r>
      <w:r>
        <w:t xml:space="preserve"> </w:t>
      </w:r>
      <w:r>
        <w:t xml:space="preserve">GI</w:t>
      </w:r>
      <w:r>
        <w:t xml:space="preserve"> </w:t>
      </w:r>
      <w:r>
        <w:t xml:space="preserve">dossier</w:t>
      </w:r>
      <w:r>
        <w:t xml:space="preserve"> </w:t>
      </w:r>
      <w:r>
        <w:t xml:space="preserve">95% reduction in the cost per GI dossier</w:t>
      </w:r>
      <w:r>
        <w:t xml:space="preserve"> </w:t>
      </w:r>
      <w:r>
        <w:t xml:space="preserve">(Estimated costs for appeals management</w:t>
      </w:r>
      <w:r>
        <w:t xml:space="preserve"> </w:t>
      </w:r>
      <w:r>
        <w:t xml:space="preserve">at max 5% of baseline GI file cost)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10 FTE</w:t>
      </w:r>
      <w:r>
        <w:t xml:space="preserve"> </w:t>
      </w:r>
      <w:r>
        <w:t xml:space="preserve">Agency –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Not measured</w:t>
      </w:r>
      <w:r>
        <w:t xml:space="preserve"> </w:t>
      </w:r>
      <w:r>
        <w:t xml:space="preserve">Target: Product man-power unit cost:</w:t>
      </w:r>
      <w:r>
        <w:t xml:space="preserve"> </w:t>
      </w:r>
      <w:r>
        <w:t xml:space="preserve">lower than baseline Agency</w:t>
      </w:r>
      <w:r>
        <w:t xml:space="preserve"> </w:t>
      </w: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30% efficiency gains</w:t>
      </w:r>
    </w:p>
    <w:p>
      <w:pPr>
        <w:pStyle w:val="BodyText"/>
      </w:pPr>
      <w:r>
        <w:t xml:space="preserve">67.8. 8.8.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advantages of this option for</w:t>
      </w:r>
      <w:r>
        <w:t xml:space="preserve"> </w:t>
      </w:r>
      <w:r>
        <w:t xml:space="preserve">the MS and PG stakeholders relative to the rest of the options assessed, are:</w:t>
      </w:r>
      <w:r>
        <w:br/>
      </w:r>
      <w:r>
        <w:t xml:space="preserve">– MS and PG could benefit from advanced technology accompanying their</w:t>
      </w:r>
      <w:r>
        <w:t xml:space="preserve"> </w:t>
      </w:r>
      <w:r>
        <w:t xml:space="preserve">journey to GI registration while maintaining close relationships with their</w:t>
      </w:r>
      <w:r>
        <w:t xml:space="preserve"> </w:t>
      </w:r>
      <w:r>
        <w:t xml:space="preserve">local contact points.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– MS and PGs could benefit from increased clarity and consistency of</w:t>
      </w:r>
      <w:r>
        <w:t xml:space="preserve"> </w:t>
      </w:r>
      <w:r>
        <w:t xml:space="preserve">observations and decisions by making use of an agency’s extensive</w:t>
      </w:r>
      <w:r>
        <w:t xml:space="preserve"> </w:t>
      </w:r>
      <w:r>
        <w:t xml:space="preserve">experience in applying quality management standards for its examination</w:t>
      </w:r>
      <w:r>
        <w:t xml:space="preserve"> </w:t>
      </w:r>
      <w:r>
        <w:t xml:space="preserve">outputs.</w:t>
      </w:r>
      <w:r>
        <w:t xml:space="preserve"> </w:t>
      </w: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Risk of lack of expertise for the products</w:t>
      </w:r>
      <w:r>
        <w:t xml:space="preserve"> </w:t>
      </w:r>
      <w:r>
        <w:t xml:space="preserve">sectors in an agency</w:t>
      </w:r>
      <w:r>
        <w:t xml:space="preserve"> </w:t>
      </w:r>
      <w:r>
        <w:t xml:space="preserve">LOW</w:t>
      </w:r>
      <w:r>
        <w:t xml:space="preserve"> </w:t>
      </w:r>
      <w:r>
        <w:t xml:space="preserve">Agency</w:t>
      </w:r>
      <w:r>
        <w:t xml:space="preserve"> </w:t>
      </w:r>
      <w:r>
        <w:t xml:space="preserve">Risk of confusion for choosing the applicable</w:t>
      </w:r>
      <w:r>
        <w:t xml:space="preserve"> </w:t>
      </w:r>
      <w:r>
        <w:t xml:space="preserve">administrative procedure for the appeals.</w:t>
      </w:r>
      <w:r>
        <w:t xml:space="preserve"> </w:t>
      </w:r>
      <w:r>
        <w:t xml:space="preserve">MEDIUM</w:t>
      </w:r>
      <w:r>
        <w:t xml:space="preserve"> </w:t>
      </w:r>
      <w:r>
        <w:t xml:space="preserve">Agency/COM</w:t>
      </w:r>
    </w:p>
    <w:p>
      <w:pPr>
        <w:pStyle w:val="BodyText"/>
      </w:pPr>
      <w:r>
        <w:t xml:space="preserve">174</w:t>
      </w:r>
    </w:p>
    <w:p>
      <w:pPr>
        <w:pStyle w:val="Compact"/>
        <w:numPr>
          <w:ilvl w:val="0"/>
          <w:numId w:val="1039"/>
        </w:numPr>
      </w:pPr>
      <w:r>
        <w:t xml:space="preserve">9. OPTION 3.1 [MS/EU - AGENCY ONLY] MS -&gt; AGENCY DECISION -&gt; APPEAL BODY</w:t>
      </w:r>
    </w:p>
    <w:p>
      <w:pPr>
        <w:pStyle w:val="Compact"/>
        <w:numPr>
          <w:ilvl w:val="0"/>
          <w:numId w:val="1040"/>
        </w:numPr>
      </w:pPr>
      <w:r>
        <w:t xml:space="preserve">SCIENTIFIC BOARD</w:t>
      </w:r>
      <w:r>
        <w:t xml:space="preserve"> </w:t>
      </w:r>
      <w:r>
        <w:t xml:space="preserve">MS level kept; EU level: Agency decision with input from the Scientific Board119</w:t>
      </w:r>
      <w:r>
        <w:t xml:space="preserve"> </w:t>
      </w:r>
      <w:r>
        <w:t xml:space="preserve">(optional); appeal to an appeal body with input from the Scientific Board (optional);</w:t>
      </w:r>
      <w:r>
        <w:t xml:space="preserve"> </w:t>
      </w:r>
      <w:r>
        <w:t xml:space="preserve">revised GI registration scheme; Management of eRegister with an agency.</w:t>
      </w:r>
    </w:p>
    <w:p>
      <w:pPr>
        <w:pStyle w:val="FirstParagraph"/>
      </w:pPr>
      <w:r>
        <w:t xml:space="preserve">119 A Scientific Board is envisaged as a body of experts who can be called on ad hoc basis for the needs of the</w:t>
      </w:r>
      <w:r>
        <w:t xml:space="preserve"> </w:t>
      </w:r>
      <w:r>
        <w:t xml:space="preserve">assessment of a particular GI file, or the subsequent appeal. These experts would be at disposal of the</w:t>
      </w:r>
      <w:r>
        <w:t xml:space="preserve"> </w:t>
      </w:r>
      <w:r>
        <w:t xml:space="preserve">agency, i.e. can be considered as expert witnesses called when the need for an expert opinion is required.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An aspect to be highlighted in this option is the Management of eRegister with</w:t>
      </w:r>
      <w:r>
        <w:t xml:space="preserve"> </w:t>
      </w:r>
      <w:r>
        <w:t xml:space="preserve">an agency, as this is considered to have a significant positive impact on all</w:t>
      </w:r>
      <w:r>
        <w:t xml:space="preserve"> </w:t>
      </w:r>
      <w:r>
        <w:t xml:space="preserve">benefits detailed in this analysis: effort, transparency, quality, customer</w:t>
      </w:r>
      <w:r>
        <w:t xml:space="preserve"> </w:t>
      </w:r>
      <w:r>
        <w:t xml:space="preserve">journey.</w:t>
      </w:r>
      <w:r>
        <w:br/>
      </w:r>
      <w:r>
        <w:t xml:space="preserve">68.1. 9.1.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estimations in the table are made departing from option 3.3, for 98% of</w:t>
      </w:r>
      <w:r>
        <w:t xml:space="preserve"> </w:t>
      </w:r>
      <w:r>
        <w:t xml:space="preserve">files, excluding cases with appeals, except the time to registration all cases</w:t>
      </w:r>
      <w:r>
        <w:t xml:space="preserve"> </w:t>
      </w:r>
      <w:r>
        <w:t xml:space="preserve">(MS+EU Level), where files with oppositions and/or appeals are included.</w:t>
      </w:r>
      <w:r>
        <w:t xml:space="preserve"> </w:t>
      </w: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 /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Deficiency (observation)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GI Application rejected</w:t>
      </w:r>
      <w:r>
        <w:t xml:space="preserve"> </w:t>
      </w:r>
      <w:r>
        <w:t xml:space="preserve">and decision published</w:t>
      </w:r>
      <w:r>
        <w:t xml:space="preserve"> </w:t>
      </w:r>
      <w:r>
        <w:t xml:space="preserve">in the eRegister and /or</w:t>
      </w:r>
      <w:r>
        <w:t xml:space="preserve"> </w:t>
      </w:r>
      <w:r>
        <w:t xml:space="preserve">OJ of the 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Answer letter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3.1 [MS/EU - AGENCY ONLY] MS -&gt; AGENCY DECISION -&gt; APPEAL BODY + SCIENTIFIC BOARD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an agency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 (MANDATORY/OPTIONAL)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APPEAL BODY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V.03 27.04.2021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 target value /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Time to registration for the applications with no</w:t>
      </w:r>
      <w:r>
        <w:t xml:space="preserve"> </w:t>
      </w:r>
      <w:r>
        <w:t xml:space="preserve">link or product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6 months</w:t>
      </w:r>
      <w:r>
        <w:t xml:space="preserve"> </w:t>
      </w:r>
      <w:r>
        <w:t xml:space="preserve">Time to registration for applications with no</w:t>
      </w:r>
      <w:r>
        <w:t xml:space="preserve"> </w:t>
      </w:r>
      <w:r>
        <w:t xml:space="preserve">product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Time to registration for applications with no</w:t>
      </w:r>
      <w:r>
        <w:t xml:space="preserve"> </w:t>
      </w:r>
      <w:r>
        <w:t xml:space="preserve">link</w:t>
      </w:r>
      <w:r>
        <w:t xml:space="preserve"> </w:t>
      </w:r>
      <w:r>
        <w:t xml:space="preserve">description</w:t>
      </w:r>
      <w:r>
        <w:t xml:space="preserve"> </w:t>
      </w:r>
      <w:r>
        <w:t xml:space="preserve">issues</w:t>
      </w:r>
      <w:r>
        <w:t xml:space="preserve"> </w:t>
      </w:r>
      <w:r>
        <w:t xml:space="preserve">(EU</w:t>
      </w:r>
      <w:r>
        <w:t xml:space="preserve"> </w:t>
      </w:r>
      <w:r>
        <w:t xml:space="preserve">Level,</w:t>
      </w:r>
      <w:r>
        <w:t xml:space="preserve"> </w:t>
      </w:r>
      <w:r>
        <w:t xml:space="preserve">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2 months</w:t>
      </w:r>
      <w:r>
        <w:t xml:space="preserve"> </w:t>
      </w:r>
      <w:r>
        <w:t xml:space="preserve">Performance: 1.6 months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2 - 5 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max 2 years</w:t>
      </w:r>
      <w:r>
        <w:t xml:space="preserve"> </w:t>
      </w:r>
      <w:r>
        <w:t xml:space="preserve">Time to registration all cases (MS+EU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 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Reduction of</w:t>
      </w:r>
      <w:r>
        <w:t xml:space="preserve"> </w:t>
      </w:r>
      <w:r>
        <w:t xml:space="preserve">up to 4 years</w:t>
      </w:r>
    </w:p>
    <w:p>
      <w:pPr>
        <w:pStyle w:val="BodyText"/>
      </w:pPr>
      <w:r>
        <w:t xml:space="preserve">68.2. 9.2.</w:t>
      </w:r>
      <w:r>
        <w:t xml:space="preserve"> </w:t>
      </w:r>
      <w:r>
        <w:t xml:space="preserve">Perceived burden to registering a GI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80%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High added value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COM with the quality of the dossier received from an agency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predictability of the registration outcome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68.3. 9.3.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Following indicators are proposed for monitoring and controlling the quality of</w:t>
      </w:r>
      <w:r>
        <w:t xml:space="preserve"> </w:t>
      </w:r>
      <w:r>
        <w:t xml:space="preserve">the GI applications, and of the realisation of the satisfaction with the</w:t>
      </w:r>
      <w:r>
        <w:t xml:space="preserve"> </w:t>
      </w:r>
      <w:r>
        <w:t xml:space="preserve">registration procedures benefit mentioned in previous section. The below target</w:t>
      </w:r>
      <w:r>
        <w:t xml:space="preserve"> </w:t>
      </w:r>
      <w:r>
        <w:t xml:space="preserve">values are proposed by analogy against the benchmark values for similar IPR</w:t>
      </w:r>
      <w:r>
        <w:t xml:space="preserve"> </w:t>
      </w:r>
      <w:r>
        <w:t xml:space="preserve">registration procedures120.</w:t>
      </w:r>
    </w:p>
    <w:p>
      <w:pPr>
        <w:pStyle w:val="BodyText"/>
      </w:pPr>
      <w:r>
        <w:t xml:space="preserve">120 See BSC annex to the EUIPO Annual Report: https://euipo.europa.eu/ohimportal/en/annual-report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All initiatives described under Option 1 – IT Improvements are applicable to</w:t>
      </w:r>
      <w:r>
        <w:t xml:space="preserve"> </w:t>
      </w:r>
      <w:r>
        <w:t xml:space="preserve">this option as well, the main target audience and participation is sought from the</w:t>
      </w:r>
      <w:r>
        <w:t xml:space="preserve"> </w:t>
      </w:r>
      <w:r>
        <w:t xml:space="preserve">MS, and involving the PGs as well. More time can be allowed to realise the</w:t>
      </w:r>
      <w:r>
        <w:t xml:space="preserve"> </w:t>
      </w:r>
      <w:r>
        <w:t xml:space="preserve">proposed targets, given the increased size of the network.</w:t>
      </w:r>
      <w:r>
        <w:t xml:space="preserve"> </w:t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</w:t>
      </w:r>
      <w:r>
        <w:t xml:space="preserve"> </w:t>
      </w:r>
      <w:r>
        <w:t xml:space="preserve">deficiency</w:t>
      </w:r>
      <w:r>
        <w:t xml:space="preserve"> </w:t>
      </w:r>
      <w:r>
        <w:t xml:space="preserve">rate</w:t>
      </w:r>
      <w:r>
        <w:t xml:space="preserve"> </w:t>
      </w:r>
      <w:r>
        <w:t xml:space="preserve">(PGs</w:t>
      </w:r>
      <w:r>
        <w:t xml:space="preserve"> </w:t>
      </w:r>
      <w:r>
        <w:t xml:space="preserve">related</w:t>
      </w:r>
      <w:r>
        <w:t xml:space="preserve"> </w:t>
      </w:r>
      <w:r>
        <w:t xml:space="preserve">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14%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68.4. 9.4.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Following indicators are proposed for monitoring and controlling the quality of</w:t>
      </w:r>
      <w:r>
        <w:t xml:space="preserve"> </w:t>
      </w:r>
      <w:r>
        <w:t xml:space="preserve">the output of the GI application assessments (observation and decision letters),</w:t>
      </w:r>
      <w:r>
        <w:t xml:space="preserve"> </w:t>
      </w:r>
      <w:r>
        <w:t xml:space="preserve">and the realisation of the satisfaction with the registration procedures benefit</w:t>
      </w:r>
      <w:r>
        <w:t xml:space="preserve"> </w:t>
      </w:r>
      <w:r>
        <w:t xml:space="preserve">mentioned in previous section. The below target values are proposed by</w:t>
      </w:r>
      <w:r>
        <w:t xml:space="preserve"> </w:t>
      </w:r>
      <w:r>
        <w:t xml:space="preserve">analogy against benchmark values included in typical User Satisfaction</w:t>
      </w:r>
      <w:r>
        <w:t xml:space="preserve"> </w:t>
      </w:r>
      <w:r>
        <w:t xml:space="preserve">Survey121 results. The Scientific Board added in options 3.1, 3.2 and 3.3 will</w:t>
      </w:r>
      <w:r>
        <w:t xml:space="preserve"> </w:t>
      </w:r>
      <w:r>
        <w:t xml:space="preserve">significantly contribute to ensuring the consistency of the assessment outputs.</w:t>
      </w:r>
      <w:r>
        <w:br/>
      </w:r>
      <w:r>
        <w:t xml:space="preserve">In addition, following activities are assumed to be implemented: an agency will</w:t>
      </w:r>
      <w:r>
        <w:t xml:space="preserve"> </w:t>
      </w:r>
      <w:r>
        <w:t xml:space="preserve">apply a series of targeted actions (see examples under Option 3.3 EU only:</w:t>
      </w:r>
      <w:r>
        <w:t xml:space="preserve"> </w:t>
      </w:r>
      <w:r>
        <w:t xml:space="preserve">Agency) aimed to substantially increase the quality of the GI assessment</w:t>
      </w:r>
      <w:r>
        <w:t xml:space="preserve"> </w:t>
      </w:r>
      <w:r>
        <w:t xml:space="preserve">outputs (decision and observation letters). For that purpose, a benefit realisation</w:t>
      </w:r>
      <w:r>
        <w:t xml:space="preserve"> </w:t>
      </w:r>
      <w:r>
        <w:t xml:space="preserve">date of 3 years is foreseen.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MS with the clarity of the observations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PGs with the consistency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PGs with the overall registration journey</w:t>
      </w:r>
      <w:r>
        <w:t xml:space="preserve"> </w:t>
      </w:r>
      <w:r>
        <w:t xml:space="preserve">90%</w:t>
      </w:r>
      <w:r>
        <w:t xml:space="preserve"> </w:t>
      </w:r>
      <w:r>
        <w:t xml:space="preserve">Compliance of decision / observation letters with set quality criteria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68.5. 9.5.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Following indicators are proposed for monitoring and controlling the perception</w:t>
      </w:r>
      <w:r>
        <w:t xml:space="preserve"> </w:t>
      </w:r>
      <w:r>
        <w:t xml:space="preserve">of the transparency of the registration journey.</w:t>
      </w:r>
    </w:p>
    <w:p>
      <w:pPr>
        <w:pStyle w:val="BodyText"/>
      </w:pPr>
      <w:r>
        <w:t xml:space="preserve">121 See https://euipo.europa.eu/ohimportal/en/transparency-portal/organisational/user-satisfaction-</w:t>
      </w:r>
      <w:r>
        <w:t xml:space="preserve"> </w:t>
      </w:r>
      <w:r>
        <w:t xml:space="preserve">survey?inheritRedirect=true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In addition, following activities are assumed to be implemented: an agency</w:t>
      </w:r>
      <w:r>
        <w:br/>
      </w:r>
      <w:r>
        <w:t xml:space="preserve">could implement a series of targeted actions (see examples under Option 3.3</w:t>
      </w:r>
      <w:r>
        <w:t xml:space="preserve"> </w:t>
      </w:r>
      <w:r>
        <w:t xml:space="preserve">EU only: Agency) aimed to substantially increase the perception on the</w:t>
      </w:r>
      <w:r>
        <w:t xml:space="preserve"> </w:t>
      </w:r>
      <w:r>
        <w:t xml:space="preserve">transparency of the registration journey.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 quality of the information on the latest changes in</w:t>
      </w:r>
      <w:r>
        <w:t xml:space="preserve"> </w:t>
      </w:r>
      <w:r>
        <w:t xml:space="preserve">the scrutiny practice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their involvement in the 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68.6. 9.6.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No changes foreseen in the scenario that this option is implemented.</w:t>
      </w:r>
      <w:r>
        <w:t xml:space="preserve"> </w:t>
      </w:r>
      <w:r>
        <w:t xml:space="preserve">68.7. 9.7.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Assumptions:</w:t>
      </w:r>
      <w:r>
        <w:br/>
      </w:r>
      <w:r>
        <w:t xml:space="preserve">– Several elements will be made more efficient compared with the baseline, if</w:t>
      </w:r>
      <w:r>
        <w:t xml:space="preserve"> </w:t>
      </w:r>
      <w:r>
        <w:t xml:space="preserve">an agency selects and implements applicable customer centric practices in</w:t>
      </w:r>
      <w:r>
        <w:t xml:space="preserve"> </w:t>
      </w:r>
      <w:r>
        <w:t xml:space="preserve">the communication with the MS for the advancements of the dossiers, see</w:t>
      </w:r>
      <w:r>
        <w:t xml:space="preserve"> </w:t>
      </w:r>
      <w:r>
        <w:t xml:space="preserve">examples in the option 3.3.</w:t>
      </w:r>
      <w:r>
        <w:br/>
      </w:r>
      <w:r>
        <w:t xml:space="preserve">– A number of staff will be trained in an agency to increase the organisational</w:t>
      </w:r>
      <w:r>
        <w:t xml:space="preserve"> </w:t>
      </w:r>
      <w:r>
        <w:t xml:space="preserve">capacity to handle GI applications.</w:t>
      </w:r>
      <w:r>
        <w:br/>
      </w:r>
      <w:r>
        <w:t xml:space="preserve">– An agency is highly unlikely to encounter any difficulties when absorbing an</w:t>
      </w:r>
      <w:r>
        <w:t xml:space="preserve"> </w:t>
      </w:r>
      <w:r>
        <w:t xml:space="preserve">additional volume of GI applications.</w:t>
      </w:r>
      <w:r>
        <w:t xml:space="preserve"> </w:t>
      </w:r>
      <w:r>
        <w:t xml:space="preserve">Any IT set up costs for an agency are excluded for the purpose of this analysis,</w:t>
      </w:r>
      <w:r>
        <w:t xml:space="preserve"> </w:t>
      </w:r>
      <w:r>
        <w:t xml:space="preserve">as they would require detailed analysis of the current system as well as the</w:t>
      </w:r>
      <w:r>
        <w:t xml:space="preserve"> </w:t>
      </w:r>
      <w:r>
        <w:t xml:space="preserve">acknowledgement of the preferred option amongst the ones proposed in this</w:t>
      </w:r>
      <w:r>
        <w:t xml:space="preserve"> </w:t>
      </w:r>
      <w:r>
        <w:t xml:space="preserve">document.</w:t>
      </w:r>
      <w:r>
        <w:t xml:space="preserve"> </w:t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</w:t>
      </w:r>
      <w:r>
        <w:t xml:space="preserve"> </w:t>
      </w:r>
      <w:r>
        <w:t xml:space="preserve">application</w:t>
      </w:r>
      <w:r>
        <w:t xml:space="preserve"> </w:t>
      </w:r>
      <w:r>
        <w:t xml:space="preserve">fee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</w:t>
      </w:r>
      <w:r>
        <w:t xml:space="preserve"> </w:t>
      </w:r>
      <w:r>
        <w:t xml:space="preserve">control</w:t>
      </w:r>
      <w:r>
        <w:t xml:space="preserve"> </w:t>
      </w:r>
      <w:r>
        <w:t xml:space="preserve">fees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No changes under this option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- 16 FTE</w:t>
      </w:r>
      <w:r>
        <w:t xml:space="preserve"> </w:t>
      </w:r>
      <w:r>
        <w:t xml:space="preserve">COM Monetary costs to handle GI</w:t>
      </w:r>
      <w:r>
        <w:t xml:space="preserve"> </w:t>
      </w:r>
      <w:r>
        <w:t xml:space="preserve">files</w:t>
      </w:r>
      <w:r>
        <w:t xml:space="preserve"> </w:t>
      </w:r>
      <w:r>
        <w:t xml:space="preserve">EUR 33 500 per GI dossier</w:t>
      </w:r>
      <w:r>
        <w:t xml:space="preserve"> </w:t>
      </w:r>
      <w:r>
        <w:t xml:space="preserve">100% reduction in the cost per GI</w:t>
      </w:r>
      <w:r>
        <w:t xml:space="preserve"> </w:t>
      </w:r>
      <w:r>
        <w:t xml:space="preserve">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12 FTE</w:t>
      </w:r>
      <w:r>
        <w:t xml:space="preserve"> </w:t>
      </w:r>
      <w:r>
        <w:t xml:space="preserve">Agency – Monetary costs to handle</w:t>
      </w:r>
      <w:r>
        <w:t xml:space="preserve"> </w:t>
      </w:r>
      <w:r>
        <w:t xml:space="preserve">GI files</w:t>
      </w:r>
      <w:r>
        <w:t xml:space="preserve"> </w:t>
      </w:r>
      <w:r>
        <w:t xml:space="preserve">Not measured</w:t>
      </w:r>
      <w:r>
        <w:t xml:space="preserve"> </w:t>
      </w:r>
      <w:r>
        <w:t xml:space="preserve">Target: Product man-power unit cost:</w:t>
      </w:r>
      <w:r>
        <w:t xml:space="preserve"> </w:t>
      </w:r>
      <w:r>
        <w:t xml:space="preserve">equal to baseline Agency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30% efficiency gains</w:t>
      </w:r>
    </w:p>
    <w:p>
      <w:pPr>
        <w:pStyle w:val="BodyText"/>
      </w:pPr>
      <w:r>
        <w:t xml:space="preserve">68.8. 9.8.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advantages of this option for</w:t>
      </w:r>
      <w:r>
        <w:t xml:space="preserve"> </w:t>
      </w:r>
      <w:r>
        <w:t xml:space="preserve">the MS and PG stakeholders relative to the rest of the options assessed, is:</w:t>
      </w:r>
      <w:r>
        <w:br/>
      </w:r>
      <w:r>
        <w:t xml:space="preserve">– MS and PG could benefit from advanced technology accompanying their</w:t>
      </w:r>
      <w:r>
        <w:t xml:space="preserve"> </w:t>
      </w:r>
      <w:r>
        <w:t xml:space="preserve">journey to GI registration while maintaining close relationships with their</w:t>
      </w:r>
      <w:r>
        <w:t xml:space="preserve"> </w:t>
      </w:r>
      <w:r>
        <w:t xml:space="preserve">local contact points.</w:t>
      </w:r>
      <w:r>
        <w:t xml:space="preserve"> </w:t>
      </w:r>
      <w:r>
        <w:t xml:space="preserve">– MS and PGs could benefit from increased clarity and consistency of</w:t>
      </w:r>
      <w:r>
        <w:t xml:space="preserve"> </w:t>
      </w:r>
      <w:r>
        <w:t xml:space="preserve">observations, and decisions and consistency of appeals by making use of an</w:t>
      </w:r>
      <w:r>
        <w:t xml:space="preserve"> </w:t>
      </w:r>
      <w:r>
        <w:t xml:space="preserve">agency’s extensive experience in applying quality management standards for</w:t>
      </w:r>
      <w:r>
        <w:t xml:space="preserve"> </w:t>
      </w:r>
      <w:r>
        <w:t xml:space="preserve">its examination outputs.</w:t>
      </w:r>
      <w:r>
        <w:t xml:space="preserve"> </w:t>
      </w:r>
      <w:r>
        <w:t xml:space="preserve">– Finally, introducing a Scientific Board to the registration procedure would</w:t>
      </w:r>
      <w:r>
        <w:t xml:space="preserve"> </w:t>
      </w:r>
      <w:r>
        <w:t xml:space="preserve">provide for an additional assurance towards the MS and PG of final outputs.</w:t>
      </w:r>
      <w:r>
        <w:t xml:space="preserve"> </w:t>
      </w: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Risk of lack of expertise for the products</w:t>
      </w:r>
      <w:r>
        <w:t xml:space="preserve"> </w:t>
      </w:r>
      <w:r>
        <w:t xml:space="preserve">sectors in an agency</w:t>
      </w:r>
      <w:r>
        <w:t xml:space="preserve"> </w:t>
      </w:r>
      <w:r>
        <w:t xml:space="preserve">LOW</w:t>
      </w:r>
      <w:r>
        <w:t xml:space="preserve"> </w:t>
      </w:r>
      <w:r>
        <w:t xml:space="preserve">Agency</w:t>
      </w:r>
      <w:r>
        <w:t xml:space="preserve"> </w:t>
      </w:r>
      <w:r>
        <w:t xml:space="preserve">Risk of confusion for choosing the applicable</w:t>
      </w:r>
      <w:r>
        <w:t xml:space="preserve"> </w:t>
      </w:r>
      <w:r>
        <w:t xml:space="preserve">administrative procedure for the appeals.</w:t>
      </w:r>
      <w:r>
        <w:t xml:space="preserve"> </w:t>
      </w:r>
      <w:r>
        <w:t xml:space="preserve">MEDIUM</w:t>
      </w:r>
      <w:r>
        <w:t xml:space="preserve"> </w:t>
      </w:r>
      <w:r>
        <w:t xml:space="preserve">Agency</w:t>
      </w:r>
    </w:p>
    <w:p>
      <w:pPr>
        <w:pStyle w:val="BodyText"/>
      </w:pPr>
      <w:r>
        <w:t xml:space="preserve">180</w:t>
      </w:r>
    </w:p>
    <w:p>
      <w:pPr>
        <w:pStyle w:val="Compact"/>
        <w:numPr>
          <w:ilvl w:val="0"/>
          <w:numId w:val="1041"/>
        </w:numPr>
      </w:pPr>
      <w:r>
        <w:t xml:space="preserve">10.</w:t>
      </w:r>
      <w:r>
        <w:t xml:space="preserve"> </w:t>
      </w:r>
      <w:r>
        <w:t xml:space="preserve">OPTION 3.2 [EU ONLY - AGENCY ONLY] AGENCY – MS CONSULTATION</w:t>
      </w:r>
      <w:r>
        <w:t xml:space="preserve"> </w:t>
      </w:r>
      <w:r>
        <w:t xml:space="preserve">No MS level, but MS consulted as part of the EU level registration procedure; Agency</w:t>
      </w:r>
      <w:r>
        <w:t xml:space="preserve"> </w:t>
      </w:r>
      <w:r>
        <w:t xml:space="preserve">decision with input from the MS and the Scientific Board122 (optional); appeal to an</w:t>
      </w:r>
      <w:r>
        <w:t xml:space="preserve"> </w:t>
      </w:r>
      <w:r>
        <w:t xml:space="preserve">appeal body with input from the Scientific Board (optional); revised GI registration</w:t>
      </w:r>
      <w:r>
        <w:t xml:space="preserve"> </w:t>
      </w:r>
      <w:r>
        <w:t xml:space="preserve">scheme; Management of eRegister with an agency.</w:t>
      </w:r>
    </w:p>
    <w:p>
      <w:pPr>
        <w:pStyle w:val="FirstParagraph"/>
      </w:pPr>
      <w:r>
        <w:t xml:space="preserve">122 Idem 13.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An aspect to be highlighted in this option is the Management of eRegister with an</w:t>
      </w:r>
      <w:r>
        <w:t xml:space="preserve"> </w:t>
      </w:r>
      <w:r>
        <w:t xml:space="preserve">agency, as this is considered to have a significant positive impact on all benefits</w:t>
      </w:r>
      <w:r>
        <w:t xml:space="preserve"> </w:t>
      </w:r>
      <w:r>
        <w:t xml:space="preserve">detailed in this analysis: effort, transparency, quality, customer journey.</w:t>
      </w:r>
      <w:r>
        <w:br/>
      </w:r>
      <w:r>
        <w:t xml:space="preserve">69.1. 10.1.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Compared to option 3.3 EU Only: agency, it is proposed that 5 months</w:t>
      </w:r>
      <w:r>
        <w:t xml:space="preserve"> </w:t>
      </w:r>
      <w:r>
        <w:t xml:space="preserve">additional time is envisaged for the MS consultation step foreseen in the flow.</w:t>
      </w:r>
      <w:r>
        <w:t xml:space="preserve"> </w:t>
      </w:r>
      <w:r>
        <w:t xml:space="preserve">The calculations are made for 98% of files, excluding cases with appeals in all</w:t>
      </w:r>
      <w:r>
        <w:t xml:space="preserve"> </w:t>
      </w:r>
      <w:r>
        <w:t xml:space="preserve">Answers deficiency letter</w:t>
      </w:r>
      <w:r>
        <w:t xml:space="preserve"> </w:t>
      </w:r>
      <w:r>
        <w:t xml:space="preserve">MS provides input to the consultation</w:t>
      </w:r>
      <w:r>
        <w:t xml:space="preserve"> </w:t>
      </w:r>
      <w:r>
        <w:t xml:space="preserve">(recommendation to the Agency)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</w:t>
      </w:r>
      <w:r>
        <w:t xml:space="preserve"> </w:t>
      </w:r>
      <w:r>
        <w:t xml:space="preserve">purposes)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</w:t>
      </w:r>
      <w:r>
        <w:t xml:space="preserve"> </w:t>
      </w:r>
      <w:r>
        <w:t xml:space="preserve">Deficiency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Deficiency answered /</w:t>
      </w:r>
      <w:r>
        <w:t xml:space="preserve"> </w:t>
      </w:r>
      <w:r>
        <w:t xml:space="preserve">Time ended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Sends deficiency letter</w:t>
      </w:r>
      <w:r>
        <w:t xml:space="preserve"> </w:t>
      </w:r>
      <w:r>
        <w:t xml:space="preserve">(translated) to the applicant</w:t>
      </w:r>
      <w:r>
        <w:t xml:space="preserve"> </w:t>
      </w:r>
      <w:r>
        <w:t xml:space="preserve">Answer deficiency letter</w:t>
      </w:r>
      <w:r>
        <w:t xml:space="preserve"> </w:t>
      </w:r>
      <w:r>
        <w:t xml:space="preserve">Formality/ admissibility</w:t>
      </w:r>
      <w:r>
        <w:t xml:space="preserve"> </w:t>
      </w:r>
      <w:r>
        <w:t xml:space="preserve">check</w:t>
      </w:r>
      <w:r>
        <w:t xml:space="preserve"> </w:t>
      </w:r>
      <w:r>
        <w:t xml:space="preserve">Consults the MS</w:t>
      </w:r>
      <w:r>
        <w:t xml:space="preserve"> </w:t>
      </w:r>
      <w:r>
        <w:t xml:space="preserve">Sends deficiency letter to</w:t>
      </w:r>
      <w:r>
        <w:t xml:space="preserve"> </w:t>
      </w:r>
      <w:r>
        <w:t xml:space="preserve">applicant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an agency</w:t>
      </w:r>
      <w:r>
        <w:t xml:space="preserve"> </w:t>
      </w:r>
      <w:r>
        <w:t xml:space="preserve">EU level ONLY opposition</w:t>
      </w:r>
      <w:r>
        <w:t xml:space="preserve"> </w:t>
      </w:r>
      <w:r>
        <w:t xml:space="preserve">procedure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 Opposition not accepted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 / agreement not reached</w:t>
      </w:r>
      <w:r>
        <w:t xml:space="preserve"> </w:t>
      </w:r>
      <w:r>
        <w:t xml:space="preserve">Positive recommendation</w:t>
      </w:r>
      <w:r>
        <w:t xml:space="preserve"> </w:t>
      </w:r>
      <w:r>
        <w:t xml:space="preserve">Negative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</w:t>
      </w:r>
      <w:r>
        <w:t xml:space="preserve"> </w:t>
      </w:r>
      <w:r>
        <w:t xml:space="preserve">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3.2 [EU ONLY - AGENCY ONLY] AGENCY – MS CONSULTATION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APPEAL BODY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V.03 27.04.2021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cases, except the time to registration all cases (MS+EU Level), where cases</w:t>
      </w:r>
      <w:r>
        <w:t xml:space="preserve"> </w:t>
      </w:r>
      <w:r>
        <w:t xml:space="preserve">with oppositions and/or appeals are included.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 target</w:t>
      </w:r>
      <w:r>
        <w:t xml:space="preserve"> </w:t>
      </w:r>
      <w:r>
        <w:t xml:space="preserve">value /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Time to registration for the applications with no link or</w:t>
      </w:r>
      <w:r>
        <w:t xml:space="preserve"> </w:t>
      </w:r>
      <w:r>
        <w:t xml:space="preserve">product description issues (EU Level, no oppositions)</w:t>
      </w:r>
      <w:r>
        <w:t xml:space="preserve"> </w:t>
      </w:r>
      <w:r>
        <w:t xml:space="preserve">8 months (AGRI.B3</w:t>
      </w:r>
      <w:r>
        <w:t xml:space="preserve"> </w:t>
      </w:r>
      <w:r>
        <w:t xml:space="preserve">estimate)</w:t>
      </w:r>
      <w:r>
        <w:t xml:space="preserve"> </w:t>
      </w:r>
      <w:r>
        <w:t xml:space="preserve">11 months</w:t>
      </w:r>
      <w:r>
        <w:t xml:space="preserve"> </w:t>
      </w:r>
      <w:r>
        <w:t xml:space="preserve">Time to registration for applications with no product</w:t>
      </w:r>
      <w:r>
        <w:t xml:space="preserve"> </w:t>
      </w:r>
      <w:r>
        <w:t xml:space="preserve">description issues (EU Level, no 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12 months</w:t>
      </w:r>
      <w:r>
        <w:t xml:space="preserve"> </w:t>
      </w:r>
      <w:r>
        <w:t xml:space="preserve">Time to registration for applications with no link</w:t>
      </w:r>
      <w:r>
        <w:t xml:space="preserve"> </w:t>
      </w:r>
      <w:r>
        <w:t xml:space="preserve">description issues (EU Level, no 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12 months</w:t>
      </w:r>
      <w:r>
        <w:t xml:space="preserve"> </w:t>
      </w:r>
      <w:r>
        <w:t xml:space="preserve">Time to send the first letter 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2 months</w:t>
      </w:r>
      <w:r>
        <w:t xml:space="preserve"> </w:t>
      </w:r>
      <w:r>
        <w:t xml:space="preserve">Performance: 1.6</w:t>
      </w:r>
      <w:r>
        <w:t xml:space="preserve"> </w:t>
      </w:r>
      <w:r>
        <w:t xml:space="preserve">months</w:t>
      </w:r>
      <w:r>
        <w:t xml:space="preserve"> </w:t>
      </w:r>
      <w:r>
        <w:t xml:space="preserve">Time to registration all cases (EU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2 - 5</w:t>
      </w:r>
      <w:r>
        <w:t xml:space="preserve"> </w:t>
      </w:r>
      <w:r>
        <w:t xml:space="preserve">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N/A</w:t>
      </w:r>
      <w:r>
        <w:t xml:space="preserve"> </w:t>
      </w:r>
      <w:r>
        <w:t xml:space="preserve">Time to registration all cases (MS+EU Level)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 1-</w:t>
      </w:r>
      <w:r>
        <w:t xml:space="preserve"> </w:t>
      </w:r>
      <w:r>
        <w:t xml:space="preserve">year average</w:t>
      </w:r>
    </w:p>
    <w:p>
      <w:pPr>
        <w:pStyle w:val="BodyText"/>
      </w:pPr>
      <w:r>
        <w:t xml:space="preserve">69.2. 10.2.</w:t>
      </w:r>
      <w:r>
        <w:t xml:space="preserve"> </w:t>
      </w:r>
      <w:r>
        <w:t xml:space="preserve">Perceived burden to registering a GI</w:t>
      </w:r>
      <w:r>
        <w:br/>
      </w:r>
      <w:r>
        <w:t xml:space="preserve">User Satisfaction Surveys to the PGs and a Satisfaction Surveys could be</w:t>
      </w:r>
      <w:r>
        <w:t xml:space="preserve"> </w:t>
      </w:r>
      <w:r>
        <w:t xml:space="preserve">launched to the MS123.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High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COM with the quality of the dossier received from an agency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80%</w:t>
      </w:r>
    </w:p>
    <w:p>
      <w:pPr>
        <w:pStyle w:val="BodyText"/>
      </w:pPr>
      <w:r>
        <w:t xml:space="preserve">123 For example, and as a benchmark, the latest EUIPO’s (i.e. a comparable IPR Agency) USS figures show a</w:t>
      </w:r>
      <w:r>
        <w:t xml:space="preserve"> </w:t>
      </w:r>
      <w:r>
        <w:t xml:space="preserve">very high satisfaction rate, 90%, with the services provided. And the process for handling complaints at</w:t>
      </w:r>
      <w:r>
        <w:t xml:space="preserve"> </w:t>
      </w:r>
      <w:r>
        <w:t xml:space="preserve">EUIPO is also designed and implemented applying the highest standard available, the ISO10002 standard,</w:t>
      </w:r>
      <w:r>
        <w:t xml:space="preserve"> </w:t>
      </w:r>
      <w:r>
        <w:t xml:space="preserve">to ensure that the applicants receive the best treatment possible at the moment of their interaction with the</w:t>
      </w:r>
      <w:r>
        <w:t xml:space="preserve"> </w:t>
      </w:r>
      <w:r>
        <w:t xml:space="preserve">EUIPO.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Satisfaction of the PGs with the predictability of the registration outcome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69.3. 10.3.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Following indicators are proposed for monitoring and controlling the quality of</w:t>
      </w:r>
      <w:r>
        <w:t xml:space="preserve"> </w:t>
      </w:r>
      <w:r>
        <w:t xml:space="preserve">the GI applications, and of the realisation of the satisfaction with the</w:t>
      </w:r>
      <w:r>
        <w:t xml:space="preserve"> </w:t>
      </w:r>
      <w:r>
        <w:t xml:space="preserve">registration procedures benefit mentioned in previous section. The below target</w:t>
      </w:r>
      <w:r>
        <w:t xml:space="preserve"> </w:t>
      </w:r>
      <w:r>
        <w:t xml:space="preserve">values are proposed by analogy against the benchmark values for similar IPR</w:t>
      </w:r>
      <w:r>
        <w:t xml:space="preserve"> </w:t>
      </w:r>
      <w:r>
        <w:t xml:space="preserve">registration procedures124.</w:t>
      </w:r>
      <w:r>
        <w:br/>
      </w:r>
      <w:r>
        <w:t xml:space="preserve">All initiatives described under option 1 are applicable to this option as well, the</w:t>
      </w:r>
      <w:r>
        <w:t xml:space="preserve"> </w:t>
      </w:r>
      <w:r>
        <w:t xml:space="preserve">main target audience and participation is sought from the MS and involving the</w:t>
      </w:r>
      <w:r>
        <w:t xml:space="preserve"> </w:t>
      </w:r>
      <w:r>
        <w:t xml:space="preserve">PGs as well. More time can be allowed to realise the proposed targets, given the</w:t>
      </w:r>
      <w:r>
        <w:t xml:space="preserve"> </w:t>
      </w:r>
      <w:r>
        <w:t xml:space="preserve">increased size of the network.</w:t>
      </w:r>
      <w:r>
        <w:br/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 deficiency rate (PGs related 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14%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69.4. 10.4.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Following indicators are proposed for monitoring and controlling the quality of</w:t>
      </w:r>
      <w:r>
        <w:t xml:space="preserve"> </w:t>
      </w:r>
      <w:r>
        <w:t xml:space="preserve">the GI related EU level assessments (observation and decision letters), and of</w:t>
      </w:r>
      <w:r>
        <w:t xml:space="preserve"> </w:t>
      </w:r>
      <w:r>
        <w:t xml:space="preserve">the realisation of the satisfaction with the registration procedures benefit</w:t>
      </w:r>
      <w:r>
        <w:t xml:space="preserve"> </w:t>
      </w:r>
      <w:r>
        <w:t xml:space="preserve">mentioned in previous section. The below target values are proposed by</w:t>
      </w:r>
      <w:r>
        <w:t xml:space="preserve"> </w:t>
      </w:r>
      <w:r>
        <w:t xml:space="preserve">analogy against benchmark values by analogy included in typical User</w:t>
      </w:r>
      <w:r>
        <w:t xml:space="preserve"> </w:t>
      </w:r>
      <w:r>
        <w:t xml:space="preserve">Satisfaction Survey results125.</w:t>
      </w:r>
      <w:r>
        <w:br/>
      </w:r>
      <w:r>
        <w:t xml:space="preserve">The Scientific Board added in options 3.1, 3.2 and 3.3 will significantly</w:t>
      </w:r>
      <w:r>
        <w:t xml:space="preserve"> </w:t>
      </w:r>
      <w:r>
        <w:t xml:space="preserve">contribute to ensuring the consistency of the registration outcome.</w:t>
      </w:r>
      <w:r>
        <w:t xml:space="preserve"> </w:t>
      </w:r>
      <w:r>
        <w:t xml:space="preserve">In addition, following activities are assumed to be implemented: an agency will</w:t>
      </w:r>
      <w:r>
        <w:t xml:space="preserve"> </w:t>
      </w:r>
      <w:r>
        <w:t xml:space="preserve">apply a series of targeted actions (see examples under Option 3.3) aimed to</w:t>
      </w:r>
      <w:r>
        <w:t xml:space="preserve"> </w:t>
      </w:r>
      <w:r>
        <w:t xml:space="preserve">substantially increase the quality of the GI assessment outputs (decisions and</w:t>
      </w:r>
      <w:r>
        <w:t xml:space="preserve"> </w:t>
      </w:r>
      <w:r>
        <w:t xml:space="preserve">letters). For that purpose, a benefit realisation date of 3 years is foreseen.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124 See BSC annex to the Annual Report: https://euipo.europa.eu/ohimportal/en/annual-report</w:t>
      </w:r>
      <w:r>
        <w:t xml:space="preserve"> </w:t>
      </w:r>
      <w:r>
        <w:t xml:space="preserve">125</w:t>
      </w:r>
      <w:r>
        <w:t xml:space="preserve"> </w:t>
      </w:r>
      <w:r>
        <w:t xml:space="preserve">https://euipo.europa.eu/ohimportal/en/transparency-portal/organisational/user-satisfaction-</w:t>
      </w:r>
      <w:r>
        <w:t xml:space="preserve"> </w:t>
      </w:r>
      <w:r>
        <w:t xml:space="preserve">survey?inheritRedirect=true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Satisfaction of the MS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consistency of the registration outcome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PGs with the overall registration journey</w:t>
      </w:r>
      <w:r>
        <w:t xml:space="preserve"> </w:t>
      </w:r>
      <w:r>
        <w:t xml:space="preserve">80%</w:t>
      </w:r>
      <w:r>
        <w:t xml:space="preserve"> </w:t>
      </w:r>
      <w:r>
        <w:t xml:space="preserve">Compliance of decisions / observation letters with set quality criteria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69.5. 10.5.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Following indicators are proposed for monitoring and controlling the perception</w:t>
      </w:r>
      <w:r>
        <w:t xml:space="preserve"> </w:t>
      </w:r>
      <w:r>
        <w:t xml:space="preserve">of the transparency of the registration journey.</w:t>
      </w:r>
      <w:r>
        <w:br/>
      </w:r>
      <w:r>
        <w:t xml:space="preserve">In addition, following activities are assumed to be implemented: An agency</w:t>
      </w:r>
      <w:r>
        <w:t xml:space="preserve"> </w:t>
      </w:r>
      <w:r>
        <w:t xml:space="preserve">could implement a series of targeted actions (see examples under Option 3.3)</w:t>
      </w:r>
      <w:r>
        <w:t xml:space="preserve"> </w:t>
      </w:r>
      <w:r>
        <w:t xml:space="preserve">aimed to substantially increase the perception on the transparency of the</w:t>
      </w:r>
      <w:r>
        <w:t xml:space="preserve"> </w:t>
      </w:r>
      <w:r>
        <w:t xml:space="preserve">registration journey.</w:t>
      </w:r>
      <w:r>
        <w:br/>
      </w:r>
      <w:r>
        <w:t xml:space="preserve">This aspect is considered a quick win; hence the proposed target values are</w:t>
      </w:r>
      <w:r>
        <w:t xml:space="preserve"> </w:t>
      </w:r>
      <w:r>
        <w:t xml:space="preserve">close to the maximum possible value.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 quality of the information on the latest changes in</w:t>
      </w:r>
      <w:r>
        <w:t xml:space="preserve"> </w:t>
      </w:r>
      <w:r>
        <w:t xml:space="preserve">the scrutiny practice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their involvement in the 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69.6. 10.6.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Under this option it is proposed that the applicant files the application directly</w:t>
      </w:r>
      <w:r>
        <w:t xml:space="preserve"> </w:t>
      </w:r>
      <w:r>
        <w:t xml:space="preserve">with an agency, implicitly, there is one unique procedure at the EU level.</w:t>
      </w:r>
      <w:r>
        <w:t xml:space="preserve"> </w:t>
      </w:r>
      <w:r>
        <w:t xml:space="preserve">Therefore, the problem of harmonisation of procedures at MS level cease to</w:t>
      </w:r>
      <w:r>
        <w:t xml:space="preserve"> </w:t>
      </w:r>
      <w:r>
        <w:t xml:space="preserve">exist. The cooperation with the MS authorities could be improved by creating</w:t>
      </w:r>
      <w:r>
        <w:t xml:space="preserve"> </w:t>
      </w:r>
      <w:r>
        <w:t xml:space="preserve">and managing various cooperation models, including the cooperation with the</w:t>
      </w:r>
      <w:r>
        <w:t xml:space="preserve"> </w:t>
      </w:r>
      <w:r>
        <w:t xml:space="preserve">production and market control authorities in the enforcement side126.</w:t>
      </w:r>
      <w:r>
        <w:br/>
      </w:r>
      <w:r>
        <w:t xml:space="preserve">69.7. 10.7.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Assumptions:</w:t>
      </w:r>
    </w:p>
    <w:p>
      <w:pPr>
        <w:pStyle w:val="BodyText"/>
      </w:pPr>
      <w:r>
        <w:t xml:space="preserve">126 At the EU level such cooperation schemes exist in relation to Intellectual Property issues, i.e. the EU IP</w:t>
      </w:r>
      <w:r>
        <w:t xml:space="preserve"> </w:t>
      </w:r>
      <w:r>
        <w:t xml:space="preserve">Cooperation Scheme led by the EUIPO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– Significant effort is still required from the MS to be able to recommend a</w:t>
      </w:r>
      <w:r>
        <w:t xml:space="preserve"> </w:t>
      </w:r>
      <w:r>
        <w:t xml:space="preserve">way forward on the GI dossiers as compared with the MS effort estimated</w:t>
      </w:r>
      <w:r>
        <w:t xml:space="preserve"> </w:t>
      </w:r>
      <w:r>
        <w:t xml:space="preserve">for Option 3.3. EU Level Agency only, even if the MS is not performing a</w:t>
      </w:r>
      <w:r>
        <w:t xml:space="preserve"> </w:t>
      </w:r>
      <w:r>
        <w:t xml:space="preserve">national level scrutiny upfront (as in options 1, 2.2, 2.2 and 3.1).</w:t>
      </w:r>
      <w:r>
        <w:t xml:space="preserve"> </w:t>
      </w:r>
      <w:r>
        <w:t xml:space="preserve">– An agency effort is estimated at 15 FTEs for managing GI applications, at</w:t>
      </w:r>
      <w:r>
        <w:t xml:space="preserve"> </w:t>
      </w:r>
      <w:r>
        <w:t xml:space="preserve">least until the organisational experience is built and the efficiency gains are</w:t>
      </w:r>
      <w:r>
        <w:t xml:space="preserve"> </w:t>
      </w:r>
      <w:r>
        <w:t xml:space="preserve">realised.</w:t>
      </w:r>
      <w:r>
        <w:br/>
      </w:r>
      <w:r>
        <w:t xml:space="preserve">Any IT set up costs for an agency are excluded for the purpose of this analysis,</w:t>
      </w:r>
      <w:r>
        <w:t xml:space="preserve"> </w:t>
      </w:r>
      <w:r>
        <w:t xml:space="preserve">as they would require detailed analysis of the current system as well as the</w:t>
      </w:r>
      <w:r>
        <w:t xml:space="preserve"> </w:t>
      </w:r>
      <w:r>
        <w:t xml:space="preserve">acknowledgement of the preferred option amongst the ones proposed in this</w:t>
      </w:r>
      <w:r>
        <w:t xml:space="preserve"> </w:t>
      </w:r>
      <w:r>
        <w:t xml:space="preserve">document.</w:t>
      </w:r>
      <w:r>
        <w:t xml:space="preserve"> </w:t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 application fee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Application fee: to cover the</w:t>
      </w:r>
      <w:r>
        <w:t xml:space="preserve"> </w:t>
      </w:r>
      <w:r>
        <w:t xml:space="preserve">operational costs of an agency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- 16 FTE</w:t>
      </w:r>
      <w:r>
        <w:t xml:space="preserve"> </w:t>
      </w:r>
      <w:r>
        <w:t xml:space="preserve">COM Monetary costs to handle GI</w:t>
      </w:r>
      <w:r>
        <w:t xml:space="preserve"> </w:t>
      </w:r>
      <w:r>
        <w:t xml:space="preserve">files</w:t>
      </w:r>
      <w:r>
        <w:t xml:space="preserve"> </w:t>
      </w:r>
      <w:r>
        <w:t xml:space="preserve">EUR 33 500 per GI dossier</w:t>
      </w:r>
      <w:r>
        <w:t xml:space="preserve"> </w:t>
      </w:r>
      <w:r>
        <w:t xml:space="preserve">100% reduction 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15 FTE</w:t>
      </w:r>
      <w:r>
        <w:t xml:space="preserve"> </w:t>
      </w:r>
      <w:r>
        <w:t xml:space="preserve">Agency – Monetary costs to handle</w:t>
      </w:r>
      <w:r>
        <w:t xml:space="preserve"> </w:t>
      </w:r>
      <w:r>
        <w:t xml:space="preserve">GI files</w:t>
      </w:r>
      <w:r>
        <w:t xml:space="preserve"> </w:t>
      </w:r>
      <w:r>
        <w:t xml:space="preserve">Not measured</w:t>
      </w:r>
      <w:r>
        <w:t xml:space="preserve"> </w:t>
      </w:r>
      <w:r>
        <w:t xml:space="preserve">Target: Product man-power unit</w:t>
      </w:r>
      <w:r>
        <w:t xml:space="preserve"> </w:t>
      </w:r>
      <w:r>
        <w:t xml:space="preserve">cost: higher than baseline</w:t>
      </w:r>
      <w:r>
        <w:t xml:space="preserve"> </w:t>
      </w: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80% efficiency gains</w:t>
      </w:r>
    </w:p>
    <w:p>
      <w:pPr>
        <w:pStyle w:val="BodyText"/>
      </w:pPr>
      <w:r>
        <w:t xml:space="preserve">69.8. 10.8.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advantages of this option for</w:t>
      </w:r>
      <w:r>
        <w:t xml:space="preserve"> </w:t>
      </w:r>
      <w:r>
        <w:t xml:space="preserve">the MS and PG stakeholders relative to the rest of the options assessed, is:</w:t>
      </w:r>
      <w:r>
        <w:br/>
      </w:r>
      <w:r>
        <w:t xml:space="preserve">– MS and PG could benefit from advanced technology accompanying their</w:t>
      </w:r>
      <w:r>
        <w:t xml:space="preserve"> </w:t>
      </w:r>
      <w:r>
        <w:t xml:space="preserve">journey to GI registration while maintaining close relationships with their</w:t>
      </w:r>
      <w:r>
        <w:t xml:space="preserve"> </w:t>
      </w:r>
      <w:r>
        <w:t xml:space="preserve">local contact points.</w:t>
      </w:r>
      <w:r>
        <w:t xml:space="preserve"> </w:t>
      </w:r>
      <w:r>
        <w:t xml:space="preserve">– MS and PGs could benefit from increased clarity and consistency of</w:t>
      </w:r>
      <w:r>
        <w:t xml:space="preserve"> </w:t>
      </w:r>
      <w:r>
        <w:t xml:space="preserve">observations, and decisions and consistency of appeals by making use of an</w:t>
      </w:r>
      <w:r>
        <w:t xml:space="preserve"> </w:t>
      </w:r>
      <w:r>
        <w:t xml:space="preserve">agency’s extensive experience in applying quality management standards for</w:t>
      </w:r>
      <w:r>
        <w:t xml:space="preserve"> </w:t>
      </w:r>
      <w:r>
        <w:t xml:space="preserve">its examination outputs.</w:t>
      </w:r>
      <w:r>
        <w:t xml:space="preserve"> </w:t>
      </w:r>
      <w:r>
        <w:t xml:space="preserve">– Introducing a Scientific Board to the registration procedure would provide</w:t>
      </w:r>
      <w:r>
        <w:t xml:space="preserve"> </w:t>
      </w:r>
      <w:r>
        <w:t xml:space="preserve">for an additional assurance towards the MS and PG of final outputs.</w:t>
      </w:r>
      <w:r>
        <w:t xml:space="preserve"> </w:t>
      </w:r>
      <w:r>
        <w:t xml:space="preserve">– MS would experience significant efficiency gains by having only one EU</w:t>
      </w:r>
      <w:r>
        <w:t xml:space="preserve"> </w:t>
      </w:r>
      <w:r>
        <w:t xml:space="preserve">level opposition procedure, while maintaining the control of the quality</w:t>
      </w:r>
      <w:r>
        <w:t xml:space="preserve"> </w:t>
      </w:r>
      <w:r>
        <w:t xml:space="preserve">scheme at national level and by adding value to the GI quality scheme</w:t>
      </w:r>
      <w:r>
        <w:t xml:space="preserve"> </w:t>
      </w:r>
      <w:r>
        <w:t xml:space="preserve">through expertise in regional and national specificities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Moderate likelihood that the MS oppose the EU</w:t>
      </w:r>
      <w:r>
        <w:t xml:space="preserve"> </w:t>
      </w:r>
      <w:r>
        <w:t xml:space="preserve">level only procedure, given their added value in the</w:t>
      </w:r>
      <w:r>
        <w:t xml:space="preserve"> </w:t>
      </w:r>
      <w:r>
        <w:t xml:space="preserve">relation with the PGs.</w:t>
      </w:r>
      <w:r>
        <w:t xml:space="preserve"> </w:t>
      </w:r>
      <w:r>
        <w:t xml:space="preserve">MEDIUM</w:t>
      </w:r>
      <w:r>
        <w:t xml:space="preserve"> </w:t>
      </w:r>
      <w:r>
        <w:t xml:space="preserve">COM</w:t>
      </w:r>
      <w:r>
        <w:t xml:space="preserve"> </w:t>
      </w:r>
      <w:r>
        <w:t xml:space="preserve">Risk of decrease in the number of new applications</w:t>
      </w:r>
      <w:r>
        <w:t xml:space="preserve"> </w:t>
      </w:r>
      <w:r>
        <w:t xml:space="preserve">due to low reach of the potential interested PGs</w:t>
      </w:r>
      <w:r>
        <w:t xml:space="preserve"> </w:t>
      </w:r>
      <w:r>
        <w:t xml:space="preserve">MEDIUM</w:t>
      </w:r>
      <w:r>
        <w:t xml:space="preserve"> </w:t>
      </w:r>
      <w:r>
        <w:t xml:space="preserve">Agency</w:t>
      </w:r>
    </w:p>
    <w:p>
      <w:pPr>
        <w:pStyle w:val="BodyText"/>
      </w:pPr>
      <w:r>
        <w:t xml:space="preserve">187</w:t>
      </w:r>
    </w:p>
    <w:p>
      <w:pPr>
        <w:pStyle w:val="Compact"/>
        <w:numPr>
          <w:ilvl w:val="0"/>
          <w:numId w:val="1042"/>
        </w:numPr>
      </w:pPr>
      <w:r>
        <w:t xml:space="preserve">11.</w:t>
      </w:r>
      <w:r>
        <w:t xml:space="preserve"> </w:t>
      </w:r>
      <w:r>
        <w:t xml:space="preserve">OPTION 3.3 [EU ONLY - AGENCY ONLY] NO MS LEVEL</w:t>
      </w:r>
      <w:r>
        <w:t xml:space="preserve"> </w:t>
      </w:r>
      <w:r>
        <w:t xml:space="preserve">Single procedure at the EU level (no MS level; full procedure control including appeals</w:t>
      </w:r>
      <w:r>
        <w:t xml:space="preserve"> </w:t>
      </w:r>
      <w:r>
        <w:t xml:space="preserve">before an appeal body, with consultation of the Scientific Board127 option);</w:t>
      </w:r>
      <w:r>
        <w:t xml:space="preserve"> </w:t>
      </w:r>
      <w:r>
        <w:t xml:space="preserve">Management of eRegister with an agency.</w:t>
      </w:r>
    </w:p>
    <w:p>
      <w:pPr>
        <w:pStyle w:val="FirstParagraph"/>
      </w:pPr>
      <w:r>
        <w:t xml:space="preserve">127 Idem 13.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An aspect to be highlighted in this option is the Management of eRegister with an</w:t>
      </w:r>
      <w:r>
        <w:t xml:space="preserve"> </w:t>
      </w:r>
      <w:r>
        <w:t xml:space="preserve">agency, as this is considered to have a significant positive impact on all benefits</w:t>
      </w:r>
      <w:r>
        <w:t xml:space="preserve"> </w:t>
      </w:r>
      <w:r>
        <w:t xml:space="preserve">detailed in this analysis: effort, transparency, quality, customer journey.</w:t>
      </w:r>
      <w:r>
        <w:br/>
      </w:r>
      <w:r>
        <w:t xml:space="preserve">GI APPLICANT</w:t>
      </w:r>
      <w:r>
        <w:t xml:space="preserve"> </w:t>
      </w:r>
      <w:r>
        <w:t xml:space="preserve">AGENCY</w:t>
      </w:r>
      <w:r>
        <w:t xml:space="preserve"> </w:t>
      </w:r>
      <w:r>
        <w:t xml:space="preserve">Receipt agency (automatic)</w:t>
      </w:r>
      <w:r>
        <w:t xml:space="preserve"> </w:t>
      </w:r>
      <w:r>
        <w:t xml:space="preserve">1st publication (SD) in eRegister and/</w:t>
      </w:r>
      <w:r>
        <w:t xml:space="preserve"> </w:t>
      </w:r>
      <w:r>
        <w:t xml:space="preserve">or OJ of the Agency</w:t>
      </w:r>
      <w:r>
        <w:t xml:space="preserve"> </w:t>
      </w:r>
      <w:r>
        <w:t xml:space="preserve">EU level ONLY opposition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Letter (translated) with the</w:t>
      </w:r>
      <w:r>
        <w:t xml:space="preserve"> </w:t>
      </w:r>
      <w:r>
        <w:t xml:space="preserve">Applicant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 /</w:t>
      </w:r>
      <w:r>
        <w:t xml:space="preserve"> </w:t>
      </w:r>
      <w:r>
        <w:t xml:space="preserve">Deficiency solved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Automatic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Opposition accepted / agreement</w:t>
      </w:r>
      <w:r>
        <w:t xml:space="preserve"> </w:t>
      </w:r>
      <w:r>
        <w:t xml:space="preserve">not reached</w:t>
      </w:r>
      <w:r>
        <w:t xml:space="preserve"> </w:t>
      </w:r>
      <w:r>
        <w:t xml:space="preserve">Deficiency not</w:t>
      </w:r>
      <w:r>
        <w:t xml:space="preserve"> </w:t>
      </w:r>
      <w:r>
        <w:t xml:space="preserve">solved</w:t>
      </w:r>
      <w:r>
        <w:t xml:space="preserve"> </w:t>
      </w:r>
      <w:r>
        <w:t xml:space="preserve">Answer letter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3.3 [EU ONLY - AGENCY ONLY] NO MS LEVEL</w:t>
      </w:r>
      <w:r>
        <w:t xml:space="preserve"> </w:t>
      </w:r>
      <w:r>
        <w:t xml:space="preserve">Registration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Submission of application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APPEAL BODY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V.03 27.04.2021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70.1. 11.1.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The proposed targets in the table have been estimated by analogy with IPR</w:t>
      </w:r>
      <w:r>
        <w:t xml:space="preserve"> </w:t>
      </w:r>
      <w:r>
        <w:t xml:space="preserve">registration values128.</w:t>
      </w:r>
      <w:r>
        <w:br/>
      </w:r>
      <w:r>
        <w:t xml:space="preserve">Considering all quality improvements efforts described in the previous options,</w:t>
      </w:r>
      <w:r>
        <w:t xml:space="preserve"> </w:t>
      </w:r>
      <w:r>
        <w:t xml:space="preserve">following could be considered129: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Estimated target</w:t>
      </w:r>
      <w:r>
        <w:t xml:space="preserve"> </w:t>
      </w:r>
      <w:r>
        <w:t xml:space="preserve">value /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Comments</w:t>
      </w:r>
      <w:r>
        <w:t xml:space="preserve"> </w:t>
      </w:r>
      <w:r>
        <w:t xml:space="preserve">Time to registration for the</w:t>
      </w:r>
      <w:r>
        <w:t xml:space="preserve"> </w:t>
      </w:r>
      <w:r>
        <w:t xml:space="preserve">applications with no link or</w:t>
      </w:r>
      <w:r>
        <w:t xml:space="preserve"> </w:t>
      </w:r>
      <w:r>
        <w:t xml:space="preserve">product description issues (EU</w:t>
      </w:r>
      <w:r>
        <w:t xml:space="preserve"> </w:t>
      </w:r>
      <w:r>
        <w:t xml:space="preserve">Level, no oppositions)</w:t>
      </w:r>
      <w:r>
        <w:t xml:space="preserve"> </w:t>
      </w:r>
      <w:r>
        <w:t xml:space="preserve">8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6 months</w:t>
      </w:r>
      <w:r>
        <w:t xml:space="preserve"> </w:t>
      </w:r>
      <w:r>
        <w:t xml:space="preserve">Equivalent of average</w:t>
      </w:r>
      <w:r>
        <w:t xml:space="preserve"> </w:t>
      </w:r>
      <w:r>
        <w:t xml:space="preserve">time to registration for a</w:t>
      </w:r>
      <w:r>
        <w:t xml:space="preserve"> </w:t>
      </w:r>
      <w:r>
        <w:t xml:space="preserve">fast track and straight</w:t>
      </w:r>
      <w:r>
        <w:t xml:space="preserve"> </w:t>
      </w:r>
      <w:r>
        <w:t xml:space="preserve">through application</w:t>
      </w:r>
      <w:r>
        <w:t xml:space="preserve"> </w:t>
      </w:r>
      <w:r>
        <w:t xml:space="preserve">Time to registration for</w:t>
      </w:r>
      <w:r>
        <w:t xml:space="preserve"> </w:t>
      </w:r>
      <w:r>
        <w:t xml:space="preserve">applications with no product</w:t>
      </w:r>
      <w:r>
        <w:t xml:space="preserve"> </w:t>
      </w:r>
      <w:r>
        <w:t xml:space="preserve">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Equivalent of average</w:t>
      </w:r>
      <w:r>
        <w:t xml:space="preserve"> </w:t>
      </w:r>
      <w:r>
        <w:t xml:space="preserve">time to registration for a</w:t>
      </w:r>
      <w:r>
        <w:t xml:space="preserve"> </w:t>
      </w:r>
      <w:r>
        <w:t xml:space="preserve">straight through</w:t>
      </w:r>
      <w:r>
        <w:t xml:space="preserve"> </w:t>
      </w:r>
      <w:r>
        <w:t xml:space="preserve">application</w:t>
      </w:r>
      <w:r>
        <w:t xml:space="preserve"> </w:t>
      </w:r>
      <w:r>
        <w:t xml:space="preserve">Time to registration for</w:t>
      </w:r>
      <w:r>
        <w:t xml:space="preserve"> </w:t>
      </w:r>
      <w:r>
        <w:t xml:space="preserve">applications with no link</w:t>
      </w:r>
      <w:r>
        <w:t xml:space="preserve"> </w:t>
      </w:r>
      <w:r>
        <w:t xml:space="preserve">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18-24 months</w:t>
      </w:r>
      <w:r>
        <w:t xml:space="preserve"> </w:t>
      </w:r>
      <w:r>
        <w:t xml:space="preserve">(AGRI.B3 estimate)</w:t>
      </w:r>
      <w:r>
        <w:t xml:space="preserve"> </w:t>
      </w:r>
      <w:r>
        <w:t xml:space="preserve">8 months</w:t>
      </w:r>
      <w:r>
        <w:t xml:space="preserve"> </w:t>
      </w:r>
      <w:r>
        <w:t xml:space="preserve">Equivalent of average</w:t>
      </w:r>
      <w:r>
        <w:t xml:space="preserve"> </w:t>
      </w:r>
      <w:r>
        <w:t xml:space="preserve">time to first action for the</w:t>
      </w:r>
      <w:r>
        <w:t xml:space="preserve"> </w:t>
      </w:r>
      <w:r>
        <w:t xml:space="preserve">non-straight through</w:t>
      </w:r>
      <w:r>
        <w:t xml:space="preserve"> </w:t>
      </w:r>
      <w:r>
        <w:t xml:space="preserve">cases</w:t>
      </w:r>
      <w:r>
        <w:t xml:space="preserve"> </w:t>
      </w:r>
      <w:r>
        <w:t xml:space="preserve">Time to first action for the</w:t>
      </w:r>
      <w:r>
        <w:t xml:space="preserve"> </w:t>
      </w:r>
      <w:r>
        <w:t xml:space="preserve">applications with issues (Time to</w:t>
      </w:r>
      <w:r>
        <w:t xml:space="preserve"> </w:t>
      </w:r>
      <w:r>
        <w:t xml:space="preserve">send the first letter of</w:t>
      </w:r>
      <w:r>
        <w:t xml:space="preserve"> </w:t>
      </w:r>
      <w:r>
        <w:t xml:space="preserve">observations)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 months</w:t>
      </w:r>
      <w:r>
        <w:br/>
      </w:r>
      <w:r>
        <w:t xml:space="preserve">Target: 2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1.6 months</w:t>
      </w:r>
    </w:p>
    <w:p>
      <w:pPr>
        <w:pStyle w:val="BodyText"/>
      </w:pPr>
      <w:r>
        <w:t xml:space="preserve">Time to registration all cases (EU</w:t>
      </w:r>
      <w:r>
        <w:t xml:space="preserve"> </w:t>
      </w:r>
      <w:r>
        <w:t xml:space="preserve">Level)</w:t>
      </w:r>
      <w:r>
        <w:t xml:space="preserve"> </w:t>
      </w:r>
      <w:r>
        <w:t xml:space="preserve">Performance: 2 - 5</w:t>
      </w:r>
      <w:r>
        <w:t xml:space="preserve"> </w:t>
      </w:r>
      <w:r>
        <w:t xml:space="preserve">yeas</w:t>
      </w:r>
      <w:r>
        <w:t xml:space="preserve"> </w:t>
      </w:r>
      <w:r>
        <w:t xml:space="preserve">Average: 2 years</w:t>
      </w:r>
      <w:r>
        <w:t xml:space="preserve"> </w:t>
      </w:r>
      <w:r>
        <w:t xml:space="preserve">Target: N/A</w:t>
      </w:r>
      <w:r>
        <w:t xml:space="preserve"> </w:t>
      </w:r>
      <w:r>
        <w:t xml:space="preserve">Performance:</w:t>
      </w:r>
      <w:r>
        <w:t xml:space="preserve"> </w:t>
      </w:r>
      <w:r>
        <w:t xml:space="preserve">less than 1-year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Time to registration all cases</w:t>
      </w:r>
      <w:r>
        <w:t xml:space="preserve"> </w:t>
      </w:r>
      <w:r>
        <w:t xml:space="preserve">(MS130+EU Level)</w:t>
      </w:r>
      <w:r>
        <w:t xml:space="preserve"> </w:t>
      </w:r>
      <w:r>
        <w:t xml:space="preserve">Performance: 1 - 10</w:t>
      </w:r>
      <w:r>
        <w:t xml:space="preserve"> </w:t>
      </w:r>
      <w:r>
        <w:t xml:space="preserve">years</w:t>
      </w:r>
      <w:r>
        <w:t xml:space="preserve"> </w:t>
      </w:r>
      <w:r>
        <w:t xml:space="preserve">Average: 5 - 6 years</w:t>
      </w:r>
      <w:r>
        <w:t xml:space="preserve"> </w:t>
      </w:r>
      <w:r>
        <w:t xml:space="preserve">100% of files, including</w:t>
      </w:r>
      <w:r>
        <w:t xml:space="preserve"> </w:t>
      </w:r>
      <w:r>
        <w:t xml:space="preserve">cases with oppositions</w:t>
      </w:r>
      <w:r>
        <w:t xml:space="preserve"> </w:t>
      </w:r>
      <w:r>
        <w:t xml:space="preserve">and/or appeals</w:t>
      </w:r>
    </w:p>
    <w:p>
      <w:pPr>
        <w:pStyle w:val="BodyText"/>
      </w:pPr>
      <w:r>
        <w:t xml:space="preserve">128 As a reference another IPR procedure was considered, i.e. the average registration time for all EU TMs</w:t>
      </w:r>
      <w:r>
        <w:t xml:space="preserve"> </w:t>
      </w:r>
      <w:r>
        <w:t xml:space="preserve">applications including cases with deficiencies, objections and (multiple) oppositions decreased from 310 days</w:t>
      </w:r>
      <w:r>
        <w:t xml:space="preserve"> </w:t>
      </w:r>
      <w:r>
        <w:t xml:space="preserve">in 2010 to 185.9 days in 2020, against the background that the number of TM applications increased from</w:t>
      </w:r>
      <w:r>
        <w:t xml:space="preserve"> </w:t>
      </w:r>
      <w:r>
        <w:t xml:space="preserve">98376 applications in 2010 to 176987 TM applications in 2020 ) - source TMview, date of extraction 12 March</w:t>
      </w:r>
      <w:r>
        <w:t xml:space="preserve"> </w:t>
      </w:r>
      <w:r>
        <w:t xml:space="preserve">2021).</w:t>
      </w:r>
    </w:p>
    <w:p>
      <w:pPr>
        <w:pStyle w:val="BodyText"/>
      </w:pPr>
      <w:r>
        <w:t xml:space="preserve">129 Source: EUIPO Q1 2021 Service Charter: https://euipo.europa.eu/ohimportal/en/euipo-service-charter</w:t>
      </w:r>
      <w:r>
        <w:t xml:space="preserve"> </w:t>
      </w:r>
      <w:r>
        <w:t xml:space="preserve">130 Although in this option there is no MS level part of the registration procedure, the entirety of the procedure</w:t>
      </w:r>
      <w:r>
        <w:t xml:space="preserve"> </w:t>
      </w:r>
      <w:r>
        <w:t xml:space="preserve">is considered for comparison reasons.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70.2. 11.2.</w:t>
      </w:r>
      <w:r>
        <w:t xml:space="preserve"> </w:t>
      </w:r>
      <w:r>
        <w:t xml:space="preserve">Perceived burden to registering a GI</w:t>
      </w:r>
      <w:r>
        <w:br/>
      </w:r>
      <w:r>
        <w:t xml:space="preserve">The table below presents a proposed number of indicators and corresponding</w:t>
      </w:r>
      <w:r>
        <w:t xml:space="preserve"> </w:t>
      </w:r>
      <w:r>
        <w:t xml:space="preserve">estimated target values for monitoring the realisation of the reduction of burden</w:t>
      </w:r>
      <w:r>
        <w:t xml:space="preserve"> </w:t>
      </w:r>
      <w:r>
        <w:t xml:space="preserve">benefit. A target realisation time of 5 years could be allowed for managing the</w:t>
      </w:r>
      <w:r>
        <w:t xml:space="preserve"> </w:t>
      </w:r>
      <w:r>
        <w:t xml:space="preserve">transition time.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duration of the GI registration procedure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predictability of the registration outcome</w:t>
      </w:r>
      <w:r>
        <w:t xml:space="preserve"> </w:t>
      </w:r>
      <w:r>
        <w:t xml:space="preserve">N/A</w:t>
      </w:r>
      <w:r>
        <w:t xml:space="preserve"> </w:t>
      </w:r>
      <w:r>
        <w:t xml:space="preserve">Perception of the added value of the GI scheme</w:t>
      </w:r>
      <w:r>
        <w:t xml:space="preserve"> </w:t>
      </w:r>
      <w:r>
        <w:t xml:space="preserve">High added value</w:t>
      </w:r>
      <w:r>
        <w:t xml:space="preserve"> </w:t>
      </w:r>
      <w:r>
        <w:t xml:space="preserve">Satisfaction of the MS with the front and back office tools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the COM with the quality of the dossier received from an agency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interactions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duration of the GI registration procedure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PGs with the predictability of the registration outcome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70.3. 11.3.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The quality of the application can be controlled through various means and</w:t>
      </w:r>
      <w:r>
        <w:t xml:space="preserve"> </w:t>
      </w:r>
      <w:r>
        <w:t xml:space="preserve">multiple methods. As an example131, a number of initiatives can be</w:t>
      </w:r>
      <w:r>
        <w:t xml:space="preserve"> </w:t>
      </w:r>
      <w:r>
        <w:t xml:space="preserve">implemented to this end, such as: creation of a Key Users concept, monitoring</w:t>
      </w:r>
      <w:r>
        <w:t xml:space="preserve"> </w:t>
      </w:r>
      <w:r>
        <w:t xml:space="preserve">the quality of the answers to the inquires, available live support when filing</w:t>
      </w:r>
      <w:r>
        <w:t xml:space="preserve"> </w:t>
      </w:r>
      <w:r>
        <w:t xml:space="preserve">applications, various automatic checks in the eFilling tool, training and</w:t>
      </w:r>
      <w:r>
        <w:t xml:space="preserve"> </w:t>
      </w:r>
      <w:r>
        <w:t xml:space="preserve">awareness raising with the applicants and their representatives, creation and</w:t>
      </w:r>
      <w:r>
        <w:t xml:space="preserve"> </w:t>
      </w:r>
      <w:r>
        <w:t xml:space="preserve">discussion in a network of a number of guidelines for assessment of the</w:t>
      </w:r>
      <w:r>
        <w:t xml:space="preserve"> </w:t>
      </w:r>
      <w:r>
        <w:t xml:space="preserve">application, sharing those guidelines with the applicants and their</w:t>
      </w:r>
      <w:r>
        <w:t xml:space="preserve"> </w:t>
      </w:r>
      <w:r>
        <w:t xml:space="preserve">representatives, just to mention a few.</w:t>
      </w:r>
      <w:r>
        <w:br/>
      </w:r>
      <w:r>
        <w:t xml:space="preserve">Along these lines, by analogy with the situation of IPR files, the target</w:t>
      </w:r>
      <w:r>
        <w:t xml:space="preserve"> </w:t>
      </w:r>
      <w:r>
        <w:t xml:space="preserve">deficiency letters sent could look like the following:</w:t>
      </w:r>
      <w:r>
        <w:br/>
      </w:r>
      <w:r>
        <w:t xml:space="preserve">– Formalities deficiency rate: target 5.0% (5% of the applications do not</w:t>
      </w:r>
      <w:r>
        <w:t xml:space="preserve"> </w:t>
      </w:r>
      <w:r>
        <w:t xml:space="preserve">comply with the legal requirements regarding address, name, legal form; this</w:t>
      </w:r>
      <w:r>
        <w:t xml:space="preserve"> </w:t>
      </w:r>
      <w:r>
        <w:t xml:space="preserve">problem needs to be solved by means of letters exchange).</w:t>
      </w:r>
      <w:r>
        <w:t xml:space="preserve"> </w:t>
      </w:r>
      <w:r>
        <w:t xml:space="preserve">– Link related deficiencies target 14% of the applications132.</w:t>
      </w:r>
    </w:p>
    <w:p>
      <w:pPr>
        <w:pStyle w:val="BodyText"/>
      </w:pPr>
      <w:r>
        <w:t xml:space="preserve">131 As a reference, the EUIPO SP2020 was focused on increasing the efficiency gains by means of increasing</w:t>
      </w:r>
      <w:r>
        <w:t xml:space="preserve"> </w:t>
      </w:r>
      <w:r>
        <w:t xml:space="preserve">the quality of the applications received.</w:t>
      </w:r>
      <w:r>
        <w:t xml:space="preserve"> </w:t>
      </w:r>
      <w:r>
        <w:t xml:space="preserve">132 Benchmark: Q1 BSC EUIPO Classification deficiency rate: 14% of the TM applications have a goods and</w:t>
      </w:r>
      <w:r>
        <w:t xml:space="preserve"> </w:t>
      </w:r>
      <w:r>
        <w:t xml:space="preserve">services problem. By analogy, since the link to the geographical area seems to be the most difficult aspect</w:t>
      </w:r>
      <w:r>
        <w:t xml:space="preserve"> </w:t>
      </w:r>
      <w:r>
        <w:t xml:space="preserve">to address in a GI application, this target value could be chosen for LINK related deficiencies /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– Product description related observations: target 7% of the received</w:t>
      </w:r>
      <w:r>
        <w:t xml:space="preserve"> </w:t>
      </w:r>
      <w:r>
        <w:t xml:space="preserve">applications133.</w:t>
      </w:r>
      <w:r>
        <w:br/>
      </w:r>
      <w:r>
        <w:t xml:space="preserve">Indicator</w:t>
      </w:r>
      <w:r>
        <w:t xml:space="preserve"> </w:t>
      </w:r>
      <w:r>
        <w:t xml:space="preserve">Current value</w:t>
      </w:r>
      <w:r>
        <w:t xml:space="preserve"> </w:t>
      </w:r>
      <w:r>
        <w:t xml:space="preserve">Target value</w:t>
      </w:r>
      <w:r>
        <w:t xml:space="preserve"> </w:t>
      </w:r>
      <w:r>
        <w:t xml:space="preserve">Formalities deficiency rate (PGs related 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95%</w:t>
      </w:r>
      <w:r>
        <w:t xml:space="preserve"> </w:t>
      </w:r>
      <w:r>
        <w:t xml:space="preserve">14%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70.4. 11.4.</w:t>
      </w:r>
      <w:r>
        <w:t xml:space="preserve"> </w:t>
      </w:r>
      <w:r>
        <w:t xml:space="preserve">Quality of the output of the GI application assessment</w:t>
      </w:r>
      <w:r>
        <w:br/>
      </w:r>
      <w:r>
        <w:t xml:space="preserve">Consistency of decision letters is an aspect typically intensively monitored, and</w:t>
      </w:r>
      <w:r>
        <w:t xml:space="preserve"> </w:t>
      </w:r>
      <w:r>
        <w:t xml:space="preserve">it can be measured by two means: satisfaction with the consistency134 of the</w:t>
      </w:r>
      <w:r>
        <w:t xml:space="preserve"> </w:t>
      </w:r>
      <w:r>
        <w:t xml:space="preserve">answers received, and compliance with objective quality criteria135. Also, joint</w:t>
      </w:r>
      <w:r>
        <w:t xml:space="preserve"> </w:t>
      </w:r>
      <w:r>
        <w:t xml:space="preserve">initiatives between the examiners and applicants or their representatives could</w:t>
      </w:r>
      <w:r>
        <w:t xml:space="preserve"> </w:t>
      </w:r>
      <w:r>
        <w:t xml:space="preserve">be organised for the purpose of ensuring the quality of the product (observation</w:t>
      </w:r>
      <w:r>
        <w:t xml:space="preserve"> </w:t>
      </w:r>
      <w:r>
        <w:t xml:space="preserve">and decision letters of an agency136).</w:t>
      </w:r>
      <w:r>
        <w:br/>
      </w:r>
      <w:r>
        <w:t xml:space="preserve">The Scientific Board added in options 3.1, 3.2 and 3.3 will significantly</w:t>
      </w:r>
      <w:r>
        <w:t xml:space="preserve"> </w:t>
      </w:r>
      <w:r>
        <w:t xml:space="preserve">contribute to ensuring the consistency of the registration outcome.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consistency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 the clarity of the 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 the consistency of the registration outcome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PGs with the clarity of the observations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on the overall registration journey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PGs with the overall registration journey</w:t>
      </w:r>
      <w:r>
        <w:t xml:space="preserve"> </w:t>
      </w:r>
      <w:r>
        <w:t xml:space="preserve">80%</w:t>
      </w:r>
      <w:r>
        <w:t xml:space="preserve"> </w:t>
      </w:r>
      <w:r>
        <w:t xml:space="preserve">Compliance of decision and observation letters with set quality criteria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133 Benchmark: Absolute Grounds objection rate: 7% of the applications receive a letter of objection on the</w:t>
      </w:r>
      <w:r>
        <w:t xml:space="preserve"> </w:t>
      </w:r>
      <w:r>
        <w:t xml:space="preserve">basis on one of the AG grounds foreseen in the Regulation. By analogy, this aspect could be considered</w:t>
      </w:r>
      <w:r>
        <w:t xml:space="preserve"> </w:t>
      </w:r>
      <w:r>
        <w:t xml:space="preserve">equivalent of the description of the product, e.g. texture, colour, etc</w:t>
      </w:r>
      <w:r>
        <w:t xml:space="preserve"> </w:t>
      </w:r>
      <w:r>
        <w:t xml:space="preserve">134 For example, EUIPO USS results: 77 % of respondents, while only 1% of applicants would use</w:t>
      </w:r>
      <w:r>
        <w:t xml:space="preserve"> </w:t>
      </w:r>
      <w:r>
        <w:t xml:space="preserve">“inconsistent” to describe the EUIPO products (decisions and letters sent).</w:t>
      </w:r>
      <w:r>
        <w:t xml:space="preserve"> </w:t>
      </w:r>
      <w:r>
        <w:t xml:space="preserve">135 For example, in the case of the EUIPO this indicator usually performs close to 99%.</w:t>
      </w:r>
      <w:r>
        <w:t xml:space="preserve"> </w:t>
      </w:r>
      <w:r>
        <w:t xml:space="preserve">136 For example, the Stakeholders Quality Assurance Programme at the EUIPO.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70.5. 11.5.</w:t>
      </w:r>
      <w:r>
        <w:t xml:space="preserve"> </w:t>
      </w:r>
      <w:r>
        <w:t xml:space="preserve">Transparency of the registration journey</w:t>
      </w:r>
      <w:r>
        <w:br/>
      </w:r>
      <w:r>
        <w:t xml:space="preserve">This requirement could be solved by inclusion of the GI applications in the</w:t>
      </w:r>
      <w:r>
        <w:t xml:space="preserve"> </w:t>
      </w:r>
      <w:r>
        <w:t xml:space="preserve">User Area, setting up a series of notification systems, creation of discussion</w:t>
      </w:r>
      <w:r>
        <w:t xml:space="preserve"> </w:t>
      </w:r>
      <w:r>
        <w:t xml:space="preserve">fora, community management, customer centric approach, regular contacts, etc.</w:t>
      </w:r>
      <w:r>
        <w:br/>
      </w:r>
      <w:r>
        <w:t xml:space="preserve">Assumptions: An agency could implement a series of targeted actions aimed to</w:t>
      </w:r>
      <w:r>
        <w:t xml:space="preserve"> </w:t>
      </w:r>
      <w:r>
        <w:t xml:space="preserve">substantially increase the perception on the transparency of the registration</w:t>
      </w:r>
      <w:r>
        <w:t xml:space="preserve"> </w:t>
      </w:r>
      <w:r>
        <w:t xml:space="preserve">journey. Following target values are proposed to start with. This aspect is</w:t>
      </w:r>
      <w:r>
        <w:t xml:space="preserve"> </w:t>
      </w:r>
      <w:r>
        <w:t xml:space="preserve">considered a quick win; hence the proposed target values are close to the</w:t>
      </w:r>
      <w:r>
        <w:t xml:space="preserve"> </w:t>
      </w:r>
      <w:r>
        <w:t xml:space="preserve">maximum possible value.</w:t>
      </w:r>
      <w:r>
        <w:br/>
      </w:r>
      <w:r>
        <w:t xml:space="preserve">Indicator</w:t>
      </w:r>
      <w:r>
        <w:t xml:space="preserve"> </w:t>
      </w:r>
      <w:r>
        <w:t xml:space="preserve">Target value</w:t>
      </w:r>
      <w:r>
        <w:t xml:space="preserve"> </w:t>
      </w:r>
      <w:r>
        <w:t xml:space="preserve">Satisfaction of the MS with the information received on each dossier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 quality of the information on the latest changes</w:t>
      </w:r>
      <w:r>
        <w:t xml:space="preserve"> </w:t>
      </w:r>
      <w:r>
        <w:t xml:space="preserve">in the scrutiny practice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 their involvement in the 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70.6. 11.6.</w:t>
      </w:r>
      <w:r>
        <w:t xml:space="preserve"> </w:t>
      </w:r>
      <w:r>
        <w:t xml:space="preserve">Harmonised procedures at MS level</w:t>
      </w:r>
      <w:r>
        <w:t xml:space="preserve"> </w:t>
      </w:r>
      <w:r>
        <w:t xml:space="preserve">Under this option it is proposed that the applicant files the application directly</w:t>
      </w:r>
      <w:r>
        <w:t xml:space="preserve"> </w:t>
      </w:r>
      <w:r>
        <w:t xml:space="preserve">with an agency, implicitly, there is one unique procedure at the EU level.</w:t>
      </w:r>
      <w:r>
        <w:t xml:space="preserve"> </w:t>
      </w:r>
      <w:r>
        <w:t xml:space="preserve">Therefore, the problem of harmonisation of procedures at MS level cease to</w:t>
      </w:r>
      <w:r>
        <w:t xml:space="preserve"> </w:t>
      </w:r>
      <w:r>
        <w:t xml:space="preserve">exist. The cooperation with the MS authorities could be integrated in the EU IP</w:t>
      </w:r>
      <w:r>
        <w:t xml:space="preserve"> </w:t>
      </w:r>
      <w:r>
        <w:t xml:space="preserve">Cooperation Scheme137, including the cooperation with the production and</w:t>
      </w:r>
      <w:r>
        <w:t xml:space="preserve"> </w:t>
      </w:r>
      <w:r>
        <w:t xml:space="preserve">market control authorities in the enforcement side.</w:t>
      </w:r>
      <w:r>
        <w:br/>
      </w:r>
      <w:r>
        <w:t xml:space="preserve">70.7. 11.7.</w:t>
      </w:r>
      <w:r>
        <w:t xml:space="preserve"> </w:t>
      </w:r>
      <w:r>
        <w:t xml:space="preserve">Costs of registration</w:t>
      </w:r>
      <w:r>
        <w:t xml:space="preserve"> </w:t>
      </w:r>
      <w:r>
        <w:t xml:space="preserve">For the Applicants: additional application fee may be added, considering a</w:t>
      </w:r>
      <w:r>
        <w:t xml:space="preserve"> </w:t>
      </w:r>
      <w:r>
        <w:t xml:space="preserve">scenario where the GI application at EU level would have a similar amount of</w:t>
      </w:r>
      <w:r>
        <w:t xml:space="preserve"> </w:t>
      </w:r>
      <w:r>
        <w:t xml:space="preserve">fee as a TM application.</w:t>
      </w:r>
      <w:r>
        <w:t xml:space="preserve"> </w:t>
      </w:r>
      <w:r>
        <w:t xml:space="preserve">Any IT set up costs for an agency are excluded for the purpose of this analysis,</w:t>
      </w:r>
      <w:r>
        <w:t xml:space="preserve"> </w:t>
      </w:r>
      <w:r>
        <w:t xml:space="preserve">as they would require detailed analysis of the current system as well as the</w:t>
      </w:r>
      <w:r>
        <w:t xml:space="preserve"> </w:t>
      </w:r>
      <w:r>
        <w:t xml:space="preserve">acknowledgement of the preferred option amongst the ones proposed in this</w:t>
      </w:r>
      <w:r>
        <w:t xml:space="preserve"> </w:t>
      </w:r>
      <w:r>
        <w:t xml:space="preserve">document..</w:t>
      </w:r>
      <w:r>
        <w:t xml:space="preserve"> </w:t>
      </w:r>
      <w:r>
        <w:t xml:space="preserve">Stakeholder</w:t>
      </w:r>
      <w:r>
        <w:br/>
      </w:r>
      <w:r>
        <w:t xml:space="preserve">Baseline costs</w:t>
      </w:r>
      <w:r>
        <w:t xml:space="preserve"> </w:t>
      </w:r>
      <w:r>
        <w:t xml:space="preserve">Target costs / reduction</w:t>
      </w:r>
      <w:r>
        <w:br/>
      </w:r>
      <w:r>
        <w:t xml:space="preserve">PG</w:t>
      </w:r>
      <w:r>
        <w:t xml:space="preserve"> </w:t>
      </w:r>
      <w:r>
        <w:t xml:space="preserve">MS application fee 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</w:t>
      </w:r>
      <w:r>
        <w:t xml:space="preserve"> </w:t>
      </w:r>
      <w:r>
        <w:t xml:space="preserve">control</w:t>
      </w:r>
      <w:r>
        <w:t xml:space="preserve"> </w:t>
      </w:r>
      <w:r>
        <w:t xml:space="preserve">fees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Application fee: to cover the</w:t>
      </w:r>
      <w:r>
        <w:t xml:space="preserve"> </w:t>
      </w:r>
      <w:r>
        <w:t xml:space="preserve">operational costs of an agency</w:t>
      </w:r>
    </w:p>
    <w:p>
      <w:pPr>
        <w:pStyle w:val="BodyText"/>
      </w:pPr>
      <w:r>
        <w:t xml:space="preserve">137 https://euipo.europa.eu/ohimportal/en/strategic-drivers/ipnetwork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- 16 FTE</w:t>
      </w:r>
      <w:r>
        <w:t xml:space="preserve"> </w:t>
      </w:r>
      <w:r>
        <w:t xml:space="preserve">COM Monetary costs to handle</w:t>
      </w:r>
      <w:r>
        <w:t xml:space="preserve"> </w:t>
      </w:r>
      <w:r>
        <w:t xml:space="preserve">GI files</w:t>
      </w:r>
      <w:r>
        <w:t xml:space="preserve"> </w:t>
      </w:r>
      <w:r>
        <w:t xml:space="preserve">EUR</w:t>
      </w:r>
      <w:r>
        <w:t xml:space="preserve"> </w:t>
      </w:r>
      <w:r>
        <w:t xml:space="preserve">33 500</w:t>
      </w:r>
      <w:r>
        <w:t xml:space="preserve"> </w:t>
      </w:r>
      <w:r>
        <w:t xml:space="preserve">per</w:t>
      </w:r>
      <w:r>
        <w:t xml:space="preserve"> </w:t>
      </w:r>
      <w:r>
        <w:t xml:space="preserve">GI</w:t>
      </w:r>
      <w:r>
        <w:t xml:space="preserve"> </w:t>
      </w:r>
      <w:r>
        <w:t xml:space="preserve">dossier</w:t>
      </w:r>
      <w:r>
        <w:t xml:space="preserve"> </w:t>
      </w:r>
      <w:r>
        <w:t xml:space="preserve">100% reduction 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20 FTE</w:t>
      </w:r>
      <w:r>
        <w:t xml:space="preserve"> </w:t>
      </w:r>
      <w:r>
        <w:t xml:space="preserve">Agency –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Not measured</w:t>
      </w:r>
      <w:r>
        <w:t xml:space="preserve"> </w:t>
      </w:r>
      <w:r>
        <w:t xml:space="preserve">Target: Product man-power unit</w:t>
      </w:r>
      <w:r>
        <w:t xml:space="preserve"> </w:t>
      </w:r>
      <w:r>
        <w:t xml:space="preserve">cost: way higher than baseline</w:t>
      </w:r>
      <w:r>
        <w:t xml:space="preserve"> </w:t>
      </w:r>
      <w:r>
        <w:t xml:space="preserve">MS management of dossiers</w:t>
      </w:r>
      <w:r>
        <w:t xml:space="preserve"> </w:t>
      </w:r>
      <w:r>
        <w:t xml:space="preserve">Not measured separately</w:t>
      </w:r>
      <w:r>
        <w:t xml:space="preserve"> </w:t>
      </w:r>
      <w:r>
        <w:t xml:space="preserve">100% efficiency gains.</w:t>
      </w:r>
    </w:p>
    <w:p>
      <w:pPr>
        <w:pStyle w:val="BodyText"/>
      </w:pPr>
      <w:r>
        <w:t xml:space="preserve">70.8. 11.8.</w:t>
      </w:r>
      <w:r>
        <w:t xml:space="preserve"> </w:t>
      </w:r>
      <w:r>
        <w:t xml:space="preserve">Advantages and risks of this option</w:t>
      </w:r>
      <w:r>
        <w:t xml:space="preserve"> </w:t>
      </w:r>
      <w:r>
        <w:t xml:space="preserve">In addition to the relative advantages presented in section VI analysis and</w:t>
      </w:r>
      <w:r>
        <w:t xml:space="preserve"> </w:t>
      </w:r>
      <w:r>
        <w:t xml:space="preserve">comparison of options and their impacts, the main advantages of this option for</w:t>
      </w:r>
      <w:r>
        <w:t xml:space="preserve"> </w:t>
      </w:r>
      <w:r>
        <w:t xml:space="preserve">the MS and PG stakeholders relative to the rest of the options assessed, is:</w:t>
      </w:r>
      <w:r>
        <w:br/>
      </w:r>
      <w:r>
        <w:t xml:space="preserve">– MS and PG could benefit from advanced technology, shorter timelines and</w:t>
      </w:r>
      <w:r>
        <w:t xml:space="preserve"> </w:t>
      </w:r>
      <w:r>
        <w:t xml:space="preserve">excellent customer care accompanying their journey to GI registration.</w:t>
      </w:r>
      <w:r>
        <w:br/>
      </w:r>
      <w:r>
        <w:t xml:space="preserve">– MS and PGs could benefit from increased clarity and consistency of</w:t>
      </w:r>
      <w:r>
        <w:t xml:space="preserve"> </w:t>
      </w:r>
      <w:r>
        <w:t xml:space="preserve">observations, and decisions and consistency of appeals by making use of an</w:t>
      </w:r>
      <w:r>
        <w:t xml:space="preserve"> </w:t>
      </w:r>
      <w:r>
        <w:t xml:space="preserve">agency’s extensive experience in applying quality management standards for</w:t>
      </w:r>
      <w:r>
        <w:t xml:space="preserve"> </w:t>
      </w:r>
      <w:r>
        <w:t xml:space="preserve">its examination outputs.</w:t>
      </w:r>
      <w:r>
        <w:t xml:space="preserve"> </w:t>
      </w:r>
      <w:r>
        <w:t xml:space="preserve">– Introducing a Scientific Board to the registration procedure would provide</w:t>
      </w:r>
      <w:r>
        <w:t xml:space="preserve"> </w:t>
      </w:r>
      <w:r>
        <w:t xml:space="preserve">for an additional assurance towards the MS and PG of final outputs.</w:t>
      </w:r>
      <w:r>
        <w:t xml:space="preserve"> </w:t>
      </w:r>
      <w:r>
        <w:t xml:space="preserve">– MS would experience significant efficiency gains in the GI dossiers</w:t>
      </w:r>
      <w:r>
        <w:t xml:space="preserve"> </w:t>
      </w:r>
      <w:r>
        <w:t xml:space="preserve">management and dedicate their resources to more added value tasks.</w:t>
      </w:r>
      <w:r>
        <w:t xml:space="preserve"> </w:t>
      </w:r>
      <w:r>
        <w:t xml:space="preserve">Following risks have been identified, with the following preliminary</w:t>
      </w:r>
      <w:r>
        <w:t xml:space="preserve"> </w:t>
      </w:r>
      <w:r>
        <w:t xml:space="preserve">assessment. As mentioned in Section II problem framing and methodology, no</w:t>
      </w:r>
      <w:r>
        <w:t xml:space="preserve"> </w:t>
      </w:r>
      <w:r>
        <w:t xml:space="preserve">mitigation actions are proposed at this stage.</w:t>
      </w:r>
      <w:r>
        <w:br/>
      </w:r>
      <w:r>
        <w:t xml:space="preserve">Risk Description</w:t>
      </w:r>
      <w:r>
        <w:t xml:space="preserve"> </w:t>
      </w:r>
      <w:r>
        <w:t xml:space="preserve">Risk Severity</w:t>
      </w:r>
      <w:r>
        <w:t xml:space="preserve"> </w:t>
      </w:r>
      <w:r>
        <w:t xml:space="preserve">Risk Owner</w:t>
      </w:r>
      <w:r>
        <w:t xml:space="preserve"> </w:t>
      </w:r>
      <w:r>
        <w:t xml:space="preserve">High likelihood that the MS oppose the EU level only</w:t>
      </w:r>
      <w:r>
        <w:t xml:space="preserve"> </w:t>
      </w:r>
      <w:r>
        <w:t xml:space="preserve">procedure, given their added value in the relation with the PGs.</w:t>
      </w:r>
      <w:r>
        <w:t xml:space="preserve"> </w:t>
      </w:r>
      <w:r>
        <w:t xml:space="preserve">HIGH</w:t>
      </w:r>
      <w:r>
        <w:t xml:space="preserve"> </w:t>
      </w:r>
      <w:r>
        <w:t xml:space="preserve">COM</w:t>
      </w:r>
      <w:r>
        <w:t xml:space="preserve"> </w:t>
      </w:r>
      <w:r>
        <w:t xml:space="preserve">Risk of substantially decrease in the effectiveness of the GI</w:t>
      </w:r>
      <w:r>
        <w:t xml:space="preserve"> </w:t>
      </w:r>
      <w:r>
        <w:t xml:space="preserve">quality scheme due to lack of direct involvement of the MS</w:t>
      </w:r>
      <w:r>
        <w:t xml:space="preserve"> </w:t>
      </w:r>
      <w:r>
        <w:t xml:space="preserve">HIGH</w:t>
      </w:r>
      <w:r>
        <w:t xml:space="preserve"> </w:t>
      </w:r>
      <w:r>
        <w:t xml:space="preserve">Agency/COM</w:t>
      </w:r>
      <w:r>
        <w:t xml:space="preserve"> </w:t>
      </w:r>
      <w:r>
        <w:t xml:space="preserve">Risk of decrease in the number of new applications due to low</w:t>
      </w:r>
      <w:r>
        <w:t xml:space="preserve"> </w:t>
      </w:r>
      <w:r>
        <w:t xml:space="preserve">reach of the potential interested PGs</w:t>
      </w:r>
      <w:r>
        <w:t xml:space="preserve"> </w:t>
      </w:r>
      <w:r>
        <w:t xml:space="preserve">MEDIUM</w:t>
      </w:r>
      <w:r>
        <w:t xml:space="preserve"> </w:t>
      </w:r>
      <w:r>
        <w:t xml:space="preserve">Agency/COM</w:t>
      </w:r>
    </w:p>
    <w:p>
      <w:pPr>
        <w:pStyle w:val="BodyText"/>
      </w:pPr>
      <w:r>
        <w:t xml:space="preserve">194</w:t>
      </w:r>
    </w:p>
    <w:p>
      <w:pPr>
        <w:pStyle w:val="Compact"/>
        <w:numPr>
          <w:ilvl w:val="0"/>
          <w:numId w:val="1043"/>
        </w:numPr>
      </w:pPr>
      <w:r>
        <w:t xml:space="preserve">MANAGEMENT OF THE GI EREGISTER</w:t>
      </w:r>
      <w:r>
        <w:t xml:space="preserve"> </w:t>
      </w:r>
      <w:r>
        <w:t xml:space="preserve">The GI eRegister is understood to play a significant role in achieving a positive impact</w:t>
      </w:r>
      <w:r>
        <w:t xml:space="preserve"> </w:t>
      </w:r>
      <w:r>
        <w:t xml:space="preserve">on all aspects detailed in this analysis: reduction of the length of the GI registration</w:t>
      </w:r>
      <w:r>
        <w:t xml:space="preserve"> </w:t>
      </w:r>
      <w:r>
        <w:t xml:space="preserve">procedure and reduction of the perceived burden. It is also particularly relevant for</w:t>
      </w:r>
      <w:r>
        <w:t xml:space="preserve"> </w:t>
      </w:r>
      <w:r>
        <w:t xml:space="preserve">increasing the transparency of the GI registration journey and finally for creating a</w:t>
      </w:r>
      <w:r>
        <w:t xml:space="preserve"> </w:t>
      </w:r>
      <w:r>
        <w:t xml:space="preserve">shared IT user experience among EU producers’ groups.</w:t>
      </w:r>
      <w:r>
        <w:t xml:space="preserve"> </w:t>
      </w:r>
      <w:r>
        <w:t xml:space="preserve">The existing IT landscape (the hardware, the servers, the systems, and their</w:t>
      </w:r>
      <w:r>
        <w:t xml:space="preserve"> </w:t>
      </w:r>
      <w:r>
        <w:t xml:space="preserve">integrations) that supports the existing GI registration procedure is considered a</w:t>
      </w:r>
      <w:r>
        <w:t xml:space="preserve"> </w:t>
      </w:r>
      <w:r>
        <w:t xml:space="preserve">complex one and the process of moving/replacing IT systems needs careful</w:t>
      </w:r>
      <w:r>
        <w:t xml:space="preserve"> </w:t>
      </w:r>
      <w:r>
        <w:t xml:space="preserve">consideration of cost//benefit.</w:t>
      </w:r>
      <w:r>
        <w:t xml:space="preserve"> </w:t>
      </w:r>
      <w:r>
        <w:t xml:space="preserve">Nevertheless, an agency would have certain advantages in managing the IT systems</w:t>
      </w:r>
      <w:r>
        <w:t xml:space="preserve"> </w:t>
      </w:r>
      <w:r>
        <w:t xml:space="preserve">supporting the well-functioning of the GI registration process that could be explored.</w:t>
      </w:r>
      <w:r>
        <w:t xml:space="preserve"> </w:t>
      </w:r>
      <w:r>
        <w:t xml:space="preserve">Therefore the options explored in the previous section look at the involvement of an</w:t>
      </w:r>
      <w:r>
        <w:t xml:space="preserve"> </w:t>
      </w:r>
      <w:r>
        <w:t xml:space="preserve">agency in the management of the eRegister, with a view to taking advantage of an</w:t>
      </w:r>
      <w:r>
        <w:t xml:space="preserve"> </w:t>
      </w:r>
      <w:r>
        <w:t xml:space="preserve">agency’s experience, flexibility, agility and availability of resources and knowledge, as</w:t>
      </w:r>
      <w:r>
        <w:t xml:space="preserve"> </w:t>
      </w:r>
      <w:r>
        <w:t xml:space="preserve">well as synergies with other IPRs if handled by an agency.</w:t>
      </w:r>
      <w:r>
        <w:t xml:space="preserve"> </w:t>
      </w:r>
      <w:r>
        <w:t xml:space="preserve">As a first step, under the assumption that an eRegister can be considered an</w:t>
      </w:r>
      <w:r>
        <w:t xml:space="preserve"> </w:t>
      </w:r>
      <w:r>
        <w:t xml:space="preserve">independent system in the COM IT landscape, this tool could be transferred to an</w:t>
      </w:r>
      <w:r>
        <w:t xml:space="preserve"> </w:t>
      </w:r>
      <w:r>
        <w:t xml:space="preserve">agency independently. It would integrate with the GI examination tool and would</w:t>
      </w:r>
      <w:r>
        <w:t xml:space="preserve"> </w:t>
      </w:r>
      <w:r>
        <w:t xml:space="preserve">include all currently existing GI files - all statuses. Additionally, it would:</w:t>
      </w:r>
      <w:r>
        <w:br/>
      </w:r>
      <w:r>
        <w:t xml:space="preserve">• Allows users to track changes in their GI files</w:t>
      </w:r>
      <w:r>
        <w:br/>
      </w:r>
      <w:r>
        <w:t xml:space="preserve">• Have a new modern user interface with extended search capabilities.</w:t>
      </w:r>
      <w:r>
        <w:t xml:space="preserve"> </w:t>
      </w:r>
      <w:r>
        <w:t xml:space="preserve">• Display GIs that have protection in the EU by means of international agreements.</w:t>
      </w:r>
      <w:r>
        <w:t xml:space="preserve"> </w:t>
      </w:r>
      <w:r>
        <w:t xml:space="preserve">• Integrate with existing IP enforcement tools.</w:t>
      </w:r>
      <w:r>
        <w:t xml:space="preserve"> </w:t>
      </w:r>
      <w:r>
        <w:t xml:space="preserve">• Provide Search Services to 3rd party tools.</w:t>
      </w:r>
      <w:r>
        <w:t xml:space="preserve"> </w:t>
      </w:r>
      <w:r>
        <w:t xml:space="preserve">For all proposed options except baseline, a transition period of 2-3 years is implied.</w:t>
      </w:r>
      <w:r>
        <w:t xml:space="preserve"> </w:t>
      </w:r>
      <w:r>
        <w:t xml:space="preserve">During this period, all systems (e.g. eAmbrosia back office) could be provided as a</w:t>
      </w:r>
      <w:r>
        <w:t xml:space="preserve"> </w:t>
      </w:r>
      <w:r>
        <w:t xml:space="preserve">service by the COM if decision is made to that end.</w:t>
      </w:r>
      <w:r>
        <w:t xml:space="preserve"> </w:t>
      </w:r>
      <w:r>
        <w:t xml:space="preserve">The summary table in section VI will consider whether the eRegister management with</w:t>
      </w:r>
      <w:r>
        <w:t xml:space="preserve"> </w:t>
      </w:r>
      <w:r>
        <w:t xml:space="preserve">an agency would have a positive impact on each of the benefits considered for this</w:t>
      </w:r>
      <w:r>
        <w:t xml:space="preserve"> </w:t>
      </w:r>
      <w:r>
        <w:t xml:space="preserve">analysis.</w:t>
      </w:r>
      <w:r>
        <w:t xml:space="preserve"> </w:t>
      </w:r>
      <w:r>
        <w:t xml:space="preserve">Summary of main criteria used for the comparison of the options from the perspective</w:t>
      </w:r>
      <w:r>
        <w:t xml:space="preserve"> </w:t>
      </w:r>
      <w:r>
        <w:t xml:space="preserve">of the eRegister with an agency:</w:t>
      </w:r>
      <w:r>
        <w:t xml:space="preserve"> </w:t>
      </w:r>
      <w:r>
        <w:t xml:space="preserve">– It is assumed that a positive impact will be created if the eRegister is managed by an</w:t>
      </w:r>
      <w:r>
        <w:t xml:space="preserve"> </w:t>
      </w:r>
      <w:r>
        <w:t xml:space="preserve">agency, by taking advantage of the resources available and the readiness of an</w:t>
      </w:r>
      <w:r>
        <w:t xml:space="preserve"> </w:t>
      </w:r>
      <w:r>
        <w:t xml:space="preserve">agency to invest resources in adding value to the GI quality scheme.</w:t>
      </w:r>
      <w:r>
        <w:t xml:space="preserve"> </w:t>
      </w:r>
      <w:r>
        <w:t xml:space="preserve">– See all assumptions stated in the detailed analysis in Part C.</w:t>
      </w:r>
    </w:p>
    <w:p>
      <w:pPr>
        <w:pStyle w:val="FirstParagraph"/>
      </w:pPr>
      <w:r>
        <w:t xml:space="preserve">195</w:t>
      </w:r>
      <w:r>
        <w:t xml:space="preserve"> </w:t>
      </w:r>
      <w:r>
        <w:t xml:space="preserve">PART C: ANALYSIS &amp; COMPARISON OF OPTIONS AND IMPACTS</w:t>
      </w:r>
      <w:r>
        <w:t xml:space="preserve"> </w:t>
      </w:r>
      <w:r>
        <w:t xml:space="preserve">71. 12.</w:t>
      </w:r>
      <w:r>
        <w:t xml:space="preserve"> </w:t>
      </w:r>
      <w:r>
        <w:t xml:space="preserve">COMPARISON SUMMARY</w:t>
      </w:r>
      <w:r>
        <w:br/>
      </w:r>
      <w:r>
        <w:t xml:space="preserve">The below table reviews the ranking of options according to the overall scores</w:t>
      </w:r>
      <w:r>
        <w:t xml:space="preserve"> </w:t>
      </w:r>
      <w:r>
        <w:t xml:space="preserve">received. The figures are not used in terms of absolute values. They are relevant</w:t>
      </w:r>
      <w:r>
        <w:t xml:space="preserve"> </w:t>
      </w:r>
      <w:r>
        <w:t xml:space="preserve">only as comparative values: a higher score implies a better score.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Benefit indicator</w:t>
      </w:r>
    </w:p>
    <w:p>
      <w:pPr>
        <w:pStyle w:val="BodyText"/>
      </w:pPr>
      <w:r>
        <w:t xml:space="preserve">low number: poor</w:t>
      </w:r>
      <w:r>
        <w:t xml:space="preserve"> </w:t>
      </w:r>
      <w:r>
        <w:t xml:space="preserve">high number: good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 IT</w:t>
      </w:r>
      <w:r>
        <w:t xml:space="preserve"> </w:t>
      </w:r>
      <w:r>
        <w:t xml:space="preserve">Improvements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2.1 MS+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2.2 MS + Agency</w:t>
      </w:r>
      <w:r>
        <w:t xml:space="preserve"> </w:t>
      </w:r>
      <w:r>
        <w:t xml:space="preserve">decision + COM</w:t>
      </w:r>
      <w:r>
        <w:t xml:space="preserve"> </w:t>
      </w:r>
      <w:r>
        <w:t xml:space="preserve">appeal</w:t>
      </w:r>
      <w:r>
        <w:br/>
      </w:r>
      <w:r>
        <w:t xml:space="preserve">[MS/EU]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3.1 MS + Agency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Length of time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Burden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Quality of the application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Quality of the output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Transparency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MS harmonisation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Costs (higher score indicates smaller costs)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Risks (higher score indicates smaller risk)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eRegister with agency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br/>
      </w:r>
      <w:r>
        <w:t xml:space="preserve">20</w:t>
      </w:r>
      <w:r>
        <w:t xml:space="preserve"> </w:t>
      </w:r>
      <w:r>
        <w:t xml:space="preserve">29</w:t>
      </w:r>
      <w:r>
        <w:t xml:space="preserve"> </w:t>
      </w:r>
      <w:r>
        <w:t xml:space="preserve">53</w:t>
      </w:r>
      <w:r>
        <w:t xml:space="preserve"> </w:t>
      </w:r>
      <w:r>
        <w:t xml:space="preserve">58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Following sections summarise the indicators’ behaviours and underlying</w:t>
      </w:r>
      <w:r>
        <w:t xml:space="preserve"> </w:t>
      </w:r>
      <w:r>
        <w:t xml:space="preserve">assumptions for each of the improvement vectors identified.</w:t>
      </w:r>
      <w:r>
        <w:br/>
      </w:r>
      <w:r>
        <w:t xml:space="preserve">71.1. 12.1.</w:t>
      </w:r>
      <w:r>
        <w:t xml:space="preserve"> </w:t>
      </w:r>
      <w:r>
        <w:t xml:space="preserve">Length of the procedure</w:t>
      </w:r>
      <w:r>
        <w:t xml:space="preserve"> </w:t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length of the GI registration (including amendments)</w:t>
      </w:r>
      <w:r>
        <w:t xml:space="preserve"> </w:t>
      </w:r>
      <w:r>
        <w:t xml:space="preserve">procedures:</w:t>
      </w:r>
      <w:r>
        <w:t xml:space="preserve"> </w:t>
      </w:r>
      <w:r>
        <w:t xml:space="preserve">(4)</w:t>
      </w:r>
      <w:r>
        <w:t xml:space="preserve"> </w:t>
      </w:r>
      <w:r>
        <w:t xml:space="preserve">6 months are foreseen for the registration of a GI in the case of</w:t>
      </w:r>
      <w:r>
        <w:t xml:space="preserve"> </w:t>
      </w:r>
      <w:r>
        <w:t xml:space="preserve">“perfect applications” where no interaction with the MS/PG are</w:t>
      </w:r>
      <w:r>
        <w:t xml:space="preserve"> </w:t>
      </w:r>
      <w:r>
        <w:t xml:space="preserve">needed, split as follows: 2 months for examination, 3 months</w:t>
      </w:r>
      <w:r>
        <w:t xml:space="preserve"> </w:t>
      </w:r>
      <w:r>
        <w:t xml:space="preserve">opposition period, 1 months for the preparation of the registration</w:t>
      </w:r>
      <w:r>
        <w:t xml:space="preserve"> </w:t>
      </w:r>
      <w:r>
        <w:t xml:space="preserve">documentation138.</w:t>
      </w:r>
      <w:r>
        <w:br/>
      </w:r>
      <w:r>
        <w:t xml:space="preserve">(5)</w:t>
      </w:r>
      <w:r>
        <w:t xml:space="preserve"> </w:t>
      </w:r>
      <w:r>
        <w:t xml:space="preserve">In addition, 2 months are allowed for clearing any product</w:t>
      </w:r>
      <w:r>
        <w:t xml:space="preserve"> </w:t>
      </w:r>
      <w:r>
        <w:t xml:space="preserve">description or link description issues, for 95% of the dossiers (i.e. </w:t>
      </w:r>
      <w:r>
        <w:t xml:space="preserve"> </w:t>
      </w:r>
      <w:r>
        <w:t xml:space="preserve">excluding cases where long waiting times are needed, until specific</w:t>
      </w:r>
      <w:r>
        <w:t xml:space="preserve"> </w:t>
      </w:r>
      <w:r>
        <w:t xml:space="preserve">geographical aspects can be measured).</w:t>
      </w:r>
      <w:r>
        <w:br/>
      </w:r>
      <w:r>
        <w:t xml:space="preserve">(6)</w:t>
      </w:r>
      <w:r>
        <w:t xml:space="preserve"> </w:t>
      </w:r>
      <w:r>
        <w:t xml:space="preserve">For option 2.1 4 months are allowed for the COM’s consult and</w:t>
      </w:r>
      <w:r>
        <w:t xml:space="preserve"> </w:t>
      </w:r>
      <w:r>
        <w:t xml:space="preserve">decide procedures.</w:t>
      </w:r>
      <w:r>
        <w:br/>
      </w:r>
      <w:r>
        <w:t xml:space="preserve">(7)</w:t>
      </w:r>
      <w:r>
        <w:t xml:space="preserve"> </w:t>
      </w:r>
      <w:r>
        <w:t xml:space="preserve">For option 3.2 5 months are allowed for the MS consultation step.</w:t>
      </w:r>
      <w:r>
        <w:t xml:space="preserve"> </w:t>
      </w:r>
      <w:r>
        <w:t xml:space="preserve">(8)</w:t>
      </w:r>
      <w:r>
        <w:t xml:space="preserve"> </w:t>
      </w:r>
      <w:r>
        <w:t xml:space="preserve">Benchmark for 2 months’ time to first action (i.e. examination done</w:t>
      </w:r>
      <w:r>
        <w:t xml:space="preserve"> </w:t>
      </w:r>
      <w:r>
        <w:t xml:space="preserve">and observation letter out) is other IPRs service standards.</w:t>
      </w:r>
      <w:r>
        <w:t xml:space="preserve"> </w:t>
      </w:r>
      <w:r>
        <w:t xml:space="preserve">(9)</w:t>
      </w:r>
      <w:r>
        <w:t xml:space="preserve"> </w:t>
      </w:r>
      <w:r>
        <w:t xml:space="preserve">Benefits realisation time is 3 years, allowing transition period.</w:t>
      </w:r>
      <w:r>
        <w:br/>
      </w:r>
      <w:r>
        <w:t xml:space="preserve">(10)</w:t>
      </w:r>
      <w:r>
        <w:t xml:space="preserve"> </w:t>
      </w:r>
      <w:r>
        <w:t xml:space="preserve">Target time is understood as internal objective of the organisation,</w:t>
      </w:r>
      <w:r>
        <w:t xml:space="preserve"> </w:t>
      </w:r>
      <w:r>
        <w:t xml:space="preserve">while the average time / performance time can be calculated for</w:t>
      </w:r>
      <w:r>
        <w:t xml:space="preserve"> </w:t>
      </w:r>
      <w:r>
        <w:t xml:space="preserve">previous year(s), assuming that sufficient cases are handled for the</w:t>
      </w:r>
      <w:r>
        <w:t xml:space="preserve"> </w:t>
      </w:r>
      <w:r>
        <w:t xml:space="preserve">data to become relevant.</w:t>
      </w:r>
      <w:r>
        <w:br/>
      </w:r>
      <w:r>
        <w:t xml:space="preserve">(11)</w:t>
      </w:r>
      <w:r>
        <w:t xml:space="preserve"> </w:t>
      </w:r>
      <w:r>
        <w:t xml:space="preserve">See all assumptions stated in the detailed analysis of each option.</w:t>
      </w:r>
    </w:p>
    <w:p>
      <w:pPr>
        <w:pStyle w:val="BodyText"/>
      </w:pPr>
      <w:r>
        <w:t xml:space="preserve">138 See https://euipo.europa.eu/ohimportal/en/euipo-service-charter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2.1 MS +</w:t>
      </w:r>
      <w:r>
        <w:t xml:space="preserve"> </w:t>
      </w:r>
      <w:r>
        <w:t xml:space="preserve">Agency opinion</w:t>
      </w:r>
      <w:r>
        <w:t xml:space="preserve"> </w:t>
      </w:r>
      <w:r>
        <w:t xml:space="preserve">+ COM decision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Length (scored 1 worst to 12 best)</w:t>
      </w:r>
      <w:r>
        <w:t xml:space="preserve"> </w:t>
      </w:r>
      <w:r>
        <w:t xml:space="preserve">Scoring: RED: 0; ORANGE: 1 ; GREEN: 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Time to registration for the</w:t>
      </w:r>
      <w:r>
        <w:t xml:space="preserve"> </w:t>
      </w:r>
      <w:r>
        <w:t xml:space="preserve">applications with no link or</w:t>
      </w:r>
      <w:r>
        <w:t xml:space="preserve"> </w:t>
      </w:r>
      <w:r>
        <w:t xml:space="preserve">product description issues</w:t>
      </w:r>
      <w:r>
        <w:t xml:space="preserve"> </w:t>
      </w:r>
      <w:r>
        <w:t xml:space="preserve">(EU Level, no oppositions)</w:t>
      </w:r>
      <w:r>
        <w:t xml:space="preserve"> </w:t>
      </w:r>
      <w:r>
        <w:t xml:space="preserve">8 months</w:t>
      </w:r>
      <w:r>
        <w:br/>
      </w:r>
      <w:r>
        <w:t xml:space="preserve">7 months</w:t>
      </w:r>
      <w:r>
        <w:br/>
      </w:r>
      <w:r>
        <w:t xml:space="preserve">10 months</w:t>
      </w:r>
      <w:r>
        <w:br/>
      </w:r>
      <w:r>
        <w:t xml:space="preserve">6 months</w:t>
      </w:r>
      <w:r>
        <w:br/>
      </w:r>
      <w:r>
        <w:t xml:space="preserve">6 months</w:t>
      </w:r>
      <w:r>
        <w:br/>
      </w:r>
      <w:r>
        <w:t xml:space="preserve">11 months</w:t>
      </w:r>
      <w:r>
        <w:br/>
      </w:r>
      <w:r>
        <w:t xml:space="preserve">6 months</w:t>
      </w:r>
      <w:r>
        <w:br/>
      </w:r>
      <w:r>
        <w:t xml:space="preserve">Time to registration for</w:t>
      </w:r>
      <w:r>
        <w:t xml:space="preserve"> </w:t>
      </w:r>
      <w:r>
        <w:t xml:space="preserve">applications with no product</w:t>
      </w:r>
      <w:r>
        <w:t xml:space="preserve"> </w:t>
      </w:r>
      <w:r>
        <w:t xml:space="preserve">description issues (EU</w:t>
      </w:r>
      <w:r>
        <w:t xml:space="preserve"> </w:t>
      </w:r>
      <w:r>
        <w:t xml:space="preserve">Level, no oppositions)</w:t>
      </w:r>
      <w:r>
        <w:t xml:space="preserve"> </w:t>
      </w:r>
      <w:r>
        <w:t xml:space="preserve">18-24 months</w:t>
      </w:r>
      <w:r>
        <w:br/>
      </w:r>
      <w:r>
        <w:t xml:space="preserve">22 months</w:t>
      </w:r>
      <w:r>
        <w:br/>
      </w:r>
      <w:r>
        <w:t xml:space="preserve">12 months</w:t>
      </w:r>
      <w:r>
        <w:br/>
      </w:r>
      <w:r>
        <w:t xml:space="preserve">8 months</w:t>
      </w:r>
      <w:r>
        <w:br/>
      </w:r>
      <w:r>
        <w:t xml:space="preserve">8 months</w:t>
      </w:r>
      <w:r>
        <w:br/>
      </w:r>
      <w:r>
        <w:t xml:space="preserve">12 months</w:t>
      </w:r>
      <w:r>
        <w:br/>
      </w:r>
      <w:r>
        <w:t xml:space="preserve">8 months</w:t>
      </w:r>
      <w:r>
        <w:br/>
      </w:r>
      <w:r>
        <w:t xml:space="preserve">Time to registration for</w:t>
      </w:r>
      <w:r>
        <w:t xml:space="preserve"> </w:t>
      </w:r>
      <w:r>
        <w:t xml:space="preserve">applications with no link</w:t>
      </w:r>
      <w:r>
        <w:t xml:space="preserve"> </w:t>
      </w:r>
      <w:r>
        <w:t xml:space="preserve">description issues (EU</w:t>
      </w:r>
      <w:r>
        <w:t xml:space="preserve"> </w:t>
      </w:r>
      <w:r>
        <w:t xml:space="preserve">Level, no oppositions)</w:t>
      </w:r>
      <w:r>
        <w:t xml:space="preserve"> </w:t>
      </w:r>
      <w:r>
        <w:t xml:space="preserve">18-24 months</w:t>
      </w:r>
      <w:r>
        <w:br/>
      </w:r>
      <w:r>
        <w:t xml:space="preserve">22 months</w:t>
      </w:r>
      <w:r>
        <w:br/>
      </w:r>
      <w:r>
        <w:t xml:space="preserve">12 months</w:t>
      </w:r>
      <w:r>
        <w:br/>
      </w:r>
      <w:r>
        <w:t xml:space="preserve">8 months</w:t>
      </w:r>
      <w:r>
        <w:br/>
      </w:r>
      <w:r>
        <w:t xml:space="preserve">8 months</w:t>
      </w:r>
      <w:r>
        <w:br/>
      </w:r>
      <w:r>
        <w:t xml:space="preserve">12 months</w:t>
      </w:r>
      <w:r>
        <w:br/>
      </w:r>
      <w:r>
        <w:t xml:space="preserve">8 months</w:t>
      </w:r>
      <w:r>
        <w:br/>
      </w:r>
      <w:r>
        <w:t xml:space="preserve">Time to send the first letter</w:t>
      </w:r>
      <w:r>
        <w:t xml:space="preserve"> </w:t>
      </w:r>
      <w:r>
        <w:t xml:space="preserve">of observations</w:t>
      </w:r>
      <w:r>
        <w:t xml:space="preserve"> </w:t>
      </w:r>
      <w:r>
        <w:t xml:space="preserve">Target: 6 months</w:t>
      </w:r>
      <w:r>
        <w:t xml:space="preserve"> </w:t>
      </w:r>
      <w:r>
        <w:t xml:space="preserve">Average: 7</w:t>
      </w:r>
      <w:r>
        <w:t xml:space="preserve"> </w:t>
      </w:r>
      <w:r>
        <w:t xml:space="preserve">months</w:t>
      </w:r>
      <w:r>
        <w:br/>
      </w:r>
      <w:r>
        <w:t xml:space="preserve">Target: 4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 5</w:t>
      </w:r>
      <w:r>
        <w:t xml:space="preserve"> </w:t>
      </w:r>
      <w:r>
        <w:t xml:space="preserve">months</w:t>
      </w:r>
      <w:r>
        <w:t xml:space="preserve"> </w:t>
      </w:r>
      <w:r>
        <w:t xml:space="preserve">Target: 2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1.6 months</w:t>
      </w:r>
      <w:r>
        <w:t xml:space="preserve"> </w:t>
      </w:r>
      <w:r>
        <w:t xml:space="preserve">Target: 2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1.6 months</w:t>
      </w:r>
      <w:r>
        <w:t xml:space="preserve"> </w:t>
      </w:r>
      <w:r>
        <w:t xml:space="preserve">Target: 2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1.6 months</w:t>
      </w:r>
      <w:r>
        <w:t xml:space="preserve"> </w:t>
      </w:r>
      <w:r>
        <w:t xml:space="preserve">Target: 2</w:t>
      </w:r>
      <w:r>
        <w:t xml:space="preserve"> </w:t>
      </w:r>
      <w:r>
        <w:t xml:space="preserve">months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1.6 months</w:t>
      </w:r>
      <w:r>
        <w:t xml:space="preserve"> </w:t>
      </w:r>
      <w:r>
        <w:t xml:space="preserve">Target: 2 months</w:t>
      </w:r>
      <w:r>
        <w:t xml:space="preserve"> </w:t>
      </w:r>
      <w:r>
        <w:t xml:space="preserve">Performance: 1.6</w:t>
      </w:r>
      <w:r>
        <w:t xml:space="preserve"> </w:t>
      </w:r>
      <w:r>
        <w:t xml:space="preserve">months</w:t>
      </w:r>
      <w:r>
        <w:t xml:space="preserve"> </w:t>
      </w:r>
      <w:r>
        <w:t xml:space="preserve">Time to registration all non-</w:t>
      </w:r>
      <w:r>
        <w:t xml:space="preserve"> </w:t>
      </w:r>
      <w:r>
        <w:t xml:space="preserve">objected cases (EU Level)</w:t>
      </w:r>
      <w:r>
        <w:t xml:space="preserve"> </w:t>
      </w:r>
      <w:r>
        <w:t xml:space="preserve">Performance:</w:t>
      </w:r>
      <w:r>
        <w:t xml:space="preserve"> </w:t>
      </w:r>
      <w:r>
        <w:t xml:space="preserve">2 - 5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1 - 4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max 3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max 2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max 2 years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Time to registration all non-</w:t>
      </w:r>
      <w:r>
        <w:t xml:space="preserve"> </w:t>
      </w:r>
      <w:r>
        <w:t xml:space="preserve">objected cases (MS+EU</w:t>
      </w:r>
      <w:r>
        <w:t xml:space="preserve"> </w:t>
      </w:r>
      <w:r>
        <w:t xml:space="preserve">Level)</w:t>
      </w:r>
      <w:r>
        <w:t xml:space="preserve"> </w:t>
      </w:r>
      <w:r>
        <w:t xml:space="preserve">Performance:</w:t>
      </w:r>
      <w:r>
        <w:t xml:space="preserve"> </w:t>
      </w:r>
      <w:r>
        <w:t xml:space="preserve">1 - 10 years</w:t>
      </w:r>
      <w:r>
        <w:t xml:space="preserve"> </w:t>
      </w:r>
      <w:r>
        <w:t xml:space="preserve">Average: 5 - 6</w:t>
      </w:r>
      <w:r>
        <w:t xml:space="preserve"> </w:t>
      </w:r>
      <w:r>
        <w:t xml:space="preserve">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reduction of 1</w:t>
      </w:r>
      <w:r>
        <w:t xml:space="preserve"> </w:t>
      </w:r>
      <w:r>
        <w:t xml:space="preserve">year</w:t>
      </w:r>
      <w:r>
        <w:t xml:space="preserve"> </w:t>
      </w:r>
      <w:r>
        <w:t xml:space="preserve">Performance:</w:t>
      </w:r>
      <w:r>
        <w:t xml:space="preserve"> </w:t>
      </w:r>
      <w:r>
        <w:t xml:space="preserve">Reduction of up</w:t>
      </w:r>
      <w:r>
        <w:t xml:space="preserve"> </w:t>
      </w:r>
      <w:r>
        <w:t xml:space="preserve">to 2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Reduction of up</w:t>
      </w:r>
      <w:r>
        <w:t xml:space="preserve"> </w:t>
      </w:r>
      <w:r>
        <w:t xml:space="preserve">to 3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Reduction of up</w:t>
      </w:r>
      <w:r>
        <w:t xml:space="preserve"> </w:t>
      </w:r>
      <w:r>
        <w:t xml:space="preserve">to 4 years</w:t>
      </w:r>
      <w:r>
        <w:t xml:space="preserve"> </w:t>
      </w:r>
      <w:r>
        <w:t xml:space="preserve">Performance:</w:t>
      </w:r>
      <w:r>
        <w:t xml:space="preserve"> </w:t>
      </w:r>
      <w:r>
        <w:t xml:space="preserve">1 year max</w:t>
      </w:r>
      <w:r>
        <w:t xml:space="preserve"> </w:t>
      </w:r>
      <w:r>
        <w:t xml:space="preserve">average</w:t>
      </w:r>
      <w:r>
        <w:t xml:space="preserve"> </w:t>
      </w:r>
      <w:r>
        <w:t xml:space="preserve">Performance:</w:t>
      </w:r>
      <w:r>
        <w:t xml:space="preserve"> </w:t>
      </w:r>
      <w:r>
        <w:t xml:space="preserve">less than 1-year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71.2. 12.2.</w:t>
      </w:r>
      <w:r>
        <w:t xml:space="preserve"> </w:t>
      </w:r>
      <w:r>
        <w:t xml:space="preserve">Perceived burden</w:t>
      </w:r>
      <w:r>
        <w:t xml:space="preserve"> </w:t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perception of the burden of the GI registration (including</w:t>
      </w:r>
      <w:r>
        <w:t xml:space="preserve"> </w:t>
      </w:r>
      <w:r>
        <w:t xml:space="preserve">amendments) procedures:</w:t>
      </w:r>
      <w:r>
        <w:br/>
      </w:r>
      <w:r>
        <w:t xml:space="preserve">– Some of the indicators are specific to one option or the other, and they are</w:t>
      </w:r>
      <w:r>
        <w:t xml:space="preserve"> </w:t>
      </w:r>
      <w:r>
        <w:t xml:space="preserve">marked as N/A for the options where it is assumed it does not bring much added</w:t>
      </w:r>
      <w:r>
        <w:t xml:space="preserve"> </w:t>
      </w:r>
      <w:r>
        <w:t xml:space="preserve">value to measure the satisfaction of a particular beneficiary with procedural</w:t>
      </w:r>
      <w:r>
        <w:t xml:space="preserve"> </w:t>
      </w:r>
      <w:r>
        <w:t xml:space="preserve">aspects where they are not directly involved, for example: it is believed that the</w:t>
      </w:r>
      <w:r>
        <w:t xml:space="preserve"> </w:t>
      </w:r>
      <w:r>
        <w:t xml:space="preserve">usefulness of asking the MS about their satisfaction with the duration of the</w:t>
      </w:r>
      <w:r>
        <w:t xml:space="preserve"> </w:t>
      </w:r>
      <w:r>
        <w:t xml:space="preserve">registration procedure does not outweigh the effort in implementing the said</w:t>
      </w:r>
      <w:r>
        <w:t xml:space="preserve"> </w:t>
      </w:r>
      <w:r>
        <w:t xml:space="preserve">measurement system, for options 3.2 and 3.3, where the registration procedure is</w:t>
      </w:r>
      <w:r>
        <w:t xml:space="preserve"> </w:t>
      </w:r>
      <w:r>
        <w:t xml:space="preserve">at the EU level only.</w:t>
      </w:r>
      <w:r>
        <w:t xml:space="preserve"> </w:t>
      </w:r>
      <w:r>
        <w:t xml:space="preserve">– It is implied that the more stakeholders involved in the decision-making process,</w:t>
      </w:r>
      <w:r>
        <w:t xml:space="preserve"> </w:t>
      </w:r>
      <w:r>
        <w:t xml:space="preserve">the higher the probability that the outputs of the registration scrutiny are not</w:t>
      </w:r>
      <w:r>
        <w:t xml:space="preserve"> </w:t>
      </w:r>
      <w:r>
        <w:t xml:space="preserve">predictable, resulting in increased perception of burden or complexity of the GI</w:t>
      </w:r>
      <w:r>
        <w:t xml:space="preserve"> </w:t>
      </w:r>
      <w:r>
        <w:t xml:space="preserve">registration procedure.</w:t>
      </w:r>
      <w:r>
        <w:br/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2.1 MS +</w:t>
      </w:r>
      <w:r>
        <w:t xml:space="preserve"> </w:t>
      </w:r>
      <w:r>
        <w:t xml:space="preserve">Agency opinion</w:t>
      </w:r>
      <w:r>
        <w:t xml:space="preserve"> </w:t>
      </w:r>
      <w:r>
        <w:t xml:space="preserve">+ COM decision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Burden</w:t>
      </w:r>
      <w:r>
        <w:t xml:space="preserve"> </w:t>
      </w:r>
      <w:r>
        <w:t xml:space="preserve">(Scoring: 1 worst to 16 best)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Satisfaction of MS with the</w:t>
      </w:r>
      <w:r>
        <w:t xml:space="preserve"> </w:t>
      </w:r>
      <w:r>
        <w:t xml:space="preserve">duration of the GI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-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MS with the</w:t>
      </w:r>
      <w:r>
        <w:t xml:space="preserve"> </w:t>
      </w:r>
      <w:r>
        <w:t xml:space="preserve">predictability of the</w:t>
      </w:r>
      <w:r>
        <w:t xml:space="preserve"> </w:t>
      </w:r>
      <w:r>
        <w:t xml:space="preserve">registration outcome</w:t>
      </w:r>
      <w:r>
        <w:t xml:space="preserve"> </w:t>
      </w:r>
      <w:r>
        <w:t xml:space="preserve">-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80%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Perception of the added</w:t>
      </w:r>
      <w:r>
        <w:t xml:space="preserve"> </w:t>
      </w:r>
      <w:r>
        <w:t xml:space="preserve">value of the GI scheme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High added</w:t>
      </w:r>
      <w:r>
        <w:t xml:space="preserve"> </w:t>
      </w:r>
      <w:r>
        <w:t xml:space="preserve">value</w:t>
      </w:r>
      <w:r>
        <w:t xml:space="preserve"> </w:t>
      </w:r>
      <w:r>
        <w:t xml:space="preserve">Satisfaction of MS with the</w:t>
      </w:r>
      <w:r>
        <w:t xml:space="preserve"> </w:t>
      </w:r>
      <w:r>
        <w:t xml:space="preserve">front and back office tools</w:t>
      </w:r>
      <w:r>
        <w:t xml:space="preserve"> </w:t>
      </w:r>
      <w:r>
        <w:t xml:space="preserve">-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Satisfaction of COM with</w:t>
      </w:r>
      <w:r>
        <w:t xml:space="preserve"> </w:t>
      </w:r>
      <w:r>
        <w:t xml:space="preserve">the quality of the dossier</w:t>
      </w:r>
      <w:r>
        <w:t xml:space="preserve"> </w:t>
      </w:r>
      <w:r>
        <w:t xml:space="preserve">received from agency</w:t>
      </w:r>
      <w:r>
        <w:t xml:space="preserve"> </w:t>
      </w:r>
      <w:r>
        <w:t xml:space="preserve">-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</w:t>
      </w:r>
      <w:r>
        <w:t xml:space="preserve"> </w:t>
      </w:r>
      <w:r>
        <w:t xml:space="preserve">the interactions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80%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PGs with the</w:t>
      </w:r>
      <w:r>
        <w:t xml:space="preserve"> </w:t>
      </w:r>
      <w:r>
        <w:t xml:space="preserve">duration of the GI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PGs with the</w:t>
      </w:r>
      <w:r>
        <w:t xml:space="preserve"> </w:t>
      </w:r>
      <w:r>
        <w:t xml:space="preserve">predictability of the</w:t>
      </w:r>
      <w:r>
        <w:t xml:space="preserve"> </w:t>
      </w:r>
      <w:r>
        <w:t xml:space="preserve">registration outcome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71.3. 12.3.</w:t>
      </w:r>
      <w:r>
        <w:t xml:space="preserve"> </w:t>
      </w:r>
      <w:r>
        <w:t xml:space="preserve">Quality of the application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quality of the application of the GI registration (including</w:t>
      </w:r>
      <w:r>
        <w:t xml:space="preserve"> </w:t>
      </w:r>
      <w:r>
        <w:t xml:space="preserve">amendments) procedures:</w:t>
      </w:r>
      <w:r>
        <w:t xml:space="preserve"> </w:t>
      </w:r>
      <w:r>
        <w:t xml:space="preserve">– The target values for the below 3 indicators are set departing from benchmark</w:t>
      </w:r>
      <w:r>
        <w:t xml:space="preserve"> </w:t>
      </w:r>
      <w:r>
        <w:t xml:space="preserve">with measurements for other IPRs.139</w:t>
      </w:r>
      <w:r>
        <w:br/>
      </w:r>
      <w:r>
        <w:t xml:space="preserve">– The benefits realisation time is estimated to last 3-5 years, allowing for transition</w:t>
      </w:r>
      <w:r>
        <w:t xml:space="preserve"> </w:t>
      </w:r>
      <w:r>
        <w:t xml:space="preserve">time and gradual increase in awareness of the applicants (MS and PG) and</w:t>
      </w:r>
      <w:r>
        <w:t xml:space="preserve"> </w:t>
      </w:r>
      <w:r>
        <w:t xml:space="preserve">gradual change in attitude towards embracing the tools and materials made</w:t>
      </w:r>
      <w:r>
        <w:t xml:space="preserve"> </w:t>
      </w:r>
      <w:r>
        <w:t xml:space="preserve">available.</w:t>
      </w:r>
      <w:r>
        <w:t xml:space="preserve"> </w:t>
      </w:r>
      <w:r>
        <w:t xml:space="preserve">– The IT tools assumed to be made available and in use in the above-mentioned</w:t>
      </w:r>
      <w:r>
        <w:t xml:space="preserve"> </w:t>
      </w:r>
      <w:r>
        <w:t xml:space="preserve">benefit realisation time, could include a series of (automatic) quality checks and</w:t>
      </w:r>
      <w:r>
        <w:t xml:space="preserve"> </w:t>
      </w:r>
      <w:r>
        <w:t xml:space="preserve">intuitive guidance for the applicant</w:t>
      </w:r>
      <w:r>
        <w:t xml:space="preserve"> </w:t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139 See https://euipo.europa.eu/ohimportal/en/annual-report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2.1 MS +</w:t>
      </w:r>
      <w:r>
        <w:t xml:space="preserve"> </w:t>
      </w:r>
      <w:r>
        <w:t xml:space="preserve">Agency opinion</w:t>
      </w:r>
      <w:r>
        <w:t xml:space="preserve"> </w:t>
      </w:r>
      <w:r>
        <w:t xml:space="preserve">+ COM decision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Quality of the application</w:t>
      </w:r>
      <w:r>
        <w:t xml:space="preserve"> </w:t>
      </w:r>
      <w:r>
        <w:t xml:space="preserve">(Scoring 0 worst; 6 best)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Formalities deficiency rate</w:t>
      </w:r>
      <w:r>
        <w:t xml:space="preserve"> </w:t>
      </w:r>
      <w:r>
        <w:t xml:space="preserve">(PGs related details,</w:t>
      </w:r>
      <w:r>
        <w:t xml:space="preserve"> </w:t>
      </w:r>
      <w:r>
        <w:t xml:space="preserve">completeness of the file)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Link description deficiency</w:t>
      </w:r>
      <w:r>
        <w:t xml:space="preserve"> </w:t>
      </w:r>
      <w:r>
        <w:t xml:space="preserve">rate</w:t>
      </w:r>
      <w:r>
        <w:t xml:space="preserve"> </w:t>
      </w:r>
      <w:r>
        <w:t xml:space="preserve">95%</w:t>
      </w:r>
      <w:r>
        <w:t xml:space="preserve"> </w:t>
      </w:r>
      <w:r>
        <w:t xml:space="preserve">50%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Product description</w:t>
      </w:r>
      <w:r>
        <w:t xml:space="preserve"> </w:t>
      </w:r>
      <w:r>
        <w:t xml:space="preserve">deficiency rate</w:t>
      </w:r>
      <w:r>
        <w:t xml:space="preserve"> </w:t>
      </w:r>
      <w:r>
        <w:t xml:space="preserve">-</w:t>
      </w:r>
      <w:r>
        <w:t xml:space="preserve"> </w:t>
      </w:r>
      <w:r>
        <w:t xml:space="preserve">20 %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71.4. 12.4.</w:t>
      </w:r>
      <w:r>
        <w:t xml:space="preserve"> </w:t>
      </w:r>
      <w:r>
        <w:t xml:space="preserve">Quality of the output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quality of the output of the GI registration (including</w:t>
      </w:r>
      <w:r>
        <w:t xml:space="preserve"> </w:t>
      </w:r>
      <w:r>
        <w:t xml:space="preserve">amendments) scrutiny procedures:</w:t>
      </w:r>
      <w:r>
        <w:br/>
      </w:r>
      <w:r>
        <w:t xml:space="preserve">– The target values for the below 3 indicators are set departing from benchmark</w:t>
      </w:r>
      <w:r>
        <w:t xml:space="preserve"> </w:t>
      </w:r>
      <w:r>
        <w:t xml:space="preserve">with measurements for other IPRs140</w:t>
      </w:r>
      <w:r>
        <w:t xml:space="preserve"> </w:t>
      </w:r>
      <w:r>
        <w:t xml:space="preserve">– The benefits realisation time is estimated to last 3-5 years, allowing for transition</w:t>
      </w:r>
      <w:r>
        <w:t xml:space="preserve"> </w:t>
      </w:r>
      <w:r>
        <w:t xml:space="preserve">time and gradual advancement on the learning curve for the MS and EU level</w:t>
      </w:r>
      <w:r>
        <w:t xml:space="preserve"> </w:t>
      </w:r>
      <w:r>
        <w:t xml:space="preserve">staff and design and implementation of the quality assurance systems and</w:t>
      </w:r>
      <w:r>
        <w:t xml:space="preserve"> </w:t>
      </w:r>
      <w:r>
        <w:t xml:space="preserve">monitoring mechanisms.</w:t>
      </w:r>
      <w:r>
        <w:br/>
      </w:r>
      <w:r>
        <w:t xml:space="preserve">– Some of the indicators are specific to one option or the other, and they are</w:t>
      </w:r>
      <w:r>
        <w:t xml:space="preserve"> </w:t>
      </w:r>
      <w:r>
        <w:t xml:space="preserve">marked as N/A for the options where it is assumed it does not bring much added</w:t>
      </w:r>
      <w:r>
        <w:t xml:space="preserve"> </w:t>
      </w:r>
      <w:r>
        <w:t xml:space="preserve">value to measure the satisfaction of a particular beneficiary with procedural</w:t>
      </w:r>
      <w:r>
        <w:t xml:space="preserve"> </w:t>
      </w:r>
      <w:r>
        <w:t xml:space="preserve">aspects where they are not directly involved, for example, it does not make sense</w:t>
      </w:r>
      <w:r>
        <w:t xml:space="preserve"> </w:t>
      </w:r>
      <w:r>
        <w:t xml:space="preserve">to inquire the satisfaction of the PGs with the clarity of the observations sent by</w:t>
      </w:r>
      <w:r>
        <w:t xml:space="preserve"> </w:t>
      </w:r>
      <w:r>
        <w:t xml:space="preserve">the EU level to the MS, assuming that it is the role of the MS to translate the</w:t>
      </w:r>
      <w:r>
        <w:t xml:space="preserve"> </w:t>
      </w:r>
      <w:r>
        <w:t xml:space="preserve">observations in concrete actions to be taken by the PG.</w:t>
      </w:r>
      <w:r>
        <w:t xml:space="preserve"> </w:t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140 See https://euipo.europa.eu/ohimportal/en/annual-report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2.1 MS +</w:t>
      </w:r>
      <w:r>
        <w:t xml:space="preserve"> </w:t>
      </w:r>
      <w:r>
        <w:t xml:space="preserve">Agency opinion</w:t>
      </w:r>
      <w:r>
        <w:t xml:space="preserve"> </w:t>
      </w:r>
      <w:r>
        <w:t xml:space="preserve">+ COM decision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Quality of the GI assessment</w:t>
      </w:r>
      <w:r>
        <w:t xml:space="preserve"> </w:t>
      </w:r>
      <w:r>
        <w:t xml:space="preserve">output</w:t>
      </w:r>
      <w:r>
        <w:t xml:space="preserve"> </w:t>
      </w:r>
      <w:r>
        <w:t xml:space="preserve">(Scoring: 0 worst ; 14 best)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Satisfaction of the MS with</w:t>
      </w:r>
      <w:r>
        <w:t xml:space="preserve"> </w:t>
      </w:r>
      <w:r>
        <w:t xml:space="preserve">the consistency of the</w:t>
      </w:r>
      <w:r>
        <w:t xml:space="preserve"> </w:t>
      </w:r>
      <w:r>
        <w:t xml:space="preserve">observations</w:t>
      </w:r>
      <w:r>
        <w:t xml:space="preserve"> </w:t>
      </w:r>
      <w:r>
        <w:t xml:space="preserve">-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MS with</w:t>
      </w:r>
      <w:r>
        <w:t xml:space="preserve"> </w:t>
      </w:r>
      <w:r>
        <w:t xml:space="preserve">the clarity of the</w:t>
      </w:r>
      <w:r>
        <w:t xml:space="preserve"> </w:t>
      </w:r>
      <w:r>
        <w:t xml:space="preserve">observations</w:t>
      </w:r>
      <w:r>
        <w:t xml:space="preserve"> </w:t>
      </w:r>
      <w:r>
        <w:t xml:space="preserve">-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Satisfaction of the PGs with</w:t>
      </w:r>
      <w:r>
        <w:t xml:space="preserve"> </w:t>
      </w:r>
      <w:r>
        <w:t xml:space="preserve">the consistency of the</w:t>
      </w:r>
      <w:r>
        <w:t xml:space="preserve"> </w:t>
      </w:r>
      <w:r>
        <w:t xml:space="preserve">registration outcome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Satisfaction of the PGs with</w:t>
      </w:r>
      <w:r>
        <w:t xml:space="preserve"> </w:t>
      </w:r>
      <w:r>
        <w:t xml:space="preserve">the clarity of the</w:t>
      </w:r>
      <w:r>
        <w:t xml:space="preserve"> </w:t>
      </w:r>
      <w:r>
        <w:t xml:space="preserve">observations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on</w:t>
      </w:r>
      <w:r>
        <w:t xml:space="preserve"> </w:t>
      </w:r>
      <w:r>
        <w:t xml:space="preserve">the overall registration</w:t>
      </w:r>
      <w:r>
        <w:t xml:space="preserve"> </w:t>
      </w:r>
      <w:r>
        <w:t xml:space="preserve">journey</w:t>
      </w:r>
      <w:r>
        <w:t xml:space="preserve"> </w:t>
      </w:r>
      <w:r>
        <w:t xml:space="preserve">-</w:t>
      </w:r>
      <w:r>
        <w:t xml:space="preserve"> </w:t>
      </w:r>
      <w:r>
        <w:t xml:space="preserve">No change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90%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Satisfaction of the PGs with</w:t>
      </w:r>
      <w:r>
        <w:t xml:space="preserve"> </w:t>
      </w:r>
      <w:r>
        <w:t xml:space="preserve">the overall registration</w:t>
      </w:r>
      <w:r>
        <w:t xml:space="preserve"> </w:t>
      </w:r>
      <w:r>
        <w:t xml:space="preserve">journey</w:t>
      </w:r>
      <w:r>
        <w:t xml:space="preserve"> </w:t>
      </w:r>
      <w:r>
        <w:t xml:space="preserve">-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Compliance of the</w:t>
      </w:r>
      <w:r>
        <w:t xml:space="preserve"> </w:t>
      </w:r>
      <w:r>
        <w:t xml:space="preserve">registration outcome /</w:t>
      </w:r>
      <w:r>
        <w:t xml:space="preserve"> </w:t>
      </w:r>
      <w:r>
        <w:t xml:space="preserve">observation letters with set</w:t>
      </w:r>
      <w:r>
        <w:t xml:space="preserve"> </w:t>
      </w:r>
      <w:r>
        <w:t xml:space="preserve">quality criteria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75%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71.5. 12.5.</w:t>
      </w:r>
      <w:r>
        <w:t xml:space="preserve"> </w:t>
      </w:r>
      <w:r>
        <w:t xml:space="preserve">Transparency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transparency of the GI registration (including amendments)</w:t>
      </w:r>
      <w:r>
        <w:t xml:space="preserve"> </w:t>
      </w:r>
      <w:r>
        <w:t xml:space="preserve">scrutiny procedures:</w:t>
      </w:r>
      <w:r>
        <w:t xml:space="preserve"> </w:t>
      </w:r>
      <w:r>
        <w:t xml:space="preserve">– The main assumption underlying the values inserted in the below table is the</w:t>
      </w:r>
      <w:r>
        <w:t xml:space="preserve"> </w:t>
      </w:r>
      <w:r>
        <w:t xml:space="preserve">availability and readiness of an agency to invest in creating and ensuring MS/PGs</w:t>
      </w:r>
      <w:r>
        <w:t xml:space="preserve"> </w:t>
      </w:r>
      <w:r>
        <w:t xml:space="preserve">understanding of guidelines for scrutiny / manage expectations of the applicant.</w:t>
      </w:r>
      <w:r>
        <w:t xml:space="preserve"> </w:t>
      </w:r>
      <w:r>
        <w:t xml:space="preserve">– In addition, another assumption underlying the increase in the satisfaction of the</w:t>
      </w:r>
      <w:r>
        <w:t xml:space="preserve"> </w:t>
      </w:r>
      <w:r>
        <w:t xml:space="preserve">MS with their involvement in the decision making at the EU level is that the</w:t>
      </w:r>
      <w:r>
        <w:t xml:space="preserve"> </w:t>
      </w:r>
      <w:r>
        <w:t xml:space="preserve">Scientific Board introduced in options 3.1 and 3.2 would provide a scientific,</w:t>
      </w:r>
      <w:r>
        <w:t xml:space="preserve"> </w:t>
      </w:r>
      <w:r>
        <w:t xml:space="preserve">solid opinion, leading to easier and smoother agreements in case of appeals and /</w:t>
      </w:r>
      <w:r>
        <w:t xml:space="preserve"> </w:t>
      </w:r>
      <w:r>
        <w:t xml:space="preserve">or oppositions.</w:t>
      </w:r>
      <w:r>
        <w:br/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2.1 MS+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[MS/EU]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Transparency</w:t>
      </w:r>
      <w:r>
        <w:t xml:space="preserve"> </w:t>
      </w:r>
      <w:r>
        <w:t xml:space="preserve">(Scoring: lowest transparency 0; highest 6)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Satisfaction of the MS with</w:t>
      </w:r>
      <w:r>
        <w:t xml:space="preserve"> </w:t>
      </w:r>
      <w:r>
        <w:t xml:space="preserve">the information received on</w:t>
      </w:r>
      <w:r>
        <w:t xml:space="preserve"> </w:t>
      </w:r>
      <w:r>
        <w:t xml:space="preserve">each dossier</w:t>
      </w:r>
      <w:r>
        <w:t xml:space="preserve"> </w:t>
      </w:r>
      <w:r>
        <w:t xml:space="preserve">-</w:t>
      </w:r>
      <w:r>
        <w:t xml:space="preserve"> </w:t>
      </w:r>
      <w:r>
        <w:t xml:space="preserve">50%</w:t>
      </w:r>
      <w:r>
        <w:t xml:space="preserve"> </w:t>
      </w:r>
      <w:r>
        <w:t xml:space="preserve">80%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</w:t>
      </w:r>
      <w:r>
        <w:t xml:space="preserve"> </w:t>
      </w:r>
      <w:r>
        <w:t xml:space="preserve">the quality of the</w:t>
      </w:r>
      <w:r>
        <w:t xml:space="preserve"> </w:t>
      </w:r>
      <w:r>
        <w:t xml:space="preserve">information on the latest</w:t>
      </w:r>
      <w:r>
        <w:t xml:space="preserve"> </w:t>
      </w:r>
      <w:r>
        <w:t xml:space="preserve">changes in the scrutiny</w:t>
      </w:r>
      <w:r>
        <w:t xml:space="preserve"> </w:t>
      </w:r>
      <w:r>
        <w:t xml:space="preserve">practice</w:t>
      </w:r>
      <w:r>
        <w:t xml:space="preserve"> </w:t>
      </w:r>
      <w:r>
        <w:t xml:space="preserve">-</w:t>
      </w:r>
      <w:r>
        <w:t xml:space="preserve"> </w:t>
      </w:r>
      <w:r>
        <w:t xml:space="preserve">50%</w:t>
      </w:r>
      <w:r>
        <w:t xml:space="preserve"> </w:t>
      </w:r>
      <w:r>
        <w:t xml:space="preserve">80%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Satisfaction of the MS with</w:t>
      </w:r>
      <w:r>
        <w:t xml:space="preserve"> </w:t>
      </w:r>
      <w:r>
        <w:t xml:space="preserve">their involvement in the</w:t>
      </w:r>
      <w:r>
        <w:t xml:space="preserve"> </w:t>
      </w:r>
      <w:r>
        <w:t xml:space="preserve">decision making at the EU</w:t>
      </w:r>
      <w:r>
        <w:t xml:space="preserve"> </w:t>
      </w:r>
      <w:r>
        <w:t xml:space="preserve">level</w:t>
      </w:r>
      <w:r>
        <w:t xml:space="preserve"> </w:t>
      </w:r>
      <w:r>
        <w:t xml:space="preserve">-</w:t>
      </w:r>
      <w:r>
        <w:t xml:space="preserve"> </w:t>
      </w:r>
      <w:r>
        <w:t xml:space="preserve">60%</w:t>
      </w:r>
      <w:r>
        <w:t xml:space="preserve"> </w:t>
      </w:r>
      <w:r>
        <w:t xml:space="preserve">75%</w:t>
      </w:r>
      <w:r>
        <w:t xml:space="preserve"> </w:t>
      </w:r>
      <w:r>
        <w:t xml:space="preserve">80%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71.6. 12.6.</w:t>
      </w:r>
      <w:r>
        <w:t xml:space="preserve"> </w:t>
      </w:r>
      <w:r>
        <w:t xml:space="preserve">Harmonisation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harmonisation of the GI registration (including amendments)</w:t>
      </w:r>
      <w:r>
        <w:t xml:space="preserve"> </w:t>
      </w:r>
      <w:r>
        <w:t xml:space="preserve">procedures at MS level:</w:t>
      </w:r>
      <w:r>
        <w:t xml:space="preserve"> </w:t>
      </w:r>
      <w:r>
        <w:t xml:space="preserve">– The main assumption underlying the values inserted in the below table is that</w:t>
      </w:r>
      <w:r>
        <w:t xml:space="preserve"> </w:t>
      </w:r>
      <w:r>
        <w:t xml:space="preserve">there are no changes in the MS level procedures for the options where the MS</w:t>
      </w:r>
      <w:r>
        <w:t xml:space="preserve"> </w:t>
      </w:r>
      <w:r>
        <w:t xml:space="preserve">level is maintained, and that there is no MS level procedure for the option where</w:t>
      </w:r>
      <w:r>
        <w:t xml:space="preserve"> </w:t>
      </w:r>
      <w:r>
        <w:t xml:space="preserve">only EU level is foreseen, resulting in the elimination of the need to</w:t>
      </w:r>
      <w:r>
        <w:t xml:space="preserve"> </w:t>
      </w:r>
      <w:r>
        <w:t xml:space="preserve">harmonisation at MS level.</w:t>
      </w:r>
      <w:r>
        <w:br/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2.1 MS+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[MS/EU]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MS harmonisation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Not harmonised</w:t>
      </w:r>
      <w:r>
        <w:t xml:space="preserve"> </w:t>
      </w:r>
      <w:r>
        <w:t xml:space="preserve">Not harmonised</w:t>
      </w:r>
      <w:r>
        <w:t xml:space="preserve"> </w:t>
      </w:r>
      <w:r>
        <w:t xml:space="preserve">Not harmonised</w:t>
      </w:r>
      <w:r>
        <w:t xml:space="preserve"> </w:t>
      </w:r>
      <w:r>
        <w:t xml:space="preserve">Not harmonised</w:t>
      </w:r>
      <w:r>
        <w:t xml:space="preserve"> </w:t>
      </w:r>
      <w:r>
        <w:t xml:space="preserve">Problem solved</w:t>
      </w:r>
      <w:r>
        <w:t xml:space="preserve"> </w:t>
      </w:r>
      <w:r>
        <w:t xml:space="preserve">Problem solved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71.7. 12.7.</w:t>
      </w:r>
      <w:r>
        <w:t xml:space="preserve"> </w:t>
      </w:r>
      <w:r>
        <w:t xml:space="preserve">Costs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costs of the GI registration (including amendments) procedures at</w:t>
      </w:r>
      <w:r>
        <w:t xml:space="preserve"> </w:t>
      </w:r>
      <w:r>
        <w:t xml:space="preserve">MS level:</w:t>
      </w:r>
      <w:r>
        <w:t xml:space="preserve"> </w:t>
      </w:r>
      <w:r>
        <w:t xml:space="preserve">– The costs for an agency are assumed to increase proportionally with the level of</w:t>
      </w:r>
      <w:r>
        <w:t xml:space="preserve"> </w:t>
      </w:r>
      <w:r>
        <w:t xml:space="preserve">responsibility and autonomy in managing GI files, while the opposite applies for</w:t>
      </w:r>
      <w:r>
        <w:t xml:space="preserve"> </w:t>
      </w:r>
      <w:r>
        <w:t xml:space="preserve">the COM.</w:t>
      </w:r>
      <w:r>
        <w:br/>
      </w:r>
      <w:r>
        <w:t xml:space="preserve">– The efficiency gains for the MS are estimated considering the potential reduction</w:t>
      </w:r>
      <w:r>
        <w:t xml:space="preserve"> </w:t>
      </w:r>
      <w:r>
        <w:t xml:space="preserve">of effort currently allocated to administrative and repetitive tasks thanks to</w:t>
      </w:r>
      <w:r>
        <w:t xml:space="preserve"> </w:t>
      </w:r>
      <w:r>
        <w:t xml:space="preserve">gradually embracing of technology solutions proposed and dedicating the</w:t>
      </w:r>
      <w:r>
        <w:t xml:space="preserve"> </w:t>
      </w:r>
      <w:r>
        <w:t xml:space="preserve">resulting time to more added value tasks.</w:t>
      </w:r>
      <w:r>
        <w:t xml:space="preserve"> </w:t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2.1 MS+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br/>
      </w: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[MS/EU]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Costs (1 highest cost to 12 lowest cost)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PG</w:t>
      </w:r>
      <w:r>
        <w:t xml:space="preserve"> </w:t>
      </w:r>
      <w:r>
        <w:t xml:space="preserve">MS application</w:t>
      </w:r>
      <w:r>
        <w:t xml:space="preserve"> </w:t>
      </w:r>
      <w:r>
        <w:t xml:space="preserve">fee if applicable</w:t>
      </w:r>
      <w:r>
        <w:t xml:space="preserve"> </w:t>
      </w:r>
      <w:r>
        <w:t xml:space="preserve">MS control fees</w:t>
      </w:r>
      <w:r>
        <w:t xml:space="preserve"> </w:t>
      </w:r>
      <w:r>
        <w:t xml:space="preserve">if applicable</w:t>
      </w:r>
      <w:r>
        <w:t xml:space="preserve"> </w:t>
      </w:r>
      <w:r>
        <w:t xml:space="preserve">No changes</w:t>
      </w:r>
      <w:r>
        <w:t xml:space="preserve"> </w:t>
      </w:r>
      <w:r>
        <w:t xml:space="preserve">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No changes</w:t>
      </w:r>
      <w:r>
        <w:t xml:space="preserve"> </w:t>
      </w:r>
      <w:r>
        <w:t xml:space="preserve">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No changes</w:t>
      </w:r>
      <w:r>
        <w:t xml:space="preserve"> </w:t>
      </w:r>
      <w:r>
        <w:t xml:space="preserve">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No changes</w:t>
      </w:r>
      <w:r>
        <w:t xml:space="preserve"> </w:t>
      </w:r>
      <w:r>
        <w:t xml:space="preserve">under this</w:t>
      </w:r>
      <w:r>
        <w:t xml:space="preserve"> </w:t>
      </w:r>
      <w:r>
        <w:t xml:space="preserve">option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COM - FTEs</w:t>
      </w:r>
      <w:r>
        <w:t xml:space="preserve"> </w:t>
      </w:r>
      <w:r>
        <w:t xml:space="preserve">16 FTEs</w:t>
      </w:r>
      <w:r>
        <w:t xml:space="preserve"> </w:t>
      </w:r>
      <w:r>
        <w:t xml:space="preserve">- 8 FTEs</w:t>
      </w:r>
      <w:r>
        <w:t xml:space="preserve"> </w:t>
      </w:r>
      <w:r>
        <w:t xml:space="preserve">- 13 FTE</w:t>
      </w:r>
      <w:r>
        <w:t xml:space="preserve"> </w:t>
      </w:r>
      <w:r>
        <w:t xml:space="preserve">- 14 FTE</w:t>
      </w:r>
      <w:r>
        <w:t xml:space="preserve"> </w:t>
      </w:r>
      <w:r>
        <w:t xml:space="preserve">- 16 FTE</w:t>
      </w:r>
      <w:r>
        <w:t xml:space="preserve"> </w:t>
      </w:r>
      <w:r>
        <w:t xml:space="preserve">- 16 FTE</w:t>
      </w:r>
      <w:r>
        <w:t xml:space="preserve"> </w:t>
      </w:r>
      <w:r>
        <w:t xml:space="preserve">- 16 FTE</w:t>
      </w:r>
      <w:r>
        <w:t xml:space="preserve"> </w:t>
      </w:r>
      <w:r>
        <w:t xml:space="preserve">COM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EUR 33 500 per</w:t>
      </w:r>
      <w:r>
        <w:t xml:space="preserve"> </w:t>
      </w:r>
      <w:r>
        <w:t xml:space="preserve">GI dossier</w:t>
      </w:r>
      <w:r>
        <w:br/>
      </w:r>
      <w:r>
        <w:t xml:space="preserve">50%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</w:t>
      </w:r>
      <w:r>
        <w:t xml:space="preserve"> </w:t>
      </w:r>
      <w:r>
        <w:t xml:space="preserve">70%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95%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100%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100%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100% reduction</w:t>
      </w:r>
      <w:r>
        <w:t xml:space="preserve"> </w:t>
      </w:r>
      <w:r>
        <w:t xml:space="preserve">in the cost per</w:t>
      </w:r>
      <w:r>
        <w:t xml:space="preserve"> </w:t>
      </w:r>
      <w:r>
        <w:t xml:space="preserve">GI dossier.</w:t>
      </w:r>
      <w:r>
        <w:t xml:space="preserve"> </w:t>
      </w:r>
      <w:r>
        <w:t xml:space="preserve">Agency FTEs</w:t>
      </w:r>
      <w:r>
        <w:t xml:space="preserve"> </w:t>
      </w:r>
      <w:r>
        <w:t xml:space="preserve">3.75 FTE</w:t>
      </w:r>
      <w:r>
        <w:t xml:space="preserve"> </w:t>
      </w:r>
      <w:r>
        <w:t xml:space="preserve">- 0.5 FTE</w:t>
      </w:r>
      <w:r>
        <w:t xml:space="preserve"> </w:t>
      </w:r>
      <w:r>
        <w:t xml:space="preserve">9 FTE</w:t>
      </w:r>
      <w:r>
        <w:t xml:space="preserve"> </w:t>
      </w:r>
      <w:r>
        <w:t xml:space="preserve">10 FTE</w:t>
      </w:r>
      <w:r>
        <w:t xml:space="preserve"> </w:t>
      </w:r>
      <w:r>
        <w:t xml:space="preserve">12 FTE</w:t>
      </w:r>
      <w:r>
        <w:t xml:space="preserve"> </w:t>
      </w:r>
      <w:r>
        <w:t xml:space="preserve">15 FTE</w:t>
      </w:r>
      <w:r>
        <w:t xml:space="preserve"> </w:t>
      </w:r>
      <w:r>
        <w:t xml:space="preserve">20 FTE</w:t>
      </w:r>
      <w:r>
        <w:t xml:space="preserve"> </w:t>
      </w:r>
      <w:r>
        <w:t xml:space="preserve">Agency – Monetary costs to</w:t>
      </w:r>
      <w:r>
        <w:t xml:space="preserve"> </w:t>
      </w:r>
      <w:r>
        <w:t xml:space="preserve">handle GI files</w:t>
      </w:r>
      <w:r>
        <w:t xml:space="preserve"> </w:t>
      </w:r>
      <w:r>
        <w:t xml:space="preserve">-</w:t>
      </w:r>
      <w:r>
        <w:t xml:space="preserve"> </w:t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lower than</w:t>
      </w:r>
      <w:r>
        <w:t xml:space="preserve"> </w:t>
      </w:r>
      <w:r>
        <w:t xml:space="preserve">baseline</w:t>
      </w:r>
      <w:r>
        <w:br/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lower than</w:t>
      </w:r>
      <w:r>
        <w:t xml:space="preserve"> </w:t>
      </w:r>
      <w:r>
        <w:t xml:space="preserve">baseline</w:t>
      </w:r>
      <w:r>
        <w:br/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lower than</w:t>
      </w:r>
      <w:r>
        <w:t xml:space="preserve"> </w:t>
      </w:r>
      <w:r>
        <w:t xml:space="preserve">baseline</w:t>
      </w:r>
      <w:r>
        <w:br/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equal to</w:t>
      </w:r>
      <w:r>
        <w:t xml:space="preserve"> </w:t>
      </w:r>
      <w:r>
        <w:t xml:space="preserve">baseline</w:t>
      </w:r>
      <w:r>
        <w:br/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higher</w:t>
      </w:r>
      <w:r>
        <w:t xml:space="preserve"> </w:t>
      </w:r>
      <w:r>
        <w:t xml:space="preserve">than baseline</w:t>
      </w:r>
      <w:r>
        <w:br/>
      </w:r>
      <w:r>
        <w:t xml:space="preserve">Target: Product</w:t>
      </w:r>
      <w:r>
        <w:t xml:space="preserve"> </w:t>
      </w:r>
      <w:r>
        <w:t xml:space="preserve">man-power unit</w:t>
      </w:r>
      <w:r>
        <w:t xml:space="preserve"> </w:t>
      </w:r>
      <w:r>
        <w:t xml:space="preserve">cost: way higher</w:t>
      </w:r>
      <w:r>
        <w:t xml:space="preserve"> </w:t>
      </w:r>
      <w:r>
        <w:t xml:space="preserve">than baseline</w:t>
      </w:r>
      <w:r>
        <w:br/>
      </w:r>
      <w:r>
        <w:t xml:space="preserve">MS management of dossiers</w:t>
      </w:r>
      <w:r>
        <w:t xml:space="preserve"> </w:t>
      </w:r>
      <w:r>
        <w:t xml:space="preserve">-</w:t>
      </w:r>
      <w:r>
        <w:br/>
      </w:r>
      <w:r>
        <w:t xml:space="preserve">10%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30%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30%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30%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80% 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100% efficiency</w:t>
      </w:r>
      <w:r>
        <w:t xml:space="preserve"> </w:t>
      </w:r>
      <w:r>
        <w:t xml:space="preserve">gains.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71.8. 12.8.</w:t>
      </w:r>
      <w:r>
        <w:t xml:space="preserve"> </w:t>
      </w:r>
      <w:r>
        <w:t xml:space="preserve">Risks</w:t>
      </w:r>
      <w:r>
        <w:br/>
      </w:r>
      <w:r>
        <w:t xml:space="preserve">Summary of main criteria used for the comparison of the options from the</w:t>
      </w:r>
      <w:r>
        <w:t xml:space="preserve"> </w:t>
      </w:r>
      <w:r>
        <w:t xml:space="preserve">perspective of the risks identified for the GI registration (including amendments)</w:t>
      </w:r>
      <w:r>
        <w:t xml:space="preserve"> </w:t>
      </w:r>
      <w:r>
        <w:t xml:space="preserve">procedures:</w:t>
      </w:r>
      <w:r>
        <w:t xml:space="preserve"> </w:t>
      </w:r>
      <w:r>
        <w:t xml:space="preserve">– It is assumed that the MS are in favour of maintaining the MS level procedure.</w:t>
      </w:r>
      <w:r>
        <w:t xml:space="preserve"> </w:t>
      </w:r>
      <w:r>
        <w:t xml:space="preserve">– It is assumed that the higher the number of stakeholders involved, the higher the</w:t>
      </w:r>
      <w:r>
        <w:t xml:space="preserve"> </w:t>
      </w:r>
      <w:r>
        <w:t xml:space="preserve">probability of complexity, hence a higher probability of confusion, diffusion of</w:t>
      </w:r>
      <w:r>
        <w:t xml:space="preserve"> </w:t>
      </w:r>
      <w:r>
        <w:t xml:space="preserve">responsibility and potential confusion of the PGs.</w:t>
      </w:r>
      <w:r>
        <w:t xml:space="preserve"> </w:t>
      </w:r>
      <w:r>
        <w:t xml:space="preserve">– See all assumptions stated in the detailed analysis of each option.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 IT</w:t>
      </w:r>
      <w:r>
        <w:t xml:space="preserve"> </w:t>
      </w:r>
      <w:r>
        <w:t xml:space="preserve">Improvements</w:t>
      </w:r>
      <w:r>
        <w:t xml:space="preserve"> </w:t>
      </w:r>
      <w:r>
        <w:t xml:space="preserve">Agency + COM</w:t>
      </w:r>
      <w:r>
        <w:t xml:space="preserve"> </w:t>
      </w:r>
      <w:r>
        <w:t xml:space="preserve">2.1 MS 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  <w:r>
        <w:t xml:space="preserve"> </w:t>
      </w:r>
      <w:r>
        <w:t xml:space="preserve">Agency + COM</w:t>
      </w:r>
      <w:r>
        <w:t xml:space="preserve"> </w:t>
      </w:r>
      <w:r>
        <w:t xml:space="preserve">2.2 MS + Agency</w:t>
      </w:r>
      <w:r>
        <w:t xml:space="preserve"> </w:t>
      </w:r>
      <w:r>
        <w:t xml:space="preserve">decision + COM</w:t>
      </w:r>
      <w:r>
        <w:t xml:space="preserve"> </w:t>
      </w:r>
      <w:r>
        <w:t xml:space="preserve">appeal</w:t>
      </w:r>
      <w:r>
        <w:br/>
      </w:r>
      <w:r>
        <w:t xml:space="preserve">Agency only</w:t>
      </w:r>
      <w:r>
        <w:t xml:space="preserve"> </w:t>
      </w:r>
      <w:r>
        <w:t xml:space="preserve">3.1 MS + 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 Consult</w:t>
      </w:r>
      <w:r>
        <w:t xml:space="preserve"> </w:t>
      </w:r>
      <w:r>
        <w:t xml:space="preserve">MS + 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  <w:r>
        <w:br/>
      </w:r>
      <w:r>
        <w:t xml:space="preserve">Risks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The changes</w:t>
      </w:r>
      <w:r>
        <w:t xml:space="preserve"> </w:t>
      </w:r>
      <w:r>
        <w:t xml:space="preserve">proposed to the</w:t>
      </w:r>
      <w:r>
        <w:t xml:space="preserve"> </w:t>
      </w:r>
      <w:r>
        <w:t xml:space="preserve">procedures are</w:t>
      </w:r>
      <w:r>
        <w:t xml:space="preserve"> </w:t>
      </w:r>
      <w:r>
        <w:t xml:space="preserve">ineffective/insignific</w:t>
      </w:r>
      <w:r>
        <w:t xml:space="preserve"> </w:t>
      </w:r>
      <w:r>
        <w:t xml:space="preserve">ant to the issues</w:t>
      </w:r>
      <w:r>
        <w:t xml:space="preserve"> </w:t>
      </w:r>
      <w:r>
        <w:t xml:space="preserve">identified in the</w:t>
      </w:r>
      <w:r>
        <w:t xml:space="preserve"> </w:t>
      </w:r>
      <w:r>
        <w:t xml:space="preserve">GI/TSG evaluation</w:t>
      </w:r>
      <w:r>
        <w:t xml:space="preserve"> </w:t>
      </w:r>
      <w:r>
        <w:t xml:space="preserve">exercise</w:t>
      </w:r>
      <w:r>
        <w:t xml:space="preserve"> </w:t>
      </w:r>
      <w:r>
        <w:t xml:space="preserve">Potential risk of</w:t>
      </w:r>
      <w:r>
        <w:t xml:space="preserve"> </w:t>
      </w:r>
      <w:r>
        <w:t xml:space="preserve">confusion at MS and</w:t>
      </w:r>
      <w:r>
        <w:t xml:space="preserve"> </w:t>
      </w:r>
      <w:r>
        <w:t xml:space="preserve">PG level of the split</w:t>
      </w:r>
      <w:r>
        <w:t xml:space="preserve"> </w:t>
      </w:r>
      <w:r>
        <w:t xml:space="preserve">of responsibilities</w:t>
      </w:r>
      <w:r>
        <w:t xml:space="preserve"> </w:t>
      </w:r>
      <w:r>
        <w:t xml:space="preserve">between an agency</w:t>
      </w:r>
      <w:r>
        <w:t xml:space="preserve"> </w:t>
      </w:r>
      <w:r>
        <w:t xml:space="preserve">and the COM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expertise for the</w:t>
      </w:r>
      <w:r>
        <w:t xml:space="preserve"> </w:t>
      </w:r>
      <w:r>
        <w:t xml:space="preserve">products sectors in</w:t>
      </w:r>
      <w:r>
        <w:t xml:space="preserve"> </w:t>
      </w:r>
      <w:r>
        <w:t xml:space="preserve">an agency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expertise for the</w:t>
      </w:r>
      <w:r>
        <w:t xml:space="preserve"> </w:t>
      </w:r>
      <w:r>
        <w:t xml:space="preserve">products sectors in</w:t>
      </w:r>
      <w:r>
        <w:t xml:space="preserve"> </w:t>
      </w:r>
      <w:r>
        <w:t xml:space="preserve">an agency</w:t>
      </w:r>
      <w:r>
        <w:t xml:space="preserve"> </w:t>
      </w:r>
      <w:r>
        <w:t xml:space="preserve">Moderate likelihood</w:t>
      </w:r>
      <w:r>
        <w:t xml:space="preserve"> </w:t>
      </w:r>
      <w:r>
        <w:t xml:space="preserve">that the MS oppose</w:t>
      </w:r>
      <w:r>
        <w:t xml:space="preserve"> </w:t>
      </w:r>
      <w:r>
        <w:t xml:space="preserve">the EU level only</w:t>
      </w:r>
      <w:r>
        <w:t xml:space="preserve"> </w:t>
      </w:r>
      <w:r>
        <w:t xml:space="preserve">procedure, given</w:t>
      </w:r>
      <w:r>
        <w:t xml:space="preserve"> </w:t>
      </w:r>
      <w:r>
        <w:t xml:space="preserve">their added value in</w:t>
      </w:r>
      <w:r>
        <w:t xml:space="preserve"> </w:t>
      </w:r>
      <w:r>
        <w:t xml:space="preserve">the relation with the</w:t>
      </w:r>
      <w:r>
        <w:t xml:space="preserve"> </w:t>
      </w:r>
      <w:r>
        <w:t xml:space="preserve">PGs.</w:t>
      </w:r>
      <w:r>
        <w:t xml:space="preserve"> </w:t>
      </w:r>
      <w:r>
        <w:t xml:space="preserve">High likelihood that</w:t>
      </w:r>
      <w:r>
        <w:t xml:space="preserve"> </w:t>
      </w:r>
      <w:r>
        <w:t xml:space="preserve">the MS oppose the</w:t>
      </w:r>
      <w:r>
        <w:t xml:space="preserve"> </w:t>
      </w:r>
      <w:r>
        <w:t xml:space="preserve">EU level only</w:t>
      </w:r>
      <w:r>
        <w:t xml:space="preserve"> </w:t>
      </w:r>
      <w:r>
        <w:t xml:space="preserve">procedure, given</w:t>
      </w:r>
      <w:r>
        <w:t xml:space="preserve"> </w:t>
      </w:r>
      <w:r>
        <w:t xml:space="preserve">their added value in</w:t>
      </w:r>
      <w:r>
        <w:t xml:space="preserve"> </w:t>
      </w:r>
      <w:r>
        <w:t xml:space="preserve">the relation with the</w:t>
      </w:r>
      <w:r>
        <w:t xml:space="preserve"> </w:t>
      </w:r>
      <w:r>
        <w:t xml:space="preserve">PGs.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The level of</w:t>
      </w:r>
      <w:r>
        <w:t xml:space="preserve"> </w:t>
      </w:r>
      <w:r>
        <w:t xml:space="preserve">complexity and the</w:t>
      </w:r>
      <w:r>
        <w:t xml:space="preserve"> </w:t>
      </w:r>
      <w:r>
        <w:t xml:space="preserve">network of actors</w:t>
      </w:r>
      <w:r>
        <w:t xml:space="preserve"> </w:t>
      </w:r>
      <w:r>
        <w:t xml:space="preserve">involved in the</w:t>
      </w:r>
      <w:r>
        <w:t xml:space="preserve"> </w:t>
      </w:r>
      <w:r>
        <w:t xml:space="preserve">design,</w:t>
      </w:r>
      <w:r>
        <w:t xml:space="preserve"> </w:t>
      </w:r>
      <w:r>
        <w:t xml:space="preserve">implementation and</w:t>
      </w:r>
      <w:r>
        <w:t xml:space="preserve"> </w:t>
      </w:r>
      <w:r>
        <w:t xml:space="preserve">maintenance of the</w:t>
      </w:r>
      <w:r>
        <w:t xml:space="preserve"> </w:t>
      </w:r>
      <w:r>
        <w:t xml:space="preserve">IT improvements</w:t>
      </w:r>
      <w:r>
        <w:t xml:space="preserve"> </w:t>
      </w:r>
      <w:r>
        <w:t xml:space="preserve">proposed at MS</w:t>
      </w:r>
      <w:r>
        <w:t xml:space="preserve"> </w:t>
      </w:r>
      <w:r>
        <w:t xml:space="preserve">level can be a</w:t>
      </w:r>
      <w:r>
        <w:t xml:space="preserve"> </w:t>
      </w:r>
      <w:r>
        <w:t xml:space="preserve">serious barrier</w:t>
      </w:r>
      <w:r>
        <w:t xml:space="preserve"> </w:t>
      </w:r>
      <w:r>
        <w:t xml:space="preserve">Risks of</w:t>
      </w:r>
      <w:r>
        <w:t xml:space="preserve"> </w:t>
      </w:r>
      <w:r>
        <w:t xml:space="preserve">reputational</w:t>
      </w:r>
      <w:r>
        <w:t xml:space="preserve"> </w:t>
      </w:r>
      <w:r>
        <w:t xml:space="preserve">damages due to</w:t>
      </w:r>
      <w:r>
        <w:t xml:space="preserve"> </w:t>
      </w:r>
      <w:r>
        <w:t xml:space="preserve">potential conflicts</w:t>
      </w:r>
      <w:r>
        <w:t xml:space="preserve"> </w:t>
      </w:r>
      <w:r>
        <w:t xml:space="preserve">on the ownership of</w:t>
      </w:r>
      <w:r>
        <w:t xml:space="preserve"> </w:t>
      </w:r>
      <w:r>
        <w:t xml:space="preserve">the decision /</w:t>
      </w:r>
      <w:r>
        <w:t xml:space="preserve"> </w:t>
      </w:r>
      <w:r>
        <w:t xml:space="preserve">assuming the</w:t>
      </w:r>
      <w:r>
        <w:t xml:space="preserve"> </w:t>
      </w:r>
      <w:r>
        <w:t xml:space="preserve">responsibility of the</w:t>
      </w:r>
      <w:r>
        <w:t xml:space="preserve"> </w:t>
      </w:r>
      <w:r>
        <w:t xml:space="preserve">decision at political</w:t>
      </w:r>
      <w:r>
        <w:t xml:space="preserve"> </w:t>
      </w:r>
      <w:r>
        <w:t xml:space="preserve">level</w:t>
      </w:r>
      <w:r>
        <w:t xml:space="preserve"> </w:t>
      </w:r>
      <w:r>
        <w:t xml:space="preserve">Risk of confusion</w:t>
      </w:r>
      <w:r>
        <w:t xml:space="preserve"> </w:t>
      </w:r>
      <w:r>
        <w:t xml:space="preserve">for choosing the</w:t>
      </w:r>
      <w:r>
        <w:t xml:space="preserve"> </w:t>
      </w:r>
      <w:r>
        <w:t xml:space="preserve">applicable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 for the</w:t>
      </w:r>
      <w:r>
        <w:t xml:space="preserve"> </w:t>
      </w:r>
      <w:r>
        <w:t xml:space="preserve">appeals.</w:t>
      </w:r>
      <w:r>
        <w:t xml:space="preserve"> </w:t>
      </w:r>
      <w:r>
        <w:t xml:space="preserve">Risk of confusion</w:t>
      </w:r>
      <w:r>
        <w:t xml:space="preserve"> </w:t>
      </w:r>
      <w:r>
        <w:t xml:space="preserve">for choosing the</w:t>
      </w:r>
      <w:r>
        <w:t xml:space="preserve"> </w:t>
      </w:r>
      <w:r>
        <w:t xml:space="preserve">applicable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 for the</w:t>
      </w:r>
      <w:r>
        <w:t xml:space="preserve"> </w:t>
      </w:r>
      <w:r>
        <w:t xml:space="preserve">appeals.</w:t>
      </w:r>
    </w:p>
    <w:p>
      <w:pPr>
        <w:pStyle w:val="BodyText"/>
      </w:pPr>
      <w:r>
        <w:t xml:space="preserve">Risk of substantially</w:t>
      </w:r>
      <w:r>
        <w:t xml:space="preserve"> </w:t>
      </w:r>
      <w:r>
        <w:t xml:space="preserve">decrease in the</w:t>
      </w:r>
      <w:r>
        <w:t xml:space="preserve"> </w:t>
      </w:r>
      <w:r>
        <w:t xml:space="preserve">effectiveness of the</w:t>
      </w:r>
      <w:r>
        <w:t xml:space="preserve"> </w:t>
      </w:r>
      <w:r>
        <w:t xml:space="preserve">GI quality scheme</w:t>
      </w:r>
      <w:r>
        <w:t xml:space="preserve"> </w:t>
      </w:r>
      <w:r>
        <w:t xml:space="preserve">due to lack of direct</w:t>
      </w:r>
      <w:r>
        <w:t xml:space="preserve"> </w:t>
      </w:r>
      <w:r>
        <w:t xml:space="preserve">involvement of the</w:t>
      </w:r>
      <w:r>
        <w:t xml:space="preserve"> </w:t>
      </w:r>
      <w:r>
        <w:t xml:space="preserve">MS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Risk of duplication</w:t>
      </w:r>
      <w:r>
        <w:t xml:space="preserve"> </w:t>
      </w:r>
      <w:r>
        <w:t xml:space="preserve">of efforts between</w:t>
      </w:r>
      <w:r>
        <w:t xml:space="preserve"> </w:t>
      </w:r>
      <w:r>
        <w:t xml:space="preserve">an agency and the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Risk of decrease in</w:t>
      </w:r>
      <w:r>
        <w:t xml:space="preserve"> </w:t>
      </w:r>
      <w:r>
        <w:t xml:space="preserve">the number of new</w:t>
      </w:r>
      <w:r>
        <w:t xml:space="preserve"> </w:t>
      </w:r>
      <w:r>
        <w:t xml:space="preserve">applications due to</w:t>
      </w:r>
      <w:r>
        <w:t xml:space="preserve"> </w:t>
      </w:r>
      <w:r>
        <w:t xml:space="preserve">low reach of the</w:t>
      </w:r>
      <w:r>
        <w:t xml:space="preserve"> </w:t>
      </w:r>
      <w:r>
        <w:t xml:space="preserve">potential interested</w:t>
      </w:r>
      <w:r>
        <w:t xml:space="preserve"> </w:t>
      </w:r>
      <w:r>
        <w:t xml:space="preserve">PGs</w:t>
      </w:r>
      <w:r>
        <w:t xml:space="preserve"> </w:t>
      </w:r>
      <w:r>
        <w:t xml:space="preserve">Risk of decrease in</w:t>
      </w:r>
      <w:r>
        <w:t xml:space="preserve"> </w:t>
      </w:r>
      <w:r>
        <w:t xml:space="preserve">the number of new</w:t>
      </w:r>
      <w:r>
        <w:t xml:space="preserve"> </w:t>
      </w:r>
      <w:r>
        <w:t xml:space="preserve">applications due to</w:t>
      </w:r>
      <w:r>
        <w:t xml:space="preserve"> </w:t>
      </w:r>
      <w:r>
        <w:t xml:space="preserve">low reach of the</w:t>
      </w:r>
      <w:r>
        <w:t xml:space="preserve"> </w:t>
      </w:r>
      <w:r>
        <w:t xml:space="preserve">potential interested</w:t>
      </w:r>
      <w:r>
        <w:t xml:space="preserve"> </w:t>
      </w:r>
      <w:r>
        <w:t xml:space="preserve">PGs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Risk of lack of legal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 IT</w:t>
      </w:r>
      <w:r>
        <w:t xml:space="preserve"> </w:t>
      </w:r>
      <w:r>
        <w:t xml:space="preserve">Improvements</w:t>
      </w:r>
      <w:r>
        <w:t xml:space="preserve"> </w:t>
      </w:r>
      <w:r>
        <w:t xml:space="preserve">Agency + COM</w:t>
      </w:r>
      <w:r>
        <w:t xml:space="preserve"> </w:t>
      </w:r>
      <w:r>
        <w:t xml:space="preserve">2.1 MS + 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  <w:r>
        <w:t xml:space="preserve"> </w:t>
      </w:r>
      <w:r>
        <w:t xml:space="preserve">Agency + COM</w:t>
      </w:r>
      <w:r>
        <w:t xml:space="preserve"> </w:t>
      </w:r>
      <w:r>
        <w:t xml:space="preserve">2.2 MS + Agency</w:t>
      </w:r>
      <w:r>
        <w:t xml:space="preserve"> </w:t>
      </w:r>
      <w:r>
        <w:t xml:space="preserve">decision + COM</w:t>
      </w:r>
      <w:r>
        <w:t xml:space="preserve"> </w:t>
      </w:r>
      <w:r>
        <w:t xml:space="preserve">appeal</w:t>
      </w:r>
      <w:r>
        <w:br/>
      </w:r>
      <w:r>
        <w:t xml:space="preserve">Agency only</w:t>
      </w:r>
      <w:r>
        <w:t xml:space="preserve"> </w:t>
      </w:r>
      <w:r>
        <w:t xml:space="preserve">3.1 MS + 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 Consult</w:t>
      </w:r>
      <w:r>
        <w:t xml:space="preserve"> </w:t>
      </w:r>
      <w:r>
        <w:t xml:space="preserve">MS + 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  <w:r>
        <w:br/>
      </w:r>
      <w:r>
        <w:t xml:space="preserve">certainty; the COM</w:t>
      </w:r>
      <w:r>
        <w:t xml:space="preserve"> </w:t>
      </w:r>
      <w:r>
        <w:t xml:space="preserve">decision has a dual</w:t>
      </w:r>
      <w:r>
        <w:t xml:space="preserve"> </w:t>
      </w:r>
      <w:r>
        <w:t xml:space="preserve">nature, i.e. it</w:t>
      </w:r>
      <w:r>
        <w:t xml:space="preserve"> </w:t>
      </w:r>
      <w:r>
        <w:t xml:space="preserve">pronounces itself on</w:t>
      </w:r>
      <w:r>
        <w:t xml:space="preserve"> </w:t>
      </w:r>
      <w:r>
        <w:t xml:space="preserve">two matters at the</w:t>
      </w:r>
      <w:r>
        <w:t xml:space="preserve"> </w:t>
      </w:r>
      <w:r>
        <w:t xml:space="preserve">same time (the</w:t>
      </w:r>
      <w:r>
        <w:t xml:space="preserve"> </w:t>
      </w:r>
      <w:r>
        <w:t xml:space="preserve">recommendation of</w:t>
      </w:r>
      <w:r>
        <w:t xml:space="preserve"> </w:t>
      </w:r>
      <w:r>
        <w:t xml:space="preserve">an agency and the</w:t>
      </w:r>
      <w:r>
        <w:t xml:space="preserve"> </w:t>
      </w:r>
      <w:r>
        <w:t xml:space="preserve">GI application as</w:t>
      </w:r>
      <w:r>
        <w:t xml:space="preserve"> </w:t>
      </w:r>
      <w:r>
        <w:t xml:space="preserve">such)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71.9. 12.9.</w:t>
      </w:r>
      <w:r>
        <w:t xml:space="preserve"> </w:t>
      </w:r>
      <w:r>
        <w:t xml:space="preserve">eRegister</w:t>
      </w:r>
    </w:p>
    <w:p>
      <w:pPr>
        <w:pStyle w:val="BodyText"/>
      </w:pPr>
      <w:r>
        <w:t xml:space="preserve">Summary of the main criteria used to compare the options on the eRegister with an</w:t>
      </w:r>
      <w:r>
        <w:t xml:space="preserve"> </w:t>
      </w:r>
      <w:r>
        <w:t xml:space="preserve">agency: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It is assumed that a positive impact will be achieved if the eRegister is managed</w:t>
      </w:r>
      <w:r>
        <w:t xml:space="preserve"> </w:t>
      </w:r>
      <w:r>
        <w:t xml:space="preserve">by an IP agency, by taking advantage of the resources available and the readiness</w:t>
      </w:r>
      <w:r>
        <w:t xml:space="preserve"> </w:t>
      </w:r>
      <w:r>
        <w:t xml:space="preserve">of an IP agency to invest resources in adding value to the GI quality scheme.</w:t>
      </w:r>
      <w:r>
        <w:t xml:space="preserve"> </w:t>
      </w:r>
      <w:r>
        <w:t xml:space="preserve"></w:t>
      </w:r>
      <w:r>
        <w:t xml:space="preserve"> </w:t>
      </w:r>
      <w:r>
        <w:t xml:space="preserve">See all the assumptions made in the detailed analysis in Section 12 above.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COM only</w:t>
      </w:r>
      <w:r>
        <w:t xml:space="preserve"> </w:t>
      </w:r>
      <w:r>
        <w:t xml:space="preserve">1. Baseline with</w:t>
      </w:r>
      <w:r>
        <w:t xml:space="preserve"> </w:t>
      </w:r>
      <w:r>
        <w:t xml:space="preserve">IT Improvements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2.1 MS +</w:t>
      </w:r>
      <w:r>
        <w:t xml:space="preserve"> </w:t>
      </w:r>
      <w:r>
        <w:t xml:space="preserve">Agency opinion</w:t>
      </w:r>
      <w:r>
        <w:t xml:space="preserve"> </w:t>
      </w:r>
      <w:r>
        <w:t xml:space="preserve">+ COM decision</w:t>
      </w:r>
    </w:p>
    <w:p>
      <w:pPr>
        <w:pStyle w:val="BodyText"/>
      </w:pPr>
      <w:r>
        <w:t xml:space="preserve">Agency + COM</w:t>
      </w:r>
      <w:r>
        <w:t xml:space="preserve"> </w:t>
      </w:r>
      <w:r>
        <w:t xml:space="preserve">2.2 MS +</w:t>
      </w:r>
      <w:r>
        <w:t xml:space="preserve"> </w:t>
      </w:r>
      <w:r>
        <w:t xml:space="preserve">Agency decision</w:t>
      </w:r>
      <w:r>
        <w:t xml:space="preserve"> </w:t>
      </w:r>
      <w:r>
        <w:t xml:space="preserve">+ COM appeal</w:t>
      </w:r>
      <w:r>
        <w:br/>
      </w:r>
      <w:r>
        <w:t xml:space="preserve">Agency only</w:t>
      </w:r>
      <w:r>
        <w:t xml:space="preserve"> </w:t>
      </w:r>
      <w:r>
        <w:t xml:space="preserve">3.1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Agency only</w:t>
      </w:r>
      <w:r>
        <w:t xml:space="preserve"> </w:t>
      </w:r>
      <w:r>
        <w:t xml:space="preserve">3.2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 body /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EU only</w:t>
      </w:r>
      <w:r>
        <w:t xml:space="preserve"> </w:t>
      </w:r>
      <w:r>
        <w:t xml:space="preserve">Agency only</w:t>
      </w:r>
      <w:r>
        <w:t xml:space="preserve"> </w:t>
      </w:r>
      <w:r>
        <w:t xml:space="preserve">3.3 Agency only</w:t>
      </w:r>
    </w:p>
    <w:p>
      <w:pPr>
        <w:pStyle w:val="BodyText"/>
      </w:pPr>
      <w:r>
        <w:t xml:space="preserve">eRegister with agency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Annex 12: Report on GI conference</w:t>
      </w:r>
      <w:r>
        <w:br/>
      </w:r>
      <w:r>
        <w:t xml:space="preserve">“STRENGTHENING GEOGRAPHICAL INDICATIONS”</w:t>
      </w:r>
      <w:r>
        <w:t xml:space="preserve"> </w:t>
      </w:r>
      <w:r>
        <w:t xml:space="preserve">ONLINE CONFERENCE</w:t>
      </w:r>
      <w:r>
        <w:t xml:space="preserve"> </w:t>
      </w:r>
      <w:r>
        <w:t xml:space="preserve">Brussels, 25-26 November 2020</w:t>
      </w:r>
      <w:r>
        <w:t xml:space="preserve"> </w:t>
      </w:r>
      <w:r>
        <w:t xml:space="preserve">Report</w:t>
      </w:r>
      <w:r>
        <w:br/>
      </w:r>
      <w:r>
        <w:t xml:space="preserve">DAY 1</w:t>
      </w:r>
    </w:p>
    <w:p>
      <w:pPr>
        <w:pStyle w:val="BodyText"/>
      </w:pPr>
      <w:r>
        <w:t xml:space="preserve">This online event on strengthening geographical indications served as a focal point for</w:t>
      </w:r>
      <w:r>
        <w:t xml:space="preserve"> </w:t>
      </w:r>
      <w:r>
        <w:t xml:space="preserve">stakeholders to make their views known on a range of issues. Topics covered delivering</w:t>
      </w:r>
      <w:r>
        <w:t xml:space="preserve"> </w:t>
      </w:r>
      <w:r>
        <w:t xml:space="preserve">sustainability to addressing the legal challenge of protecting GIs on the internet. The</w:t>
      </w:r>
      <w:r>
        <w:t xml:space="preserve"> </w:t>
      </w:r>
      <w:r>
        <w:t xml:space="preserve">conference also highlighted GI developments, notably the launch of the GI-View project.</w:t>
      </w:r>
    </w:p>
    <w:p>
      <w:pPr>
        <w:pStyle w:val="BodyText"/>
      </w:pPr>
      <w:r>
        <w:t xml:space="preserve">The event coincided with the Commission’s Impact Assessment for the purpose of the GI</w:t>
      </w:r>
      <w:r>
        <w:t xml:space="preserve"> </w:t>
      </w:r>
      <w:r>
        <w:t xml:space="preserve">revision. It was jointly hosted by the European Commission and the European Union</w:t>
      </w:r>
      <w:r>
        <w:t xml:space="preserve"> </w:t>
      </w:r>
      <w:r>
        <w:t xml:space="preserve">Intellectual Property Office (EUIPO).</w:t>
      </w:r>
    </w:p>
    <w:p>
      <w:pPr>
        <w:pStyle w:val="BodyText"/>
      </w:pPr>
      <w:r>
        <w:t xml:space="preserve">SESSION 1 - OPENING PLENARY</w:t>
      </w:r>
    </w:p>
    <w:p>
      <w:pPr>
        <w:pStyle w:val="BodyText"/>
      </w:pPr>
      <w:r>
        <w:t xml:space="preserve">Janusz Wojciechowski, European Commissioner for Agriculture and Rural</w:t>
      </w:r>
      <w:r>
        <w:t xml:space="preserve"> </w:t>
      </w:r>
      <w:r>
        <w:t xml:space="preserve">Development, opened the plenary by noting that there has been new momentum for GIs,</w:t>
      </w:r>
      <w:r>
        <w:t xml:space="preserve"> </w:t>
      </w:r>
      <w:r>
        <w:t xml:space="preserve">an essential component of European identity. He urged stakeholders to participate and</w:t>
      </w:r>
      <w:r>
        <w:t xml:space="preserve"> </w:t>
      </w:r>
      <w:r>
        <w:t xml:space="preserve">contribute to the stakeholder review, and committed to taking their feedback into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The European Green Deal presents an opportunity to set policy on a new course. GIs</w:t>
      </w:r>
      <w:r>
        <w:t xml:space="preserve"> </w:t>
      </w:r>
      <w:r>
        <w:t xml:space="preserve">must be fit for the future, and products will need to better demonstrate that they are</w:t>
      </w:r>
      <w:r>
        <w:t xml:space="preserve"> </w:t>
      </w:r>
      <w:r>
        <w:t xml:space="preserve">sustainably produced. Wojciechowski added that the Commission’s new IP Action Plan</w:t>
      </w:r>
      <w:r>
        <w:t xml:space="preserve"> </w:t>
      </w:r>
      <w:r>
        <w:t xml:space="preserve">was launched today (25th November), with Commission proposals scheduled to be tabled</w:t>
      </w:r>
      <w:r>
        <w:t xml:space="preserve"> </w:t>
      </w:r>
      <w:r>
        <w:t xml:space="preserve">towards the end of next year.</w:t>
      </w:r>
      <w:r>
        <w:br/>
      </w:r>
      <w:r>
        <w:t xml:space="preserve">In terms of the needs for the upcoming review, producers should be able to focus their</w:t>
      </w:r>
      <w:r>
        <w:t xml:space="preserve"> </w:t>
      </w:r>
      <w:r>
        <w:t xml:space="preserve">efforts on producing quality products, not on filing applications. Societal expectations for</w:t>
      </w:r>
      <w:r>
        <w:t xml:space="preserve"> </w:t>
      </w:r>
      <w:r>
        <w:t xml:space="preserve">sustainability must also be met. There should be greater simplification and flexibility.</w:t>
      </w:r>
      <w:r>
        <w:t xml:space="preserve"> </w:t>
      </w:r>
      <w:r>
        <w:t xml:space="preserve">GIs are a tool for boosting rural development, local jobs and value chains, and that this</w:t>
      </w:r>
      <w:r>
        <w:t xml:space="preserve"> </w:t>
      </w:r>
      <w:r>
        <w:t xml:space="preserve">should be encouraged.</w:t>
      </w:r>
    </w:p>
    <w:p>
      <w:pPr>
        <w:pStyle w:val="BodyText"/>
      </w:pPr>
      <w:r>
        <w:t xml:space="preserve">Hans-Joachim Fuchtel, German Presidency, Parliamentary State Secretary, Federal</w:t>
      </w:r>
      <w:r>
        <w:t xml:space="preserve"> </w:t>
      </w:r>
      <w:r>
        <w:t xml:space="preserve">Ministry of Food and Agriculture presented Germany’s thoughts on the development of</w:t>
      </w:r>
      <w:r>
        <w:t xml:space="preserve"> </w:t>
      </w:r>
      <w:r>
        <w:t xml:space="preserve">GIs.</w:t>
      </w:r>
    </w:p>
    <w:p>
      <w:pPr>
        <w:pStyle w:val="BodyText"/>
      </w:pPr>
      <w:r>
        <w:t xml:space="preserve">The pandemic has turned lives upside down and that the agri-food sector has been</w:t>
      </w:r>
      <w:r>
        <w:t xml:space="preserve"> </w:t>
      </w:r>
      <w:r>
        <w:t xml:space="preserve">severely impacted. On the bright side, consumers are spending more time cooking at</w:t>
      </w:r>
      <w:r>
        <w:t xml:space="preserve"> </w:t>
      </w:r>
      <w:r>
        <w:t xml:space="preserve">home, and are increasingly willing to pay more for quality produced products. GIs</w:t>
      </w:r>
      <w:r>
        <w:t xml:space="preserve"> </w:t>
      </w:r>
      <w:r>
        <w:t xml:space="preserve">provide consumers with credible, reliable information about added value in food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Fuchtel welcomed the Commission’s commitment to analyse current GI regulations in</w:t>
      </w:r>
      <w:r>
        <w:t xml:space="preserve"> </w:t>
      </w:r>
      <w:r>
        <w:t xml:space="preserve">order to improve the system. Simplifying procedures however must not lead to restricted</w:t>
      </w:r>
      <w:r>
        <w:t xml:space="preserve"> </w:t>
      </w:r>
      <w:r>
        <w:t xml:space="preserve">access to fair hearings, and similarly, sustainability aspects must not restrict geographical</w:t>
      </w:r>
      <w:r>
        <w:t xml:space="preserve"> </w:t>
      </w:r>
      <w:r>
        <w:t xml:space="preserve">origins. He called for a harmonised legal EU framework and improved harmonised</w:t>
      </w:r>
      <w:r>
        <w:t xml:space="preserve"> </w:t>
      </w:r>
      <w:r>
        <w:t xml:space="preserve">protection at the EU level for so-called non-agricultural GIs.</w:t>
      </w:r>
    </w:p>
    <w:p>
      <w:pPr>
        <w:pStyle w:val="BodyText"/>
      </w:pPr>
      <w:r>
        <w:t xml:space="preserve">Irène Tolleret, Member of European Parliament, co-chair Intergroup on “Wine, spirits</w:t>
      </w:r>
      <w:r>
        <w:t xml:space="preserve"> </w:t>
      </w:r>
      <w:r>
        <w:t xml:space="preserve">and quality foodstuff” welcomed the process aimed at reinforcing current quality</w:t>
      </w:r>
      <w:r>
        <w:t xml:space="preserve"> </w:t>
      </w:r>
      <w:r>
        <w:t xml:space="preserve">schemes, agreeing that GIs are an expression of our identity. European producers should</w:t>
      </w:r>
      <w:r>
        <w:t xml:space="preserve"> </w:t>
      </w:r>
      <w:r>
        <w:t xml:space="preserve">be taken into account in Europe’s recovery plan, with special importance placed on</w:t>
      </w:r>
      <w:r>
        <w:t xml:space="preserve"> </w:t>
      </w:r>
      <w:r>
        <w:t xml:space="preserve">disadvantaged areas.</w:t>
      </w:r>
    </w:p>
    <w:p>
      <w:pPr>
        <w:pStyle w:val="BodyText"/>
      </w:pPr>
      <w:r>
        <w:t xml:space="preserve">Tolleret also discussed her hopes for improved transatlantic relations and a review of</w:t>
      </w:r>
      <w:r>
        <w:t xml:space="preserve"> </w:t>
      </w:r>
      <w:r>
        <w:t xml:space="preserve">existing tariffs, as well as linking the issue of quality products to the European Green</w:t>
      </w:r>
      <w:r>
        <w:t xml:space="preserve"> </w:t>
      </w:r>
      <w:r>
        <w:t xml:space="preserve">Deal. The administrative burden of GIs should be addressed, as this disproportionally</w:t>
      </w:r>
      <w:r>
        <w:t xml:space="preserve"> </w:t>
      </w:r>
      <w:r>
        <w:t xml:space="preserve">disincentives smaller operators. Another key challenge is eliminating counterfeiting. GIs</w:t>
      </w:r>
      <w:r>
        <w:t xml:space="preserve"> </w:t>
      </w:r>
      <w:r>
        <w:t xml:space="preserve">are not only economic but about our cultural, gastronomic and natural heritage.</w:t>
      </w:r>
    </w:p>
    <w:p>
      <w:pPr>
        <w:pStyle w:val="BodyText"/>
      </w:pPr>
      <w:r>
        <w:t xml:space="preserve">Launch of GI-View portal</w:t>
      </w:r>
    </w:p>
    <w:p>
      <w:pPr>
        <w:pStyle w:val="BodyText"/>
      </w:pPr>
      <w:r>
        <w:t xml:space="preserve">Wolfgang Burtscher, Director General DG AGRI, European Commission delivered an</w:t>
      </w:r>
      <w:r>
        <w:t xml:space="preserve"> </w:t>
      </w:r>
      <w:r>
        <w:t xml:space="preserve">introduction to the GI-View portal. The aim of the portal is to provide visibility and</w:t>
      </w:r>
      <w:r>
        <w:t xml:space="preserve"> </w:t>
      </w:r>
      <w:r>
        <w:t xml:space="preserve">transparency to both producers and enforcement authorities within the EU and across the</w:t>
      </w:r>
      <w:r>
        <w:t xml:space="preserve"> </w:t>
      </w:r>
      <w:r>
        <w:t xml:space="preserve">world. It is not just about promoting GIs, but about protecting them.</w:t>
      </w:r>
    </w:p>
    <w:p>
      <w:pPr>
        <w:pStyle w:val="BodyText"/>
      </w:pPr>
      <w:r>
        <w:t xml:space="preserve">Christian Archambeau, Executive Director EUIPO officially launched the new portal.</w:t>
      </w:r>
      <w:r>
        <w:t xml:space="preserve"> </w:t>
      </w:r>
      <w:r>
        <w:t xml:space="preserve">This cooperation shows that we are stronger together, he said. GIs are important as IP</w:t>
      </w:r>
      <w:r>
        <w:t xml:space="preserve"> </w:t>
      </w:r>
      <w:r>
        <w:t xml:space="preserve">rights, with GIs dependent on trademarks and brands for success. The GI-View database</w:t>
      </w:r>
      <w:r>
        <w:t xml:space="preserve"> </w:t>
      </w:r>
      <w:r>
        <w:t xml:space="preserve">also connects GIs to third countries.</w:t>
      </w:r>
    </w:p>
    <w:p>
      <w:pPr>
        <w:pStyle w:val="BodyText"/>
      </w:pPr>
      <w:r>
        <w:t xml:space="preserve">In terms of improvements, there is still no single registration for non-agricultural GIs,</w:t>
      </w:r>
      <w:r>
        <w:t xml:space="preserve"> </w:t>
      </w:r>
      <w:r>
        <w:t xml:space="preserve">which remain reliant on national protections. There are also legal challenges for</w:t>
      </w:r>
      <w:r>
        <w:t xml:space="preserve"> </w:t>
      </w:r>
      <w:r>
        <w:t xml:space="preserve">protecting GIs on the Internet. GI rights should be part of any discussion on the</w:t>
      </w:r>
      <w:r>
        <w:t xml:space="preserve"> </w:t>
      </w:r>
      <w:r>
        <w:t xml:space="preserve">protection of trademark rights.</w:t>
      </w:r>
    </w:p>
    <w:p>
      <w:pPr>
        <w:pStyle w:val="BodyText"/>
      </w:pPr>
      <w:r>
        <w:t xml:space="preserve">Keynote address</w:t>
      </w:r>
    </w:p>
    <w:p>
      <w:pPr>
        <w:pStyle w:val="BodyText"/>
      </w:pPr>
      <w:r>
        <w:t xml:space="preserve">Dev Gangjee, Professor at Oxford University, UK, discussed how difficult it is to</w:t>
      </w:r>
      <w:r>
        <w:t xml:space="preserve"> </w:t>
      </w:r>
      <w:r>
        <w:t xml:space="preserve">achieve international protection for GIs, and how challenging it can be to prove an</w:t>
      </w:r>
      <w:r>
        <w:t xml:space="preserve"> </w:t>
      </w:r>
      <w:r>
        <w:t xml:space="preserve">infringement. He was impressed how GI-View can connect producers to enforcement. He</w:t>
      </w:r>
      <w:r>
        <w:t xml:space="preserve"> </w:t>
      </w:r>
      <w:r>
        <w:t xml:space="preserve">also stressed how much national legislative diversity there still is within the harmonised</w:t>
      </w:r>
      <w:r>
        <w:t xml:space="preserve"> </w:t>
      </w:r>
      <w:r>
        <w:t xml:space="preserve">EU system.</w:t>
      </w:r>
    </w:p>
    <w:p>
      <w:pPr>
        <w:pStyle w:val="BodyText"/>
      </w:pPr>
      <w:r>
        <w:t xml:space="preserve">While GIs grow stronger, it is important to remember that others have rights too. Key</w:t>
      </w:r>
      <w:r>
        <w:t xml:space="preserve"> </w:t>
      </w:r>
      <w:r>
        <w:t xml:space="preserve">issues include GIs as ingredients, and the extent to which producers can have a monopoly</w:t>
      </w:r>
      <w:r>
        <w:t xml:space="preserve"> </w:t>
      </w:r>
      <w:r>
        <w:t xml:space="preserve">on a product. Achieving a balance and reconciling GIs with other interests is critical. One</w:t>
      </w:r>
      <w:r>
        <w:t xml:space="preserve"> </w:t>
      </w:r>
      <w:r>
        <w:t xml:space="preserve">lesson from the pursuit of a Covid19 vaccine he said was the importance of flexible IP</w:t>
      </w:r>
      <w:r>
        <w:t xml:space="preserve"> </w:t>
      </w:r>
      <w:r>
        <w:t xml:space="preserve">rights and the sharing of data.</w:t>
      </w:r>
    </w:p>
    <w:p>
      <w:pPr>
        <w:pStyle w:val="BodyText"/>
      </w:pPr>
      <w:r>
        <w:t xml:space="preserve">Interview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Event moderator Brian Maguire discussed the keynote addresses with Francis Fay,</w:t>
      </w:r>
      <w:r>
        <w:t xml:space="preserve"> </w:t>
      </w:r>
      <w:r>
        <w:t xml:space="preserve">head of unit responsible for geographic indications at DG AGRI.</w:t>
      </w:r>
    </w:p>
    <w:p>
      <w:pPr>
        <w:pStyle w:val="BodyText"/>
      </w:pPr>
      <w:r>
        <w:t xml:space="preserve">Fay agreed about the need to take into account other interests, as well as focusing on the</w:t>
      </w:r>
      <w:r>
        <w:t xml:space="preserve"> </w:t>
      </w:r>
      <w:r>
        <w:t xml:space="preserve">lack of harmonisation. We want to encourage innovation in the direction of sustainability</w:t>
      </w:r>
      <w:r>
        <w:t xml:space="preserve"> </w:t>
      </w:r>
      <w:r>
        <w:t xml:space="preserve">he said, arguing that innovation is critical to the growth of GIs.</w:t>
      </w:r>
    </w:p>
    <w:p>
      <w:pPr>
        <w:pStyle w:val="BodyText"/>
      </w:pPr>
      <w:r>
        <w:t xml:space="preserve">Fay also highlighted the impact of the pandemic on SMEs, the economic advantages of</w:t>
      </w:r>
      <w:r>
        <w:t xml:space="preserve"> </w:t>
      </w:r>
      <w:r>
        <w:t xml:space="preserve">GIs to local regions and the potential of GI-View in helping people to better understand</w:t>
      </w:r>
      <w:r>
        <w:t xml:space="preserve"> </w:t>
      </w:r>
      <w:r>
        <w:t xml:space="preserve">GIs.</w:t>
      </w:r>
    </w:p>
    <w:p>
      <w:pPr>
        <w:pStyle w:val="BodyText"/>
      </w:pPr>
      <w:r>
        <w:t xml:space="preserve">SESSION 2, panel 1 – Controls &amp; enforcement 1: Domain Name System (DNS) and</w:t>
      </w:r>
      <w:r>
        <w:t xml:space="preserve"> </w:t>
      </w:r>
      <w:r>
        <w:t xml:space="preserve">internet</w:t>
      </w:r>
    </w:p>
    <w:p>
      <w:pPr>
        <w:pStyle w:val="BodyText"/>
      </w:pPr>
      <w:r>
        <w:t xml:space="preserve">Moderator Miguel Ángel Medina, Associate Partner Trademark Department Elzaburu</w:t>
      </w:r>
      <w:r>
        <w:t xml:space="preserve"> </w:t>
      </w:r>
      <w:r>
        <w:t xml:space="preserve">said that this session would touch on issues such as the importance of the Internet and the</w:t>
      </w:r>
      <w:r>
        <w:t xml:space="preserve"> </w:t>
      </w:r>
      <w:r>
        <w:t xml:space="preserve">importance of protecting intellectual property (IP) rights online.</w:t>
      </w:r>
    </w:p>
    <w:p>
      <w:pPr>
        <w:pStyle w:val="BodyText"/>
      </w:pPr>
      <w:r>
        <w:t xml:space="preserve">Irene Calboli, Professor of Law Texas A&amp;M University School of Law, Fort Worth</w:t>
      </w:r>
      <w:r>
        <w:t xml:space="preserve"> </w:t>
      </w:r>
      <w:r>
        <w:t xml:space="preserve">explained that misuses, imitation, and evocation of GIs are not adequately controlled in</w:t>
      </w:r>
      <w:r>
        <w:t xml:space="preserve"> </w:t>
      </w:r>
      <w:r>
        <w:t xml:space="preserve">the Domain Names System (DNS) due to variations in protection nationwide and the</w:t>
      </w:r>
      <w:r>
        <w:t xml:space="preserve"> </w:t>
      </w:r>
      <w:r>
        <w:t xml:space="preserve">non-territorial nature of the Internet. Existing challenges include the fact that GIs are not</w:t>
      </w:r>
      <w:r>
        <w:t xml:space="preserve"> </w:t>
      </w:r>
      <w:r>
        <w:t xml:space="preserve">recognised as IPRs Titles under International Dispute Resolution Systems: an earlier GI</w:t>
      </w:r>
      <w:r>
        <w:t xml:space="preserve"> </w:t>
      </w:r>
      <w:r>
        <w:t xml:space="preserve">right may not be a valid title to claim protection against a bad faith registration. Thus,</w:t>
      </w:r>
      <w:r>
        <w:t xml:space="preserve"> </w:t>
      </w:r>
      <w:r>
        <w:t xml:space="preserve">dispute resolution (e.g. UDRP) systems may only be available on request to address</w:t>
      </w:r>
      <w:r>
        <w:t xml:space="preserve"> </w:t>
      </w:r>
      <w:r>
        <w:t xml:space="preserve">abusive registrations based on prior trademark rights (Articles 4.a and 4b of EURP).</w:t>
      </w:r>
    </w:p>
    <w:p>
      <w:pPr>
        <w:pStyle w:val="BodyText"/>
      </w:pPr>
      <w:r>
        <w:t xml:space="preserve">There are also no general rules as to how to protect GIs against cybersquatting,</w:t>
      </w:r>
      <w:r>
        <w:t xml:space="preserve"> </w:t>
      </w:r>
      <w:r>
        <w:t xml:space="preserve">“typosquatting” and other abusive registrations and use of GI names as DNs. She</w:t>
      </w:r>
      <w:r>
        <w:t xml:space="preserve"> </w:t>
      </w:r>
      <w:r>
        <w:t xml:space="preserve">suggested that these problems may be addressed by a mix of private and public</w:t>
      </w:r>
      <w:r>
        <w:t xml:space="preserve"> </w:t>
      </w:r>
      <w:r>
        <w:t xml:space="preserve">agreements. To this end a balance between IP enforcement and fostering legitimate</w:t>
      </w:r>
      <w:r>
        <w:t xml:space="preserve"> </w:t>
      </w:r>
      <w:r>
        <w:t xml:space="preserve">competition (bad faith use and registration of GIs as domain names vs use and</w:t>
      </w:r>
      <w:r>
        <w:t xml:space="preserve"> </w:t>
      </w:r>
      <w:r>
        <w:t xml:space="preserve">registration of GIs that are considered generic terms) needs to be achieved.</w:t>
      </w:r>
    </w:p>
    <w:p>
      <w:pPr>
        <w:pStyle w:val="BodyText"/>
      </w:pPr>
      <w:r>
        <w:t xml:space="preserve">She discussed several WIPO resolved under UDRP (champagne.co, rioja.com,</w:t>
      </w:r>
      <w:r>
        <w:t xml:space="preserve"> </w:t>
      </w:r>
      <w:r>
        <w:t xml:space="preserve">parmaham.com, gorgonzola.best) and touched upon the current discussions in WIPO</w:t>
      </w:r>
      <w:r>
        <w:t xml:space="preserve"> </w:t>
      </w:r>
      <w:r>
        <w:t xml:space="preserve">SCT. She believed that that GIs should be recognised as IP titles, but warned against</w:t>
      </w:r>
      <w:r>
        <w:t xml:space="preserve"> </w:t>
      </w:r>
      <w:r>
        <w:t xml:space="preserve">major changes to the wording of the UDRP (Uniform Domain-Name Dispute-Resolution</w:t>
      </w:r>
      <w:r>
        <w:t xml:space="preserve"> </w:t>
      </w:r>
      <w:r>
        <w:t xml:space="preserve">Policy) and other legal instruments. Multinational and bilateral agreements could include</w:t>
      </w:r>
      <w:r>
        <w:t xml:space="preserve"> </w:t>
      </w:r>
      <w:r>
        <w:t xml:space="preserve">some specific provisions on protection of GIs in relation to domain names but it should</w:t>
      </w:r>
      <w:r>
        <w:t xml:space="preserve"> </w:t>
      </w:r>
      <w:r>
        <w:t xml:space="preserve">be assured first in an agreement that a name is not generic.</w:t>
      </w:r>
    </w:p>
    <w:p>
      <w:pPr>
        <w:pStyle w:val="BodyText"/>
      </w:pPr>
      <w:r>
        <w:t xml:space="preserve">Ivett Paulovics, Fasano Paulovics Società tra Avvocati emphasised that from the around</w:t>
      </w:r>
      <w:r>
        <w:t xml:space="preserve"> </w:t>
      </w:r>
      <w:r>
        <w:t xml:space="preserve">375m domain names (DNs), some 44 % are ccTLDs (country code top-level domains),</w:t>
      </w:r>
      <w:r>
        <w:t xml:space="preserve"> </w:t>
      </w:r>
      <w:r>
        <w:t xml:space="preserve">out of all ccTLDs are 55 % are European. There was a 20 % year-on-year increase in</w:t>
      </w:r>
      <w:r>
        <w:t xml:space="preserve"> </w:t>
      </w:r>
      <w:r>
        <w:t xml:space="preserve">new DNs registrations in 2020.</w:t>
      </w:r>
    </w:p>
    <w:p>
      <w:pPr>
        <w:pStyle w:val="BodyText"/>
      </w:pPr>
      <w:r>
        <w:t xml:space="preserve">She presented a recent (July 2020) Commission-sponsored study into ccTLDs designed</w:t>
      </w:r>
      <w:r>
        <w:t xml:space="preserve"> </w:t>
      </w:r>
      <w:r>
        <w:t xml:space="preserve">to fight abusive registrations (“The Study on evaluation of practices for combating</w:t>
      </w:r>
      <w:r>
        <w:t xml:space="preserve"> </w:t>
      </w:r>
      <w:r>
        <w:t xml:space="preserve">speculative and abusive domain name registrations”) focusing more in detail on</w:t>
      </w:r>
      <w:r>
        <w:t xml:space="preserve"> </w:t>
      </w:r>
      <w:r>
        <w:t xml:space="preserve">preventive measures (registration procedure) and curative measures (post-delegation</w:t>
      </w:r>
      <w:r>
        <w:t xml:space="preserve"> </w:t>
      </w:r>
      <w:r>
        <w:t xml:space="preserve">phase). She next identified some possible preventive measures, such as providing a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publicly accessible list of domain registration requests (to allow a sufficient time period</w:t>
      </w:r>
      <w:r>
        <w:t xml:space="preserve"> </w:t>
      </w:r>
      <w:r>
        <w:t xml:space="preserve">to submit objections to the Registry), cross-checks in official registers (such as e</w:t>
      </w:r>
      <w:r>
        <w:t xml:space="preserve"> </w:t>
      </w:r>
      <w:r>
        <w:t xml:space="preserve">Ambrosia for EU GIs; .eu or .dk limited to business and trademarks registries) or offer</w:t>
      </w:r>
      <w:r>
        <w:t xml:space="preserve"> </w:t>
      </w:r>
      <w:r>
        <w:t xml:space="preserve">services allowing to preventively block infringing domain name registrations (similar to</w:t>
      </w:r>
      <w:r>
        <w:t xml:space="preserve"> </w:t>
      </w:r>
      <w:r>
        <w:t xml:space="preserve">DNs blocking services available to some gTLDs such as Trademark Clearinghouse</w:t>
      </w:r>
      <w:r>
        <w:t xml:space="preserve"> </w:t>
      </w:r>
      <w:r>
        <w:t xml:space="preserve">TMCH).</w:t>
      </w:r>
    </w:p>
    <w:p>
      <w:pPr>
        <w:pStyle w:val="BodyText"/>
      </w:pPr>
      <w:r>
        <w:t xml:space="preserve">Possible curative measures included implementing alert systems to see if identical or</w:t>
      </w:r>
      <w:r>
        <w:t xml:space="preserve"> </w:t>
      </w:r>
      <w:r>
        <w:t xml:space="preserve">similar domain names are being registered (.eu limited to EUTMS provided through</w:t>
      </w:r>
      <w:r>
        <w:t xml:space="preserve"> </w:t>
      </w:r>
      <w:r>
        <w:t xml:space="preserve">EUIPO), make readily accessible information available on how report different types of</w:t>
      </w:r>
      <w:r>
        <w:t xml:space="preserve"> </w:t>
      </w:r>
      <w:r>
        <w:t xml:space="preserve">abused (abusive reporting contacts), preliminary ADR proceedings (objection, opposition</w:t>
      </w:r>
      <w:r>
        <w:t xml:space="preserve"> </w:t>
      </w:r>
      <w:r>
        <w:t xml:space="preserve">and mediation) as well as simplified and fast-track ADR proceedings in clear-cut cases of</w:t>
      </w:r>
      <w:r>
        <w:t xml:space="preserve"> </w:t>
      </w:r>
      <w:r>
        <w:t xml:space="preserve">infringement (Uniform Rapid Suspension URS).</w:t>
      </w:r>
    </w:p>
    <w:p>
      <w:pPr>
        <w:pStyle w:val="BodyText"/>
      </w:pPr>
      <w:r>
        <w:t xml:space="preserve">She suggested to align and harmonise ADR rules to expressly recognise GIs as legitimate</w:t>
      </w:r>
      <w:r>
        <w:t xml:space="preserve"> </w:t>
      </w:r>
      <w:r>
        <w:t xml:space="preserve">IP rights to qualify as prior rights. She stressed that disputes are always fact based and</w:t>
      </w:r>
      <w:r>
        <w:t xml:space="preserve"> </w:t>
      </w:r>
      <w:r>
        <w:t xml:space="preserve">some delegations may not be bad-faith, therefore solutions must be balanced. Prevention</w:t>
      </w:r>
      <w:r>
        <w:t xml:space="preserve"> </w:t>
      </w:r>
      <w:r>
        <w:t xml:space="preserve">is better than the cure, and harmonisation increases legal certainty.</w:t>
      </w:r>
    </w:p>
    <w:p>
      <w:pPr>
        <w:pStyle w:val="BodyText"/>
      </w:pPr>
      <w:r>
        <w:t xml:space="preserve">Jorge Novais Goncalves, IP unit of DG GROW, European Commission said that there</w:t>
      </w:r>
      <w:r>
        <w:t xml:space="preserve"> </w:t>
      </w:r>
      <w:r>
        <w:t xml:space="preserve">are no specific solutions on combating online fraud that are tailored to GIs. The</w:t>
      </w:r>
      <w:r>
        <w:t xml:space="preserve"> </w:t>
      </w:r>
      <w:r>
        <w:t xml:space="preserve">eCommerce Directive (currently in place) does not require platforms to actively monitor</w:t>
      </w:r>
      <w:r>
        <w:t xml:space="preserve"> </w:t>
      </w:r>
      <w:r>
        <w:t xml:space="preserve">information they receive and they are not liable for the information stored by traders,</w:t>
      </w:r>
      <w:r>
        <w:t xml:space="preserve"> </w:t>
      </w:r>
      <w:r>
        <w:t xml:space="preserve">though they may be liable if they have actual knowledge of illegal activity. In such a case</w:t>
      </w:r>
      <w:r>
        <w:t xml:space="preserve"> </w:t>
      </w:r>
      <w:r>
        <w:t xml:space="preserve">online market places may be liable if they do not act expeditiously.</w:t>
      </w:r>
    </w:p>
    <w:p>
      <w:pPr>
        <w:pStyle w:val="BodyText"/>
      </w:pPr>
      <w:r>
        <w:t xml:space="preserve">To this end, notice and take down (NTDs) procedures are developed, but NTDs are not</w:t>
      </w:r>
      <w:r>
        <w:t xml:space="preserve"> </w:t>
      </w:r>
      <w:r>
        <w:t xml:space="preserve">regulated and are often inefficient, because each market place has its own procedure or</w:t>
      </w:r>
      <w:r>
        <w:t xml:space="preserve"> </w:t>
      </w:r>
      <w:r>
        <w:t xml:space="preserve">each right holder has its own manner of providing notice. EC 2018 Recommendation on</w:t>
      </w:r>
      <w:r>
        <w:t xml:space="preserve"> </w:t>
      </w:r>
      <w:r>
        <w:t xml:space="preserve">measures to effectively tackle illegal content online called upon main principles that</w:t>
      </w:r>
      <w:r>
        <w:t xml:space="preserve"> </w:t>
      </w:r>
      <w:r>
        <w:t xml:space="preserve">should guide service providers. The 2018 Recommendation is implemented by</w:t>
      </w:r>
      <w:r>
        <w:t xml:space="preserve"> </w:t>
      </w:r>
      <w:r>
        <w:t xml:space="preserve">Memoranda of Understanding (MoUs) that sometimes go beyond.</w:t>
      </w:r>
    </w:p>
    <w:p>
      <w:pPr>
        <w:pStyle w:val="BodyText"/>
      </w:pPr>
      <w:r>
        <w:t xml:space="preserve">The Digital Service Act (DSA) package will be a new legislative framework that goes</w:t>
      </w:r>
      <w:r>
        <w:t xml:space="preserve"> </w:t>
      </w:r>
      <w:r>
        <w:t xml:space="preserve">beyond the eCommerce Directive. It will provide more clarity on the role of platforms</w:t>
      </w:r>
      <w:r>
        <w:t xml:space="preserve"> </w:t>
      </w:r>
      <w:r>
        <w:t xml:space="preserve">and on how NTD systems should work to build on experiences of the 2018</w:t>
      </w:r>
      <w:r>
        <w:t xml:space="preserve"> </w:t>
      </w:r>
      <w:r>
        <w:t xml:space="preserve">Recommendation by transforming many voluntary obligations into legal obligations.</w:t>
      </w:r>
    </w:p>
    <w:p>
      <w:pPr>
        <w:pStyle w:val="BodyText"/>
      </w:pPr>
      <w:r>
        <w:t xml:space="preserve">He explained that the IP Action plan announces the development in the next two years of</w:t>
      </w:r>
      <w:r>
        <w:t xml:space="preserve"> </w:t>
      </w:r>
      <w:r>
        <w:t xml:space="preserve">the toolbox against counterfeiting. This will help IP rights holders to protect their rights</w:t>
      </w:r>
      <w:r>
        <w:t xml:space="preserve"> </w:t>
      </w:r>
      <w:r>
        <w:t xml:space="preserve">online and build upon the Recommendation, MoUs and DSA. The toolbox should</w:t>
      </w:r>
      <w:r>
        <w:t xml:space="preserve"> </w:t>
      </w:r>
      <w:r>
        <w:t xml:space="preserve">provide IP rights holders with concrete tools developed by EUIPO to help identify goods</w:t>
      </w:r>
      <w:r>
        <w:t xml:space="preserve"> </w:t>
      </w:r>
      <w:r>
        <w:t xml:space="preserve">from platforms, to verify ownership, make available databases in a structured manner,</w:t>
      </w:r>
      <w:r>
        <w:t xml:space="preserve"> </w:t>
      </w:r>
      <w:r>
        <w:t xml:space="preserve">and to make procedures more efficient and less expensive.</w:t>
      </w:r>
    </w:p>
    <w:p>
      <w:pPr>
        <w:pStyle w:val="BodyText"/>
      </w:pPr>
      <w:r>
        <w:t xml:space="preserve">He explained that a 2018 Commission Recommendation called for regularly published</w:t>
      </w:r>
      <w:r>
        <w:t xml:space="preserve"> </w:t>
      </w:r>
      <w:r>
        <w:t xml:space="preserve">reports, as well as proactive measures such as automated detection.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In response to participant questions, Calboli agreed that private firms should not get to</w:t>
      </w:r>
      <w:r>
        <w:t xml:space="preserve"> </w:t>
      </w:r>
      <w:r>
        <w:t xml:space="preserve">decide whether a term is generic or not. She discussed cases of clawing back generic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terms, pointing to Coke in the US. Gorgonzola is still a generic term in some locations.</w:t>
      </w:r>
    </w:p>
    <w:p>
      <w:pPr>
        <w:pStyle w:val="BodyText"/>
      </w:pPr>
      <w:r>
        <w:t xml:space="preserve">Paulovics agreed that good protection practices should be extended to other countries.</w:t>
      </w:r>
      <w:r>
        <w:t xml:space="preserve"> </w:t>
      </w:r>
      <w:r>
        <w:t xml:space="preserve">Calboli said she did not see GI being treated as trademarks in UDRP any time soon.</w:t>
      </w:r>
    </w:p>
    <w:p>
      <w:pPr>
        <w:pStyle w:val="BodyText"/>
      </w:pPr>
      <w:r>
        <w:t xml:space="preserve">Other questions touched upon enforcement actions to protect GIs, and steps to recognise</w:t>
      </w:r>
      <w:r>
        <w:t xml:space="preserve"> </w:t>
      </w:r>
      <w:r>
        <w:t xml:space="preserve">GIs as IP. Goncalves said that actions are continually being improved, while Calboli</w:t>
      </w:r>
      <w:r>
        <w:t xml:space="preserve"> </w:t>
      </w:r>
      <w:r>
        <w:t xml:space="preserve">noted that Member States remain free to follow the system they prefer. The lack of</w:t>
      </w:r>
      <w:r>
        <w:t xml:space="preserve"> </w:t>
      </w:r>
      <w:r>
        <w:t xml:space="preserve">uniformity over the treatment of GI protection is the root of the problem.</w:t>
      </w:r>
    </w:p>
    <w:p>
      <w:pPr>
        <w:pStyle w:val="BodyText"/>
      </w:pPr>
      <w:r>
        <w:t xml:space="preserve">Medina concluded by saying that GIs are a key asset for producers to compete globally</w:t>
      </w:r>
      <w:r>
        <w:t xml:space="preserve"> </w:t>
      </w:r>
      <w:r>
        <w:t xml:space="preserve">and must be protected. New approaches are needed to enforce GIs online, while</w:t>
      </w:r>
      <w:r>
        <w:t xml:space="preserve"> </w:t>
      </w:r>
      <w:r>
        <w:t xml:space="preserve">platforms should be more proactive in removing bad actors. The forthcoming Digital</w:t>
      </w:r>
      <w:r>
        <w:t xml:space="preserve"> </w:t>
      </w:r>
      <w:r>
        <w:t xml:space="preserve">Services Act will include binding obligations.</w:t>
      </w:r>
    </w:p>
    <w:p>
      <w:pPr>
        <w:pStyle w:val="BodyText"/>
      </w:pPr>
      <w:r>
        <w:t xml:space="preserve">SESSION 2, panel 2 – Sustainability 1: issues</w:t>
      </w:r>
    </w:p>
    <w:p>
      <w:pPr>
        <w:pStyle w:val="BodyText"/>
      </w:pPr>
      <w:r>
        <w:t xml:space="preserve">Moderator Massimo Vittori, Managing Director, oriGIn discussed how GIs can</w:t>
      </w:r>
      <w:r>
        <w:t xml:space="preserve"> </w:t>
      </w:r>
      <w:r>
        <w:t xml:space="preserve">contribute to a more sustainable future, taking into account both environmental and</w:t>
      </w:r>
      <w:r>
        <w:t xml:space="preserve"> </w:t>
      </w:r>
      <w:r>
        <w:t xml:space="preserve">commercial concerns and highlighting the importance of GIs to local communities.</w:t>
      </w:r>
    </w:p>
    <w:p>
      <w:pPr>
        <w:pStyle w:val="BodyText"/>
      </w:pPr>
      <w:r>
        <w:t xml:space="preserve">Filippo Arfini, University of Parma, Department of Economics science and Management</w:t>
      </w:r>
      <w:r>
        <w:t xml:space="preserve"> </w:t>
      </w:r>
      <w:r>
        <w:t xml:space="preserve">discussed the results of the EU-funded STRENGTH2FOOD project. The project</w:t>
      </w:r>
      <w:r>
        <w:t xml:space="preserve"> </w:t>
      </w:r>
      <w:r>
        <w:t xml:space="preserve">identified key tools to help producers meet sustainability requirements, including</w:t>
      </w:r>
      <w:r>
        <w:t xml:space="preserve"> </w:t>
      </w:r>
      <w:r>
        <w:t xml:space="preserve">common sets of indicators, guides and information on good practices. Arfini highlighted</w:t>
      </w:r>
      <w:r>
        <w:t xml:space="preserve"> </w:t>
      </w:r>
      <w:r>
        <w:t xml:space="preserve">the importance of supporting communication campaigns for small producer groups.</w:t>
      </w:r>
    </w:p>
    <w:p>
      <w:pPr>
        <w:pStyle w:val="BodyText"/>
      </w:pPr>
      <w:r>
        <w:t xml:space="preserve">Third party certification should be used to guarantee the truthfulness of public goods.</w:t>
      </w:r>
      <w:r>
        <w:t xml:space="preserve"> </w:t>
      </w:r>
      <w:r>
        <w:t xml:space="preserve">Verifying sustainability performance requires a common framework and a common</w:t>
      </w:r>
      <w:r>
        <w:t xml:space="preserve"> </w:t>
      </w:r>
      <w:r>
        <w:t xml:space="preserve">language. The results of the project have been published in a book, entitled Sustainability</w:t>
      </w:r>
      <w:r>
        <w:t xml:space="preserve"> </w:t>
      </w:r>
      <w:r>
        <w:t xml:space="preserve">of European Food Quality Schemes.</w:t>
      </w:r>
    </w:p>
    <w:p>
      <w:pPr>
        <w:pStyle w:val="BodyText"/>
      </w:pPr>
      <w:r>
        <w:t xml:space="preserve">David Brazsil, Secretary General, National Council of the Wine Communities (NCWC)</w:t>
      </w:r>
      <w:r>
        <w:t xml:space="preserve"> </w:t>
      </w:r>
      <w:r>
        <w:t xml:space="preserve">focused on the experience of the Hungarian wine sector. He noted the long historical and</w:t>
      </w:r>
      <w:r>
        <w:t xml:space="preserve"> </w:t>
      </w:r>
      <w:r>
        <w:t xml:space="preserve">cultural legacies of GI in the delivery of unique quality products. Brazsil examined the</w:t>
      </w:r>
      <w:r>
        <w:t xml:space="preserve"> </w:t>
      </w:r>
      <w:r>
        <w:t xml:space="preserve">economic, social and cultural aspects of sustainability. A good example is the Villany</w:t>
      </w:r>
      <w:r>
        <w:t xml:space="preserve"> </w:t>
      </w:r>
      <w:r>
        <w:t xml:space="preserve">region, where in the 1990s producers got together to organise sustainable red wine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For the local area, this led to wine tourism and hotels, as well as long term employment,</w:t>
      </w:r>
      <w:r>
        <w:t xml:space="preserve"> </w:t>
      </w:r>
      <w:r>
        <w:t xml:space="preserve">higher revenues and prospects for the younger generation. Environmental sustainability is</w:t>
      </w:r>
      <w:r>
        <w:t xml:space="preserve"> </w:t>
      </w:r>
      <w:r>
        <w:t xml:space="preserve">in line with the needs of producers, who recognise the need to respect biodiversity.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Questions touched upon developing rules for sustainable GI production and product</w:t>
      </w:r>
      <w:r>
        <w:t xml:space="preserve"> </w:t>
      </w:r>
      <w:r>
        <w:t xml:space="preserve">specification. Arfini said that it was important to be conscious of existing practices that</w:t>
      </w:r>
      <w:r>
        <w:t xml:space="preserve"> </w:t>
      </w:r>
      <w:r>
        <w:t xml:space="preserve">have perhaps been done for centuries.</w:t>
      </w:r>
    </w:p>
    <w:p>
      <w:pPr>
        <w:pStyle w:val="BodyText"/>
      </w:pPr>
      <w:r>
        <w:t xml:space="preserve">Brazsil agreed, noting the importance of sharing practices with French and Italian</w:t>
      </w:r>
      <w:r>
        <w:t xml:space="preserve"> </w:t>
      </w:r>
      <w:r>
        <w:t xml:space="preserve">producers. Vittori noted that his organisation has pushed for an amendment for groups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wishing to add sustainability to product specifications on a voluntary basis.</w:t>
      </w:r>
    </w:p>
    <w:p>
      <w:pPr>
        <w:pStyle w:val="BodyText"/>
      </w:pPr>
      <w:r>
        <w:t xml:space="preserve">The panel was asked about the environmental aspects of organic production. Arfini noted</w:t>
      </w:r>
      <w:r>
        <w:t xml:space="preserve"> </w:t>
      </w:r>
      <w:r>
        <w:t xml:space="preserve">that organic labelling lacked structure and was difficult to promote. While organic GI</w:t>
      </w:r>
      <w:r>
        <w:t xml:space="preserve"> </w:t>
      </w:r>
      <w:r>
        <w:t xml:space="preserve">could be an objective, this should be decided locally.</w:t>
      </w:r>
    </w:p>
    <w:p>
      <w:pPr>
        <w:pStyle w:val="BodyText"/>
      </w:pPr>
      <w:r>
        <w:t xml:space="preserve">The social value of sustainability was raised. Vittori said that the positive social impact</w:t>
      </w:r>
      <w:r>
        <w:t xml:space="preserve"> </w:t>
      </w:r>
      <w:r>
        <w:t xml:space="preserve">of preventing poor areas from losing young people through offering concrete</w:t>
      </w:r>
      <w:r>
        <w:t xml:space="preserve"> </w:t>
      </w:r>
      <w:r>
        <w:t xml:space="preserve">opportunities. There is also the issue of fairly distributing the added value of a public</w:t>
      </w:r>
      <w:r>
        <w:t xml:space="preserve"> </w:t>
      </w:r>
      <w:r>
        <w:t xml:space="preserve">good.</w:t>
      </w:r>
    </w:p>
    <w:p>
      <w:pPr>
        <w:pStyle w:val="BodyText"/>
      </w:pPr>
      <w:r>
        <w:t xml:space="preserve">SESSION 2, panel 3 – Non-agricultural GIs 1: issues</w:t>
      </w:r>
    </w:p>
    <w:p>
      <w:pPr>
        <w:pStyle w:val="BodyText"/>
      </w:pPr>
      <w:r>
        <w:t xml:space="preserve">Moderator Harrie Temmink, Deputy Head of Unit DG GROW Council delivered a brief</w:t>
      </w:r>
      <w:r>
        <w:t xml:space="preserve"> </w:t>
      </w:r>
      <w:r>
        <w:t xml:space="preserve">state-of-play, noting that the Council currently stands ready to consider a system of non-</w:t>
      </w:r>
      <w:r>
        <w:t xml:space="preserve"> </w:t>
      </w:r>
      <w:r>
        <w:t xml:space="preserve">agricultural GIs, and that the Commission has announced that it plans to pick up on these</w:t>
      </w:r>
      <w:r>
        <w:t xml:space="preserve"> </w:t>
      </w:r>
      <w:r>
        <w:t xml:space="preserve">conclusions and prepare impact assessment for a sui generis system.</w:t>
      </w:r>
    </w:p>
    <w:p>
      <w:pPr>
        <w:pStyle w:val="BodyText"/>
      </w:pPr>
      <w:r>
        <w:t xml:space="preserve">Anke Moerland, Associate Professor of Intellectual Property Law, Maastricht</w:t>
      </w:r>
      <w:r>
        <w:t xml:space="preserve"> </w:t>
      </w:r>
      <w:r>
        <w:t xml:space="preserve">University, focused on trademark systems and how these can protect GIs.</w:t>
      </w:r>
    </w:p>
    <w:p>
      <w:pPr>
        <w:pStyle w:val="BodyText"/>
      </w:pPr>
      <w:r>
        <w:t xml:space="preserve">Key advantages are that people are familiar with trademarks, they are used extensively</w:t>
      </w:r>
      <w:r>
        <w:t xml:space="preserve"> </w:t>
      </w:r>
      <w:r>
        <w:t xml:space="preserve">and they allow us to protect figurative marks. Collective systems do not require criteria to</w:t>
      </w:r>
      <w:r>
        <w:t xml:space="preserve"> </w:t>
      </w:r>
      <w:r>
        <w:t xml:space="preserve">be linked to a specific territory, something that is at the heart of GIs. It is also not always</w:t>
      </w:r>
      <w:r>
        <w:t xml:space="preserve"> </w:t>
      </w:r>
      <w:r>
        <w:t xml:space="preserve">clear who can be the proprietor of a collective mark. Thirdly, the protection of collective</w:t>
      </w:r>
      <w:r>
        <w:t xml:space="preserve"> </w:t>
      </w:r>
      <w:r>
        <w:t xml:space="preserve">marks is different to GIs, as GIs protect geographical origin.</w:t>
      </w:r>
    </w:p>
    <w:p>
      <w:pPr>
        <w:pStyle w:val="BodyText"/>
      </w:pPr>
      <w:r>
        <w:t xml:space="preserve">Andrea Zappalaglio, Director at Max Planck Institute, Lecturer in Intellectual Property</w:t>
      </w:r>
      <w:r>
        <w:t xml:space="preserve"> </w:t>
      </w:r>
      <w:r>
        <w:t xml:space="preserve">Law at the UK University of Sheffield said that he supported the introduction of a sui</w:t>
      </w:r>
      <w:r>
        <w:t xml:space="preserve"> </w:t>
      </w:r>
      <w:r>
        <w:t xml:space="preserve">generis regime for non-agricultural products.</w:t>
      </w:r>
    </w:p>
    <w:p>
      <w:pPr>
        <w:pStyle w:val="BodyText"/>
      </w:pPr>
      <w:r>
        <w:t xml:space="preserve">Non-agricultural products can contribute to the goals of the GI scheme. Secondly,</w:t>
      </w:r>
      <w:r>
        <w:t xml:space="preserve"> </w:t>
      </w:r>
      <w:r>
        <w:t xml:space="preserve">distinguishing between GIs and non-agricultural GIs is becoming less justifiable given</w:t>
      </w:r>
      <w:r>
        <w:t xml:space="preserve"> </w:t>
      </w:r>
      <w:r>
        <w:t xml:space="preserve">the EU’s international trade commitments. He suggested a simplified procedure to</w:t>
      </w:r>
      <w:r>
        <w:t xml:space="preserve"> </w:t>
      </w:r>
      <w:r>
        <w:t xml:space="preserve">facilitate a transition between old regimes towards a possible future unified regime.</w:t>
      </w:r>
    </w:p>
    <w:p>
      <w:pPr>
        <w:pStyle w:val="BodyText"/>
      </w:pPr>
      <w:r>
        <w:t xml:space="preserve">Bernard O’Connor, Resident Partner Brussels, Professor at the State University of</w:t>
      </w:r>
      <w:r>
        <w:t xml:space="preserve"> </w:t>
      </w:r>
      <w:r>
        <w:t xml:space="preserve">Milan agreed that the EU’s commitments through TRIPS (the Council for Trade-Related</w:t>
      </w:r>
      <w:r>
        <w:t xml:space="preserve"> </w:t>
      </w:r>
      <w:r>
        <w:t xml:space="preserve">Aspects of Intellectual Property Rights) favoured a sui generis system.</w:t>
      </w:r>
    </w:p>
    <w:p>
      <w:pPr>
        <w:pStyle w:val="BodyText"/>
      </w:pPr>
      <w:r>
        <w:t xml:space="preserve">Consistency requires us to continue down this road. The current situation undermines the</w:t>
      </w:r>
      <w:r>
        <w:t xml:space="preserve"> </w:t>
      </w:r>
      <w:r>
        <w:t xml:space="preserve">EU’s external push for recognition of GIs as intellectual property. We need a single</w:t>
      </w:r>
      <w:r>
        <w:t xml:space="preserve"> </w:t>
      </w:r>
      <w:r>
        <w:t xml:space="preserve">system for all GIs. Specific issues can then be addressed at the local level.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raised during the Q&amp;A touched on whether the trademark reform process had been</w:t>
      </w:r>
      <w:r>
        <w:t xml:space="preserve"> </w:t>
      </w:r>
      <w:r>
        <w:t xml:space="preserve">a missed opportunity, differences between agricultural and non-agricultural GIs, and free</w:t>
      </w:r>
      <w:r>
        <w:t xml:space="preserve"> </w:t>
      </w:r>
      <w:r>
        <w:t xml:space="preserve">movement. One concern was that while terroir cannot be moved, skills can be moved.</w:t>
      </w:r>
      <w:r>
        <w:t xml:space="preserve"> </w:t>
      </w:r>
      <w:r>
        <w:t xml:space="preserve">Non-agricultural GIs are not without protection as they can use trademarks and</w:t>
      </w:r>
      <w:r>
        <w:t xml:space="preserve"> </w:t>
      </w:r>
      <w:r>
        <w:t xml:space="preserve">marketing rules.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Zappalaglio replied that GIs are also about the reputational link between product and</w:t>
      </w:r>
      <w:r>
        <w:t xml:space="preserve"> </w:t>
      </w:r>
      <w:r>
        <w:t xml:space="preserve">place, and that some food products are not terroir-based. This is about traditional know-</w:t>
      </w:r>
      <w:r>
        <w:t xml:space="preserve"> </w:t>
      </w:r>
      <w:r>
        <w:t xml:space="preserve">how. There are also multi-country GIs.</w:t>
      </w:r>
    </w:p>
    <w:p>
      <w:pPr>
        <w:pStyle w:val="BodyText"/>
      </w:pPr>
      <w:r>
        <w:t xml:space="preserve">Other issues included concern over mobility of geographical names. Swiss watches was</w:t>
      </w:r>
      <w:r>
        <w:t xml:space="preserve"> </w:t>
      </w:r>
      <w:r>
        <w:t xml:space="preserve">raised as an example. An Australian trade expert warned that going for collective</w:t>
      </w:r>
      <w:r>
        <w:t xml:space="preserve"> </w:t>
      </w:r>
      <w:r>
        <w:t xml:space="preserve">trademark protection instead of sui generis could cast doubt over the EU’s international</w:t>
      </w:r>
      <w:r>
        <w:t xml:space="preserve"> </w:t>
      </w:r>
      <w:r>
        <w:t xml:space="preserve">push for GI protection. GIs and trademark protection are not the same thing.</w:t>
      </w:r>
    </w:p>
    <w:p>
      <w:pPr>
        <w:pStyle w:val="BodyText"/>
      </w:pPr>
      <w:r>
        <w:t xml:space="preserve">SESSION 2, panel 4 – Increasing attractiveness of GIs 1: issues</w:t>
      </w:r>
    </w:p>
    <w:p>
      <w:pPr>
        <w:pStyle w:val="BodyText"/>
      </w:pPr>
      <w:r>
        <w:t xml:space="preserve">Moderator Magdalena Glodek, Head of Unit, GIs Department of Promotion and Food</w:t>
      </w:r>
      <w:r>
        <w:t xml:space="preserve"> </w:t>
      </w:r>
      <w:r>
        <w:t xml:space="preserve">Quality, Ministry of Agriculture and Rural Development, Poland noted that GIs are at</w:t>
      </w:r>
      <w:r>
        <w:t xml:space="preserve"> </w:t>
      </w:r>
      <w:r>
        <w:t xml:space="preserve">present unevenly spread across Europe How can we find ways to encourage take up, she</w:t>
      </w:r>
      <w:r>
        <w:t xml:space="preserve"> </w:t>
      </w:r>
      <w:r>
        <w:t xml:space="preserve">asked.</w:t>
      </w:r>
    </w:p>
    <w:p>
      <w:pPr>
        <w:pStyle w:val="BodyText"/>
      </w:pPr>
      <w:r>
        <w:t xml:space="preserve">Péter Gál, Head of Department for Wine and Horticulture, Ministry of Agriculture,</w:t>
      </w:r>
      <w:r>
        <w:t xml:space="preserve"> </w:t>
      </w:r>
      <w:r>
        <w:t xml:space="preserve">Hungary, discussed how the country has increased the number of GIs in recent years.</w:t>
      </w:r>
      <w:r>
        <w:t xml:space="preserve"> </w:t>
      </w:r>
      <w:r>
        <w:t xml:space="preserve">While GIs can strengthen the role of producers and help to preserve culture and</w:t>
      </w:r>
      <w:r>
        <w:t xml:space="preserve"> </w:t>
      </w:r>
      <w:r>
        <w:t xml:space="preserve">traditions, establishing a GI system can mean additional costs and rules for producers.</w:t>
      </w:r>
      <w:r>
        <w:t xml:space="preserve"> </w:t>
      </w:r>
      <w:r>
        <w:t xml:space="preserve">Communicating the benefits to producers is therefore critical.</w:t>
      </w:r>
    </w:p>
    <w:p>
      <w:pPr>
        <w:pStyle w:val="BodyText"/>
      </w:pPr>
      <w:r>
        <w:t xml:space="preserve">Key benefits to communicate include the fact that GIs can mean higher incomes, and that</w:t>
      </w:r>
      <w:r>
        <w:t xml:space="preserve"> </w:t>
      </w:r>
      <w:r>
        <w:t xml:space="preserve">money stays in places of origin. Providing information on GIs needs to go beyond just</w:t>
      </w:r>
      <w:r>
        <w:t xml:space="preserve"> </w:t>
      </w:r>
      <w:r>
        <w:t xml:space="preserve">labelling requirements. Challenges include finding new GIs worth registering, motivating</w:t>
      </w:r>
      <w:r>
        <w:t xml:space="preserve"> </w:t>
      </w:r>
      <w:r>
        <w:t xml:space="preserve">producers, and describing links with geographic areas. The collective nature of GIs can</w:t>
      </w:r>
      <w:r>
        <w:t xml:space="preserve"> </w:t>
      </w:r>
      <w:r>
        <w:t xml:space="preserve">also hinder prompt action. Producer groups need to be strengthened, and finding</w:t>
      </w:r>
      <w:r>
        <w:t xml:space="preserve"> </w:t>
      </w:r>
      <w:r>
        <w:t xml:space="preserve">institutional entrepreneurs who can lead whole process at the local level can be critical.</w:t>
      </w:r>
    </w:p>
    <w:p>
      <w:pPr>
        <w:pStyle w:val="BodyText"/>
      </w:pPr>
      <w:r>
        <w:t xml:space="preserve">Chiara Cecchetto, Promotion and Project Management at Consorzio Tutela Lambrusco</w:t>
      </w:r>
      <w:r>
        <w:t xml:space="preserve"> </w:t>
      </w:r>
      <w:r>
        <w:t xml:space="preserve">di Modena, Italy, presented her organisation’s experience of the Emilia Romagna rural</w:t>
      </w:r>
      <w:r>
        <w:t xml:space="preserve"> </w:t>
      </w:r>
      <w:r>
        <w:t xml:space="preserve">development programme (RDP) for the region, which is strongly focused on GIs.</w:t>
      </w:r>
    </w:p>
    <w:p>
      <w:pPr>
        <w:pStyle w:val="BodyText"/>
      </w:pPr>
      <w:r>
        <w:t xml:space="preserve">The involvement of producers in GIs is vital. However, the administrative burden can</w:t>
      </w:r>
      <w:r>
        <w:t xml:space="preserve"> </w:t>
      </w:r>
      <w:r>
        <w:t xml:space="preserve">make certification harder for smaller producer groups. This is why beneficiaries are</w:t>
      </w:r>
      <w:r>
        <w:t xml:space="preserve"> </w:t>
      </w:r>
      <w:r>
        <w:t xml:space="preserve">encouraged to build partnerships. In terms of promotion, identifying a key target market</w:t>
      </w:r>
      <w:r>
        <w:t xml:space="preserve"> </w:t>
      </w:r>
      <w:r>
        <w:t xml:space="preserve">– in this case Germany – is crucial. Target groups can be reached through promotional</w:t>
      </w:r>
      <w:r>
        <w:t xml:space="preserve"> </w:t>
      </w:r>
      <w:r>
        <w:t xml:space="preserve">material, trade fairs, workshops and info days.</w:t>
      </w:r>
    </w:p>
    <w:p>
      <w:pPr>
        <w:pStyle w:val="BodyText"/>
      </w:pPr>
      <w:r>
        <w:t xml:space="preserve">Cooperation between producer organisations can help to optimise resources and make</w:t>
      </w:r>
      <w:r>
        <w:t xml:space="preserve"> </w:t>
      </w:r>
      <w:r>
        <w:t xml:space="preserve">communication more effective. Working together means finding a common</w:t>
      </w:r>
      <w:r>
        <w:t xml:space="preserve"> </w:t>
      </w:r>
      <w:r>
        <w:t xml:space="preserve">communication strategy and staying focused on your goal.</w:t>
      </w:r>
    </w:p>
    <w:p>
      <w:pPr>
        <w:pStyle w:val="BodyText"/>
      </w:pPr>
      <w:r>
        <w:t xml:space="preserve">Jesús Mora Cayetano, Conferencia Española de Consejos Reguladores Vitivinícolas</w:t>
      </w:r>
      <w:r>
        <w:t xml:space="preserve"> </w:t>
      </w:r>
      <w:r>
        <w:t xml:space="preserve">(CECRV) said that the attractiveness of GIs to producers includes higher prices,</w:t>
      </w:r>
      <w:r>
        <w:t xml:space="preserve"> </w:t>
      </w:r>
      <w:r>
        <w:t xml:space="preserve">increased consumer confidence and market access. The best sectors are those that are</w:t>
      </w:r>
      <w:r>
        <w:t xml:space="preserve"> </w:t>
      </w:r>
      <w:r>
        <w:t xml:space="preserve">best at communicating.</w:t>
      </w:r>
    </w:p>
    <w:p>
      <w:pPr>
        <w:pStyle w:val="BodyText"/>
      </w:pPr>
      <w:r>
        <w:t xml:space="preserve">GIs have what many collective institutions or entities would wish: social mass, horizontal</w:t>
      </w:r>
      <w:r>
        <w:t xml:space="preserve"> </w:t>
      </w:r>
      <w:r>
        <w:t xml:space="preserve">mechanisms to make decisions, a proof capacity to cooperate with public authorities and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important tools to compete in the market. Public authorities and producers can and</w:t>
      </w:r>
      <w:r>
        <w:t xml:space="preserve"> </w:t>
      </w:r>
      <w:r>
        <w:t xml:space="preserve">should contribute more actively to strengthen them.</w:t>
      </w:r>
    </w:p>
    <w:p>
      <w:pPr>
        <w:pStyle w:val="BodyText"/>
      </w:pPr>
      <w:r>
        <w:t xml:space="preserve">GIs can strengthen productive areas and act as a pole of attraction for consumers and the</w:t>
      </w:r>
      <w:r>
        <w:t xml:space="preserve"> </w:t>
      </w:r>
      <w:r>
        <w:t xml:space="preserve">media. In terms of achieving more awareness, improved access to public aid would help.</w:t>
      </w:r>
      <w:r>
        <w:t xml:space="preserve"> </w:t>
      </w:r>
      <w:r>
        <w:t xml:space="preserve">A greater integration of GIs in the rural development is key. Online IP rights also need to</w:t>
      </w:r>
      <w:r>
        <w:t xml:space="preserve"> </w:t>
      </w:r>
      <w:r>
        <w:t xml:space="preserve">be strengthened, and more flexibility in administrative procedures is needed.</w:t>
      </w:r>
    </w:p>
    <w:p>
      <w:pPr>
        <w:pStyle w:val="BodyText"/>
      </w:pPr>
      <w:r>
        <w:t xml:space="preserve">SESSION 3, panel 1 – Controls &amp; enforcement 2: policy issues</w:t>
      </w:r>
    </w:p>
    <w:p>
      <w:pPr>
        <w:pStyle w:val="BodyText"/>
      </w:pPr>
      <w:r>
        <w:t xml:space="preserve">Pilar Montero, Professor and Director of the Magister Lvcentinvs. Master in Intellectual</w:t>
      </w:r>
      <w:r>
        <w:t xml:space="preserve"> </w:t>
      </w:r>
      <w:r>
        <w:t xml:space="preserve">Property and Digital Innovation University of Alicante noted that GIs deliver strong</w:t>
      </w:r>
      <w:r>
        <w:t xml:space="preserve"> </w:t>
      </w:r>
      <w:r>
        <w:t xml:space="preserve">emotional and marketing power. This has made them a target of fraud.</w:t>
      </w:r>
    </w:p>
    <w:p>
      <w:pPr>
        <w:pStyle w:val="BodyText"/>
      </w:pPr>
      <w:r>
        <w:t xml:space="preserve">Alan Park, Director of Legal Affairs, The Scotch Whisky Association said that while</w:t>
      </w:r>
      <w:r>
        <w:t xml:space="preserve"> </w:t>
      </w:r>
      <w:r>
        <w:t xml:space="preserve">direct misuse might include a Scotch whisky made in Spain and sold in the UK, other</w:t>
      </w:r>
      <w:r>
        <w:t xml:space="preserve"> </w:t>
      </w:r>
      <w:r>
        <w:t xml:space="preserve">levels of misuse might include a drink that is not labelled as Scotch but contains false</w:t>
      </w:r>
      <w:r>
        <w:t xml:space="preserve"> </w:t>
      </w:r>
      <w:r>
        <w:t xml:space="preserve">indications of Scottish origins. Following up with litigation or complaint depends on the</w:t>
      </w:r>
      <w:r>
        <w:t xml:space="preserve"> </w:t>
      </w:r>
      <w:r>
        <w:t xml:space="preserve">specific market he said. Even if something is easily provable to be fake, the case can end</w:t>
      </w:r>
      <w:r>
        <w:t xml:space="preserve"> </w:t>
      </w:r>
      <w:r>
        <w:t xml:space="preserve">up stuck in courts for years and can be subject to challenging and costly requirements</w:t>
      </w:r>
      <w:r>
        <w:t xml:space="preserve"> </w:t>
      </w:r>
      <w:r>
        <w:t xml:space="preserve">related to the rights of representation. In addition, GI protection mechanisms differ</w:t>
      </w:r>
      <w:r>
        <w:t xml:space="preserve"> </w:t>
      </w:r>
      <w:r>
        <w:t xml:space="preserve">across the EU as Member States have different national legislations. The challenge is</w:t>
      </w:r>
      <w:r>
        <w:t xml:space="preserve"> </w:t>
      </w:r>
      <w:r>
        <w:t xml:space="preserve">that food standards are not an IP issue.</w:t>
      </w:r>
    </w:p>
    <w:p>
      <w:pPr>
        <w:pStyle w:val="BodyText"/>
      </w:pPr>
      <w:r>
        <w:t xml:space="preserve">Bartolomeo Filadelfia, official at ICQRF, the Italian Ministry of Agriculture noted that</w:t>
      </w:r>
      <w:r>
        <w:t xml:space="preserve"> </w:t>
      </w:r>
      <w:r>
        <w:t xml:space="preserve">ICQRF’s responsibilities include providing official GI controls, imposing sanctions,</w:t>
      </w:r>
      <w:r>
        <w:t xml:space="preserve"> </w:t>
      </w:r>
      <w:r>
        <w:t xml:space="preserve">certification and supervision. Domestically, administrative penalties and the criminal</w:t>
      </w:r>
      <w:r>
        <w:t xml:space="preserve"> </w:t>
      </w:r>
      <w:r>
        <w:t xml:space="preserve">code are used. Cooperation with other Member States through the Food Fraud Network</w:t>
      </w:r>
      <w:r>
        <w:t xml:space="preserve"> </w:t>
      </w:r>
      <w:r>
        <w:t xml:space="preserve">is critical, as is cooperation with internet hosting providers. Key lessons include</w:t>
      </w:r>
      <w:r>
        <w:t xml:space="preserve"> </w:t>
      </w:r>
      <w:r>
        <w:t xml:space="preserve">investing in human resources, cooperating with ecommerce platforms and enhancing</w:t>
      </w:r>
      <w:r>
        <w:t xml:space="preserve"> </w:t>
      </w:r>
      <w:r>
        <w:t xml:space="preserve">cooperation with Member States.</w:t>
      </w:r>
    </w:p>
    <w:p>
      <w:pPr>
        <w:pStyle w:val="BodyText"/>
      </w:pPr>
      <w:r>
        <w:t xml:space="preserve">Nicole Semjevski, EUIPO – European Observatory on Infringements of IP</w:t>
      </w:r>
      <w:r>
        <w:t xml:space="preserve"> </w:t>
      </w:r>
      <w:r>
        <w:t xml:space="preserve">(Observatory) discussed the IP Enforcement Portal, a secure platform for exchanging</w:t>
      </w:r>
      <w:r>
        <w:t xml:space="preserve"> </w:t>
      </w:r>
      <w:r>
        <w:t xml:space="preserve">information and contacting certain enforcement authorities (e.g. customs authorities).</w:t>
      </w:r>
      <w:r>
        <w:t xml:space="preserve"> </w:t>
      </w:r>
      <w:r>
        <w:t xml:space="preserve">This can help IP rights holders/owners know whom to contact where they suspect</w:t>
      </w:r>
      <w:r>
        <w:t xml:space="preserve"> </w:t>
      </w:r>
      <w:r>
        <w:t xml:space="preserve">infringement of their rights. Right holders can upload their portfolio, and filing customs</w:t>
      </w:r>
      <w:r>
        <w:t xml:space="preserve"> </w:t>
      </w:r>
      <w:r>
        <w:t xml:space="preserve">Applications for Action (AFA) is simple. The portal is all about the exchange of</w:t>
      </w:r>
      <w:r>
        <w:t xml:space="preserve"> </w:t>
      </w:r>
      <w:r>
        <w:t xml:space="preserve">information between rights holders and enforcement authorities, said Semjevski.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In response to questions on IP and MoUs, Park noted that the Scotch Whisky Association</w:t>
      </w:r>
      <w:r>
        <w:t xml:space="preserve"> </w:t>
      </w:r>
      <w:r>
        <w:t xml:space="preserve">is funded by producers in order to, among others, stop GI misuses. UK GIs will remain</w:t>
      </w:r>
      <w:r>
        <w:t xml:space="preserve"> </w:t>
      </w:r>
      <w:r>
        <w:t xml:space="preserve">GIs in a new UK scheme as per the Withdrawal Agreement. The expectation is that these</w:t>
      </w:r>
      <w:r>
        <w:t xml:space="preserve"> </w:t>
      </w:r>
      <w:r>
        <w:t xml:space="preserve">will enjoy continuous protection. Filadelfia said that ICQRF is the body responsible for</w:t>
      </w:r>
      <w:r>
        <w:t xml:space="preserve"> </w:t>
      </w:r>
      <w:r>
        <w:t xml:space="preserve">concluding MoUs with e-commerce platforms.</w:t>
      </w:r>
    </w:p>
    <w:p>
      <w:pPr>
        <w:pStyle w:val="BodyText"/>
      </w:pPr>
      <w:r>
        <w:t xml:space="preserve">In response to a question concerning AFAs, Semjevski replied that an AFA customs</w:t>
      </w:r>
      <w:r>
        <w:t xml:space="preserve"> </w:t>
      </w:r>
      <w:r>
        <w:t xml:space="preserve">application can be also based on GIs (as IP rights). Park pointed out that customs officers</w:t>
      </w:r>
      <w:r>
        <w:t xml:space="preserve"> </w:t>
      </w:r>
      <w:r>
        <w:t xml:space="preserve">still need to know how to spot counterfeit goods, and that more training was needed.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Filadelfia called for stronger cooperation between all actors.</w:t>
      </w:r>
    </w:p>
    <w:p>
      <w:pPr>
        <w:pStyle w:val="BodyText"/>
      </w:pPr>
      <w:r>
        <w:t xml:space="preserve">Montero concluded by highlighting the importance of modernising enforcement</w:t>
      </w:r>
      <w:r>
        <w:t xml:space="preserve"> </w:t>
      </w:r>
      <w:r>
        <w:t xml:space="preserve">procedures to empower producer groups, and to increase the transparency of</w:t>
      </w:r>
      <w:r>
        <w:t xml:space="preserve"> </w:t>
      </w:r>
      <w:r>
        <w:t xml:space="preserve">enforcement authorities.</w:t>
      </w:r>
    </w:p>
    <w:p>
      <w:pPr>
        <w:pStyle w:val="BodyText"/>
      </w:pPr>
      <w:r>
        <w:t xml:space="preserve">SESSION 3, panel 2 – IP protection of GIs 1: case law developments</w:t>
      </w:r>
    </w:p>
    <w:p>
      <w:pPr>
        <w:pStyle w:val="BodyText"/>
      </w:pPr>
      <w:r>
        <w:t xml:space="preserve">Moderator Dimitris Botis, Deputy Director for Legal Affairs, International Cooperation</w:t>
      </w:r>
      <w:r>
        <w:t xml:space="preserve"> </w:t>
      </w:r>
      <w:r>
        <w:t xml:space="preserve">and Legal Affairs Department, EUIPO, discussed the scope of protection for GIs, noting</w:t>
      </w:r>
      <w:r>
        <w:t xml:space="preserve"> </w:t>
      </w:r>
      <w:r>
        <w:t xml:space="preserve">that the exact meaning of certain terms remains unclear.</w:t>
      </w:r>
    </w:p>
    <w:p>
      <w:pPr>
        <w:pStyle w:val="BodyText"/>
      </w:pPr>
      <w:r>
        <w:t xml:space="preserve">Benjamin Fontaine, Chair, EUIPO-Link committee ECTA, discussed the challenge of</w:t>
      </w:r>
      <w:r>
        <w:t xml:space="preserve"> </w:t>
      </w:r>
      <w:r>
        <w:t xml:space="preserve">implementing evocation in cases of GI infringement. Various factors need to be taken</w:t>
      </w:r>
      <w:r>
        <w:t xml:space="preserve"> </w:t>
      </w:r>
      <w:r>
        <w:t xml:space="preserve">into account, including the reputation of the GI, its nature, the degree of similarity and</w:t>
      </w:r>
      <w:r>
        <w:t xml:space="preserve"> </w:t>
      </w:r>
      <w:r>
        <w:t xml:space="preserve">the intention of the alleged infringer. Examples of intentional evocation include taking</w:t>
      </w:r>
      <w:r>
        <w:t xml:space="preserve"> </w:t>
      </w:r>
      <w:r>
        <w:t xml:space="preserve">unfair advantage of a name.</w:t>
      </w:r>
    </w:p>
    <w:p>
      <w:pPr>
        <w:pStyle w:val="BodyText"/>
      </w:pPr>
      <w:r>
        <w:t xml:space="preserve">The critical issue is whether an infringement harms the function of a protected name. The</w:t>
      </w:r>
      <w:r>
        <w:t xml:space="preserve"> </w:t>
      </w:r>
      <w:r>
        <w:t xml:space="preserve">Geneva Act of the Lisbon Agreement, to which the EU is a member, says something</w:t>
      </w:r>
      <w:r>
        <w:t xml:space="preserve"> </w:t>
      </w:r>
      <w:r>
        <w:t xml:space="preserve">quite similar, and Fontaine said that this was the right approach to take.</w:t>
      </w:r>
    </w:p>
    <w:p>
      <w:pPr>
        <w:pStyle w:val="BodyText"/>
      </w:pPr>
      <w:r>
        <w:t xml:space="preserve">Marko Ilešič, Judge, European Court of Justice provided the perspective of the judiciary,</w:t>
      </w:r>
      <w:r>
        <w:t xml:space="preserve"> </w:t>
      </w:r>
      <w:r>
        <w:t xml:space="preserve">highlighting some of the current complexities in navigating both European and</w:t>
      </w:r>
      <w:r>
        <w:t xml:space="preserve"> </w:t>
      </w:r>
      <w:r>
        <w:t xml:space="preserve">international law. It is not just EU law that applies to GI and IP law. A whole host of</w:t>
      </w:r>
      <w:r>
        <w:t xml:space="preserve"> </w:t>
      </w:r>
      <w:r>
        <w:t xml:space="preserve">international conventions, treaties and agreements (such as TRIPS) must also be</w:t>
      </w:r>
      <w:r>
        <w:t xml:space="preserve"> </w:t>
      </w:r>
      <w:r>
        <w:t xml:space="preserve">respected and taken into account. It can sometimes be difficult to draw a line between the</w:t>
      </w:r>
      <w:r>
        <w:t xml:space="preserve"> </w:t>
      </w:r>
      <w:r>
        <w:t xml:space="preserve">applicability of EU and international law due to overlapping legal protections for</w:t>
      </w:r>
      <w:r>
        <w:t xml:space="preserve"> </w:t>
      </w:r>
      <w:r>
        <w:t xml:space="preserve">geographical names.</w:t>
      </w:r>
    </w:p>
    <w:p>
      <w:pPr>
        <w:pStyle w:val="BodyText"/>
      </w:pPr>
      <w:r>
        <w:t xml:space="preserve">Evocation of a protected name can be open to different interpretations. GIs on the one</w:t>
      </w:r>
      <w:r>
        <w:t xml:space="preserve"> </w:t>
      </w:r>
      <w:r>
        <w:t xml:space="preserve">hand and collective marks on the other have different aims. While the scope of both</w:t>
      </w:r>
      <w:r>
        <w:t xml:space="preserve"> </w:t>
      </w:r>
      <w:r>
        <w:t xml:space="preserve">protections is different, in practice legislation can overlap.</w:t>
      </w:r>
    </w:p>
    <w:p>
      <w:pPr>
        <w:pStyle w:val="BodyText"/>
      </w:pPr>
      <w:r>
        <w:t xml:space="preserve">Dev Gangjee, Professor of Intellectual Property Law, University of Oxford agreed that</w:t>
      </w:r>
      <w:r>
        <w:t xml:space="preserve"> </w:t>
      </w:r>
      <w:r>
        <w:t xml:space="preserve">navigating overlapping rights can be a challenge, highlighting the trademark / GI</w:t>
      </w:r>
      <w:r>
        <w:t xml:space="preserve"> </w:t>
      </w:r>
      <w:r>
        <w:t xml:space="preserve">interface. Trademark registration of GIs predates the sui generis system. A key problem</w:t>
      </w:r>
      <w:r>
        <w:t xml:space="preserve"> </w:t>
      </w:r>
      <w:r>
        <w:t xml:space="preserve">is that trademark law is not build around product identity shared by a group. This makes</w:t>
      </w:r>
      <w:r>
        <w:t xml:space="preserve"> </w:t>
      </w:r>
      <w:r>
        <w:t xml:space="preserve">the trademark system a bad fit as it goes against the needs of GI producers.</w:t>
      </w:r>
    </w:p>
    <w:p>
      <w:pPr>
        <w:pStyle w:val="BodyText"/>
      </w:pPr>
      <w:r>
        <w:t xml:space="preserve">Gangjee also discussed the hollowing out of collective marks, which have historically</w:t>
      </w:r>
      <w:r>
        <w:t xml:space="preserve"> </w:t>
      </w:r>
      <w:r>
        <w:t xml:space="preserve">been seen as offering weak protection for GIs (which in this system are considered to be</w:t>
      </w:r>
      <w:r>
        <w:t xml:space="preserve"> </w:t>
      </w:r>
      <w:r>
        <w:t xml:space="preserve">generic and descriptive). One option might be to return to the idea of treating GI</w:t>
      </w:r>
      <w:r>
        <w:t xml:space="preserve"> </w:t>
      </w:r>
      <w:r>
        <w:t xml:space="preserve">collective marks as certification marks. There should be some acknowledgement that</w:t>
      </w:r>
      <w:r>
        <w:t xml:space="preserve"> </w:t>
      </w:r>
      <w:r>
        <w:t xml:space="preserve">certification trademarks are not like individual trademarks.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raised from the floor included the need for legal clarity when it comes to</w:t>
      </w:r>
      <w:r>
        <w:t xml:space="preserve"> </w:t>
      </w:r>
      <w:r>
        <w:t xml:space="preserve">infringement, the different terminology used in trademark law and the challenges of</w:t>
      </w:r>
      <w:r>
        <w:t xml:space="preserve"> </w:t>
      </w:r>
      <w:r>
        <w:t xml:space="preserve">using collective marks. Ilešič said that while trademark law speaks about the likelihood</w:t>
      </w:r>
      <w:r>
        <w:t xml:space="preserve"> </w:t>
      </w:r>
      <w:r>
        <w:t xml:space="preserve">of confusion, this does not exist in GI law. While unifying terms should be achieved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wherever possible, this is not always straightforward. Collective marks cannot fulfil the</w:t>
      </w:r>
      <w:r>
        <w:t xml:space="preserve"> </w:t>
      </w:r>
      <w:r>
        <w:t xml:space="preserve">same aim of protection as GIs.</w:t>
      </w:r>
    </w:p>
    <w:p>
      <w:pPr>
        <w:pStyle w:val="BodyText"/>
      </w:pPr>
      <w:r>
        <w:t xml:space="preserve">SESSION 3, panel 3 – Empowering producer groups 1: issues</w:t>
      </w:r>
    </w:p>
    <w:p>
      <w:pPr>
        <w:pStyle w:val="BodyText"/>
      </w:pPr>
      <w:r>
        <w:t xml:space="preserve">Moderator Christian Jochum, from the Austrian Chamber of Agriculture, Agricultural</w:t>
      </w:r>
      <w:r>
        <w:t xml:space="preserve"> </w:t>
      </w:r>
      <w:r>
        <w:t xml:space="preserve">marketing and special crops, discussed the strengthening of the role of GI producer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Riccardo Deserti, Director of Consorzio del Formaggio Parmigiano Reggiano noted that</w:t>
      </w:r>
      <w:r>
        <w:t xml:space="preserve"> </w:t>
      </w:r>
      <w:r>
        <w:t xml:space="preserve">there are huge differences in GI groups, also within Member States. A common thread</w:t>
      </w:r>
      <w:r>
        <w:t xml:space="preserve"> </w:t>
      </w:r>
      <w:r>
        <w:t xml:space="preserve">however is that without the direct investment of GI producers, these groups would fail.</w:t>
      </w:r>
      <w:r>
        <w:t xml:space="preserve"> </w:t>
      </w:r>
      <w:r>
        <w:t xml:space="preserve">Deserti discussed the success of a producer group-initiated dairy supply quota, which</w:t>
      </w:r>
      <w:r>
        <w:t xml:space="preserve"> </w:t>
      </w:r>
      <w:r>
        <w:t xml:space="preserve">protected supplier and producer incomes. The agreement successfully brought suppliers</w:t>
      </w:r>
      <w:r>
        <w:t xml:space="preserve"> </w:t>
      </w:r>
      <w:r>
        <w:t xml:space="preserve">and producers closer together.</w:t>
      </w:r>
    </w:p>
    <w:p>
      <w:pPr>
        <w:pStyle w:val="BodyText"/>
      </w:pPr>
      <w:r>
        <w:t xml:space="preserve">It would be useful to support investments in actions targeted at the international legal</w:t>
      </w:r>
      <w:r>
        <w:t xml:space="preserve"> </w:t>
      </w:r>
      <w:r>
        <w:t xml:space="preserve">protection of certain GI denominations. Worldwide GI protection is the base for efficient</w:t>
      </w:r>
      <w:r>
        <w:t xml:space="preserve"> </w:t>
      </w:r>
      <w:r>
        <w:t xml:space="preserve">product promotion, and to sustainably build the development of PDOs and PGIs. Key</w:t>
      </w:r>
      <w:r>
        <w:t xml:space="preserve"> </w:t>
      </w:r>
      <w:r>
        <w:t xml:space="preserve">ingredients in this success are producer representation and involvement.</w:t>
      </w:r>
    </w:p>
    <w:p>
      <w:pPr>
        <w:pStyle w:val="BodyText"/>
      </w:pPr>
      <w:r>
        <w:t xml:space="preserve">Lionel Lalagüe, Director of Public and International Affairs, Bureau National</w:t>
      </w:r>
      <w:r>
        <w:t xml:space="preserve"> </w:t>
      </w:r>
      <w:r>
        <w:t xml:space="preserve">Interprofessionnel du Cognac (BNIC) noted that Cognac is a unique product that</w:t>
      </w:r>
      <w:r>
        <w:t xml:space="preserve"> </w:t>
      </w:r>
      <w:r>
        <w:t xml:space="preserve">depends on grapes harvested within a small, specifically delimited area. The BNIC</w:t>
      </w:r>
      <w:r>
        <w:t xml:space="preserve"> </w:t>
      </w:r>
      <w:r>
        <w:t xml:space="preserve">works to ensure the economic development of the supply chain and that the appellation is</w:t>
      </w:r>
      <w:r>
        <w:t xml:space="preserve"> </w:t>
      </w:r>
      <w:r>
        <w:t xml:space="preserve">respected. Around 98 % of produce is exported.</w:t>
      </w:r>
    </w:p>
    <w:p>
      <w:pPr>
        <w:pStyle w:val="BodyText"/>
      </w:pPr>
      <w:r>
        <w:t xml:space="preserve">Key elements of success include permanent dialogue between producers and traders, and</w:t>
      </w:r>
      <w:r>
        <w:t xml:space="preserve"> </w:t>
      </w:r>
      <w:r>
        <w:t xml:space="preserve">a shared vision of the long-term development of the GI within the whole chain. There is a</w:t>
      </w:r>
      <w:r>
        <w:t xml:space="preserve"> </w:t>
      </w:r>
      <w:r>
        <w:t xml:space="preserve">parity within the decision-making process. Added value is created along the chain and</w:t>
      </w:r>
      <w:r>
        <w:t xml:space="preserve"> </w:t>
      </w:r>
      <w:r>
        <w:t xml:space="preserve">reinvested locally. Having strong brands helps to promote the category on the global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raised from the floor included confusion between terms used for different producer</w:t>
      </w:r>
      <w:r>
        <w:t xml:space="preserve"> </w:t>
      </w:r>
      <w:r>
        <w:t xml:space="preserve">group organisations (a group, a GI producer group, a producer organisation), trade having</w:t>
      </w:r>
      <w:r>
        <w:t xml:space="preserve"> </w:t>
      </w:r>
      <w:r>
        <w:t xml:space="preserve">a stronger negotiating position than supply (unfair trading practices), and ways of more</w:t>
      </w:r>
      <w:r>
        <w:t xml:space="preserve"> </w:t>
      </w:r>
      <w:r>
        <w:t xml:space="preserve">equitably manage GIs. A good structure behind a GI was emphasised as a pre-requisite</w:t>
      </w:r>
      <w:r>
        <w:t xml:space="preserve"> </w:t>
      </w:r>
      <w:r>
        <w:t xml:space="preserve">for an economically sustainable and successful GI. Suggestions included the provision of</w:t>
      </w:r>
      <w:r>
        <w:t xml:space="preserve"> </w:t>
      </w:r>
      <w:r>
        <w:t xml:space="preserve">advice and support to all supply chain actors, carrying out sustainability assessments,</w:t>
      </w:r>
      <w:r>
        <w:t xml:space="preserve"> </w:t>
      </w:r>
      <w:r>
        <w:t xml:space="preserve">also in the context of rural development programmes, and giving suppliers more control</w:t>
      </w:r>
      <w:r>
        <w:t xml:space="preserve"> </w:t>
      </w:r>
      <w:r>
        <w:t xml:space="preserve">of the market.</w:t>
      </w:r>
    </w:p>
    <w:p>
      <w:pPr>
        <w:pStyle w:val="BodyText"/>
      </w:pPr>
      <w:r>
        <w:t xml:space="preserve">Deserti stressed the importance of producer groups being in charge of specific roles, and</w:t>
      </w:r>
      <w:r>
        <w:t xml:space="preserve"> </w:t>
      </w:r>
      <w:r>
        <w:t xml:space="preserve">having specific powers. Regulations need to be aligned with this vision. There is also a</w:t>
      </w:r>
      <w:r>
        <w:t xml:space="preserve"> </w:t>
      </w:r>
      <w:r>
        <w:t xml:space="preserve">degree of conflict between agricultural policies and competition rules. Producer groups</w:t>
      </w:r>
      <w:r>
        <w:t xml:space="preserve"> </w:t>
      </w:r>
      <w:r>
        <w:t xml:space="preserve">need economic goals.</w:t>
      </w:r>
    </w:p>
    <w:p>
      <w:pPr>
        <w:pStyle w:val="BodyText"/>
      </w:pPr>
      <w:r>
        <w:t xml:space="preserve">Lalagüe said that achieving a balance between suppliers and producers was very</w:t>
      </w:r>
      <w:r>
        <w:t xml:space="preserve"> </w:t>
      </w:r>
      <w:r>
        <w:t xml:space="preserve">important. This enables sustainable business plans to be developed, which can take into</w:t>
      </w:r>
      <w:r>
        <w:t xml:space="preserve"> </w:t>
      </w:r>
      <w:r>
        <w:t xml:space="preserve">account issues such as stocks and expected sales in the future. All this is critical to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sustainably managing production.</w:t>
      </w:r>
    </w:p>
    <w:p>
      <w:pPr>
        <w:pStyle w:val="BodyText"/>
      </w:pPr>
      <w:r>
        <w:t xml:space="preserve">SESSION 3, panel 4 – The global dimension of GIs</w:t>
      </w:r>
    </w:p>
    <w:p>
      <w:pPr>
        <w:pStyle w:val="BodyText"/>
      </w:pPr>
      <w:r>
        <w:t xml:space="preserve">Moderator John Clarke, Director International Directorate, DG AGRI underlined that</w:t>
      </w:r>
      <w:r>
        <w:t xml:space="preserve"> </w:t>
      </w:r>
      <w:r>
        <w:t xml:space="preserve">GIs are a worldwide phenomenon, and that GI protection has become a global issue.</w:t>
      </w:r>
    </w:p>
    <w:p>
      <w:pPr>
        <w:pStyle w:val="BodyText"/>
      </w:pPr>
      <w:r>
        <w:t xml:space="preserve">Alvaro García Alcázar, Team Leader EU-Funded Projects, International Cooperation</w:t>
      </w:r>
      <w:r>
        <w:t xml:space="preserve"> </w:t>
      </w:r>
      <w:r>
        <w:t xml:space="preserve">and Legal Affairs Department, EUIPO discussed support and capacity building around</w:t>
      </w:r>
      <w:r>
        <w:t xml:space="preserve"> </w:t>
      </w:r>
      <w:r>
        <w:t xml:space="preserve">the world. Key advantages of GIs are higher prices, consumer guarantees of quality and</w:t>
      </w:r>
      <w:r>
        <w:t xml:space="preserve"> </w:t>
      </w:r>
      <w:r>
        <w:t xml:space="preserve">the creation and protection of rural jobs.</w:t>
      </w:r>
    </w:p>
    <w:p>
      <w:pPr>
        <w:pStyle w:val="BodyText"/>
      </w:pPr>
      <w:r>
        <w:t xml:space="preserve">The European Commission is engaged in both multilateral and bilateral agreements to</w:t>
      </w:r>
      <w:r>
        <w:t xml:space="preserve"> </w:t>
      </w:r>
      <w:r>
        <w:t xml:space="preserve">achieve mutual recognition. EUIPO supports the global GI dimension by promoting IP</w:t>
      </w:r>
      <w:r>
        <w:t xml:space="preserve"> </w:t>
      </w:r>
      <w:r>
        <w:t xml:space="preserve">systems in non-EU countries and carrying out EU-funded projects, with a focus on the IP</w:t>
      </w:r>
      <w:r>
        <w:t xml:space="preserve"> </w:t>
      </w:r>
      <w:r>
        <w:t xml:space="preserve">component. This is where EUIPO can add value. Best practices are exchanged with non-</w:t>
      </w:r>
      <w:r>
        <w:t xml:space="preserve"> </w:t>
      </w:r>
      <w:r>
        <w:t xml:space="preserve">EU IP offices, and EUIPO also offers capacity building and GI legal advice.</w:t>
      </w:r>
    </w:p>
    <w:p>
      <w:pPr>
        <w:pStyle w:val="BodyText"/>
      </w:pPr>
      <w:r>
        <w:t xml:space="preserve">Delphine Marie-Vivien, Researcher in Intellectual Property/Geographical Indications</w:t>
      </w:r>
      <w:r>
        <w:t xml:space="preserve"> </w:t>
      </w:r>
      <w:r>
        <w:t xml:space="preserve">and Food Law, Deputy Director UMR Innovation, Agricultural Research for</w:t>
      </w:r>
      <w:r>
        <w:t xml:space="preserve"> </w:t>
      </w:r>
      <w:r>
        <w:t xml:space="preserve">Development (CIRAD), discussed some GI successes in Asia. These include Kampot</w:t>
      </w:r>
      <w:r>
        <w:t xml:space="preserve"> </w:t>
      </w:r>
      <w:r>
        <w:t xml:space="preserve">pepper from Cambodia, which achieves higher prices at the farm gate.</w:t>
      </w:r>
    </w:p>
    <w:p>
      <w:pPr>
        <w:pStyle w:val="BodyText"/>
      </w:pPr>
      <w:r>
        <w:t xml:space="preserve">There are also challenges to protecting GIs. These include the fact that in Asia this can be</w:t>
      </w:r>
      <w:r>
        <w:t xml:space="preserve"> </w:t>
      </w:r>
      <w:r>
        <w:t xml:space="preserve">a top-down state-driven process, with not enough involvement from GI producers.</w:t>
      </w:r>
      <w:r>
        <w:t xml:space="preserve"> </w:t>
      </w:r>
      <w:r>
        <w:t xml:space="preserve">Specifications are not always based on producer practices, and there are too few</w:t>
      </w:r>
      <w:r>
        <w:t xml:space="preserve"> </w:t>
      </w:r>
      <w:r>
        <w:t xml:space="preserve">collective GI organisations managing GIs. There is a lack of user control.</w:t>
      </w:r>
    </w:p>
    <w:p>
      <w:pPr>
        <w:pStyle w:val="BodyText"/>
      </w:pPr>
      <w:r>
        <w:t xml:space="preserve">There is also confusion about what GI means. Some producers and consumers think that</w:t>
      </w:r>
      <w:r>
        <w:t xml:space="preserve"> </w:t>
      </w:r>
      <w:r>
        <w:t xml:space="preserve">it is the logo, and not the product name, that is being protected and enforced. This can</w:t>
      </w:r>
      <w:r>
        <w:t xml:space="preserve"> </w:t>
      </w:r>
      <w:r>
        <w:t xml:space="preserve">lead to a situation where products using a GI protected name flood the market, which</w:t>
      </w:r>
      <w:r>
        <w:t xml:space="preserve"> </w:t>
      </w:r>
      <w:r>
        <w:t xml:space="preserve">further weakens the GI concept. Asian countries need to put collective value chain</w:t>
      </w:r>
      <w:r>
        <w:t xml:space="preserve"> </w:t>
      </w:r>
      <w:r>
        <w:t xml:space="preserve">stakeholders at the heart of GI management.</w:t>
      </w:r>
    </w:p>
    <w:p>
      <w:pPr>
        <w:pStyle w:val="BodyText"/>
      </w:pPr>
      <w:r>
        <w:t xml:space="preserve">Magui Nnoko, Counsellor and Project Coordinator, Organisation Africaine de la</w:t>
      </w:r>
      <w:r>
        <w:t xml:space="preserve"> </w:t>
      </w:r>
      <w:r>
        <w:t xml:space="preserve">Propriété Intellectuelle (OAPI), Shared her experiences of GIs. OAPI supports producer</w:t>
      </w:r>
      <w:r>
        <w:t xml:space="preserve"> </w:t>
      </w:r>
      <w:r>
        <w:t xml:space="preserve">groups through studies, capacity building and promotion. Positive impacts of GI</w:t>
      </w:r>
      <w:r>
        <w:t xml:space="preserve"> </w:t>
      </w:r>
      <w:r>
        <w:t xml:space="preserve">registration include price increases for farmers, job creation and new markets abroad.</w:t>
      </w:r>
    </w:p>
    <w:p>
      <w:pPr>
        <w:pStyle w:val="BodyText"/>
      </w:pPr>
      <w:r>
        <w:t xml:space="preserve">Challenges include finding and keeping committed group members, monitoring control</w:t>
      </w:r>
      <w:r>
        <w:t xml:space="preserve"> </w:t>
      </w:r>
      <w:r>
        <w:t xml:space="preserve">for compliance and fighting against counterfeit products. Groups also depend on</w:t>
      </w:r>
      <w:r>
        <w:t xml:space="preserve"> </w:t>
      </w:r>
      <w:r>
        <w:t xml:space="preserve">leadership. Technical specifications should be drawn up in a more participatory manner,</w:t>
      </w:r>
      <w:r>
        <w:t xml:space="preserve"> </w:t>
      </w:r>
      <w:r>
        <w:t xml:space="preserve">with producers involved and support from public authorities.</w:t>
      </w:r>
    </w:p>
    <w:p>
      <w:pPr>
        <w:pStyle w:val="BodyText"/>
      </w:pPr>
      <w:r>
        <w:t xml:space="preserve">Marthane Swart, Representative of Rooibos Council of South Africa said that the aim</w:t>
      </w:r>
      <w:r>
        <w:t xml:space="preserve"> </w:t>
      </w:r>
      <w:r>
        <w:t xml:space="preserve">of the Council was to promote, grow and protect the market for this resource, which only</w:t>
      </w:r>
      <w:r>
        <w:t xml:space="preserve"> </w:t>
      </w:r>
      <w:r>
        <w:t xml:space="preserve">grows in a narrow 60 000-hectare belt. GI is a key component of this.</w:t>
      </w:r>
    </w:p>
    <w:p>
      <w:pPr>
        <w:pStyle w:val="BodyText"/>
      </w:pPr>
      <w:r>
        <w:t xml:space="preserve">Key successes include overturning cases in which companies abroad wished to trademark</w:t>
      </w:r>
      <w:r>
        <w:t xml:space="preserve"> </w:t>
      </w:r>
      <w:r>
        <w:t xml:space="preserve">the name and deny its use by other companies. The Council is currently in the final stages</w:t>
      </w:r>
      <w:r>
        <w:t xml:space="preserve"> </w:t>
      </w:r>
      <w:r>
        <w:t xml:space="preserve">of registering a GI in the EU, an experience which has been positive. Key lessons include</w:t>
      </w:r>
      <w:r>
        <w:t xml:space="preserve"> </w:t>
      </w:r>
      <w:r>
        <w:t xml:space="preserve">the need for strong industry collaboration, persistence, building relationships with EU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counterparts and knowledge of EU requirements.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from the floor touched on the responsibility for defining GI criteria and companies</w:t>
      </w:r>
      <w:r>
        <w:t xml:space="preserve"> </w:t>
      </w:r>
      <w:r>
        <w:t xml:space="preserve">with protection that move abroad. Clarke noted that every country decides whether to</w:t>
      </w:r>
      <w:r>
        <w:t xml:space="preserve"> </w:t>
      </w:r>
      <w:r>
        <w:t xml:space="preserve">defend a name or not and that TRIPS Agreement rules on territoriality are applied.</w:t>
      </w:r>
    </w:p>
    <w:p>
      <w:pPr>
        <w:pStyle w:val="BodyText"/>
      </w:pPr>
      <w:r>
        <w:t xml:space="preserve">Concluding remarks by Master of Ceremony Brian Maguire</w:t>
      </w:r>
    </w:p>
    <w:p>
      <w:pPr>
        <w:pStyle w:val="BodyText"/>
      </w:pPr>
      <w:r>
        <w:t xml:space="preserve">Maguire concluded the first day by noting a strong emphasis on strengthening GIs, the</w:t>
      </w:r>
      <w:r>
        <w:t xml:space="preserve"> </w:t>
      </w:r>
      <w:r>
        <w:t xml:space="preserve">need for the upcoming GI review to find the right answers, and the role GIs can play as</w:t>
      </w:r>
      <w:r>
        <w:t xml:space="preserve"> </w:t>
      </w:r>
      <w:r>
        <w:t xml:space="preserve">part of the Green Deal. In the context of the pandemic, GIs are also an opportunity for</w:t>
      </w:r>
      <w:r>
        <w:t xml:space="preserve"> </w:t>
      </w:r>
      <w:r>
        <w:t xml:space="preserve">food producers to tap consumer demand, with sustainability a key point. GIs are part of</w:t>
      </w:r>
      <w:r>
        <w:t xml:space="preserve"> </w:t>
      </w:r>
      <w:r>
        <w:t xml:space="preserve">our cultural heritage, and the need to support small producers should not be ignored.</w:t>
      </w:r>
    </w:p>
    <w:p>
      <w:pPr>
        <w:pStyle w:val="BodyText"/>
      </w:pPr>
      <w:r>
        <w:t xml:space="preserve">The launch of the GI View is an opportunity to promote knowledge sharing and protect</w:t>
      </w:r>
      <w:r>
        <w:t xml:space="preserve"> </w:t>
      </w:r>
      <w:r>
        <w:t xml:space="preserve">GIs. The vulnerability of GIs to bad faith actors means that best practice training is</w:t>
      </w:r>
      <w:r>
        <w:t xml:space="preserve"> </w:t>
      </w:r>
      <w:r>
        <w:t xml:space="preserve">needed, and greater awareness raising among producers. The issue of non-agricultural</w:t>
      </w:r>
      <w:r>
        <w:t xml:space="preserve"> </w:t>
      </w:r>
      <w:r>
        <w:t xml:space="preserve">GIs was raised by participants. GIs can be strong only if well organised controls and</w:t>
      </w:r>
      <w:r>
        <w:t xml:space="preserve"> </w:t>
      </w:r>
      <w:r>
        <w:t xml:space="preserve">enforcement.</w:t>
      </w:r>
    </w:p>
    <w:p>
      <w:pPr>
        <w:pStyle w:val="BodyText"/>
      </w:pPr>
      <w:r>
        <w:t xml:space="preserve">DAY 2</w:t>
      </w:r>
      <w:r>
        <w:br/>
      </w:r>
      <w:r>
        <w:t xml:space="preserve">Master of Ceremony Brian Maguire and Francis Fay, head of unit responsible for</w:t>
      </w:r>
      <w:r>
        <w:t xml:space="preserve"> </w:t>
      </w:r>
      <w:r>
        <w:t xml:space="preserve">geographic indications at DG AGRI, discussed the second day’s agenda, highlighting</w:t>
      </w:r>
      <w:r>
        <w:t xml:space="preserve"> </w:t>
      </w:r>
      <w:r>
        <w:t xml:space="preserve">some key issues to be discussed.</w:t>
      </w:r>
    </w:p>
    <w:p>
      <w:pPr>
        <w:pStyle w:val="BodyText"/>
      </w:pPr>
      <w:r>
        <w:t xml:space="preserve">These included controls on PDO and PGI logo use and what to do to increase consumer</w:t>
      </w:r>
      <w:r>
        <w:t xml:space="preserve"> </w:t>
      </w:r>
      <w:r>
        <w:t xml:space="preserve">recognition. Other topics to be discussed include case law, policy issues, modernisation</w:t>
      </w:r>
      <w:r>
        <w:t xml:space="preserve"> </w:t>
      </w:r>
      <w:r>
        <w:t xml:space="preserve">and cutting red tape. The second day built on yesterday’s findings and was driven by</w:t>
      </w:r>
      <w:r>
        <w:t xml:space="preserve"> </w:t>
      </w:r>
      <w:r>
        <w:t xml:space="preserve">stakeholder-led interventions.</w:t>
      </w:r>
    </w:p>
    <w:p>
      <w:pPr>
        <w:pStyle w:val="BodyText"/>
      </w:pPr>
      <w:r>
        <w:t xml:space="preserve">SESSION 4, panel 1 – Controls and enforcement 3: PDO and PGI logos use</w:t>
      </w:r>
    </w:p>
    <w:p>
      <w:pPr>
        <w:pStyle w:val="BodyText"/>
      </w:pPr>
      <w:r>
        <w:t xml:space="preserve">Moderator Marcus Höpperger, Director, Law and Legislative Advice Division Brands</w:t>
      </w:r>
      <w:r>
        <w:t xml:space="preserve"> </w:t>
      </w:r>
      <w:r>
        <w:t xml:space="preserve">and Designs Sector, World Intellectual Property Organization (WIPO) opened this</w:t>
      </w:r>
      <w:r>
        <w:t xml:space="preserve"> </w:t>
      </w:r>
      <w:r>
        <w:t xml:space="preserve">discussion on</w:t>
      </w:r>
      <w:r>
        <w:br/>
      </w:r>
      <w:r>
        <w:t xml:space="preserve">PDO and PGI logos, noting that the bylaws governing these indicators are not always</w:t>
      </w:r>
      <w:r>
        <w:t xml:space="preserve"> </w:t>
      </w:r>
      <w:r>
        <w:t xml:space="preserve">coherent.</w:t>
      </w:r>
    </w:p>
    <w:p>
      <w:pPr>
        <w:pStyle w:val="BodyText"/>
      </w:pPr>
      <w:r>
        <w:t xml:space="preserve">Matthew Gorton, Professor in Marketing, Newcastle University, Coordinator of the</w:t>
      </w:r>
      <w:r>
        <w:t xml:space="preserve"> </w:t>
      </w:r>
      <w:r>
        <w:t xml:space="preserve">H2020 Strength2Food project, agreed that while there is widespread support for the</w:t>
      </w:r>
      <w:r>
        <w:t xml:space="preserve"> </w:t>
      </w:r>
      <w:r>
        <w:t xml:space="preserve">principles underlying PDO and PGI labels, the use of logos by consumers in purchasing</w:t>
      </w:r>
      <w:r>
        <w:t xml:space="preserve"> </w:t>
      </w:r>
      <w:r>
        <w:t xml:space="preserve">decisions is limited. There is a disparity between public acceptance and actual use. The</w:t>
      </w:r>
      <w:r>
        <w:t xml:space="preserve"> </w:t>
      </w:r>
      <w:r>
        <w:t xml:space="preserve">Strength2Food project found the majority of consumers do not recognise EU labels.</w:t>
      </w:r>
    </w:p>
    <w:p>
      <w:pPr>
        <w:pStyle w:val="BodyText"/>
      </w:pPr>
      <w:r>
        <w:t xml:space="preserve">The conclusion is that there is room for improvement. Label size does not alter consumer</w:t>
      </w:r>
      <w:r>
        <w:t xml:space="preserve"> </w:t>
      </w:r>
      <w:r>
        <w:t xml:space="preserve">behaviour if they do not know what the label means. Additional information and more</w:t>
      </w:r>
      <w:r>
        <w:t xml:space="preserve"> </w:t>
      </w:r>
      <w:r>
        <w:t xml:space="preserve">intuitive understanding are need to improve the situation. PDO and PGI logos are at</w:t>
      </w:r>
      <w:r>
        <w:t xml:space="preserve"> </w:t>
      </w:r>
      <w:r>
        <w:t xml:space="preserve">present not seen as self-explanatory. What matters to producers is that consumers are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engaged.</w:t>
      </w:r>
    </w:p>
    <w:p>
      <w:pPr>
        <w:pStyle w:val="BodyText"/>
      </w:pPr>
      <w:r>
        <w:t xml:space="preserve">Eric Tesson, Director, Confédération nationale des appellations d’origine contrôlée</w:t>
      </w:r>
      <w:r>
        <w:t xml:space="preserve"> </w:t>
      </w:r>
      <w:r>
        <w:t xml:space="preserve">(CNAOC), explained why EU logos are not used for French wines. The legal framework</w:t>
      </w:r>
      <w:r>
        <w:t xml:space="preserve"> </w:t>
      </w:r>
      <w:r>
        <w:t xml:space="preserve">for the AOC (appellation d’origine contrôlée) system has never used a logo and always</w:t>
      </w:r>
      <w:r>
        <w:t xml:space="preserve"> </w:t>
      </w:r>
      <w:r>
        <w:t xml:space="preserve">been fully written out. A key reason why PDO and PGI labelling has never been used is</w:t>
      </w:r>
      <w:r>
        <w:t xml:space="preserve"> </w:t>
      </w:r>
      <w:r>
        <w:t xml:space="preserve">that PDO and PGI wines constitute 95 % of the market, and such labelling would</w:t>
      </w:r>
      <w:r>
        <w:t xml:space="preserve"> </w:t>
      </w:r>
      <w:r>
        <w:t xml:space="preserve">therefore not aid in market differentiation.</w:t>
      </w:r>
    </w:p>
    <w:p>
      <w:pPr>
        <w:pStyle w:val="BodyText"/>
      </w:pPr>
      <w:r>
        <w:t xml:space="preserve">Another reason is that modern logos are not always compatible with old brands with</w:t>
      </w:r>
      <w:r>
        <w:t xml:space="preserve"> </w:t>
      </w:r>
      <w:r>
        <w:t xml:space="preserve">classic labels. Mandatory mentions can also be difficult to manage for small holdings,</w:t>
      </w:r>
      <w:r>
        <w:t xml:space="preserve"> </w:t>
      </w:r>
      <w:r>
        <w:t xml:space="preserve">who do not wish to be melted into an indistinct whole. The French wine sector therefore</w:t>
      </w:r>
      <w:r>
        <w:t xml:space="preserve"> </w:t>
      </w:r>
      <w:r>
        <w:t xml:space="preserve">prefers voluntary labelling to avoid burdensome bureaucracy and consumer confusion.</w:t>
      </w:r>
      <w:r>
        <w:t xml:space="preserve"> </w:t>
      </w:r>
      <w:r>
        <w:t xml:space="preserve">There have been concerns in the sector about ‘labelling overkill’ in recent years.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A representative of the Spanish association of GIs raised the issue of improper use of</w:t>
      </w:r>
      <w:r>
        <w:t xml:space="preserve"> </w:t>
      </w:r>
      <w:r>
        <w:t xml:space="preserve">PDO and PGIs, and the need for reporting systems. Other issues for discussion included</w:t>
      </w:r>
      <w:r>
        <w:t xml:space="preserve"> </w:t>
      </w:r>
      <w:r>
        <w:t xml:space="preserve">the inclusion of GI ingredients and ingredient branding.</w:t>
      </w:r>
    </w:p>
    <w:p>
      <w:pPr>
        <w:pStyle w:val="BodyText"/>
      </w:pPr>
      <w:r>
        <w:t xml:space="preserve">A representative for German wine growers noted that the German wine sector also uses</w:t>
      </w:r>
      <w:r>
        <w:t xml:space="preserve"> </w:t>
      </w:r>
      <w:r>
        <w:t xml:space="preserve">traditional terms, and that the use of logos is not very widespread, for the same reasons</w:t>
      </w:r>
      <w:r>
        <w:t xml:space="preserve"> </w:t>
      </w:r>
      <w:r>
        <w:t xml:space="preserve">as in France. Producers do not have the impression that GI labelling adds distinction.</w:t>
      </w:r>
    </w:p>
    <w:p>
      <w:pPr>
        <w:pStyle w:val="BodyText"/>
      </w:pPr>
      <w:r>
        <w:t xml:space="preserve">Gorton suggested that using one single logo might help consumer recognition and</w:t>
      </w:r>
      <w:r>
        <w:t xml:space="preserve"> </w:t>
      </w:r>
      <w:r>
        <w:t xml:space="preserve">understanding, underlining that logo recognition does not necessarily mean increased</w:t>
      </w:r>
      <w:r>
        <w:t xml:space="preserve"> </w:t>
      </w:r>
      <w:r>
        <w:t xml:space="preserve">understanding. Compulsory use of labelling might not have any impact on consumer</w:t>
      </w:r>
      <w:r>
        <w:t xml:space="preserve"> </w:t>
      </w:r>
      <w:r>
        <w:t xml:space="preserve">behaviour. The fact that these labels do not appear to be intuitive should be addressed.</w:t>
      </w:r>
    </w:p>
    <w:p>
      <w:pPr>
        <w:pStyle w:val="BodyText"/>
      </w:pPr>
      <w:r>
        <w:t xml:space="preserve">Höpperger suggested that a key challenge was that EU labels are abstract and not</w:t>
      </w:r>
      <w:r>
        <w:t xml:space="preserve"> </w:t>
      </w:r>
      <w:r>
        <w:t xml:space="preserve">explained. More emphasis should be placed on understanding logos. There is a danger of</w:t>
      </w:r>
      <w:r>
        <w:t xml:space="preserve"> </w:t>
      </w:r>
      <w:r>
        <w:t xml:space="preserve">logo overkill. Tesson agreed that while consumer place importance on origin-based</w:t>
      </w:r>
      <w:r>
        <w:t xml:space="preserve"> </w:t>
      </w:r>
      <w:r>
        <w:t xml:space="preserve">products, there is little recognition of abstract logos.</w:t>
      </w:r>
    </w:p>
    <w:p>
      <w:pPr>
        <w:pStyle w:val="BodyText"/>
      </w:pPr>
      <w:r>
        <w:t xml:space="preserve">SESSION 4, panel 2 – Sustainability 2: stakeholder debate</w:t>
      </w:r>
    </w:p>
    <w:p>
      <w:pPr>
        <w:pStyle w:val="BodyText"/>
      </w:pPr>
      <w:r>
        <w:t xml:space="preserve">Moderator Massimo Vittori, Managing Director of oriGIn, continued the discussion</w:t>
      </w:r>
      <w:r>
        <w:t xml:space="preserve"> </w:t>
      </w:r>
      <w:r>
        <w:t xml:space="preserve">from yesterday on sustainability. He highlighted the importance of supporting long-term</w:t>
      </w:r>
      <w:r>
        <w:t xml:space="preserve"> </w:t>
      </w:r>
      <w:r>
        <w:t xml:space="preserve">jobs and achieving environmental sustainability in order to cope with climate change.</w:t>
      </w:r>
      <w:r>
        <w:t xml:space="preserve"> </w:t>
      </w:r>
      <w:r>
        <w:t xml:space="preserve">Stakeholders were then invited to give their opinion.</w:t>
      </w:r>
    </w:p>
    <w:p>
      <w:pPr>
        <w:pStyle w:val="BodyText"/>
      </w:pPr>
      <w:r>
        <w:t xml:space="preserve">A representative of the French agricultural sector said that it was critical that products</w:t>
      </w:r>
      <w:r>
        <w:t xml:space="preserve"> </w:t>
      </w:r>
      <w:r>
        <w:t xml:space="preserve">claiming regional origin are consistent with consumer expectations. Not All EU PGIs</w:t>
      </w:r>
      <w:r>
        <w:t xml:space="preserve"> </w:t>
      </w:r>
      <w:r>
        <w:t xml:space="preserve">deliver equal specifications however, which can make it difficult to achieve a level</w:t>
      </w:r>
      <w:r>
        <w:t xml:space="preserve"> </w:t>
      </w:r>
      <w:r>
        <w:t xml:space="preserve">playing field.</w:t>
      </w:r>
    </w:p>
    <w:p>
      <w:pPr>
        <w:pStyle w:val="BodyText"/>
      </w:pPr>
      <w:r>
        <w:t xml:space="preserve">David Brazsil Secretary General, National Council of the Wine Communities (NCWC)</w:t>
      </w:r>
      <w:r>
        <w:t xml:space="preserve"> </w:t>
      </w:r>
      <w:r>
        <w:t xml:space="preserve">agreed, noting different approaches to wine in different countries, due in part to historical</w:t>
      </w:r>
      <w:r>
        <w:t xml:space="preserve"> </w:t>
      </w:r>
      <w:r>
        <w:t xml:space="preserve">legacies.</w:t>
      </w:r>
    </w:p>
    <w:p>
      <w:pPr>
        <w:pStyle w:val="BodyText"/>
      </w:pPr>
      <w:r>
        <w:t xml:space="preserve">An academic from the University of Warsaw discussed sustainability issues relating to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short local supply chains. While the distance between producer and consumer is close,</w:t>
      </w:r>
      <w:r>
        <w:t xml:space="preserve"> </w:t>
      </w:r>
      <w:r>
        <w:t xml:space="preserve">environmental factors - such as suboptimal transport and distribution - can actually make</w:t>
      </w:r>
      <w:r>
        <w:t xml:space="preserve"> </w:t>
      </w:r>
      <w:r>
        <w:t xml:space="preserve">locally produced GIs less environmentally sustainable than factory produced items.</w:t>
      </w:r>
      <w:r>
        <w:t xml:space="preserve"> </w:t>
      </w:r>
      <w:r>
        <w:t xml:space="preserve">These are issues that must be considered when thinking about applying sustainability</w:t>
      </w:r>
      <w:r>
        <w:t xml:space="preserve"> </w:t>
      </w:r>
      <w:r>
        <w:t xml:space="preserve">metrics to GIs.</w:t>
      </w:r>
    </w:p>
    <w:p>
      <w:pPr>
        <w:pStyle w:val="BodyText"/>
      </w:pPr>
      <w:r>
        <w:t xml:space="preserve">A representative of a PDO Regulatory Board in the Spanish Basque country said that</w:t>
      </w:r>
      <w:r>
        <w:t xml:space="preserve"> </w:t>
      </w:r>
      <w:r>
        <w:t xml:space="preserve">smaller producers would need financial support and simplified procedures in order to</w:t>
      </w:r>
      <w:r>
        <w:t xml:space="preserve"> </w:t>
      </w:r>
      <w:r>
        <w:t xml:space="preserve">implement GI requirements. The reputation of GIs depends on greater control and</w:t>
      </w:r>
      <w:r>
        <w:t xml:space="preserve"> </w:t>
      </w:r>
      <w:r>
        <w:t xml:space="preserve">harmonisation.</w:t>
      </w:r>
    </w:p>
    <w:p>
      <w:pPr>
        <w:pStyle w:val="BodyText"/>
      </w:pPr>
      <w:r>
        <w:t xml:space="preserve">A representative of German pork producers echoed the earlier point that environmental</w:t>
      </w:r>
      <w:r>
        <w:t xml:space="preserve"> </w:t>
      </w:r>
      <w:r>
        <w:t xml:space="preserve">measurements could make local GI production less competitive, vis a vis industrially</w:t>
      </w:r>
      <w:r>
        <w:t xml:space="preserve"> </w:t>
      </w:r>
      <w:r>
        <w:t xml:space="preserve">produced goods.</w:t>
      </w:r>
    </w:p>
    <w:p>
      <w:pPr>
        <w:pStyle w:val="BodyText"/>
      </w:pPr>
      <w:r>
        <w:t xml:space="preserve">Brazsil said that sustainability requirements for GIs was a big issue in Hungary. The</w:t>
      </w:r>
      <w:r>
        <w:t xml:space="preserve"> </w:t>
      </w:r>
      <w:r>
        <w:t xml:space="preserve">interests of both wineries and grape producers need to be taken into account.</w:t>
      </w:r>
    </w:p>
    <w:p>
      <w:pPr>
        <w:pStyle w:val="BodyText"/>
      </w:pPr>
      <w:r>
        <w:t xml:space="preserve">Vittori suggested that a voluntary approach would enable those that are ready to do so, to</w:t>
      </w:r>
      <w:r>
        <w:t xml:space="preserve"> </w:t>
      </w:r>
      <w:r>
        <w:t xml:space="preserve">make the transition towards sustainable practices. The market is moving in this direction,</w:t>
      </w:r>
      <w:r>
        <w:t xml:space="preserve"> </w:t>
      </w:r>
      <w:r>
        <w:t xml:space="preserve">so a key message is that everyone needs to get ready. The issues of sustainability and</w:t>
      </w:r>
      <w:r>
        <w:t xml:space="preserve"> </w:t>
      </w:r>
      <w:r>
        <w:t xml:space="preserve">nutrition should also be separated and not confused.</w:t>
      </w:r>
    </w:p>
    <w:p>
      <w:pPr>
        <w:pStyle w:val="BodyText"/>
      </w:pPr>
      <w:r>
        <w:t xml:space="preserve">SESSION 4, panel 3 – IP protection of GIs 2: issues</w:t>
      </w:r>
    </w:p>
    <w:p>
      <w:pPr>
        <w:pStyle w:val="BodyText"/>
      </w:pPr>
      <w:r>
        <w:t xml:space="preserve">Gordon Humphreys, Chairperson of the Fifth Board of Appeal at EUIPO highlighted</w:t>
      </w:r>
      <w:r>
        <w:t xml:space="preserve"> </w:t>
      </w:r>
      <w:r>
        <w:t xml:space="preserve">the export potential of GIs that are valuable collective IP rights, and like trademarks</w:t>
      </w:r>
      <w:r>
        <w:t xml:space="preserve"> </w:t>
      </w:r>
      <w:r>
        <w:t xml:space="preserve">potentially may last over unlimited time. He stressed the challenge of GIs intersect with</w:t>
      </w:r>
      <w:r>
        <w:t xml:space="preserve"> </w:t>
      </w:r>
      <w:r>
        <w:t xml:space="preserve">trademarks.</w:t>
      </w:r>
    </w:p>
    <w:p>
      <w:pPr>
        <w:pStyle w:val="BodyText"/>
      </w:pPr>
      <w:r>
        <w:t xml:space="preserve">Paola Ruggiero, ECTA Head of GI committee discussed the scope of protection for GIs</w:t>
      </w:r>
      <w:r>
        <w:t xml:space="preserve"> </w:t>
      </w:r>
      <w:r>
        <w:t xml:space="preserve">relating to components of compound GI-names and problems in determining whether a</w:t>
      </w:r>
      <w:r>
        <w:t xml:space="preserve"> </w:t>
      </w:r>
      <w:r>
        <w:t xml:space="preserve">particular term can be considered generic by presenting relevant case law. In the “Grana</w:t>
      </w:r>
      <w:r>
        <w:t xml:space="preserve"> </w:t>
      </w:r>
      <w:r>
        <w:t xml:space="preserve">Padano / Biraghi” case T291/03 for example, the Court obliged the BoA to carry out a</w:t>
      </w:r>
      <w:r>
        <w:t xml:space="preserve"> </w:t>
      </w:r>
      <w:r>
        <w:t xml:space="preserve">more detailed analysis, to take into account more context.</w:t>
      </w:r>
    </w:p>
    <w:p>
      <w:pPr>
        <w:pStyle w:val="BodyText"/>
      </w:pPr>
      <w:r>
        <w:t xml:space="preserve">In the ongoing case T-826/16 “Torta del Casar”, the Court annulled the contested</w:t>
      </w:r>
      <w:r>
        <w:t xml:space="preserve"> </w:t>
      </w:r>
      <w:r>
        <w:t xml:space="preserve">decision. It stated on the one hand that the BoA erred in pointing out that the term</w:t>
      </w:r>
      <w:r>
        <w:t xml:space="preserve"> </w:t>
      </w:r>
      <w:r>
        <w:t xml:space="preserve">“Torta”</w:t>
      </w:r>
      <w:r>
        <w:t xml:space="preserve"> </w:t>
      </w:r>
      <w:r>
        <w:t xml:space="preserve">does not designate a geographical area as such, but merely the shape of the</w:t>
      </w:r>
      <w:r>
        <w:t xml:space="preserve"> </w:t>
      </w:r>
      <w:r>
        <w:t xml:space="preserve">cheese. On the other hand, excluding the trademark applied for would evoke the PDO</w:t>
      </w:r>
      <w:r>
        <w:t xml:space="preserve"> </w:t>
      </w:r>
      <w:r>
        <w:t xml:space="preserve">“Torta del Casar” for the mere reason that the term “Torta” did not indicate a geographic</w:t>
      </w:r>
      <w:r>
        <w:t xml:space="preserve"> </w:t>
      </w:r>
      <w:r>
        <w:t xml:space="preserve">location. For the first time, an expert has been appointed to analyse the designations of</w:t>
      </w:r>
      <w:r>
        <w:t xml:space="preserve"> </w:t>
      </w:r>
      <w:r>
        <w:t xml:space="preserve">origin at issue and in particular the scope of protection, historical sales volumes, impact</w:t>
      </w:r>
      <w:r>
        <w:t xml:space="preserve"> </w:t>
      </w:r>
      <w:r>
        <w:t xml:space="preserve">on the local economy, legal situation in Spain, including Codex Alimentarius, and the</w:t>
      </w:r>
      <w:r>
        <w:t xml:space="preserve"> </w:t>
      </w:r>
      <w:r>
        <w:t xml:space="preserve">trademark situation in Spain.</w:t>
      </w:r>
    </w:p>
    <w:p>
      <w:pPr>
        <w:pStyle w:val="BodyText"/>
      </w:pPr>
      <w:r>
        <w:t xml:space="preserve">In case C-432/18 “Aceto Balscamico de Modena” the question is if GI protection goes so</w:t>
      </w:r>
      <w:r>
        <w:t xml:space="preserve"> </w:t>
      </w:r>
      <w:r>
        <w:t xml:space="preserve">far that even the use of individual non-geographic components is prohibited, or if its</w:t>
      </w:r>
      <w:r>
        <w:t xml:space="preserve"> </w:t>
      </w:r>
      <w:r>
        <w:t xml:space="preserve">individual components continue be freely available. The German Federal Court of Justice</w:t>
      </w:r>
      <w:r>
        <w:t xml:space="preserve"> </w:t>
      </w:r>
      <w:r>
        <w:t xml:space="preserve">in its judgment of May 28, 2020 stated that the fact that the protection of a protected</w:t>
      </w:r>
      <w:r>
        <w:t xml:space="preserve"> </w:t>
      </w:r>
      <w:r>
        <w:t xml:space="preserve">geographical indication (in this case:</w:t>
      </w:r>
      <w:r>
        <w:t xml:space="preserve"> </w:t>
      </w:r>
      <w:r>
        <w:t xml:space="preserve">“Aceto Balsamico di Modena”</w:t>
      </w:r>
      <w:r>
        <w:t xml:space="preserve">) does not extend to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the use of the individual non-geographical elements (in this case:</w:t>
      </w:r>
      <w:r>
        <w:t xml:space="preserve"> </w:t>
      </w:r>
      <w:r>
        <w:t xml:space="preserve">“Aceto”</w:t>
      </w:r>
      <w:r>
        <w:t xml:space="preserve">,</w:t>
      </w:r>
      <w:r>
        <w:t xml:space="preserve"> </w:t>
      </w:r>
      <w:r>
        <w:t xml:space="preserve">“Balsamico”</w:t>
      </w:r>
      <w:r>
        <w:t xml:space="preserve">,</w:t>
      </w:r>
      <w:r>
        <w:t xml:space="preserve"> </w:t>
      </w:r>
      <w:r>
        <w:t xml:space="preserve">“Aceto Balsamico”</w:t>
      </w:r>
      <w:r>
        <w:t xml:space="preserve">) in a product name does not exempt from examining whether, taking</w:t>
      </w:r>
      <w:r>
        <w:t xml:space="preserve"> </w:t>
      </w:r>
      <w:r>
        <w:t xml:space="preserve">into account the additional linguistic and visual characteristics of the products, such a</w:t>
      </w:r>
      <w:r>
        <w:t xml:space="preserve"> </w:t>
      </w:r>
      <w:r>
        <w:t xml:space="preserve">use represents an evocation pursuant to art. 13(1)(1)(b) of Regulation 1151/2012.</w:t>
      </w:r>
    </w:p>
    <w:p>
      <w:pPr>
        <w:pStyle w:val="BodyText"/>
      </w:pPr>
      <w:r>
        <w:t xml:space="preserve">Simone Calzi, Head of the Legal Office - Consorzio del Prosciutto di Parma, presented</w:t>
      </w:r>
      <w:r>
        <w:t xml:space="preserve"> </w:t>
      </w:r>
      <w:r>
        <w:t xml:space="preserve">the scope of protection for GIs from the perspective of goods and services as well the</w:t>
      </w:r>
      <w:r>
        <w:t xml:space="preserve"> </w:t>
      </w:r>
      <w:r>
        <w:t xml:space="preserve">role of evocation and reputation. The four GI regulations taken together have allowed</w:t>
      </w:r>
      <w:r>
        <w:t xml:space="preserve"> </w:t>
      </w:r>
      <w:r>
        <w:t xml:space="preserve">GIs to have an impact on the market, both in Europe and beyond.</w:t>
      </w:r>
    </w:p>
    <w:p>
      <w:pPr>
        <w:pStyle w:val="BodyText"/>
      </w:pPr>
      <w:r>
        <w:t xml:space="preserve">The scope of protection has been developed by the Court and the BoA focusing on</w:t>
      </w:r>
      <w:r>
        <w:t xml:space="preserve"> </w:t>
      </w:r>
      <w:r>
        <w:t xml:space="preserve">evocation in cases Calvados, Scotch Whisky, Manchego cheese based on phonetic</w:t>
      </w:r>
      <w:r>
        <w:t xml:space="preserve"> </w:t>
      </w:r>
      <w:r>
        <w:t xml:space="preserve">similarity, concept of proximity and figurative elements. The BoA refused a trademark</w:t>
      </w:r>
      <w:r>
        <w:t xml:space="preserve"> </w:t>
      </w:r>
      <w:r>
        <w:t xml:space="preserve">application for the slogan “Mehr Allgau past in keinen Käse” because the world “Allgau”</w:t>
      </w:r>
      <w:r>
        <w:t xml:space="preserve"> </w:t>
      </w:r>
      <w:r>
        <w:t xml:space="preserve">is enough to trigger an evocation of the PGI “Allgäuer Käse” in the mind of the</w:t>
      </w:r>
      <w:r>
        <w:t xml:space="preserve"> </w:t>
      </w:r>
      <w:r>
        <w:t xml:space="preserve">consumer. Trademark application for “Port Ruighe” was rejected as it was found to</w:t>
      </w:r>
      <w:r>
        <w:t xml:space="preserve"> </w:t>
      </w:r>
      <w:r>
        <w:t xml:space="preserve">evoke Porto/Port even though it applied to different products (whiskey(spirits) – wine).</w:t>
      </w:r>
      <w:r>
        <w:t xml:space="preserve"> </w:t>
      </w:r>
      <w:r>
        <w:t xml:space="preserve">This may have led consumers to believe that product specification is the same as for</w:t>
      </w:r>
      <w:r>
        <w:t xml:space="preserve"> </w:t>
      </w:r>
      <w:r>
        <w:t xml:space="preserve">Porto. The Court stated that this case was different to that of “Port Charlotte”.</w:t>
      </w:r>
    </w:p>
    <w:p>
      <w:pPr>
        <w:pStyle w:val="BodyText"/>
      </w:pPr>
      <w:r>
        <w:t xml:space="preserve">He emphasised that it is critical that the regulations and specifications of GIs are</w:t>
      </w:r>
      <w:r>
        <w:t xml:space="preserve"> </w:t>
      </w:r>
      <w:r>
        <w:t xml:space="preserve">correctly applied. Considering whether the protection of GIs may be extended to services</w:t>
      </w:r>
      <w:r>
        <w:t xml:space="preserve"> </w:t>
      </w:r>
      <w:r>
        <w:t xml:space="preserve">he referred to articles of wine and food regulations, and their respective recitals (37) and</w:t>
      </w:r>
      <w:r>
        <w:t xml:space="preserve"> </w:t>
      </w:r>
      <w:r>
        <w:t xml:space="preserve">(32). Current case law (Champagnola) shows that the evocation of a GI may be</w:t>
      </w:r>
      <w:r>
        <w:t xml:space="preserve"> </w:t>
      </w:r>
      <w:r>
        <w:t xml:space="preserve">established even when products and services are not comparable (wine and bakery</w:t>
      </w:r>
      <w:r>
        <w:t xml:space="preserve"> </w:t>
      </w:r>
      <w:r>
        <w:t xml:space="preserve">products), provided some criteria are fulfilled: 1) evocation of the name, 2) reputation of</w:t>
      </w:r>
      <w:r>
        <w:t xml:space="preserve"> </w:t>
      </w:r>
      <w:r>
        <w:t xml:space="preserve">a GI, and 3) that reputation being exploited (prior use is not required and evidence of a</w:t>
      </w:r>
      <w:r>
        <w:t xml:space="preserve"> </w:t>
      </w:r>
      <w:r>
        <w:t xml:space="preserve">future risk).</w:t>
      </w:r>
    </w:p>
    <w:p>
      <w:pPr>
        <w:pStyle w:val="BodyText"/>
      </w:pPr>
      <w:r>
        <w:t xml:space="preserve">The pending case (Champanillo) will help to clarify evocation in relation to services.</w:t>
      </w:r>
      <w:r>
        <w:t xml:space="preserve"> </w:t>
      </w:r>
      <w:r>
        <w:t xml:space="preserve">Another pending case (Morbier) involves assessing whether reproducing specific</w:t>
      </w:r>
      <w:r>
        <w:t xml:space="preserve"> </w:t>
      </w:r>
      <w:r>
        <w:t xml:space="preserve">characteristics of a GI protected product can be protected against a generic product. The</w:t>
      </w:r>
      <w:r>
        <w:t xml:space="preserve"> </w:t>
      </w:r>
      <w:r>
        <w:t xml:space="preserve">borders of protection are still not defined with respect to protection on the internet, use of</w:t>
      </w:r>
      <w:r>
        <w:t xml:space="preserve"> </w:t>
      </w:r>
      <w:r>
        <w:t xml:space="preserve">GI products as an ingredient and protection granted in third-countries through bilateral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Stefan Martin, Member of the Board of Appeal, EUIPO said that there are too many</w:t>
      </w:r>
      <w:r>
        <w:t xml:space="preserve"> </w:t>
      </w:r>
      <w:r>
        <w:t xml:space="preserve">regulatory sources – in one highlighted case, five regulations played a role. There is a</w:t>
      </w:r>
      <w:r>
        <w:t xml:space="preserve"> </w:t>
      </w:r>
      <w:r>
        <w:t xml:space="preserve">need to simplify GI regulations. Some omissions has been rectified by case-law: Art. 8(6)</w:t>
      </w:r>
      <w:r>
        <w:t xml:space="preserve"> </w:t>
      </w:r>
      <w:r>
        <w:t xml:space="preserve">EUTMR does not refer to international agreements but “Union law” under Art.7 and</w:t>
      </w:r>
      <w:r>
        <w:t xml:space="preserve"> </w:t>
      </w:r>
      <w:r>
        <w:t xml:space="preserve">includes also international agreements. FTAs (Free Trade Agreements) have different</w:t>
      </w:r>
      <w:r>
        <w:t xml:space="preserve"> </w:t>
      </w:r>
      <w:r>
        <w:t xml:space="preserve">concepts and different scope of protection: some (like Chile-EU) set out what is</w:t>
      </w:r>
      <w:r>
        <w:t xml:space="preserve"> </w:t>
      </w:r>
      <w:r>
        <w:t xml:space="preserve">forbidden but do not refer to “misuse, imitation or evocation”.</w:t>
      </w:r>
    </w:p>
    <w:p>
      <w:pPr>
        <w:pStyle w:val="BodyText"/>
      </w:pPr>
      <w:r>
        <w:t xml:space="preserve">It is also difficult to find international agreements. A database of all international</w:t>
      </w:r>
      <w:r>
        <w:t xml:space="preserve"> </w:t>
      </w:r>
      <w:r>
        <w:t xml:space="preserve">agreements is required. Some provisions of regulations have become useless: Art.102 on</w:t>
      </w:r>
      <w:r>
        <w:t xml:space="preserve"> </w:t>
      </w:r>
      <w:r>
        <w:t xml:space="preserve">relationship with trademarks could be taken out. “Evocation” has been explained by the</w:t>
      </w:r>
      <w:r>
        <w:t xml:space="preserve"> </w:t>
      </w:r>
      <w:r>
        <w:t xml:space="preserve">Court to some extent, but not that much on the meaning of “misuse” and “imitation”.</w:t>
      </w:r>
      <w:r>
        <w:t xml:space="preserve"> </w:t>
      </w:r>
      <w:r>
        <w:t xml:space="preserve">Legal standing differs between EUTMR (Art.8(6) “any person”), international law (22(2)</w:t>
      </w:r>
      <w:r>
        <w:t xml:space="preserve"> </w:t>
      </w:r>
      <w:r>
        <w:t xml:space="preserve">TRIPS. 10ter(2) PC, Panel Report, Art. 11(3) Geneva Act) and Regulation 1151/2012 as</w:t>
      </w:r>
      <w:r>
        <w:t xml:space="preserve"> </w:t>
      </w:r>
      <w:r>
        <w:t xml:space="preserve">its Art.45 gives important role to the group (“adequate legal protection” means also</w:t>
      </w:r>
      <w:r>
        <w:t xml:space="preserve"> </w:t>
      </w:r>
      <w:r>
        <w:t xml:space="preserve">opposing trade mark applications).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Protection with regard to reputation, even for the same type of product (wines) is not the</w:t>
      </w:r>
      <w:r>
        <w:t xml:space="preserve"> </w:t>
      </w:r>
      <w:r>
        <w:t xml:space="preserve">same. Another challenge is that terms such as ‘reputation’ can mean different things in</w:t>
      </w:r>
      <w:r>
        <w:t xml:space="preserve"> </w:t>
      </w:r>
      <w:r>
        <w:t xml:space="preserve">different languages, or can be substituted by other words. Reputation under GI-</w:t>
      </w:r>
      <w:r>
        <w:t xml:space="preserve"> </w:t>
      </w:r>
      <w:r>
        <w:t xml:space="preserve">regulations should be not confused with reputation with regard to trademarks: reputation</w:t>
      </w:r>
      <w:r>
        <w:t xml:space="preserve"> </w:t>
      </w:r>
      <w:r>
        <w:t xml:space="preserve">for GIs is something else as defined by the Court on three occasions. It depends on the</w:t>
      </w:r>
      <w:r>
        <w:t xml:space="preserve"> </w:t>
      </w:r>
      <w:r>
        <w:t xml:space="preserve">image of GI created in the minds of consumers. This, in turn, depends essentially on</w:t>
      </w:r>
      <w:r>
        <w:t xml:space="preserve"> </w:t>
      </w:r>
      <w:r>
        <w:t xml:space="preserve">particular characteristics, and more generally, on the same quality of the product.</w:t>
      </w:r>
    </w:p>
    <w:p>
      <w:pPr>
        <w:pStyle w:val="BodyText"/>
      </w:pPr>
      <w:r>
        <w:t xml:space="preserve">Reputation is the quality of the product, as memorised by the consumer. The scope of</w:t>
      </w:r>
      <w:r>
        <w:t xml:space="preserve"> </w:t>
      </w:r>
      <w:r>
        <w:t xml:space="preserve">protection is therefore not the same thing as trademark law: the notion of “exploitation of</w:t>
      </w:r>
      <w:r>
        <w:t xml:space="preserve"> </w:t>
      </w:r>
      <w:r>
        <w:t xml:space="preserve">reputation” is less demanding than the (trademark) concept of an “unfair advantage”.</w:t>
      </w:r>
      <w:r>
        <w:t xml:space="preserve"> </w:t>
      </w:r>
      <w:r>
        <w:t xml:space="preserve">Martin believes that exploitation of reputation occurs as soon as someone tries to register</w:t>
      </w:r>
      <w:r>
        <w:t xml:space="preserve"> </w:t>
      </w:r>
      <w:r>
        <w:t xml:space="preserve">a trade mark for a different product that has certain proximity to a product covered by a</w:t>
      </w:r>
      <w:r>
        <w:t xml:space="preserve"> </w:t>
      </w:r>
      <w:r>
        <w:t xml:space="preserve">GI, with the effect of a transfer of image of GI. The Court has not spoken its last words</w:t>
      </w:r>
      <w:r>
        <w:t xml:space="preserve"> </w:t>
      </w:r>
      <w:r>
        <w:t xml:space="preserve">on this issue.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from the floor included the use of generic terms in trademark applications as well</w:t>
      </w:r>
      <w:r>
        <w:t xml:space="preserve"> </w:t>
      </w:r>
      <w:r>
        <w:t xml:space="preserve">as the impact of recent court cases. Linguistic indications are increasingly considered in</w:t>
      </w:r>
      <w:r>
        <w:t xml:space="preserve"> </w:t>
      </w:r>
      <w:r>
        <w:t xml:space="preserve">examinations. GIs should not be part of trademarks, and should be something that is</w:t>
      </w:r>
      <w:r>
        <w:t xml:space="preserve"> </w:t>
      </w:r>
      <w:r>
        <w:t xml:space="preserve">defended. It was confirmed that GI-View makes it possible to consult international</w:t>
      </w:r>
      <w:r>
        <w:t xml:space="preserve"> </w:t>
      </w:r>
      <w:r>
        <w:t xml:space="preserve">agreements. It was acknowledged that the use of different words – often used to reflect</w:t>
      </w:r>
      <w:r>
        <w:t xml:space="preserve"> </w:t>
      </w:r>
      <w:r>
        <w:t xml:space="preserve">different situations – can indeed be confusing to consumers.</w:t>
      </w:r>
    </w:p>
    <w:p>
      <w:pPr>
        <w:pStyle w:val="BodyText"/>
      </w:pPr>
      <w:r>
        <w:t xml:space="preserve">SESSION 4, panel 4 – Modernisation and simplification: ‘REFIT’</w:t>
      </w:r>
    </w:p>
    <w:p>
      <w:pPr>
        <w:pStyle w:val="BodyText"/>
      </w:pPr>
      <w:r>
        <w:t xml:space="preserve">Moderator Francis Fay, Head of Unit DG AGRI discussed how GI procedures can</w:t>
      </w:r>
      <w:r>
        <w:t xml:space="preserve"> </w:t>
      </w:r>
      <w:r>
        <w:t xml:space="preserve">deliver efficiency at minimal cost, and how stakeholders can intervene in this process.</w:t>
      </w:r>
    </w:p>
    <w:p>
      <w:pPr>
        <w:pStyle w:val="BodyText"/>
      </w:pPr>
      <w:r>
        <w:t xml:space="preserve">Alexandra Manole, Policy Officer, Horizontal Coordination on Better Regulation</w:t>
      </w:r>
      <w:r>
        <w:t xml:space="preserve"> </w:t>
      </w:r>
      <w:r>
        <w:t xml:space="preserve">issues, Secretariat General European Commission, explained that REFIT seeks to find</w:t>
      </w:r>
      <w:r>
        <w:t xml:space="preserve"> </w:t>
      </w:r>
      <w:r>
        <w:t xml:space="preserve">ways of simplifying and reducing administrative burdens without compromising on</w:t>
      </w:r>
      <w:r>
        <w:t xml:space="preserve"> </w:t>
      </w:r>
      <w:r>
        <w:t xml:space="preserve">policy objectives. The ultimate goal is to deliver EU law in an efficient manner. The Fit</w:t>
      </w:r>
      <w:r>
        <w:t xml:space="preserve"> </w:t>
      </w:r>
      <w:r>
        <w:t xml:space="preserve">for Future platform provides opportunities for stakeholders to provide input.</w:t>
      </w:r>
    </w:p>
    <w:p>
      <w:pPr>
        <w:pStyle w:val="BodyText"/>
      </w:pPr>
      <w:r>
        <w:t xml:space="preserve">In addition, the REFIT scoreboard keeps track of all initiatives. The Commission also</w:t>
      </w:r>
      <w:r>
        <w:t xml:space="preserve"> </w:t>
      </w:r>
      <w:r>
        <w:t xml:space="preserve">published an annual burden survey and announces future REFIT work in pipeline. The</w:t>
      </w:r>
      <w:r>
        <w:t xml:space="preserve"> </w:t>
      </w:r>
      <w:r>
        <w:t xml:space="preserve">key takeaway is that REFIT is a requirement. It is embedded in EU policy making, and</w:t>
      </w:r>
      <w:r>
        <w:t xml:space="preserve"> </w:t>
      </w:r>
      <w:r>
        <w:t xml:space="preserve">citizens and stakeholders can contribute through various ways.</w:t>
      </w:r>
    </w:p>
    <w:p>
      <w:pPr>
        <w:pStyle w:val="BodyText"/>
      </w:pPr>
      <w:r>
        <w:t xml:space="preserve">Bernard O’Connor, Resident Partner Brussels, Professor State University Milan said</w:t>
      </w:r>
      <w:r>
        <w:t xml:space="preserve"> </w:t>
      </w:r>
      <w:r>
        <w:t xml:space="preserve">that the two-step approach to GI registration is essential. GIs are inherently local, and</w:t>
      </w:r>
      <w:r>
        <w:t xml:space="preserve"> </w:t>
      </w:r>
      <w:r>
        <w:t xml:space="preserve">require local procedures and instruments to resolve specification issues that can only be</w:t>
      </w:r>
      <w:r>
        <w:t xml:space="preserve"> </w:t>
      </w:r>
      <w:r>
        <w:t xml:space="preserve">resolved locally. However, the Commission is needed to ensure overall coherence of the</w:t>
      </w:r>
      <w:r>
        <w:t xml:space="preserve"> </w:t>
      </w:r>
      <w:r>
        <w:t xml:space="preserve">GI system.</w:t>
      </w:r>
    </w:p>
    <w:p>
      <w:pPr>
        <w:pStyle w:val="BodyText"/>
      </w:pPr>
      <w:r>
        <w:t xml:space="preserve">A key issue in reviewing applications is legal consistency. There has been some</w:t>
      </w:r>
      <w:r>
        <w:t xml:space="preserve"> </w:t>
      </w:r>
      <w:r>
        <w:t xml:space="preserve">movement towards consistency between the four regulatory GI instruments, but this</w:t>
      </w:r>
      <w:r>
        <w:t xml:space="preserve"> </w:t>
      </w:r>
      <w:r>
        <w:t xml:space="preserve">needs to go further. The idea of one single instrument was mentioned. Better guidance</w:t>
      </w:r>
      <w:r>
        <w:t xml:space="preserve"> </w:t>
      </w:r>
      <w:r>
        <w:t xml:space="preserve">should also be given to applicants.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Although digital tools could serve to create more transparency and openness, flexibility</w:t>
      </w:r>
      <w:r>
        <w:t xml:space="preserve"> </w:t>
      </w:r>
      <w:r>
        <w:t xml:space="preserve">and privacy during initial exchanges between applicants and regulators is necessary.</w:t>
      </w:r>
      <w:r>
        <w:br/>
      </w:r>
      <w:r>
        <w:t xml:space="preserve">For controls in the market place, greater capacity for producer groups could be envisaged</w:t>
      </w:r>
      <w:r>
        <w:t xml:space="preserve"> </w:t>
      </w:r>
      <w:r>
        <w:t xml:space="preserve">to enforce their rights, while keeping the ‘ex officio’ controls.</w:t>
      </w:r>
    </w:p>
    <w:p>
      <w:pPr>
        <w:pStyle w:val="BodyText"/>
      </w:pPr>
      <w:r>
        <w:t xml:space="preserve">Q&amp;A</w:t>
      </w:r>
    </w:p>
    <w:p>
      <w:pPr>
        <w:pStyle w:val="BodyText"/>
      </w:pPr>
      <w:r>
        <w:t xml:space="preserve">Issues from the floor touched on the range of offices that deal with GIs across the EU, GI</w:t>
      </w:r>
      <w:r>
        <w:t xml:space="preserve"> </w:t>
      </w:r>
      <w:r>
        <w:t xml:space="preserve">notification and examination deadlines, and compliance with quality requirements (e.g. </w:t>
      </w:r>
      <w:r>
        <w:t xml:space="preserve"> </w:t>
      </w:r>
      <w:r>
        <w:t xml:space="preserve">difficulties for applicants and national authorities to understand the specificities of the</w:t>
      </w:r>
      <w:r>
        <w:t xml:space="preserve"> </w:t>
      </w:r>
      <w:r>
        <w:t xml:space="preserve">four sectors). One participant suggested that the GI system must remain European –</w:t>
      </w:r>
      <w:r>
        <w:t xml:space="preserve"> </w:t>
      </w:r>
      <w:r>
        <w:t xml:space="preserve">spreading the system too thinly across Member States could be risky. The Commission</w:t>
      </w:r>
      <w:r>
        <w:t xml:space="preserve"> </w:t>
      </w:r>
      <w:r>
        <w:t xml:space="preserve">should provide national authorities with guidelines. There should perhaps be a centre of</w:t>
      </w:r>
      <w:r>
        <w:t xml:space="preserve"> </w:t>
      </w:r>
      <w:r>
        <w:t xml:space="preserve">excellence in each Member State.</w:t>
      </w:r>
    </w:p>
    <w:p>
      <w:pPr>
        <w:pStyle w:val="BodyText"/>
      </w:pPr>
      <w:r>
        <w:t xml:space="preserve">It was confirmed that e-Ambrosia will remain the legal register. GI-View rebroadcasts</w:t>
      </w:r>
      <w:r>
        <w:t xml:space="preserve"> </w:t>
      </w:r>
      <w:r>
        <w:t xml:space="preserve">this data and allows producers to add information. This is not possible on e-Ambrosia,</w:t>
      </w:r>
      <w:r>
        <w:t xml:space="preserve"> </w:t>
      </w:r>
      <w:r>
        <w:t xml:space="preserve">which is a closed system. This is the key difference between the two databases.</w:t>
      </w:r>
      <w:r>
        <w:br/>
      </w:r>
      <w:r>
        <w:t xml:space="preserve">SESSION 5, panel 1– Controls and enforcement 4: stakeholder debate</w:t>
      </w:r>
    </w:p>
    <w:p>
      <w:pPr>
        <w:pStyle w:val="BodyText"/>
      </w:pPr>
      <w:r>
        <w:t xml:space="preserve">Moderator Pilar Montero, Professor and Director of the Magister Lvcentinvs, Master in</w:t>
      </w:r>
      <w:r>
        <w:t xml:space="preserve"> </w:t>
      </w:r>
      <w:r>
        <w:t xml:space="preserve">Intellectual Property and Digital Innovation University of Alicante, stressed the</w:t>
      </w:r>
      <w:r>
        <w:t xml:space="preserve"> </w:t>
      </w:r>
      <w:r>
        <w:t xml:space="preserve">importance of enforcement and having coherence in the GI system. GIs are about</w:t>
      </w:r>
      <w:r>
        <w:t xml:space="preserve"> </w:t>
      </w:r>
      <w:r>
        <w:t xml:space="preserve">protecting European cultural heritage and cultural production, and can help to facilitate</w:t>
      </w:r>
      <w:r>
        <w:t xml:space="preserve"> </w:t>
      </w:r>
      <w:r>
        <w:t xml:space="preserve">the green transition.</w:t>
      </w:r>
    </w:p>
    <w:p>
      <w:pPr>
        <w:pStyle w:val="BodyText"/>
      </w:pPr>
      <w:r>
        <w:t xml:space="preserve">David Thual, Managing Director of Insight Consulting, said that one big takeaway from</w:t>
      </w:r>
      <w:r>
        <w:t xml:space="preserve"> </w:t>
      </w:r>
      <w:r>
        <w:t xml:space="preserve">yesterday was the fight against fraud. Both the private and public sectors have limited</w:t>
      </w:r>
      <w:r>
        <w:t xml:space="preserve"> </w:t>
      </w:r>
      <w:r>
        <w:t xml:space="preserve">resources. Improving cooperation should therefore be a priority, and GI groups should be</w:t>
      </w:r>
      <w:r>
        <w:t xml:space="preserve"> </w:t>
      </w:r>
      <w:r>
        <w:t xml:space="preserve">able to contribute more to enforcement. More training for customs officers would also be</w:t>
      </w:r>
      <w:r>
        <w:t xml:space="preserve"> </w:t>
      </w:r>
      <w:r>
        <w:t xml:space="preserve">welcome. GI groups should also be more empowered to enforce their rights, and the</w:t>
      </w:r>
      <w:r>
        <w:t xml:space="preserve"> </w:t>
      </w:r>
      <w:r>
        <w:t xml:space="preserve">abuse of GIs as ingredients also needs to be tackled.</w:t>
      </w:r>
    </w:p>
    <w:p>
      <w:pPr>
        <w:pStyle w:val="BodyText"/>
      </w:pPr>
      <w:r>
        <w:t xml:space="preserve">Javier Maté Caballero Head of Unit, GIs, at the Ministry of Agriculture, Food and</w:t>
      </w:r>
      <w:r>
        <w:t xml:space="preserve"> </w:t>
      </w:r>
      <w:r>
        <w:t xml:space="preserve">Fisheries in Spain discussed online controls and enforcement. Experiences of working</w:t>
      </w:r>
      <w:r>
        <w:t xml:space="preserve"> </w:t>
      </w:r>
      <w:r>
        <w:t xml:space="preserve">with major online platforms have largely been positive, and the procedures for Amazon</w:t>
      </w:r>
      <w:r>
        <w:t xml:space="preserve"> </w:t>
      </w:r>
      <w:r>
        <w:t xml:space="preserve">and eBay to detect and declare counterfeit products were highlighted. Key lessons</w:t>
      </w:r>
      <w:r>
        <w:t xml:space="preserve"> </w:t>
      </w:r>
      <w:r>
        <w:t xml:space="preserve">include the importance of creating a direct and official email relationship with the</w:t>
      </w:r>
      <w:r>
        <w:t xml:space="preserve"> </w:t>
      </w:r>
      <w:r>
        <w:t xml:space="preserve">enterprises involved. Infringements are general the result of ignorance that PDO / PGI</w:t>
      </w:r>
      <w:r>
        <w:t xml:space="preserve"> </w:t>
      </w:r>
      <w:r>
        <w:t xml:space="preserve">foods have IP rights.</w:t>
      </w:r>
    </w:p>
    <w:p>
      <w:pPr>
        <w:pStyle w:val="BodyText"/>
      </w:pPr>
      <w:r>
        <w:t xml:space="preserve">Adrien Trucas from CERTIPAQ, a certification body in France discussed controls to</w:t>
      </w:r>
      <w:r>
        <w:t xml:space="preserve"> </w:t>
      </w:r>
      <w:r>
        <w:t xml:space="preserve">ensure compliance with regulations, noting that these controls are not carried on the open</w:t>
      </w:r>
      <w:r>
        <w:t xml:space="preserve"> </w:t>
      </w:r>
      <w:r>
        <w:t xml:space="preserve">market, but rather on producers that are voluntarily engaged. Possible solutions from the</w:t>
      </w:r>
      <w:r>
        <w:t xml:space="preserve"> </w:t>
      </w:r>
      <w:r>
        <w:t xml:space="preserve">French experience include a database to confirm identities and make requests for</w:t>
      </w:r>
      <w:r>
        <w:t xml:space="preserve"> </w:t>
      </w:r>
      <w:r>
        <w:t xml:space="preserve">certification in order to limit the latency of reviews and increasing the reactivity of</w:t>
      </w:r>
      <w:r>
        <w:t xml:space="preserve"> </w:t>
      </w:r>
      <w:r>
        <w:t xml:space="preserve">stakeholders. The information that comes from the certification body database can then</w:t>
      </w:r>
      <w:r>
        <w:t xml:space="preserve"> </w:t>
      </w:r>
      <w:r>
        <w:t xml:space="preserve">be uploaded to the GI-View, providing pan-European transparency.</w:t>
      </w:r>
    </w:p>
    <w:p>
      <w:pPr>
        <w:pStyle w:val="BodyText"/>
      </w:pPr>
      <w:r>
        <w:t xml:space="preserve">Jacky Marteau, Head of Unit, Illicit Trade, Health and Environment Operations &amp;</w:t>
      </w:r>
      <w:r>
        <w:t xml:space="preserve"> </w:t>
      </w:r>
      <w:r>
        <w:t xml:space="preserve">Investigations at OLAF, said that part of OLAF’s mission is to fight against illicit trade</w:t>
      </w:r>
      <w:r>
        <w:t xml:space="preserve"> </w:t>
      </w:r>
      <w:r>
        <w:t xml:space="preserve">and EU single market infringements. There are ongoing investigations, with large fraud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schemes uncovered across Europe and beyond. One example is corn distillate being sold</w:t>
      </w:r>
      <w:r>
        <w:t xml:space="preserve"> </w:t>
      </w:r>
      <w:r>
        <w:t xml:space="preserve">for brandy. There are also GI infringements related to food products such as honey and</w:t>
      </w:r>
      <w:r>
        <w:t xml:space="preserve"> </w:t>
      </w:r>
      <w:r>
        <w:t xml:space="preserve">olive oil. Seizures are not enough however; fraudulent networks need to be dismantled.</w:t>
      </w:r>
      <w:r>
        <w:t xml:space="preserve"> </w:t>
      </w:r>
      <w:r>
        <w:t xml:space="preserve">This is complex and requires strong cooperation between rights holders, law enforcement</w:t>
      </w:r>
      <w:r>
        <w:t xml:space="preserve"> </w:t>
      </w:r>
      <w:r>
        <w:t xml:space="preserve">and market surveillance authorities.</w:t>
      </w:r>
    </w:p>
    <w:p>
      <w:pPr>
        <w:pStyle w:val="BodyText"/>
      </w:pPr>
      <w:r>
        <w:t xml:space="preserve">Participants discussed the challenges that operators and producers face when it comes to</w:t>
      </w:r>
      <w:r>
        <w:t xml:space="preserve"> </w:t>
      </w:r>
      <w:r>
        <w:t xml:space="preserve">enforcement. Small producers often don’t have the resources or access to legal</w:t>
      </w:r>
      <w:r>
        <w:t xml:space="preserve"> </w:t>
      </w:r>
      <w:r>
        <w:t xml:space="preserve">instruments. Needed. Fraud in third countries, such as the misuse of names, also requires</w:t>
      </w:r>
      <w:r>
        <w:t xml:space="preserve"> </w:t>
      </w:r>
      <w:r>
        <w:t xml:space="preserve">investigation. Such fraud attacks the concept of GIs, and participants also warned about a</w:t>
      </w:r>
      <w:r>
        <w:t xml:space="preserve"> </w:t>
      </w:r>
      <w:r>
        <w:t xml:space="preserve">growing anti-GI movement.</w:t>
      </w:r>
      <w:r>
        <w:br/>
      </w:r>
      <w:r>
        <w:t xml:space="preserve">SESSION 5, panel 2 – Empowering producer groups 2: stakeholder debate</w:t>
      </w:r>
    </w:p>
    <w:p>
      <w:pPr>
        <w:pStyle w:val="BodyText"/>
      </w:pPr>
      <w:r>
        <w:t xml:space="preserve">Moderator Christian Jochum, Chairman of the Working Party of Food Quality at Copa-</w:t>
      </w:r>
      <w:r>
        <w:t xml:space="preserve"> </w:t>
      </w:r>
      <w:r>
        <w:t xml:space="preserve">Cogeca said that he was convinced that in oversupplied food markets, product</w:t>
      </w:r>
      <w:r>
        <w:t xml:space="preserve"> </w:t>
      </w:r>
      <w:r>
        <w:t xml:space="preserve">differentiation through quality is key, and that GIs are the centrepiece of quality policy.</w:t>
      </w:r>
    </w:p>
    <w:p>
      <w:pPr>
        <w:pStyle w:val="BodyText"/>
      </w:pPr>
      <w:r>
        <w:t xml:space="preserve">Participants discussed how agricultural rules could be adapted to help strengthen the</w:t>
      </w:r>
      <w:r>
        <w:t xml:space="preserve"> </w:t>
      </w:r>
      <w:r>
        <w:t xml:space="preserve">position of producers, the extent GI groups should be able to impose terms and</w:t>
      </w:r>
      <w:r>
        <w:t xml:space="preserve"> </w:t>
      </w:r>
      <w:r>
        <w:t xml:space="preserve">conditions and how GI groups can be made responsible to take own initiative actions.</w:t>
      </w:r>
      <w:r>
        <w:t xml:space="preserve"> </w:t>
      </w:r>
      <w:r>
        <w:t xml:space="preserve">Rural development interventions to support actions by GI groups were also highlighted.</w:t>
      </w:r>
    </w:p>
    <w:p>
      <w:pPr>
        <w:pStyle w:val="BodyText"/>
      </w:pPr>
      <w:r>
        <w:t xml:space="preserve">A representative of producers from mountainous regions said that many small producers</w:t>
      </w:r>
      <w:r>
        <w:t xml:space="preserve"> </w:t>
      </w:r>
      <w:r>
        <w:t xml:space="preserve">do not use GI systems because they use several different private trademarks, or are</w:t>
      </w:r>
      <w:r>
        <w:t xml:space="preserve"> </w:t>
      </w:r>
      <w:r>
        <w:t xml:space="preserve">included in different voluntary private certification schemes. GIs are often considered as</w:t>
      </w:r>
      <w:r>
        <w:t xml:space="preserve"> </w:t>
      </w:r>
      <w:r>
        <w:t xml:space="preserve">one of several options to create added value. Small farmers need to have enough financial</w:t>
      </w:r>
      <w:r>
        <w:t xml:space="preserve"> </w:t>
      </w:r>
      <w:r>
        <w:t xml:space="preserve">and operational resources to create new GI labels.</w:t>
      </w:r>
    </w:p>
    <w:p>
      <w:pPr>
        <w:pStyle w:val="BodyText"/>
      </w:pPr>
      <w:r>
        <w:t xml:space="preserve">A representative of Irish beef producers said that GI producer groups are not as</w:t>
      </w:r>
      <w:r>
        <w:t xml:space="preserve"> </w:t>
      </w:r>
      <w:r>
        <w:t xml:space="preserve">developed as elsewhere. Many are put off by administrative costs. Perhaps a programme</w:t>
      </w:r>
      <w:r>
        <w:t xml:space="preserve"> </w:t>
      </w:r>
      <w:r>
        <w:t xml:space="preserve">through rural development could help groups to get organised, and to offer ongoing</w:t>
      </w:r>
      <w:r>
        <w:t xml:space="preserve"> </w:t>
      </w:r>
      <w:r>
        <w:t xml:space="preserve">support. Stronger producer groups can negotiate higher prices without falling foul of</w:t>
      </w:r>
      <w:r>
        <w:t xml:space="preserve"> </w:t>
      </w:r>
      <w:r>
        <w:t xml:space="preserve">competition law. A social media presence to promote GIs could help to reconnect with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An intervention from EFOW highlighted the GI wine sector. Inter-branch organisations</w:t>
      </w:r>
      <w:r>
        <w:t xml:space="preserve"> </w:t>
      </w:r>
      <w:r>
        <w:t xml:space="preserve">that enable horizontal cooperation can play a crucial role and help in the collective</w:t>
      </w:r>
      <w:r>
        <w:t xml:space="preserve"> </w:t>
      </w:r>
      <w:r>
        <w:t xml:space="preserve">management of GIs. Such cooperation is important in discussions on how harvests can be</w:t>
      </w:r>
      <w:r>
        <w:t xml:space="preserve"> </w:t>
      </w:r>
      <w:r>
        <w:t xml:space="preserve">financed, and in ensuring that every part of the wine process is involved.</w:t>
      </w:r>
    </w:p>
    <w:p>
      <w:pPr>
        <w:pStyle w:val="BodyText"/>
      </w:pPr>
      <w:r>
        <w:t xml:space="preserve">Other topics raised included the challenge for authorities in enforcing GI rights. For</w:t>
      </w:r>
      <w:r>
        <w:t xml:space="preserve"> </w:t>
      </w:r>
      <w:r>
        <w:t xml:space="preserve">example, GI producers might recognise abuse of a protected name, but will not report the</w:t>
      </w:r>
      <w:r>
        <w:t xml:space="preserve"> </w:t>
      </w:r>
      <w:r>
        <w:t xml:space="preserve">infringement because they do not want to expose themselves. There should be a</w:t>
      </w:r>
      <w:r>
        <w:t xml:space="preserve"> </w:t>
      </w:r>
      <w:r>
        <w:t xml:space="preserve">mandatory means of reporting irregularities to competent authorities without exposure.</w:t>
      </w:r>
      <w:r>
        <w:t xml:space="preserve"> </w:t>
      </w:r>
      <w:r>
        <w:t xml:space="preserve">On the other hand, GI groups lack legal and financial means to win a legal action; and</w:t>
      </w:r>
      <w:r>
        <w:t xml:space="preserve"> </w:t>
      </w:r>
      <w:r>
        <w:t xml:space="preserve">when they do win in the Court, they indirectly support the whole GI system.</w:t>
      </w:r>
    </w:p>
    <w:p>
      <w:pPr>
        <w:pStyle w:val="BodyText"/>
      </w:pPr>
      <w:r>
        <w:t xml:space="preserve">GI producer groups should also educate their members about their rights and obligations.</w:t>
      </w:r>
      <w:r>
        <w:t xml:space="preserve"> </w:t>
      </w:r>
      <w:r>
        <w:t xml:space="preserve">The structure and awareness of producer groups can differ greatly from country to</w:t>
      </w:r>
      <w:r>
        <w:t xml:space="preserve"> </w:t>
      </w:r>
      <w:r>
        <w:t xml:space="preserve">country, and even region to region. Helping small GIs should be a priority.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The structure of support behind producer groups is essential and rural development and</w:t>
      </w:r>
      <w:r>
        <w:t xml:space="preserve"> </w:t>
      </w:r>
      <w:r>
        <w:t xml:space="preserve">national funding needs to be supportive to these groups. There is an opportunity for</w:t>
      </w:r>
      <w:r>
        <w:t xml:space="preserve"> </w:t>
      </w:r>
      <w:r>
        <w:t xml:space="preserve">producer groups to play a more active role to reconnecting producers to consumers. A</w:t>
      </w:r>
      <w:r>
        <w:t xml:space="preserve"> </w:t>
      </w:r>
      <w:r>
        <w:t xml:space="preserve">key challenge is the fact that new GIs need to establish themselves from zero. There is</w:t>
      </w:r>
      <w:r>
        <w:t xml:space="preserve"> </w:t>
      </w:r>
      <w:r>
        <w:t xml:space="preserve">where legal support is needed.</w:t>
      </w:r>
      <w:r>
        <w:br/>
      </w:r>
      <w:r>
        <w:t xml:space="preserve">SESSION 5, panel 3 – Increasing attractiveness of GIs 2: stakeholder debate</w:t>
      </w:r>
    </w:p>
    <w:p>
      <w:pPr>
        <w:pStyle w:val="BodyText"/>
      </w:pPr>
      <w:r>
        <w:t xml:space="preserve">Moderator Magdalena Glodek, Head of Unit, GIs Department of Promotion and Food</w:t>
      </w:r>
      <w:r>
        <w:t xml:space="preserve"> </w:t>
      </w:r>
      <w:r>
        <w:t xml:space="preserve">Quality at the Ministry of Agriculture and Rural Development, Poland highlighted the</w:t>
      </w:r>
      <w:r>
        <w:t xml:space="preserve"> </w:t>
      </w:r>
      <w:r>
        <w:t xml:space="preserve">low levels of recognition of EU symbols. This underlines why promotion and awareness-</w:t>
      </w:r>
      <w:r>
        <w:t xml:space="preserve"> </w:t>
      </w:r>
      <w:r>
        <w:t xml:space="preserve">raising are so important. GIs are also an important tool for rural development.</w:t>
      </w:r>
    </w:p>
    <w:p>
      <w:pPr>
        <w:pStyle w:val="BodyText"/>
      </w:pPr>
      <w:r>
        <w:t xml:space="preserve">The experience of using GIs for a specific freshwater fish found in Karelia in the east of</w:t>
      </w:r>
      <w:r>
        <w:t xml:space="preserve"> </w:t>
      </w:r>
      <w:r>
        <w:t xml:space="preserve">the country was discussed. It was noted that these fish are caught when rivers have frozen</w:t>
      </w:r>
      <w:r>
        <w:t xml:space="preserve"> </w:t>
      </w:r>
      <w:r>
        <w:t xml:space="preserve">over, and that due to climate change, the season has shortened considerably. Other</w:t>
      </w:r>
      <w:r>
        <w:t xml:space="preserve"> </w:t>
      </w:r>
      <w:r>
        <w:t xml:space="preserve">challenges include the replacement of ageing fishermen and a risk that a traditional way</w:t>
      </w:r>
      <w:r>
        <w:t xml:space="preserve"> </w:t>
      </w:r>
      <w:r>
        <w:t xml:space="preserve">of life will disappear. Some solutions that have been implemented include master</w:t>
      </w:r>
      <w:r>
        <w:t xml:space="preserve"> </w:t>
      </w:r>
      <w:r>
        <w:t xml:space="preserve">apprentice programmes and the launch of GI promotional of materials, to preserve this</w:t>
      </w:r>
      <w:r>
        <w:t xml:space="preserve"> </w:t>
      </w:r>
      <w:r>
        <w:t xml:space="preserve">cultural heritage.</w:t>
      </w:r>
    </w:p>
    <w:p>
      <w:pPr>
        <w:pStyle w:val="BodyText"/>
      </w:pPr>
      <w:r>
        <w:t xml:space="preserve">Other issues raised include the need to empower producer groups to better understand</w:t>
      </w:r>
      <w:r>
        <w:t xml:space="preserve"> </w:t>
      </w:r>
      <w:r>
        <w:t xml:space="preserve">their roles. Each Member State has different priorities that they should focus on. GI</w:t>
      </w:r>
      <w:r>
        <w:t xml:space="preserve"> </w:t>
      </w:r>
      <w:r>
        <w:t xml:space="preserve">experts should be trained, and examples of best practices exchanged. Better</w:t>
      </w:r>
      <w:r>
        <w:t xml:space="preserve"> </w:t>
      </w:r>
      <w:r>
        <w:t xml:space="preserve">communication of GIs will help to create motivation within producer groups.</w:t>
      </w:r>
    </w:p>
    <w:p>
      <w:pPr>
        <w:pStyle w:val="BodyText"/>
      </w:pPr>
      <w:r>
        <w:t xml:space="preserve">The great economic and cultural importance of the GIs were highlighted. Long</w:t>
      </w:r>
      <w:r>
        <w:t xml:space="preserve"> </w:t>
      </w:r>
      <w:r>
        <w:t xml:space="preserve">procedures that sometimes discourage the producers were also mentioned. There is a</w:t>
      </w:r>
      <w:r>
        <w:t xml:space="preserve"> </w:t>
      </w:r>
      <w:r>
        <w:t xml:space="preserve">need for state promotion and more support; countries where the take-up of the scheme is</w:t>
      </w:r>
      <w:r>
        <w:t xml:space="preserve"> </w:t>
      </w:r>
      <w:r>
        <w:t xml:space="preserve">not very high lack adequate structure.</w:t>
      </w:r>
    </w:p>
    <w:p>
      <w:pPr>
        <w:pStyle w:val="BodyText"/>
      </w:pPr>
      <w:r>
        <w:t xml:space="preserve">It was mentioned that GIs are important not only to the EU, but to the global image of</w:t>
      </w:r>
      <w:r>
        <w:t xml:space="preserve"> </w:t>
      </w:r>
      <w:r>
        <w:t xml:space="preserve">European products. GIs are also not only about quality; they can play a key role in</w:t>
      </w:r>
      <w:r>
        <w:t xml:space="preserve"> </w:t>
      </w:r>
      <w:r>
        <w:t xml:space="preserve">improving regional rural development. Producers sell not only products, but also</w:t>
      </w:r>
      <w:r>
        <w:t xml:space="preserve"> </w:t>
      </w:r>
      <w:r>
        <w:t xml:space="preserve">heritage, history, tradition and emotion.</w:t>
      </w:r>
    </w:p>
    <w:p>
      <w:pPr>
        <w:pStyle w:val="BodyText"/>
      </w:pPr>
      <w:r>
        <w:t xml:space="preserve">One challenge is that GI products can be perceived differently in different countries. This</w:t>
      </w:r>
      <w:r>
        <w:t xml:space="preserve"> </w:t>
      </w:r>
      <w:r>
        <w:t xml:space="preserve">requires more targeted marketing. Educating consumers about understand GI labels is</w:t>
      </w:r>
      <w:r>
        <w:t xml:space="preserve"> </w:t>
      </w:r>
      <w:r>
        <w:t xml:space="preserve">critical if they are going to be willing to pay a higher price. GIs also need to be</w:t>
      </w:r>
      <w:r>
        <w:t xml:space="preserve"> </w:t>
      </w:r>
      <w:r>
        <w:t xml:space="preserve">recognised and respected at home. This means educating people within the EU about GIs,</w:t>
      </w:r>
      <w:r>
        <w:t xml:space="preserve"> </w:t>
      </w:r>
      <w:r>
        <w:t xml:space="preserve">who can then become ambassadors for our products.</w:t>
      </w:r>
    </w:p>
    <w:p>
      <w:pPr>
        <w:pStyle w:val="BodyText"/>
      </w:pPr>
      <w:r>
        <w:t xml:space="preserve">It is clear that it is not enough just to have an excellent product. More efforts are needed</w:t>
      </w:r>
      <w:r>
        <w:t xml:space="preserve"> </w:t>
      </w:r>
      <w:r>
        <w:t xml:space="preserve">to promote products both within the EU and in third countries.</w:t>
      </w:r>
    </w:p>
    <w:p>
      <w:pPr>
        <w:pStyle w:val="BodyText"/>
      </w:pPr>
      <w:r>
        <w:t xml:space="preserve">Some challenges include the need to adopt new tools and technologies to compete in the</w:t>
      </w:r>
      <w:r>
        <w:t xml:space="preserve"> </w:t>
      </w:r>
      <w:r>
        <w:t xml:space="preserve">global marketplace. This can be challenging for smaller producers. Possible solutions to</w:t>
      </w:r>
      <w:r>
        <w:t xml:space="preserve"> </w:t>
      </w:r>
      <w:r>
        <w:t xml:space="preserve">face the global market are needed, especially for smaller producers. This might include</w:t>
      </w:r>
      <w:r>
        <w:t xml:space="preserve"> </w:t>
      </w:r>
      <w:r>
        <w:t xml:space="preserve">common platform and distribution systems managed by producer associations or</w:t>
      </w:r>
      <w:r>
        <w:t xml:space="preserve"> </w:t>
      </w:r>
      <w:r>
        <w:t xml:space="preserve">consortium associations, to reduce the cost and better sustainability; as well as</w:t>
      </w:r>
      <w:r>
        <w:t xml:space="preserve"> </w:t>
      </w:r>
      <w:r>
        <w:t xml:space="preserve">harmonised procedures for accessing non-EU markets with rules that apply to all</w:t>
      </w:r>
      <w:r>
        <w:t xml:space="preserve"> </w:t>
      </w:r>
      <w:r>
        <w:t xml:space="preserve">European GIs.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Some producers said that administrative burden of the GI procedure put them off from</w:t>
      </w:r>
      <w:r>
        <w:t xml:space="preserve"> </w:t>
      </w:r>
      <w:r>
        <w:t xml:space="preserve">applying. A stronger message to consumers that PDO/PGIs are drivers of sustainable</w:t>
      </w:r>
      <w:r>
        <w:t xml:space="preserve"> </w:t>
      </w:r>
      <w:r>
        <w:t xml:space="preserve">food systems is needed.</w:t>
      </w:r>
    </w:p>
    <w:p>
      <w:pPr>
        <w:pStyle w:val="BodyText"/>
      </w:pPr>
      <w:r>
        <w:t xml:space="preserve">Glodek said that some of the clear messages coming through this session included the</w:t>
      </w:r>
      <w:r>
        <w:t xml:space="preserve"> </w:t>
      </w:r>
      <w:r>
        <w:t xml:space="preserve">need to simplify application procedures, to make it easier for producers who are not</w:t>
      </w:r>
      <w:r>
        <w:t xml:space="preserve"> </w:t>
      </w:r>
      <w:r>
        <w:t xml:space="preserve">familiar with bureaucracy. A faster certification procedure would facilitate better</w:t>
      </w:r>
      <w:r>
        <w:t xml:space="preserve"> </w:t>
      </w:r>
      <w:r>
        <w:t xml:space="preserve">communication. The promotion of GIs and education of consumers needs to begin in</w:t>
      </w:r>
      <w:r>
        <w:t xml:space="preserve"> </w:t>
      </w:r>
      <w:r>
        <w:t xml:space="preserve">Europe, and not just be focused on export markets in third countries.</w:t>
      </w:r>
    </w:p>
    <w:p>
      <w:pPr>
        <w:pStyle w:val="BodyText"/>
      </w:pPr>
      <w:r>
        <w:t xml:space="preserve">New ways of promoting the values of GIs need to be found, to tap into the cultural and</w:t>
      </w:r>
      <w:r>
        <w:t xml:space="preserve"> </w:t>
      </w:r>
      <w:r>
        <w:t xml:space="preserve">emotional resonance of these products. Small producers need to be supported and</w:t>
      </w:r>
      <w:r>
        <w:t xml:space="preserve"> </w:t>
      </w:r>
      <w:r>
        <w:t xml:space="preserve">involved more in the process.</w:t>
      </w:r>
      <w:r>
        <w:br/>
      </w:r>
      <w:r>
        <w:t xml:space="preserve">SESSION 6 / CLOSING PLENARY</w:t>
      </w:r>
    </w:p>
    <w:p>
      <w:pPr>
        <w:pStyle w:val="BodyText"/>
      </w:pPr>
      <w:r>
        <w:t xml:space="preserve">Laurent Gomez, Secretary General AREPO (Association of European Regions of</w:t>
      </w:r>
      <w:r>
        <w:t xml:space="preserve"> </w:t>
      </w:r>
      <w:r>
        <w:t xml:space="preserve">Product Origin) discussed the network of regions and products involved in European</w:t>
      </w:r>
      <w:r>
        <w:t xml:space="preserve"> </w:t>
      </w:r>
      <w:r>
        <w:t xml:space="preserve">quality schemes. It is clear that GIs perform a key role in economic and social actions,</w:t>
      </w:r>
      <w:r>
        <w:t xml:space="preserve"> </w:t>
      </w:r>
      <w:r>
        <w:t xml:space="preserve">and in preserving the territorial balance at the regional level, particularly in remote</w:t>
      </w:r>
      <w:r>
        <w:t xml:space="preserve"> </w:t>
      </w:r>
      <w:r>
        <w:t xml:space="preserve">regions. They also perform a critical cultural role. For this reason, GIs should be</w:t>
      </w:r>
      <w:r>
        <w:t xml:space="preserve"> </w:t>
      </w:r>
      <w:r>
        <w:t xml:space="preserve">considered as a major pillar in the EU’s Farm to Fork strategy.</w:t>
      </w:r>
    </w:p>
    <w:p>
      <w:pPr>
        <w:pStyle w:val="BodyText"/>
      </w:pPr>
      <w:r>
        <w:t xml:space="preserve">GIs are a key vehicle for delivering growth through sustainable food production. This</w:t>
      </w:r>
      <w:r>
        <w:t xml:space="preserve"> </w:t>
      </w:r>
      <w:r>
        <w:t xml:space="preserve">economic sustainability comes in the form of fair competition, higher producer incomes</w:t>
      </w:r>
      <w:r>
        <w:t xml:space="preserve"> </w:t>
      </w:r>
      <w:r>
        <w:t xml:space="preserve">and the protection of the rural landscape.</w:t>
      </w:r>
    </w:p>
    <w:p>
      <w:pPr>
        <w:pStyle w:val="BodyText"/>
      </w:pPr>
      <w:r>
        <w:t xml:space="preserve">It is critical that the characteristics of GIs are communicated clearly to consumers, and</w:t>
      </w:r>
      <w:r>
        <w:t xml:space="preserve"> </w:t>
      </w:r>
      <w:r>
        <w:t xml:space="preserve">that effective monitoring is put in place to combat food fraud. Sustainability aspects</w:t>
      </w:r>
      <w:r>
        <w:t xml:space="preserve"> </w:t>
      </w:r>
      <w:r>
        <w:t xml:space="preserve">should be introduced voluntarily. Gomez welcomed the Commission’s GI legislative</w:t>
      </w:r>
      <w:r>
        <w:t xml:space="preserve"> </w:t>
      </w:r>
      <w:r>
        <w:t xml:space="preserve">framework, and hope that the impact assessment would help to address some of these</w:t>
      </w:r>
      <w:r>
        <w:t xml:space="preserve"> </w:t>
      </w:r>
      <w:r>
        <w:t xml:space="preserve">challenges. Any future CAP must provide the right support for GI producer groups.</w:t>
      </w:r>
    </w:p>
    <w:p>
      <w:pPr>
        <w:pStyle w:val="BodyText"/>
      </w:pPr>
      <w:r>
        <w:t xml:space="preserve">Another key issue is achieving a better understanding of the nature of GI groups. An</w:t>
      </w:r>
      <w:r>
        <w:t xml:space="preserve"> </w:t>
      </w:r>
      <w:r>
        <w:t xml:space="preserve">analysis should be carried out to see how these groups are structured. Financial aid for</w:t>
      </w:r>
      <w:r>
        <w:t xml:space="preserve"> </w:t>
      </w:r>
      <w:r>
        <w:t xml:space="preserve">GI certification and promotion should be made available, especially for smaller</w:t>
      </w:r>
      <w:r>
        <w:t xml:space="preserve"> </w:t>
      </w:r>
      <w:r>
        <w:t xml:space="preserve">operators. It should also be made easier to update product specifications and to address</w:t>
      </w:r>
      <w:r>
        <w:t xml:space="preserve"> </w:t>
      </w:r>
      <w:r>
        <w:t xml:space="preserve">sustainability issues.</w:t>
      </w:r>
    </w:p>
    <w:p>
      <w:pPr>
        <w:pStyle w:val="BodyText"/>
      </w:pPr>
      <w:r>
        <w:t xml:space="preserve">The provision of GI training is fundamental and key to strengthening job creation. GI</w:t>
      </w:r>
      <w:r>
        <w:t xml:space="preserve"> </w:t>
      </w:r>
      <w:r>
        <w:t xml:space="preserve">expertise is needed to understand the complexity of this issue. Training would help to</w:t>
      </w:r>
      <w:r>
        <w:t xml:space="preserve"> </w:t>
      </w:r>
      <w:r>
        <w:t xml:space="preserve">create a new generation of producers.</w:t>
      </w:r>
    </w:p>
    <w:p>
      <w:pPr>
        <w:pStyle w:val="BodyText"/>
      </w:pPr>
      <w:r>
        <w:t xml:space="preserve">Key challenges include improving GI protection enforcement, especially online. Internet</w:t>
      </w:r>
      <w:r>
        <w:t xml:space="preserve"> </w:t>
      </w:r>
      <w:r>
        <w:t xml:space="preserve">domain registration and the use of GIs as ingredients in processed products are issues.</w:t>
      </w:r>
      <w:r>
        <w:t xml:space="preserve"> </w:t>
      </w:r>
      <w:r>
        <w:t xml:space="preserve">The clarification of labelling rules could lead to simplification and harmonisation of GI</w:t>
      </w:r>
      <w:r>
        <w:t xml:space="preserve"> </w:t>
      </w:r>
      <w:r>
        <w:t xml:space="preserve">policy. Gomez welcomed the GI-View database, which she said would make access to</w:t>
      </w:r>
      <w:r>
        <w:t xml:space="preserve"> </w:t>
      </w:r>
      <w:r>
        <w:t xml:space="preserve">readable information easier. Finally, the differential treatment of non-agricultural GIs is</w:t>
      </w:r>
      <w:r>
        <w:t xml:space="preserve"> </w:t>
      </w:r>
      <w:r>
        <w:t xml:space="preserve">not consistent with the Geneva Act.</w:t>
      </w:r>
    </w:p>
    <w:p>
      <w:pPr>
        <w:pStyle w:val="BodyText"/>
      </w:pPr>
      <w:r>
        <w:t xml:space="preserve">Anette Rasmussen, President ECTA welcomed the Commission’s initiative to review</w:t>
      </w:r>
      <w:r>
        <w:t xml:space="preserve"> </w:t>
      </w:r>
      <w:r>
        <w:t xml:space="preserve">EU law on quality signs, and the fact that stakeholder views would have an impact.</w:t>
      </w:r>
      <w:r>
        <w:t xml:space="preserve"> </w:t>
      </w:r>
      <w:r>
        <w:t xml:space="preserve">Many of the topics discussed are linked to transparency, and what this means for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consumers. Regional differences in how GIs are used is a complicating factor.</w:t>
      </w:r>
      <w:r>
        <w:t xml:space="preserve"> </w:t>
      </w:r>
      <w:r>
        <w:t xml:space="preserve">Simplification and harmonisation of the GI system would make it easier to understand</w:t>
      </w:r>
      <w:r>
        <w:t xml:space="preserve"> </w:t>
      </w:r>
      <w:r>
        <w:t xml:space="preserve">and help to attract more producers. Transparency in registration is needed.</w:t>
      </w:r>
    </w:p>
    <w:p>
      <w:pPr>
        <w:pStyle w:val="BodyText"/>
      </w:pPr>
      <w:r>
        <w:t xml:space="preserve">Rasmussen said that the GI-View database would be a great help, with all details</w:t>
      </w:r>
      <w:r>
        <w:t xml:space="preserve"> </w:t>
      </w:r>
      <w:r>
        <w:t xml:space="preserve">available in one place. This promises to be an efficient tool.</w:t>
      </w:r>
    </w:p>
    <w:p>
      <w:pPr>
        <w:pStyle w:val="BodyText"/>
      </w:pPr>
      <w:r>
        <w:t xml:space="preserve">More clarity is needed about how GIs complement existing trademarks. Other issues</w:t>
      </w:r>
      <w:r>
        <w:t xml:space="preserve"> </w:t>
      </w:r>
      <w:r>
        <w:t xml:space="preserve">include the use of GIs as ingredients, and the definition of reputation. All these issues are</w:t>
      </w:r>
      <w:r>
        <w:t xml:space="preserve"> </w:t>
      </w:r>
      <w:r>
        <w:t xml:space="preserve">important when it comes to protecting GIs. More reliable protection will make GIs more</w:t>
      </w:r>
      <w:r>
        <w:t xml:space="preserve"> </w:t>
      </w:r>
      <w:r>
        <w:t xml:space="preserve">attractive. Legal consistency is a key selling point.</w:t>
      </w:r>
    </w:p>
    <w:p>
      <w:pPr>
        <w:pStyle w:val="BodyText"/>
      </w:pPr>
      <w:r>
        <w:t xml:space="preserve">Massimo Vittori, Director General OriGIn, noted that GIs are increasingly recognised</w:t>
      </w:r>
      <w:r>
        <w:t xml:space="preserve"> </w:t>
      </w:r>
      <w:r>
        <w:t xml:space="preserve">internationally as a crucial instrument of IP and sustainable development. This was not</w:t>
      </w:r>
      <w:r>
        <w:t xml:space="preserve"> </w:t>
      </w:r>
      <w:r>
        <w:t xml:space="preserve">evident 20 years ago and should be considered a success.</w:t>
      </w:r>
    </w:p>
    <w:p>
      <w:pPr>
        <w:pStyle w:val="BodyText"/>
      </w:pPr>
      <w:r>
        <w:t xml:space="preserve">Vittori emphasised that sustainability is the topic of the new generation. While new</w:t>
      </w:r>
      <w:r>
        <w:t xml:space="preserve"> </w:t>
      </w:r>
      <w:r>
        <w:t xml:space="preserve">economic models that take into account social and environmental considerations present</w:t>
      </w:r>
      <w:r>
        <w:t xml:space="preserve"> </w:t>
      </w:r>
      <w:r>
        <w:t xml:space="preserve">a challenge, GIs – linked to territory, communities and local development – are in a</w:t>
      </w:r>
      <w:r>
        <w:t xml:space="preserve"> </w:t>
      </w:r>
      <w:r>
        <w:t xml:space="preserve">privileged position to respond. Moving towards sustainability should begin with a</w:t>
      </w:r>
      <w:r>
        <w:t xml:space="preserve"> </w:t>
      </w:r>
      <w:r>
        <w:t xml:space="preserve">voluntary approach, and small producers should be helped. Tools to allow a fairer</w:t>
      </w:r>
      <w:r>
        <w:t xml:space="preserve"> </w:t>
      </w:r>
      <w:r>
        <w:t xml:space="preserve">distribution of added value throughout the chain should be considered.</w:t>
      </w:r>
    </w:p>
    <w:p>
      <w:pPr>
        <w:pStyle w:val="BodyText"/>
      </w:pPr>
      <w:r>
        <w:t xml:space="preserve">Rules and controls regarding the enforcement of GIs should be harmonised, and best</w:t>
      </w:r>
      <w:r>
        <w:t xml:space="preserve"> </w:t>
      </w:r>
      <w:r>
        <w:t xml:space="preserve">practices shared. Vittori agreed about the need for GI training. New frontiers of</w:t>
      </w:r>
      <w:r>
        <w:t xml:space="preserve"> </w:t>
      </w:r>
      <w:r>
        <w:t xml:space="preserve">infringement include the use of GIs as ingredients and aromas, as well as different</w:t>
      </w:r>
      <w:r>
        <w:t xml:space="preserve"> </w:t>
      </w:r>
      <w:r>
        <w:t xml:space="preserve">product categories. Legislation needs to be implemented coherently. The GI review is an</w:t>
      </w:r>
      <w:r>
        <w:t xml:space="preserve"> </w:t>
      </w:r>
      <w:r>
        <w:t xml:space="preserve">occasion to fine tune this.</w:t>
      </w:r>
    </w:p>
    <w:p>
      <w:pPr>
        <w:pStyle w:val="BodyText"/>
      </w:pPr>
      <w:r>
        <w:t xml:space="preserve">A sui generis system for non-agricultural GIs would help producers to tap the potential</w:t>
      </w:r>
      <w:r>
        <w:t xml:space="preserve"> </w:t>
      </w:r>
      <w:r>
        <w:t xml:space="preserve">of handicrafts based on territories, and also help the EU in international negotiations. The</w:t>
      </w:r>
      <w:r>
        <w:t xml:space="preserve"> </w:t>
      </w:r>
      <w:r>
        <w:t xml:space="preserve">EU is part of the Geneva Act of the Lisbon Agreement.</w:t>
      </w:r>
    </w:p>
    <w:p>
      <w:pPr>
        <w:pStyle w:val="BodyText"/>
      </w:pPr>
      <w:r>
        <w:t xml:space="preserve">Andrea Di Carlo, Deputy Director EUIPO hoped that stakeholders would participate in</w:t>
      </w:r>
      <w:r>
        <w:t xml:space="preserve"> </w:t>
      </w:r>
      <w:r>
        <w:t xml:space="preserve">the</w:t>
      </w:r>
      <w:r>
        <w:br/>
      </w:r>
      <w:r>
        <w:t xml:space="preserve">GI review that has just started, to help policy makers to better understand how GIs</w:t>
      </w:r>
      <w:r>
        <w:t xml:space="preserve"> </w:t>
      </w:r>
      <w:r>
        <w:t xml:space="preserve">support local economies and empower producers. EUIPO remains committed to ensuring</w:t>
      </w:r>
      <w:r>
        <w:t xml:space="preserve"> </w:t>
      </w:r>
      <w:r>
        <w:t xml:space="preserve">that the</w:t>
      </w:r>
      <w:r>
        <w:br/>
      </w:r>
      <w:r>
        <w:t xml:space="preserve">trademark / GI interface runs as smoothly as possible.</w:t>
      </w:r>
    </w:p>
    <w:p>
      <w:pPr>
        <w:pStyle w:val="BodyText"/>
      </w:pPr>
      <w:r>
        <w:t xml:space="preserve">Di Carlo said he was proud of the GI-View tool, which will serve producers, the public</w:t>
      </w:r>
      <w:r>
        <w:t xml:space="preserve"> </w:t>
      </w:r>
      <w:r>
        <w:t xml:space="preserve">and enforcement authorities alike. It will help to give SMEs and smaller producers a</w:t>
      </w:r>
      <w:r>
        <w:t xml:space="preserve"> </w:t>
      </w:r>
      <w:r>
        <w:t xml:space="preserve">voice and ensure more effective GI enforcement, especially online. The GI-View,</w:t>
      </w:r>
      <w:r>
        <w:t xml:space="preserve"> </w:t>
      </w:r>
      <w:r>
        <w:t xml:space="preserve">combined with the IP Enforcement Portal, represents a significant step forward in</w:t>
      </w:r>
      <w:r>
        <w:t xml:space="preserve"> </w:t>
      </w:r>
      <w:r>
        <w:t xml:space="preserve">facilitating the exchange of information.</w:t>
      </w:r>
    </w:p>
    <w:p>
      <w:pPr>
        <w:pStyle w:val="BodyText"/>
      </w:pPr>
      <w:r>
        <w:t xml:space="preserve">María Ángelez Benítez Salas, Deputy Director General, DG AGRI said that</w:t>
      </w:r>
      <w:r>
        <w:t xml:space="preserve"> </w:t>
      </w:r>
      <w:r>
        <w:t xml:space="preserve">Commission would now study and analyse the key findings of this event, and pledged to</w:t>
      </w:r>
      <w:r>
        <w:t xml:space="preserve"> </w:t>
      </w:r>
      <w:r>
        <w:t xml:space="preserve">take all opinions into account. She echoed Commissioner Wojciechowski’s point at the</w:t>
      </w:r>
      <w:r>
        <w:t xml:space="preserve"> </w:t>
      </w:r>
      <w:r>
        <w:t xml:space="preserve">beginning that GI policy has been a success, and that the review will now help to build</w:t>
      </w:r>
      <w:r>
        <w:t xml:space="preserve"> </w:t>
      </w:r>
      <w:r>
        <w:t xml:space="preserve">on this success. This means keeping the positive elements of GI policy.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It is clear that there needs to be an even application of GI policy throughout the EU. This</w:t>
      </w:r>
      <w:r>
        <w:t xml:space="preserve"> </w:t>
      </w:r>
      <w:r>
        <w:t xml:space="preserve">will involve simplification and modernisation. Some key takeaways from the event</w:t>
      </w:r>
      <w:r>
        <w:t xml:space="preserve"> </w:t>
      </w:r>
      <w:r>
        <w:t xml:space="preserve">include the importance of sustainability as a priority for future generations, support for</w:t>
      </w:r>
      <w:r>
        <w:t xml:space="preserve"> </w:t>
      </w:r>
      <w:r>
        <w:t xml:space="preserve">farmers, the inclusion of non-agricultural GIs and facilitating negotiations with third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Other key issues highlighted include trademark / GI competition, the empowerment of</w:t>
      </w:r>
      <w:r>
        <w:t xml:space="preserve"> </w:t>
      </w:r>
      <w:r>
        <w:t xml:space="preserve">producer groups and enforcement and control. GIs are only a strong as the controls in</w:t>
      </w:r>
      <w:r>
        <w:t xml:space="preserve"> </w:t>
      </w:r>
      <w:r>
        <w:t xml:space="preserve">place. The importance of promotion, and achieving more emotional connections with</w:t>
      </w:r>
      <w:r>
        <w:t xml:space="preserve"> </w:t>
      </w:r>
      <w:r>
        <w:t xml:space="preserve">consumers, was raised. Salas noted that the next milestone will be the open consultation</w:t>
      </w:r>
      <w:r>
        <w:t xml:space="preserve"> </w:t>
      </w:r>
      <w:r>
        <w:t xml:space="preserve">running from January to March, providing all stakeholders with an opportunity to</w:t>
      </w:r>
      <w:r>
        <w:t xml:space="preserve"> </w:t>
      </w:r>
      <w:r>
        <w:t xml:space="preserve">contribute. This brings us back to the theme of Stronger Together.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Annex 13: List of links to important underlying reports and</w:t>
      </w:r>
      <w:r>
        <w:t xml:space="preserve"> </w:t>
      </w:r>
      <w:r>
        <w:t xml:space="preserve">studies</w:t>
      </w:r>
      <w:r>
        <w:t xml:space="preserve"> </w:t>
      </w:r>
      <w:r>
        <w:t xml:space="preserve"> Commission Staff Working Document, Evaluation of Geographical Indications</w:t>
      </w:r>
      <w:r>
        <w:t xml:space="preserve"> </w:t>
      </w:r>
      <w:r>
        <w:t xml:space="preserve">and Traditional Specialities Guaranteed protected in the EU</w:t>
      </w:r>
      <w:r>
        <w:t xml:space="preserve"> </w:t>
      </w:r>
      <w:r>
        <w:t xml:space="preserve">[a link will be included upon publication]</w:t>
      </w:r>
      <w:r>
        <w:t xml:space="preserve"> </w:t>
      </w:r>
      <w:r>
        <w:t xml:space="preserve"> Evaluation support study on Geographical Indications and Traditional Specialities</w:t>
      </w:r>
      <w:r>
        <w:t xml:space="preserve"> </w:t>
      </w:r>
      <w:r>
        <w:t xml:space="preserve">Guaranteed protected in the EU, 2021</w:t>
      </w:r>
      <w:r>
        <w:t xml:space="preserve"> </w:t>
      </w:r>
      <w:r>
        <w:t xml:space="preserve">https://op.europa.eu/en/publication-detail/-/publication/c1d86ba1-7b09-11eb-</w:t>
      </w:r>
      <w:r>
        <w:t xml:space="preserve"> </w:t>
      </w:r>
      <w:r>
        <w:t xml:space="preserve">9ac9-01aa75ed71a1/language-en</w:t>
      </w:r>
      <w:r>
        <w:br/>
      </w:r>
      <w:r>
        <w:t xml:space="preserve"> Factual summary of the public consultation on the evaluation of the Geographical</w:t>
      </w:r>
      <w:r>
        <w:t xml:space="preserve"> </w:t>
      </w:r>
      <w:r>
        <w:t xml:space="preserve">Indications (GIs) and Traditional Speciality Guaranteed (TSGs)</w:t>
      </w:r>
      <w:r>
        <w:t xml:space="preserve"> </w:t>
      </w:r>
      <w:r>
        <w:t xml:space="preserve">https://ec.europa.eu/info/law/better-regulation/have-your-say/initiatives/2029-</w:t>
      </w:r>
      <w:r>
        <w:t xml:space="preserve"> </w:t>
      </w:r>
      <w:r>
        <w:t xml:space="preserve">Evaluation-of-Geographical-Indications-and-Traditional-Specialities-Guaranteed-</w:t>
      </w:r>
      <w:r>
        <w:t xml:space="preserve"> </w:t>
      </w:r>
      <w:r>
        <w:t xml:space="preserve">protected-in-the-EU/public-consultation_en</w:t>
      </w:r>
      <w:r>
        <w:br/>
      </w:r>
      <w:r>
        <w:t xml:space="preserve"> Factual summary of the public consultation on the revision of the EU</w:t>
      </w:r>
      <w:r>
        <w:t xml:space="preserve"> </w:t>
      </w:r>
      <w:r>
        <w:t xml:space="preserve">Geographical Indications (GIs) systems in agricultural products and foodstuffs,</w:t>
      </w:r>
      <w:r>
        <w:t xml:space="preserve"> </w:t>
      </w:r>
      <w:r>
        <w:t xml:space="preserve">wines and spirit drinks</w:t>
      </w:r>
      <w:r>
        <w:t xml:space="preserve"> </w:t>
      </w:r>
      <w:r>
        <w:t xml:space="preserve">https://ec.europa.eu/info/law/better-regulation/have-your-say/initiatives/12664-</w:t>
      </w:r>
      <w:r>
        <w:t xml:space="preserve"> </w:t>
      </w:r>
      <w:r>
        <w:t xml:space="preserve">Revision-of-the-EU-geographical-indications-GI-systems-in-agricultural-</w:t>
      </w:r>
      <w:r>
        <w:t xml:space="preserve"> </w:t>
      </w:r>
      <w:r>
        <w:t xml:space="preserve">products-and-foodstuffs-wines-and-spirit-drinks/public-consultation_en</w:t>
      </w:r>
      <w:r>
        <w:br/>
      </w:r>
      <w:r>
        <w:t xml:space="preserve"> Study on economic value of EU quality schemes, geographical indications (GIs)</w:t>
      </w:r>
      <w:r>
        <w:t xml:space="preserve"> </w:t>
      </w:r>
      <w:r>
        <w:t xml:space="preserve">and traditional specialties guaranteed (TSGs), 2020</w:t>
      </w:r>
    </w:p>
    <w:p>
      <w:pPr>
        <w:pStyle w:val="BodyText"/>
      </w:pPr>
      <w:r>
        <w:t xml:space="preserve">https://op.europa.eu/en/publication-detail/-/publication/a7281794-7ebe-11ea-aea8-</w:t>
      </w:r>
      <w:r>
        <w:t xml:space="preserve"> </w:t>
      </w:r>
      <w:r>
        <w:t xml:space="preserve">01aa75ed71a1/language-en</w:t>
      </w:r>
      <w:r>
        <w:br/>
      </w:r>
      <w:r>
        <w:t xml:space="preserve"></w:t>
      </w:r>
      <w:r>
        <w:t xml:space="preserve"> </w:t>
      </w:r>
      <w:r>
        <w:t xml:space="preserve">Strength2Food project publications</w:t>
      </w:r>
      <w:r>
        <w:t xml:space="preserve"> </w:t>
      </w:r>
      <w:r>
        <w:t xml:space="preserve">https://www.strength2food.eu/</w:t>
      </w:r>
      <w:r>
        <w:br/>
      </w:r>
      <w:r>
        <w:t xml:space="preserve"> EU citizens, agriculture and the CAP, Eurobarometer surveys, publications of</w:t>
      </w:r>
      <w:r>
        <w:t xml:space="preserve"> </w:t>
      </w:r>
      <w:r>
        <w:t xml:space="preserve">2018 and 2020.</w:t>
      </w:r>
      <w:r>
        <w:t xml:space="preserve"> </w:t>
      </w:r>
      <w:r>
        <w:t xml:space="preserve">https://europa.eu/eurobarometer/surveys/detail/2161</w:t>
      </w:r>
      <w:r>
        <w:br/>
      </w:r>
      <w:r>
        <w:t xml:space="preserve">https://europa.eu/eurobarometer/surveys/detail/2229</w:t>
      </w:r>
      <w:r>
        <w:br/>
      </w:r>
      <w:r>
        <w:t xml:space="preserve"> Causal estimates of Geographical Indications’ effects on territorial development:</w:t>
      </w:r>
      <w:r>
        <w:t xml:space="preserve"> </w:t>
      </w:r>
      <w:r>
        <w:t xml:space="preserve">feasibility and application, JRC Technical Report, Ispra, 2021</w:t>
      </w:r>
    </w:p>
    <w:p>
      <w:pPr>
        <w:pStyle w:val="BodyText"/>
      </w:pPr>
      <w:r>
        <w:t xml:space="preserve">https://knowledge4policy.ec.europa.eu/publication/causal-estimates-geographical-</w:t>
      </w:r>
      <w:r>
        <w:t xml:space="preserve"> </w:t>
      </w:r>
      <w:r>
        <w:t xml:space="preserve">indications%E2%80%99-effects-territorial-development-feasibility_en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737">
    <w:nsid w:val="00A99737"/>
    <w:multiLevelType w:val="multilevel"/>
    <w:lvl w:ilvl="0">
      <w:start w:val="7"/>
      <w:numFmt w:val="lowerLetter"/>
      <w:lvlText w:val="(%1)"/>
      <w:lvlJc w:val="left"/>
      <w:pPr>
        <w:ind w:left="720" w:hanging="360"/>
      </w:pPr>
    </w:lvl>
    <w:lvl w:ilvl="1">
      <w:start w:val="7"/>
      <w:numFmt w:val="lowerLetter"/>
      <w:lvlText w:val="(%2)"/>
      <w:lvlJc w:val="left"/>
      <w:pPr>
        <w:ind w:left="1440" w:hanging="360"/>
      </w:pPr>
    </w:lvl>
    <w:lvl w:ilvl="2">
      <w:start w:val="7"/>
      <w:numFmt w:val="lowerLetter"/>
      <w:lvlText w:val="(%3)"/>
      <w:lvlJc w:val="left"/>
      <w:pPr>
        <w:ind w:left="2160" w:hanging="360"/>
      </w:pPr>
    </w:lvl>
    <w:lvl w:ilvl="3">
      <w:start w:val="7"/>
      <w:numFmt w:val="lowerLetter"/>
      <w:lvlText w:val="(%4)"/>
      <w:lvlJc w:val="left"/>
      <w:pPr>
        <w:ind w:left="2880" w:hanging="360"/>
      </w:pPr>
    </w:lvl>
    <w:lvl w:ilvl="4">
      <w:start w:val="7"/>
      <w:numFmt w:val="lowerLetter"/>
      <w:lvlText w:val="(%5)"/>
      <w:lvlJc w:val="left"/>
      <w:pPr>
        <w:ind w:left="3600" w:hanging="360"/>
      </w:pPr>
    </w:lvl>
    <w:lvl w:ilvl="5">
      <w:start w:val="7"/>
      <w:numFmt w:val="lowerLetter"/>
      <w:lvlText w:val="(%6)"/>
      <w:lvlJc w:val="left"/>
      <w:pPr>
        <w:ind w:left="4320" w:hanging="360"/>
      </w:pPr>
    </w:lvl>
    <w:lvl w:ilvl="6">
      <w:start w:val="7"/>
      <w:numFmt w:val="lowerLetter"/>
      <w:lvlText w:val="(%7)"/>
      <w:lvlJc w:val="left"/>
      <w:pPr>
        <w:ind w:left="5040" w:hanging="360"/>
      </w:pPr>
    </w:lvl>
    <w:lvl w:ilvl="7">
      <w:start w:val="7"/>
      <w:numFmt w:val="lowerLetter"/>
      <w:lvlText w:val="(%8)"/>
      <w:lvlJc w:val="left"/>
      <w:pPr>
        <w:ind w:left="5760" w:hanging="360"/>
      </w:pPr>
    </w:lvl>
    <w:lvl w:ilvl="8">
      <w:start w:val="7"/>
      <w:numFmt w:val="lowerLetter"/>
      <w:lvlText w:val="(%9)"/>
      <w:lvlJc w:val="left"/>
      <w:pPr>
        <w:ind w:left="6480" w:hanging="360"/>
      </w:pPr>
    </w:lvl>
  </w:abstractNum>
  <w:abstractNum w:abstractNumId="99728">
    <w:nsid w:val="00A99728"/>
    <w:multiLevelType w:val="multilevel"/>
    <w:lvl w:ilvl="0">
      <w:start w:val="8"/>
      <w:numFmt w:val="lowerLetter"/>
      <w:lvlText w:val="%1)"/>
      <w:lvlJc w:val="left"/>
      <w:pPr>
        <w:ind w:left="720" w:hanging="360"/>
      </w:pPr>
    </w:lvl>
    <w:lvl w:ilvl="1">
      <w:start w:val="8"/>
      <w:numFmt w:val="lowerLetter"/>
      <w:lvlText w:val="%2)"/>
      <w:lvlJc w:val="left"/>
      <w:pPr>
        <w:ind w:left="1440" w:hanging="360"/>
      </w:pPr>
    </w:lvl>
    <w:lvl w:ilvl="2">
      <w:start w:val="8"/>
      <w:numFmt w:val="lowerLetter"/>
      <w:lvlText w:val="%3)"/>
      <w:lvlJc w:val="left"/>
      <w:pPr>
        <w:ind w:left="2160" w:hanging="360"/>
      </w:pPr>
    </w:lvl>
    <w:lvl w:ilvl="3">
      <w:start w:val="8"/>
      <w:numFmt w:val="lowerLetter"/>
      <w:lvlText w:val="%4)"/>
      <w:lvlJc w:val="left"/>
      <w:pPr>
        <w:ind w:left="2880" w:hanging="360"/>
      </w:pPr>
    </w:lvl>
    <w:lvl w:ilvl="4">
      <w:start w:val="8"/>
      <w:numFmt w:val="lowerLetter"/>
      <w:lvlText w:val="%5)"/>
      <w:lvlJc w:val="left"/>
      <w:pPr>
        <w:ind w:left="3600" w:hanging="360"/>
      </w:pPr>
    </w:lvl>
    <w:lvl w:ilvl="5">
      <w:start w:val="8"/>
      <w:numFmt w:val="lowerLetter"/>
      <w:lvlText w:val="%6)"/>
      <w:lvlJc w:val="left"/>
      <w:pPr>
        <w:ind w:left="4320" w:hanging="360"/>
      </w:pPr>
    </w:lvl>
    <w:lvl w:ilvl="6">
      <w:start w:val="8"/>
      <w:numFmt w:val="lowerLetter"/>
      <w:lvlText w:val="%7)"/>
      <w:lvlJc w:val="left"/>
      <w:pPr>
        <w:ind w:left="5040" w:hanging="360"/>
      </w:pPr>
    </w:lvl>
    <w:lvl w:ilvl="7">
      <w:start w:val="8"/>
      <w:numFmt w:val="lowerLetter"/>
      <w:lvlText w:val="%8)"/>
      <w:lvlJc w:val="left"/>
      <w:pPr>
        <w:ind w:left="5760" w:hanging="360"/>
      </w:pPr>
    </w:lvl>
    <w:lvl w:ilvl="8">
      <w:start w:val="8"/>
      <w:numFmt w:val="lowerLetter"/>
      <w:lvlText w:val="%9)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2">
    <w:nsid w:val="0A994162"/>
    <w:multiLevelType w:val="multilevel"/>
    <w:lvl w:ilvl="0">
      <w:start w:val="62"/>
      <w:numFmt w:val="decimal"/>
      <w:lvlText w:val="%1."/>
      <w:lvlJc w:val="left"/>
      <w:pPr>
        <w:ind w:left="720" w:hanging="360"/>
      </w:pPr>
    </w:lvl>
    <w:lvl w:ilvl="1">
      <w:start w:val="62"/>
      <w:numFmt w:val="decimal"/>
      <w:lvlText w:val="%2."/>
      <w:lvlJc w:val="left"/>
      <w:pPr>
        <w:ind w:left="1440" w:hanging="360"/>
      </w:pPr>
    </w:lvl>
    <w:lvl w:ilvl="2">
      <w:start w:val="62"/>
      <w:numFmt w:val="decimal"/>
      <w:lvlText w:val="%3."/>
      <w:lvlJc w:val="left"/>
      <w:pPr>
        <w:ind w:left="2160" w:hanging="360"/>
      </w:pPr>
    </w:lvl>
    <w:lvl w:ilvl="3">
      <w:start w:val="62"/>
      <w:numFmt w:val="decimal"/>
      <w:lvlText w:val="%4."/>
      <w:lvlJc w:val="left"/>
      <w:pPr>
        <w:ind w:left="2880" w:hanging="360"/>
      </w:pPr>
    </w:lvl>
    <w:lvl w:ilvl="4">
      <w:start w:val="62"/>
      <w:numFmt w:val="decimal"/>
      <w:lvlText w:val="%5."/>
      <w:lvlJc w:val="left"/>
      <w:pPr>
        <w:ind w:left="3600" w:hanging="360"/>
      </w:pPr>
    </w:lvl>
    <w:lvl w:ilvl="5">
      <w:start w:val="62"/>
      <w:numFmt w:val="decimal"/>
      <w:lvlText w:val="%6."/>
      <w:lvlJc w:val="left"/>
      <w:pPr>
        <w:ind w:left="4320" w:hanging="360"/>
      </w:pPr>
    </w:lvl>
    <w:lvl w:ilvl="6">
      <w:start w:val="62"/>
      <w:numFmt w:val="decimal"/>
      <w:lvlText w:val="%7."/>
      <w:lvlJc w:val="left"/>
      <w:pPr>
        <w:ind w:left="5040" w:hanging="360"/>
      </w:pPr>
    </w:lvl>
    <w:lvl w:ilvl="7">
      <w:start w:val="62"/>
      <w:numFmt w:val="decimal"/>
      <w:lvlText w:val="%8."/>
      <w:lvlJc w:val="left"/>
      <w:pPr>
        <w:ind w:left="5760" w:hanging="360"/>
      </w:pPr>
    </w:lvl>
    <w:lvl w:ilvl="8">
      <w:start w:val="62"/>
      <w:numFmt w:val="decimal"/>
      <w:lvlText w:val="%9."/>
      <w:lvlJc w:val="left"/>
      <w:pPr>
        <w:ind w:left="6480" w:hanging="360"/>
      </w:pPr>
    </w:lvl>
  </w:abstractNum>
  <w:abstractNum w:abstractNumId="994163">
    <w:nsid w:val="0A994163"/>
    <w:multiLevelType w:val="multilevel"/>
    <w:lvl w:ilvl="0">
      <w:start w:val="63"/>
      <w:numFmt w:val="decimal"/>
      <w:lvlText w:val="%1."/>
      <w:lvlJc w:val="left"/>
      <w:pPr>
        <w:ind w:left="720" w:hanging="360"/>
      </w:pPr>
    </w:lvl>
    <w:lvl w:ilvl="1">
      <w:start w:val="63"/>
      <w:numFmt w:val="decimal"/>
      <w:lvlText w:val="%2."/>
      <w:lvlJc w:val="left"/>
      <w:pPr>
        <w:ind w:left="1440" w:hanging="360"/>
      </w:pPr>
    </w:lvl>
    <w:lvl w:ilvl="2">
      <w:start w:val="63"/>
      <w:numFmt w:val="decimal"/>
      <w:lvlText w:val="%3."/>
      <w:lvlJc w:val="left"/>
      <w:pPr>
        <w:ind w:left="2160" w:hanging="360"/>
      </w:pPr>
    </w:lvl>
    <w:lvl w:ilvl="3">
      <w:start w:val="63"/>
      <w:numFmt w:val="decimal"/>
      <w:lvlText w:val="%4."/>
      <w:lvlJc w:val="left"/>
      <w:pPr>
        <w:ind w:left="2880" w:hanging="360"/>
      </w:pPr>
    </w:lvl>
    <w:lvl w:ilvl="4">
      <w:start w:val="63"/>
      <w:numFmt w:val="decimal"/>
      <w:lvlText w:val="%5."/>
      <w:lvlJc w:val="left"/>
      <w:pPr>
        <w:ind w:left="3600" w:hanging="360"/>
      </w:pPr>
    </w:lvl>
    <w:lvl w:ilvl="5">
      <w:start w:val="63"/>
      <w:numFmt w:val="decimal"/>
      <w:lvlText w:val="%6."/>
      <w:lvlJc w:val="left"/>
      <w:pPr>
        <w:ind w:left="4320" w:hanging="360"/>
      </w:pPr>
    </w:lvl>
    <w:lvl w:ilvl="6">
      <w:start w:val="63"/>
      <w:numFmt w:val="decimal"/>
      <w:lvlText w:val="%7."/>
      <w:lvlJc w:val="left"/>
      <w:pPr>
        <w:ind w:left="5040" w:hanging="360"/>
      </w:pPr>
    </w:lvl>
    <w:lvl w:ilvl="7">
      <w:start w:val="63"/>
      <w:numFmt w:val="decimal"/>
      <w:lvlText w:val="%8."/>
      <w:lvlJc w:val="left"/>
      <w:pPr>
        <w:ind w:left="5760" w:hanging="360"/>
      </w:pPr>
    </w:lvl>
    <w:lvl w:ilvl="8">
      <w:start w:val="63"/>
      <w:numFmt w:val="decimal"/>
      <w:lvlText w:val="%9."/>
      <w:lvlJc w:val="left"/>
      <w:pPr>
        <w:ind w:left="6480" w:hanging="360"/>
      </w:pPr>
    </w:lvl>
  </w:abstractNum>
  <w:abstractNum w:abstractNumId="994164">
    <w:nsid w:val="0A994164"/>
    <w:multiLevelType w:val="multilevel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994166">
    <w:nsid w:val="0A994166"/>
    <w:multiLevelType w:val="multilevel"/>
    <w:lvl w:ilvl="0">
      <w:start w:val="66"/>
      <w:numFmt w:val="decimal"/>
      <w:lvlText w:val="%1."/>
      <w:lvlJc w:val="left"/>
      <w:pPr>
        <w:ind w:left="720" w:hanging="360"/>
      </w:pPr>
    </w:lvl>
    <w:lvl w:ilvl="1">
      <w:start w:val="66"/>
      <w:numFmt w:val="decimal"/>
      <w:lvlText w:val="%2."/>
      <w:lvlJc w:val="left"/>
      <w:pPr>
        <w:ind w:left="1440" w:hanging="360"/>
      </w:pPr>
    </w:lvl>
    <w:lvl w:ilvl="2">
      <w:start w:val="66"/>
      <w:numFmt w:val="decimal"/>
      <w:lvlText w:val="%3."/>
      <w:lvlJc w:val="left"/>
      <w:pPr>
        <w:ind w:left="2160" w:hanging="360"/>
      </w:pPr>
    </w:lvl>
    <w:lvl w:ilvl="3">
      <w:start w:val="66"/>
      <w:numFmt w:val="decimal"/>
      <w:lvlText w:val="%4."/>
      <w:lvlJc w:val="left"/>
      <w:pPr>
        <w:ind w:left="2880" w:hanging="360"/>
      </w:pPr>
    </w:lvl>
    <w:lvl w:ilvl="4">
      <w:start w:val="66"/>
      <w:numFmt w:val="decimal"/>
      <w:lvlText w:val="%5."/>
      <w:lvlJc w:val="left"/>
      <w:pPr>
        <w:ind w:left="3600" w:hanging="360"/>
      </w:pPr>
    </w:lvl>
    <w:lvl w:ilvl="5">
      <w:start w:val="66"/>
      <w:numFmt w:val="decimal"/>
      <w:lvlText w:val="%6."/>
      <w:lvlJc w:val="left"/>
      <w:pPr>
        <w:ind w:left="4320" w:hanging="360"/>
      </w:pPr>
    </w:lvl>
    <w:lvl w:ilvl="6">
      <w:start w:val="66"/>
      <w:numFmt w:val="decimal"/>
      <w:lvlText w:val="%7."/>
      <w:lvlJc w:val="left"/>
      <w:pPr>
        <w:ind w:left="5040" w:hanging="360"/>
      </w:pPr>
    </w:lvl>
    <w:lvl w:ilvl="7">
      <w:start w:val="66"/>
      <w:numFmt w:val="decimal"/>
      <w:lvlText w:val="%8."/>
      <w:lvlJc w:val="left"/>
      <w:pPr>
        <w:ind w:left="5760" w:hanging="360"/>
      </w:pPr>
    </w:lvl>
    <w:lvl w:ilvl="8">
      <w:start w:val="66"/>
      <w:numFmt w:val="decimal"/>
      <w:lvlText w:val="%9."/>
      <w:lvlJc w:val="left"/>
      <w:pPr>
        <w:ind w:left="6480" w:hanging="360"/>
      </w:pPr>
    </w:lvl>
  </w:abstractNum>
  <w:abstractNum w:abstractNumId="994167">
    <w:nsid w:val="0A994167"/>
    <w:multiLevelType w:val="multilevel"/>
    <w:lvl w:ilvl="0">
      <w:start w:val="67"/>
      <w:numFmt w:val="decimal"/>
      <w:lvlText w:val="%1."/>
      <w:lvlJc w:val="left"/>
      <w:pPr>
        <w:ind w:left="720" w:hanging="360"/>
      </w:pPr>
    </w:lvl>
    <w:lvl w:ilvl="1">
      <w:start w:val="67"/>
      <w:numFmt w:val="decimal"/>
      <w:lvlText w:val="%2."/>
      <w:lvlJc w:val="left"/>
      <w:pPr>
        <w:ind w:left="1440" w:hanging="360"/>
      </w:pPr>
    </w:lvl>
    <w:lvl w:ilvl="2">
      <w:start w:val="67"/>
      <w:numFmt w:val="decimal"/>
      <w:lvlText w:val="%3."/>
      <w:lvlJc w:val="left"/>
      <w:pPr>
        <w:ind w:left="2160" w:hanging="360"/>
      </w:pPr>
    </w:lvl>
    <w:lvl w:ilvl="3">
      <w:start w:val="67"/>
      <w:numFmt w:val="decimal"/>
      <w:lvlText w:val="%4."/>
      <w:lvlJc w:val="left"/>
      <w:pPr>
        <w:ind w:left="2880" w:hanging="360"/>
      </w:pPr>
    </w:lvl>
    <w:lvl w:ilvl="4">
      <w:start w:val="67"/>
      <w:numFmt w:val="decimal"/>
      <w:lvlText w:val="%5."/>
      <w:lvlJc w:val="left"/>
      <w:pPr>
        <w:ind w:left="3600" w:hanging="360"/>
      </w:pPr>
    </w:lvl>
    <w:lvl w:ilvl="5">
      <w:start w:val="67"/>
      <w:numFmt w:val="decimal"/>
      <w:lvlText w:val="%6."/>
      <w:lvlJc w:val="left"/>
      <w:pPr>
        <w:ind w:left="4320" w:hanging="360"/>
      </w:pPr>
    </w:lvl>
    <w:lvl w:ilvl="6">
      <w:start w:val="67"/>
      <w:numFmt w:val="decimal"/>
      <w:lvlText w:val="%7."/>
      <w:lvlJc w:val="left"/>
      <w:pPr>
        <w:ind w:left="5040" w:hanging="360"/>
      </w:pPr>
    </w:lvl>
    <w:lvl w:ilvl="7">
      <w:start w:val="67"/>
      <w:numFmt w:val="decimal"/>
      <w:lvlText w:val="%8."/>
      <w:lvlJc w:val="left"/>
      <w:pPr>
        <w:ind w:left="5760" w:hanging="360"/>
      </w:pPr>
    </w:lvl>
    <w:lvl w:ilvl="8">
      <w:start w:val="67"/>
      <w:numFmt w:val="decimal"/>
      <w:lvlText w:val="%9."/>
      <w:lvlJc w:val="left"/>
      <w:pPr>
        <w:ind w:left="6480" w:hanging="360"/>
      </w:pPr>
    </w:lvl>
  </w:abstractNum>
  <w:abstractNum w:abstractNumId="994168">
    <w:nsid w:val="0A994168"/>
    <w:multiLevelType w:val="multilevel"/>
    <w:lvl w:ilvl="0">
      <w:start w:val="68"/>
      <w:numFmt w:val="decimal"/>
      <w:lvlText w:val="%1."/>
      <w:lvlJc w:val="left"/>
      <w:pPr>
        <w:ind w:left="720" w:hanging="360"/>
      </w:pPr>
    </w:lvl>
    <w:lvl w:ilvl="1">
      <w:start w:val="68"/>
      <w:numFmt w:val="decimal"/>
      <w:lvlText w:val="%2."/>
      <w:lvlJc w:val="left"/>
      <w:pPr>
        <w:ind w:left="1440" w:hanging="360"/>
      </w:pPr>
    </w:lvl>
    <w:lvl w:ilvl="2">
      <w:start w:val="68"/>
      <w:numFmt w:val="decimal"/>
      <w:lvlText w:val="%3."/>
      <w:lvlJc w:val="left"/>
      <w:pPr>
        <w:ind w:left="2160" w:hanging="360"/>
      </w:pPr>
    </w:lvl>
    <w:lvl w:ilvl="3">
      <w:start w:val="68"/>
      <w:numFmt w:val="decimal"/>
      <w:lvlText w:val="%4."/>
      <w:lvlJc w:val="left"/>
      <w:pPr>
        <w:ind w:left="2880" w:hanging="360"/>
      </w:pPr>
    </w:lvl>
    <w:lvl w:ilvl="4">
      <w:start w:val="68"/>
      <w:numFmt w:val="decimal"/>
      <w:lvlText w:val="%5."/>
      <w:lvlJc w:val="left"/>
      <w:pPr>
        <w:ind w:left="3600" w:hanging="360"/>
      </w:pPr>
    </w:lvl>
    <w:lvl w:ilvl="5">
      <w:start w:val="68"/>
      <w:numFmt w:val="decimal"/>
      <w:lvlText w:val="%6."/>
      <w:lvlJc w:val="left"/>
      <w:pPr>
        <w:ind w:left="4320" w:hanging="360"/>
      </w:pPr>
    </w:lvl>
    <w:lvl w:ilvl="6">
      <w:start w:val="68"/>
      <w:numFmt w:val="decimal"/>
      <w:lvlText w:val="%7."/>
      <w:lvlJc w:val="left"/>
      <w:pPr>
        <w:ind w:left="5040" w:hanging="360"/>
      </w:pPr>
    </w:lvl>
    <w:lvl w:ilvl="7">
      <w:start w:val="68"/>
      <w:numFmt w:val="decimal"/>
      <w:lvlText w:val="%8."/>
      <w:lvlJc w:val="left"/>
      <w:pPr>
        <w:ind w:left="5760" w:hanging="360"/>
      </w:pPr>
    </w:lvl>
    <w:lvl w:ilvl="8">
      <w:start w:val="68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4170">
    <w:nsid w:val="0A994170"/>
    <w:multiLevelType w:val="multilevel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62"/>
    <w:lvlOverride w:ilvl="0">
      <w:startOverride w:val="62"/>
    </w:lvlOverride>
    <w:lvlOverride w:ilvl="1">
      <w:startOverride w:val="62"/>
    </w:lvlOverride>
    <w:lvlOverride w:ilvl="2">
      <w:startOverride w:val="62"/>
    </w:lvlOverride>
    <w:lvlOverride w:ilvl="3">
      <w:startOverride w:val="62"/>
    </w:lvlOverride>
    <w:lvlOverride w:ilvl="4">
      <w:startOverride w:val="62"/>
    </w:lvlOverride>
    <w:lvlOverride w:ilvl="5">
      <w:startOverride w:val="62"/>
    </w:lvlOverride>
    <w:lvlOverride w:ilvl="6">
      <w:startOverride w:val="62"/>
    </w:lvlOverride>
    <w:lvlOverride w:ilvl="7">
      <w:startOverride w:val="62"/>
    </w:lvlOverride>
    <w:lvlOverride w:ilvl="8">
      <w:startOverride w:val="62"/>
    </w:lvlOverride>
  </w:num>
  <w:num w:numId="1035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36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37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38">
    <w:abstractNumId w:val="9941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39">
    <w:abstractNumId w:val="994168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1040">
    <w:abstractNumId w:val="991"/>
  </w:num>
  <w:num w:numId="1041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42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4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2026-07-31T16:47:14Z</dcterms:created>
  <dcterms:modified xsi:type="dcterms:W3CDTF">2026-07-31T16:47:14Z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