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14.7.2022</w:t>
      </w:r>
      <w:r>
        <w:br/>
      </w:r>
      <w:r>
        <w:t xml:space="preserve">SWD(2022) 190 final</w:t>
      </w:r>
      <w:r>
        <w:t xml:space="preserve"> </w:t>
      </w:r>
      <w:r>
        <w:t xml:space="preserve">PART 1/3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br/>
      </w:r>
      <w:r>
        <w:t xml:space="preserve">on standards of quality and safety for substances of human origin intended for human</w:t>
      </w:r>
      <w:r>
        <w:t xml:space="preserve"> </w:t>
      </w:r>
      <w:r>
        <w:t xml:space="preserve">application and repealing Directives 2002/98/EC and 2004/23/EC</w:t>
      </w:r>
      <w:r>
        <w:t xml:space="preserve"> </w:t>
      </w:r>
      <w:r>
        <w:t xml:space="preserve">{COM(2022) 338 final} - {SEC(2022) 304 final} - {SWD(2022) 189 final} -</w:t>
      </w:r>
      <w:r>
        <w:t xml:space="preserve"> </w:t>
      </w:r>
      <w:r>
        <w:t xml:space="preserve">{SWD(2022) 191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GLOSSARY ………………………………………………………………………………………………………………………………….3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……………………………………………………….8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 11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 ……………………………………………………………………………………………… 11</w:t>
      </w:r>
      <w:r>
        <w:t xml:space="preserve"> </w:t>
      </w:r>
      <w:r>
        <w:t xml:space="preserve">2.1.1 Patients are not fully protected from avoidable risks …………………………………………… 12</w:t>
      </w:r>
      <w:r>
        <w:t xml:space="preserve"> </w:t>
      </w:r>
      <w:r>
        <w:t xml:space="preserve">2.1.2 Avoidable risks for BTC donors and for children born from donated eggs, sperm or</w:t>
      </w:r>
      <w:r>
        <w:t xml:space="preserve"> </w:t>
      </w:r>
      <w:r>
        <w:t xml:space="preserve">embryos ………………………………………………………………………………………………………………. 13</w:t>
      </w:r>
      <w:r>
        <w:t xml:space="preserve"> </w:t>
      </w:r>
      <w:r>
        <w:t xml:space="preserve">2.1.3 Divergent approaches to oversight among Member States …………………………………………….. 14</w:t>
      </w:r>
      <w:r>
        <w:t xml:space="preserve"> </w:t>
      </w:r>
      <w:r>
        <w:t xml:space="preserve">2.1.4 Full potential of innovative therapies for patients is not reached ……………………………………. 14</w:t>
      </w:r>
      <w:r>
        <w:t xml:space="preserve"> </w:t>
      </w:r>
      <w:r>
        <w:t xml:space="preserve">2.1.5 Patients vulnerable to interruptions in EU supply of BTC …………………………………………….. 18</w:t>
      </w:r>
      <w:r>
        <w:t xml:space="preserve"> </w:t>
      </w:r>
      <w:r>
        <w:t xml:space="preserve">2.1.6 Undue burdens ………………………………………………………………………………………………………… 19</w:t>
      </w:r>
      <w:r>
        <w:t xml:space="preserve"> </w:t>
      </w:r>
      <w:r>
        <w:t xml:space="preserve">2.2 What are the problem drivers? …………………………………………………………………………………………. 20</w:t>
      </w:r>
      <w:r>
        <w:t xml:space="preserve"> </w:t>
      </w:r>
      <w:r>
        <w:t xml:space="preserve">2.2.1 New diseases and developments in science and technology …………………………………………… 20</w:t>
      </w:r>
      <w:r>
        <w:t xml:space="preserve"> </w:t>
      </w:r>
      <w:r>
        <w:t xml:space="preserve">2.2.2 Increased demand ……………………………………………………………………………………………………. 21</w:t>
      </w:r>
      <w:r>
        <w:t xml:space="preserve"> </w:t>
      </w:r>
      <w:r>
        <w:t xml:space="preserve">2.2.3 Regulatory drivers …………………………………………………………………………………………………… 21</w:t>
      </w:r>
      <w:r>
        <w:t xml:space="preserve"> </w:t>
      </w:r>
      <w:r>
        <w:t xml:space="preserve">2.3 How will the problem evolve? …………………………………………………………………………………………. 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25</w:t>
      </w:r>
      <w:r>
        <w:t xml:space="preserve"> </w:t>
      </w:r>
      <w:r>
        <w:t xml:space="preserve">3.1 Legal basis ……………………………………………………………………………………………………………………. 25</w:t>
      </w:r>
      <w:r>
        <w:t xml:space="preserve"> </w:t>
      </w:r>
      <w:r>
        <w:t xml:space="preserve">3.2 Subsidiarity: Necessity of EU action ………………………………………………………………………………… 25</w:t>
      </w:r>
      <w:r>
        <w:t xml:space="preserve"> </w:t>
      </w:r>
      <w:r>
        <w:t xml:space="preserve">3.3 Subsidiarity: Added value of EU action …………………………………………………………………………….. 26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27</w:t>
      </w:r>
      <w:r>
        <w:t xml:space="preserve"> </w:t>
      </w:r>
      <w:r>
        <w:t xml:space="preserve">4.1 General objectives ………………………………………………………………………………………………………….. 27</w:t>
      </w:r>
      <w:r>
        <w:t xml:space="preserve"> </w:t>
      </w:r>
      <w:r>
        <w:t xml:space="preserve">4.2 Specific objectives …………………………………………………………………………………………………………. 27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28</w:t>
      </w:r>
      <w:r>
        <w:t xml:space="preserve"> </w:t>
      </w:r>
      <w:r>
        <w:t xml:space="preserve">5.1 What is the baseline from which options are assessed? ……………………………………………………….. 28</w:t>
      </w:r>
      <w:r>
        <w:t xml:space="preserve"> </w:t>
      </w:r>
      <w:r>
        <w:t xml:space="preserve">5.2 Description of the policy options ……………………………………………………………………………………… 29</w:t>
      </w:r>
      <w:r>
        <w:t xml:space="preserve"> </w:t>
      </w:r>
      <w:r>
        <w:t xml:space="preserve">5.3 Options and possible measures discarded at an early stage…………………………………………………… 36</w:t>
      </w:r>
      <w:r>
        <w:t xml:space="preserve"> </w:t>
      </w:r>
      <w:r>
        <w:t xml:space="preserve">6 WHAT ARE THE IMPACTS OF THE POLICY OPTIONS? …………………………………………………………. 38</w:t>
      </w:r>
      <w:r>
        <w:t xml:space="preserve"> </w:t>
      </w:r>
      <w:r>
        <w:t xml:space="preserve">6.1 Screening of impacts and identifying and scoring criteria ……………………………………………………. 38</w:t>
      </w:r>
      <w:r>
        <w:t xml:space="preserve"> </w:t>
      </w:r>
      <w:r>
        <w:t xml:space="preserve">6.2 Social-health impacts ……………………………………………………………………………………………………… 39</w:t>
      </w:r>
      <w:r>
        <w:t xml:space="preserve"> </w:t>
      </w:r>
      <w:r>
        <w:t xml:space="preserve">6.3 Economic impacts ………………………………………………………………………………………………………….. 44</w:t>
      </w:r>
      <w:r>
        <w:t xml:space="preserve"> </w:t>
      </w:r>
      <w:r>
        <w:t xml:space="preserve">6.3.1. Costs …………………………………………………………………………………………………………………….. 44</w:t>
      </w:r>
      <w:r>
        <w:t xml:space="preserve"> </w:t>
      </w:r>
      <w:r>
        <w:t xml:space="preserve">Costs of key measures to protect patients from avoidable risks - Objective 1 …………………………… 45</w:t>
      </w:r>
      <w:r>
        <w:t xml:space="preserve"> </w:t>
      </w:r>
      <w:r>
        <w:t xml:space="preserve">Costs of key measures to protect donors and offspring - Objective 2 ……………………………………… 47</w:t>
      </w:r>
      <w:r>
        <w:t xml:space="preserve"> </w:t>
      </w:r>
      <w:r>
        <w:t xml:space="preserve">Costs of key measures to strengthen oversight - Objective 3 …………………………………………………. 47</w:t>
      </w:r>
      <w:r>
        <w:t xml:space="preserve"> </w:t>
      </w:r>
      <w:r>
        <w:t xml:space="preserve">Costs of key measure to facilitate innovation - Objective 4 …………………………………………………… 48</w:t>
      </w:r>
      <w:r>
        <w:t xml:space="preserve"> </w:t>
      </w:r>
      <w:r>
        <w:t xml:space="preserve">Costs of key measure to avoid supply disruptions - Objective 5 …………………………………………….. 49</w:t>
      </w:r>
      <w:r>
        <w:t xml:space="preserve"> </w:t>
      </w:r>
      <w:r>
        <w:t xml:space="preserve">Considerations for offsetting costs for key stakeholders ……………………………………………………….. 50</w:t>
      </w:r>
      <w:r>
        <w:t xml:space="preserve"> </w:t>
      </w:r>
      <w:r>
        <w:t xml:space="preserve">6.3.2 Innovation and research ……………………………………………………………………………………………. 50</w:t>
      </w:r>
      <w:r>
        <w:t xml:space="preserve"> </w:t>
      </w:r>
      <w:r>
        <w:t xml:space="preserve">6.3.3 Sustainability of public healthcare budgets …………………………………………………………………. 53</w:t>
      </w:r>
      <w:r>
        <w:t xml:space="preserve"> </w:t>
      </w:r>
      <w:r>
        <w:t xml:space="preserve">6.3.4 Employment …………………………………………………………………………………………………………… 54</w:t>
      </w:r>
      <w:r>
        <w:t xml:space="preserve"> </w:t>
      </w:r>
      <w:r>
        <w:t xml:space="preserve">6.3.5 Competitiveness and trade ………………………………………………………………………………………… 54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6.3.6 Cross-border exchanges (Internal market aspects) ……………………………………………………….. 54</w:t>
      </w:r>
      <w:r>
        <w:t xml:space="preserve"> </w:t>
      </w:r>
      <w:r>
        <w:t xml:space="preserve">6.4 Digital impacts ………………………………………………………………………………………………………………. 55</w:t>
      </w:r>
      <w:r>
        <w:t xml:space="preserve"> </w:t>
      </w:r>
      <w:r>
        <w:t xml:space="preserve">6.5 Impacts on citizen fundamental rights ………………………………………………………………………………. 56</w:t>
      </w:r>
      <w:r>
        <w:t xml:space="preserve"> </w:t>
      </w:r>
      <w:r>
        <w:t xml:space="preserve">6.6 Environmental Impacts …………………………………………………………………………………………………… 57</w:t>
      </w:r>
      <w:r>
        <w:t xml:space="preserve"> </w:t>
      </w:r>
      <w:r>
        <w:t xml:space="preserve">7. HOW DO THE OPTIONS COMPARE? …………………………………………………………………………………….. 57</w:t>
      </w:r>
      <w:r>
        <w:t xml:space="preserve"> </w:t>
      </w:r>
      <w:r>
        <w:t xml:space="preserve">7.1 Methodology of social multi-criteria assessment of European policies ………………………………….. 57</w:t>
      </w:r>
      <w:r>
        <w:t xml:space="preserve"> </w:t>
      </w:r>
      <w:r>
        <w:t xml:space="preserve">7.2 Effectiveness …………………………………………………………………………………………………………………. 58</w:t>
      </w:r>
      <w:r>
        <w:t xml:space="preserve"> </w:t>
      </w:r>
      <w:r>
        <w:t xml:space="preserve">7.3 Efficiency - The benefits versus the costs ………………………………………………………………………….. 59</w:t>
      </w:r>
      <w:r>
        <w:t xml:space="preserve"> </w:t>
      </w:r>
      <w:r>
        <w:t xml:space="preserve">7.4 Coherence …………………………………………………………………………………………………………………….. 60</w:t>
      </w:r>
      <w:r>
        <w:t xml:space="preserve"> </w:t>
      </w:r>
      <w:r>
        <w:t xml:space="preserve">7.5 Proportionality ………………………………………………………………………………………………………………. 62</w:t>
      </w:r>
      <w:r>
        <w:t xml:space="preserve"> </w:t>
      </w:r>
      <w:r>
        <w:t xml:space="preserve">8. PREFERRED OPTION …………………………………………………………………………………………………………….. 63</w:t>
      </w:r>
      <w:r>
        <w:t xml:space="preserve"> </w:t>
      </w:r>
      <w:r>
        <w:t xml:space="preserve">9. HOW WILL ACTUAL IMPACTS BE MONITORED AND EVALUATED? …………………………………. 67</w:t>
      </w:r>
      <w:r>
        <w:t xml:space="preserve"> </w:t>
      </w:r>
      <w:r>
        <w:t xml:space="preserve">ANNEX 1: PROCEDURAL INFORMATION ………………………………………………………………………………… 69</w:t>
      </w:r>
      <w:r>
        <w:t xml:space="preserve"> </w:t>
      </w:r>
      <w:r>
        <w:t xml:space="preserve">ANNEX 2: STAKEHOLDER CONSULTATION …………………………………………………………………………… 73</w:t>
      </w:r>
      <w:r>
        <w:t xml:space="preserve"> </w:t>
      </w:r>
      <w:r>
        <w:t xml:space="preserve">ANNEX 3: WHO IS AFFECTED AND HOW? ………………………………………………………………………………. 85</w:t>
      </w:r>
      <w:r>
        <w:t xml:space="preserve"> </w:t>
      </w:r>
      <w:r>
        <w:t xml:space="preserve">ANNEX 4: METHODOLOGY - ………………………………………………………………………………………………………..</w:t>
      </w:r>
      <w:r>
        <w:t xml:space="preserve"> </w:t>
      </w:r>
      <w:r>
        <w:t xml:space="preserve">MULTI-CRITERIA DECISION ANALYSIS METHODOLOGY ……………………………………………………… 97</w:t>
      </w:r>
      <w:r>
        <w:t xml:space="preserve"> </w:t>
      </w:r>
      <w:r>
        <w:t xml:space="preserve">ANNEX 5: COST CALCULATIONS ………………………………………………………………………………………….. 130</w:t>
      </w:r>
      <w:r>
        <w:t xml:space="preserve"> </w:t>
      </w:r>
      <w:r>
        <w:t xml:space="preserve">ANNEX 6: STAKEHOLDER CONSULTATION METHODOLOGY ……………………………………………… 154</w:t>
      </w:r>
      <w:r>
        <w:t xml:space="preserve"> </w:t>
      </w:r>
      <w:r>
        <w:t xml:space="preserve">ANNEX 7: THE BTC LEGISLATION …………………………………………………………………………………………. 157</w:t>
      </w:r>
      <w:r>
        <w:t xml:space="preserve"> </w:t>
      </w:r>
      <w:r>
        <w:t xml:space="preserve">ANNEX 8: BTC SECTOR AND CROSS BORDER EXCHANGES ………………………………………………… 159</w:t>
      </w:r>
      <w:r>
        <w:t xml:space="preserve"> </w:t>
      </w:r>
      <w:r>
        <w:t xml:space="preserve">ANNEX 9: HOW THE BTC SECTOR FACED THE COVID-19 PANDEMIC …………………………………. 166</w:t>
      </w:r>
      <w:r>
        <w:t xml:space="preserve"> </w:t>
      </w:r>
      <w:r>
        <w:t xml:space="preserve">ANNEX 10: BORDERLINE CONCERNS FOR BTC INNOVATION …………………………………………….. 170</w:t>
      </w:r>
      <w:r>
        <w:t xml:space="preserve"> </w:t>
      </w:r>
      <w:r>
        <w:t xml:space="preserve">ANNEX 11: BORDERLINE CASE STUDIES ……………………………………………………………………………… 191</w:t>
      </w:r>
      <w:r>
        <w:t xml:space="preserve"> </w:t>
      </w:r>
      <w:r>
        <w:t xml:space="preserve">ANNEX 12: MEASURES PROPOSED TO FACILITATE INNOVATION IN THE BTC SECTOR …… 305</w:t>
      </w:r>
      <w:r>
        <w:t xml:space="preserve"> </w:t>
      </w:r>
      <w:r>
        <w:t xml:space="preserve">ANNEX 13: PROBLEM TREE AND INTERVENTION LOGIC ……………………………………………………. 312</w:t>
      </w:r>
      <w:r>
        <w:t xml:space="preserve"> </w:t>
      </w:r>
      <w:r>
        <w:t xml:space="preserve">ANNEX 14: COLLABORATION WITH COUNCIL OF EUROPE …………………………………………………. 314</w:t>
      </w:r>
      <w:r>
        <w:t xml:space="preserve"> </w:t>
      </w:r>
      <w:r>
        <w:t xml:space="preserve">ANNEX 15: CURRENT AND FUTURE SOHO TASKS OF ECDC ……………………………………………….. 316</w:t>
      </w:r>
      <w:r>
        <w:t xml:space="preserve"> </w:t>
      </w:r>
      <w:r>
        <w:t xml:space="preserve">ANNEX 16: DETAILS OF THE MEASURES AND POLICY OPTIONS ………………………………………… 319</w:t>
      </w:r>
      <w:r>
        <w:t xml:space="preserve"> </w:t>
      </w:r>
      <w:r>
        <w:t xml:space="preserve">ANNEX 17: EU MEASURES THAT CAN OFFSET THE COSTS FOR PUBLIC AUTHORITIES</w:t>
      </w:r>
      <w:r>
        <w:t xml:space="preserve"> </w:t>
      </w:r>
      <w:r>
        <w:t xml:space="preserve">AND ESTABLISHMENTS ………………………………………………………………………………………………… 335</w:t>
      </w:r>
      <w:r>
        <w:t xml:space="preserve"> </w:t>
      </w:r>
      <w:r>
        <w:t xml:space="preserve">ANNEX 18: SUMMARY OF THE ONLINE CONSULTATIONS ………………………………………………….. 336</w:t>
      </w:r>
      <w:r>
        <w:t xml:space="preserve"> </w:t>
      </w:r>
      <w:r>
        <w:t xml:space="preserve">ANNEX 19. SOHO-X – DIGITAL PLATFORM …………………………………………………………………………… 354</w:t>
      </w:r>
      <w:r>
        <w:t xml:space="preserve"> </w:t>
      </w:r>
      <w:r>
        <w:t xml:space="preserve">ANNEX 20: BIBLIOGRAPHIC REFERENCES …………………………………………………………………………… 372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Advanced Therapy</w:t>
      </w:r>
      <w:r>
        <w:t xml:space="preserve"> </w:t>
      </w:r>
      <w:r>
        <w:t xml:space="preserve">Medicinal Products</w:t>
      </w:r>
      <w:r>
        <w:t xml:space="preserve"> </w:t>
      </w:r>
      <w:r>
        <w:t xml:space="preserve">(ATMP)</w:t>
      </w:r>
      <w:r>
        <w:t xml:space="preserve"> </w:t>
      </w:r>
      <w:r>
        <w:t xml:space="preserve">An advanced therapy medicinal product 1 means any of the</w:t>
      </w:r>
      <w:r>
        <w:t xml:space="preserve"> </w:t>
      </w:r>
      <w:r>
        <w:t xml:space="preserve">following medicinal products for human use:</w:t>
      </w:r>
      <w:r>
        <w:br/>
      </w:r>
      <w:r>
        <w:t xml:space="preserve"> a gene therapy medicinal product as defined in Part IV of</w:t>
      </w:r>
      <w:r>
        <w:t xml:space="preserve"> </w:t>
      </w:r>
      <w:r>
        <w:t xml:space="preserve">Annex I to Directive 2001/83/EC,</w:t>
      </w:r>
      <w:r>
        <w:br/>
      </w:r>
      <w:r>
        <w:t xml:space="preserve"> a somatic cell therapy medicinal product as defined in Part</w:t>
      </w:r>
      <w:r>
        <w:t xml:space="preserve"> </w:t>
      </w:r>
      <w:r>
        <w:t xml:space="preserve">IV of Annex I to Directive 2001/83/EC,</w:t>
      </w:r>
      <w:r>
        <w:br/>
      </w:r>
      <w:r>
        <w:t xml:space="preserve"> a tissue engineered product as defined as containing or</w:t>
      </w:r>
      <w:r>
        <w:t xml:space="preserve"> </w:t>
      </w:r>
      <w:r>
        <w:t xml:space="preserve">consisting of engineered cells or tissues, and presenting</w:t>
      </w:r>
      <w:r>
        <w:t xml:space="preserve"> </w:t>
      </w:r>
      <w:r>
        <w:t xml:space="preserve">properties for or being used or administered to human beings</w:t>
      </w:r>
      <w:r>
        <w:t xml:space="preserve"> </w:t>
      </w:r>
      <w:r>
        <w:t xml:space="preserve">with a view to regenerating, repairing or replacing a human</w:t>
      </w:r>
      <w:r>
        <w:t xml:space="preserve"> </w:t>
      </w:r>
      <w:r>
        <w:t xml:space="preserve">tissue.</w:t>
      </w:r>
      <w:r>
        <w:t xml:space="preserve"> </w:t>
      </w:r>
      <w:r>
        <w:t xml:space="preserve">Allogeneic use</w:t>
      </w:r>
      <w:r>
        <w:t xml:space="preserve"> </w:t>
      </w:r>
      <w:r>
        <w:t xml:space="preserve">Cells or tissues removed from one person and applied to another 2.</w:t>
      </w:r>
      <w:r>
        <w:t xml:space="preserve"> </w:t>
      </w:r>
      <w:r>
        <w:t xml:space="preserve">Antibodies</w:t>
      </w:r>
      <w:r>
        <w:t xml:space="preserve"> </w:t>
      </w:r>
      <w:r>
        <w:t xml:space="preserve">Antibodies are immunoglobulins (Ig). They are large proteins that</w:t>
      </w:r>
      <w:r>
        <w:t xml:space="preserve"> </w:t>
      </w:r>
      <w:r>
        <w:t xml:space="preserve">are found in blood or other body fluids. Antibodies are part of the</w:t>
      </w:r>
      <w:r>
        <w:t xml:space="preserve"> </w:t>
      </w:r>
      <w:r>
        <w:t xml:space="preserve">immune system that identify and neutralise foreign objects, such as</w:t>
      </w:r>
      <w:r>
        <w:t xml:space="preserve"> </w:t>
      </w:r>
      <w:r>
        <w:t xml:space="preserve">bacteria and viruses.</w:t>
      </w:r>
      <w:r>
        <w:t xml:space="preserve"> </w:t>
      </w:r>
      <w:r>
        <w:t xml:space="preserve">Autologous</w:t>
      </w:r>
      <w:r>
        <w:t xml:space="preserve"> </w:t>
      </w:r>
      <w:r>
        <w:t xml:space="preserve">(transfusion,</w:t>
      </w:r>
      <w:r>
        <w:t xml:space="preserve"> </w:t>
      </w:r>
      <w:r>
        <w:t xml:space="preserve">donation or use)</w:t>
      </w:r>
      <w:r>
        <w:t xml:space="preserve"> </w:t>
      </w:r>
      <w:r>
        <w:t xml:space="preserve">Blood 3: Autologous transfusion shall mean transfusion in which the</w:t>
      </w:r>
      <w:r>
        <w:t xml:space="preserve"> </w:t>
      </w:r>
      <w:r>
        <w:t xml:space="preserve">donor and the recipient are the same person and in which pre-</w:t>
      </w:r>
      <w:r>
        <w:t xml:space="preserve"> </w:t>
      </w:r>
      <w:r>
        <w:t xml:space="preserve">deposited blood and blood components are used.</w:t>
      </w:r>
      <w:r>
        <w:t xml:space="preserve"> </w:t>
      </w:r>
      <w:r>
        <w:t xml:space="preserve">Tissues and cells 4: Autologous use means cells or tissues removed</w:t>
      </w:r>
      <w:r>
        <w:t xml:space="preserve"> </w:t>
      </w:r>
      <w:r>
        <w:t xml:space="preserve">from and applied in the same person.</w:t>
      </w:r>
      <w:r>
        <w:t xml:space="preserve"> </w:t>
      </w:r>
      <w:r>
        <w:t xml:space="preserve">Blood</w:t>
      </w:r>
      <w:r>
        <w:t xml:space="preserve"> </w:t>
      </w:r>
      <w:r>
        <w:t xml:space="preserve">Establishment (BE)</w:t>
      </w:r>
      <w:r>
        <w:t xml:space="preserve"> </w:t>
      </w:r>
      <w:r>
        <w:t xml:space="preserve">Blood establishment shall mean any structure or body that is</w:t>
      </w:r>
      <w:r>
        <w:t xml:space="preserve"> </w:t>
      </w:r>
      <w:r>
        <w:t xml:space="preserve">responsible for any aspect of the collection and testing of human</w:t>
      </w:r>
      <w:r>
        <w:t xml:space="preserve"> </w:t>
      </w:r>
      <w:r>
        <w:t xml:space="preserve">blood or blood components, whatever their intended purpose, and</w:t>
      </w:r>
      <w:r>
        <w:t xml:space="preserve"> </w:t>
      </w:r>
      <w:r>
        <w:t xml:space="preserve">their processing, storage, and distribution when intended for</w:t>
      </w:r>
      <w:r>
        <w:t xml:space="preserve"> </w:t>
      </w:r>
      <w:r>
        <w:t xml:space="preserve">transfusion. This does not include hospital blood banks 5.</w:t>
      </w:r>
      <w:r>
        <w:t xml:space="preserve"> </w:t>
      </w:r>
      <w:r>
        <w:t xml:space="preserve">Bone marrow</w:t>
      </w:r>
      <w:r>
        <w:t xml:space="preserve"> </w:t>
      </w:r>
      <w:r>
        <w:t xml:space="preserve">See haematopoietic stem cells</w:t>
      </w:r>
    </w:p>
    <w:p>
      <w:pPr>
        <w:pStyle w:val="BodyText"/>
      </w:pPr>
      <w:r>
        <w:t xml:space="preserve">1 Regulation (EC) No 1394/2007 amending Directive 2001/83/EC and Regulation (EC) No 726/2004.</w:t>
      </w:r>
      <w:r>
        <w:t xml:space="preserve"> </w:t>
      </w:r>
      <w:r>
        <w:t xml:space="preserve">2 Directive 2004/23/EC.</w:t>
      </w:r>
      <w:r>
        <w:t xml:space="preserve"> </w:t>
      </w:r>
      <w:r>
        <w:t xml:space="preserve">3 Directive 2002/98/EC.</w:t>
      </w:r>
      <w:r>
        <w:t xml:space="preserve"> </w:t>
      </w:r>
      <w:r>
        <w:t xml:space="preserve">4 Directive 2004/23/EC.</w:t>
      </w:r>
      <w:r>
        <w:t xml:space="preserve"> </w:t>
      </w:r>
      <w:r>
        <w:t xml:space="preserve">5 See: Directive 2002/98/EC.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BTC</w:t>
      </w:r>
      <w:r>
        <w:t xml:space="preserve"> </w:t>
      </w:r>
      <w:r>
        <w:t xml:space="preserve">Blood, tissues and cells</w:t>
      </w:r>
      <w:r>
        <w:t xml:space="preserve"> </w:t>
      </w:r>
      <w:r>
        <w:t xml:space="preserve">ECDC</w:t>
      </w:r>
      <w:r>
        <w:t xml:space="preserve"> </w:t>
      </w:r>
      <w:r>
        <w:t xml:space="preserve">The European Centre for Disease Prevention and Control</w:t>
      </w:r>
      <w:r>
        <w:t xml:space="preserve"> </w:t>
      </w:r>
      <w:r>
        <w:t xml:space="preserve">EDQM</w:t>
      </w:r>
      <w:r>
        <w:t xml:space="preserve"> </w:t>
      </w:r>
      <w:r>
        <w:t xml:space="preserve">European Directorate for the Quality of Medicine - Council of</w:t>
      </w:r>
      <w:r>
        <w:t xml:space="preserve"> </w:t>
      </w:r>
      <w:r>
        <w:t xml:space="preserve">Europe</w:t>
      </w:r>
      <w:r>
        <w:t xml:space="preserve"> </w:t>
      </w:r>
      <w:r>
        <w:t xml:space="preserve">EHDS</w:t>
      </w:r>
      <w:r>
        <w:t xml:space="preserve"> </w:t>
      </w:r>
      <w:r>
        <w:t xml:space="preserve">European Health Data Space</w:t>
      </w:r>
      <w:r>
        <w:t xml:space="preserve"> </w:t>
      </w:r>
      <w:r>
        <w:t xml:space="preserve">EMA</w:t>
      </w:r>
      <w:r>
        <w:t xml:space="preserve"> </w:t>
      </w:r>
      <w:r>
        <w:t xml:space="preserve">European Medicines Agency</w:t>
      </w:r>
      <w:r>
        <w:t xml:space="preserve"> </w:t>
      </w:r>
      <w:r>
        <w:t xml:space="preserve">ESHRE</w:t>
      </w:r>
      <w:r>
        <w:t xml:space="preserve"> </w:t>
      </w:r>
      <w:r>
        <w:t xml:space="preserve">The European Society for Human Reproduction and Embryology</w:t>
      </w:r>
      <w:r>
        <w:t xml:space="preserve"> </w:t>
      </w:r>
      <w:r>
        <w:t xml:space="preserve">EU Audits</w:t>
      </w:r>
      <w:r>
        <w:t xml:space="preserve"> </w:t>
      </w:r>
      <w:r>
        <w:t xml:space="preserve">Audits of the compliance of the national competent authority with</w:t>
      </w:r>
      <w:r>
        <w:t xml:space="preserve"> </w:t>
      </w:r>
      <w:r>
        <w:t xml:space="preserve">legislation for its oversight activities, and done by the Commission</w:t>
      </w:r>
      <w:r>
        <w:t xml:space="preserve"> </w:t>
      </w:r>
      <w:r>
        <w:t xml:space="preserve">(expertise of SANTE Directorate F in food sector, and few new</w:t>
      </w:r>
      <w:r>
        <w:t xml:space="preserve"> </w:t>
      </w:r>
      <w:r>
        <w:t xml:space="preserve">pharma domains)</w:t>
      </w:r>
      <w:r>
        <w:t xml:space="preserve"> </w:t>
      </w:r>
      <w:r>
        <w:t xml:space="preserve">EUDAMED</w:t>
      </w:r>
      <w:r>
        <w:t xml:space="preserve"> </w:t>
      </w:r>
      <w:r>
        <w:t xml:space="preserve">European database on medical devices</w:t>
      </w:r>
      <w:r>
        <w:t xml:space="preserve"> </w:t>
      </w:r>
      <w:r>
        <w:t xml:space="preserve">FAIR</w:t>
      </w:r>
      <w:r>
        <w:t xml:space="preserve"> </w:t>
      </w:r>
      <w:r>
        <w:t xml:space="preserve">Guiding Principles for scientific data management and stewardship</w:t>
      </w:r>
      <w:r>
        <w:t xml:space="preserve"> </w:t>
      </w:r>
      <w:r>
        <w:t xml:space="preserve">FMT</w:t>
      </w:r>
      <w:r>
        <w:t xml:space="preserve"> </w:t>
      </w:r>
      <w:r>
        <w:t xml:space="preserve">Faecal Microbiota Transplants</w:t>
      </w:r>
      <w:r>
        <w:t xml:space="preserve"> </w:t>
      </w:r>
      <w:r>
        <w:t xml:space="preserve">Gametes</w:t>
      </w:r>
      <w:r>
        <w:t xml:space="preserve"> </w:t>
      </w:r>
      <w:r>
        <w:t xml:space="preserve">Sperm (spermatozoa) and eggs (oocytes)</w:t>
      </w:r>
      <w:r>
        <w:t xml:space="preserve"> </w:t>
      </w:r>
      <w:r>
        <w:t xml:space="preserve">GAPP</w:t>
      </w:r>
      <w:r>
        <w:t xml:space="preserve"> </w:t>
      </w:r>
      <w:r>
        <w:t xml:space="preserve">Facilitating the Authorisation of Preparation Process for blood,</w:t>
      </w:r>
      <w:r>
        <w:t xml:space="preserve"> </w:t>
      </w:r>
      <w:r>
        <w:t xml:space="preserve">tissues and cells. An EU Joint Action co-funded by the EU Public</w:t>
      </w:r>
      <w:r>
        <w:t xml:space="preserve"> </w:t>
      </w:r>
      <w:r>
        <w:t xml:space="preserve">Health Programme.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</w:t>
      </w:r>
      <w:r>
        <w:t xml:space="preserve"> </w:t>
      </w:r>
      <w:r>
        <w:t xml:space="preserve">Good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Practice (GMP)</w:t>
      </w:r>
      <w:r>
        <w:t xml:space="preserve"> </w:t>
      </w:r>
      <w:r>
        <w:t xml:space="preserve">Good manufacturing practice shall mean the part of quality</w:t>
      </w:r>
      <w:r>
        <w:t xml:space="preserve"> </w:t>
      </w:r>
      <w:r>
        <w:t xml:space="preserve">assurance which ensures that products are consistently produced and</w:t>
      </w:r>
      <w:r>
        <w:t xml:space="preserve"> </w:t>
      </w:r>
      <w:r>
        <w:t xml:space="preserve">controlled to the quality standards appropriate to their intended use 6.</w:t>
      </w:r>
      <w:r>
        <w:t xml:space="preserve"> </w:t>
      </w:r>
      <w:r>
        <w:t xml:space="preserve">Haematopoietic</w:t>
      </w:r>
      <w:r>
        <w:t xml:space="preserve"> </w:t>
      </w:r>
      <w:r>
        <w:t xml:space="preserve">stem cells</w:t>
      </w:r>
      <w:r>
        <w:t xml:space="preserve"> </w:t>
      </w:r>
      <w:r>
        <w:t xml:space="preserve">Cells in the bone marrow that produce new blood cells.</w:t>
      </w:r>
      <w:r>
        <w:t xml:space="preserve"> </w:t>
      </w:r>
      <w:r>
        <w:t xml:space="preserve">Haematopoietic stem cells are found in bone marrow and in blood</w:t>
      </w:r>
      <w:r>
        <w:t xml:space="preserve"> </w:t>
      </w:r>
      <w:r>
        <w:t xml:space="preserve">collected from the umbilical cord after the birth of a baby. They can</w:t>
      </w:r>
      <w:r>
        <w:t xml:space="preserve"> </w:t>
      </w:r>
      <w:r>
        <w:t xml:space="preserve">also be collected from a donor’s blood stream if the donor is treated</w:t>
      </w:r>
      <w:r>
        <w:t xml:space="preserve"> </w:t>
      </w:r>
      <w:r>
        <w:t xml:space="preserve">with particular hormones that cause the cells to move out of the bone</w:t>
      </w:r>
      <w:r>
        <w:t xml:space="preserve"> </w:t>
      </w:r>
      <w:r>
        <w:t xml:space="preserve">marrow into the blood.</w:t>
      </w:r>
    </w:p>
    <w:p>
      <w:pPr>
        <w:pStyle w:val="BodyText"/>
      </w:pPr>
      <w:r>
        <w:t xml:space="preserve">6 Commission Directive 91/356/EEC.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Haemoglobin</w:t>
      </w:r>
      <w:r>
        <w:t xml:space="preserve"> </w:t>
      </w:r>
      <w:r>
        <w:t xml:space="preserve">A protein found in the red blood cells that is responsible for carrying</w:t>
      </w:r>
      <w:r>
        <w:t xml:space="preserve"> </w:t>
      </w:r>
      <w:r>
        <w:t xml:space="preserve">oxygen around the body. Haemoglobin picks up the oxygen in the</w:t>
      </w:r>
      <w:r>
        <w:t xml:space="preserve"> </w:t>
      </w:r>
      <w:r>
        <w:t xml:space="preserve">lungs, and then releases it in the muscles and other tissues where it is</w:t>
      </w:r>
      <w:r>
        <w:t xml:space="preserve"> </w:t>
      </w:r>
      <w:r>
        <w:t xml:space="preserve">needed. Haemoglobin also contains iron which is critical for it to</w:t>
      </w:r>
      <w:r>
        <w:t xml:space="preserve"> </w:t>
      </w:r>
      <w:r>
        <w:t xml:space="preserve">work properly.</w:t>
      </w:r>
      <w:r>
        <w:t xml:space="preserve"> </w:t>
      </w:r>
      <w:r>
        <w:t xml:space="preserve">HIV</w:t>
      </w:r>
      <w:r>
        <w:t xml:space="preserve"> </w:t>
      </w:r>
      <w:r>
        <w:t xml:space="preserve">Human Immunodeficiency Virus</w:t>
      </w:r>
      <w:r>
        <w:t xml:space="preserve"> </w:t>
      </w:r>
      <w:r>
        <w:t xml:space="preserve">HMA</w:t>
      </w:r>
      <w:r>
        <w:t xml:space="preserve"> </w:t>
      </w:r>
      <w:r>
        <w:t xml:space="preserve">Heads of Medicines Agencies</w:t>
      </w:r>
      <w:r>
        <w:t xml:space="preserve"> </w:t>
      </w:r>
      <w:r>
        <w:t xml:space="preserve">Immunodeficiency</w:t>
      </w:r>
      <w:r>
        <w:t xml:space="preserve"> </w:t>
      </w:r>
      <w:r>
        <w:t xml:space="preserve">A state in which the immune system’s ability to fight infectious</w:t>
      </w:r>
      <w:r>
        <w:t xml:space="preserve"> </w:t>
      </w:r>
      <w:r>
        <w:t xml:space="preserve">disease and cancer is compromised or entirely absent.</w:t>
      </w:r>
      <w:r>
        <w:t xml:space="preserve"> </w:t>
      </w:r>
      <w:r>
        <w:t xml:space="preserve">In vitro fertilisation</w:t>
      </w:r>
      <w:r>
        <w:t xml:space="preserve"> </w:t>
      </w:r>
      <w:r>
        <w:t xml:space="preserve">(IVF)</w:t>
      </w:r>
      <w:r>
        <w:t xml:space="preserve"> </w:t>
      </w:r>
      <w:r>
        <w:t xml:space="preserve">An assisted reproductive technology (ART) procedure that involves</w:t>
      </w:r>
      <w:r>
        <w:t xml:space="preserve"> </w:t>
      </w:r>
      <w:r>
        <w:t xml:space="preserve">extracorporeal fertilisation.</w:t>
      </w:r>
      <w:r>
        <w:t xml:space="preserve"> </w:t>
      </w:r>
      <w:r>
        <w:t xml:space="preserve">ITE</w:t>
      </w:r>
      <w:r>
        <w:t xml:space="preserve"> </w:t>
      </w:r>
      <w:r>
        <w:t xml:space="preserve">Importing tissue establishments</w:t>
      </w:r>
      <w:r>
        <w:t xml:space="preserve"> </w:t>
      </w:r>
      <w:r>
        <w:t xml:space="preserve">IVF</w:t>
      </w:r>
      <w:r>
        <w:t xml:space="preserve"> </w:t>
      </w:r>
      <w:r>
        <w:t xml:space="preserve">In Vitro Fertilisation</w:t>
      </w:r>
      <w:r>
        <w:t xml:space="preserve"> </w:t>
      </w:r>
      <w:r>
        <w:t xml:space="preserve">Joint inspections</w:t>
      </w:r>
      <w:r>
        <w:t xml:space="preserve"> </w:t>
      </w:r>
      <w:r>
        <w:t xml:space="preserve">Framework where one MS (« host ») with another (« guest ») would</w:t>
      </w:r>
      <w:r>
        <w:t xml:space="preserve"> </w:t>
      </w:r>
      <w:r>
        <w:t xml:space="preserve">inspect together an establishment of the host MS.</w:t>
      </w:r>
      <w:r>
        <w:t xml:space="preserve"> </w:t>
      </w:r>
      <w:r>
        <w:t xml:space="preserve">JRC</w:t>
      </w:r>
      <w:r>
        <w:t xml:space="preserve"> </w:t>
      </w:r>
      <w:r>
        <w:t xml:space="preserve">European Commission Joint Research Centre</w:t>
      </w:r>
      <w:r>
        <w:t xml:space="preserve"> </w:t>
      </w:r>
      <w:r>
        <w:t xml:space="preserve">M</w:t>
      </w:r>
      <w:r>
        <w:t xml:space="preserve"> </w:t>
      </w:r>
      <w:r>
        <w:t xml:space="preserve">Measure (followed by number)</w:t>
      </w:r>
      <w:r>
        <w:t xml:space="preserve"> </w:t>
      </w:r>
      <w:r>
        <w:t xml:space="preserve">MD</w:t>
      </w:r>
      <w:r>
        <w:t xml:space="preserve"> </w:t>
      </w:r>
      <w:r>
        <w:t xml:space="preserve">Medical Device</w:t>
      </w:r>
      <w:r>
        <w:t xml:space="preserve"> </w:t>
      </w:r>
      <w:r>
        <w:t xml:space="preserve">Medically assisted</w:t>
      </w:r>
      <w:r>
        <w:t xml:space="preserve"> </w:t>
      </w:r>
      <w:r>
        <w:t xml:space="preserve">reproduction</w:t>
      </w:r>
      <w:r>
        <w:t xml:space="preserve"> </w:t>
      </w:r>
      <w:r>
        <w:t xml:space="preserve">(MAR)</w:t>
      </w:r>
      <w:r>
        <w:t xml:space="preserve"> </w:t>
      </w:r>
      <w:r>
        <w:t xml:space="preserve">Reproduction brought about through ovulation induction, controlled</w:t>
      </w:r>
      <w:r>
        <w:t xml:space="preserve"> </w:t>
      </w:r>
      <w:r>
        <w:t xml:space="preserve">ovarian stimulation, ovulation triggering, assisted reproduction</w:t>
      </w:r>
      <w:r>
        <w:t xml:space="preserve"> </w:t>
      </w:r>
      <w:r>
        <w:t xml:space="preserve">technology procedures, and intrauterine, intracervical or intravaginal</w:t>
      </w:r>
      <w:r>
        <w:t xml:space="preserve"> </w:t>
      </w:r>
      <w:r>
        <w:t xml:space="preserve">insemination with semen of donor.</w:t>
      </w:r>
      <w:r>
        <w:t xml:space="preserve"> </w:t>
      </w:r>
      <w:r>
        <w:t xml:space="preserve">Medical Device</w:t>
      </w:r>
      <w:r>
        <w:t xml:space="preserve"> </w:t>
      </w:r>
      <w:r>
        <w:t xml:space="preserve">‘medical device’ means 7 any instrument, apparatus, appliance,</w:t>
      </w:r>
      <w:r>
        <w:t xml:space="preserve"> </w:t>
      </w:r>
      <w:r>
        <w:t xml:space="preserve">software, implant, reagent, material or other article intended by the</w:t>
      </w:r>
      <w:r>
        <w:t xml:space="preserve"> </w:t>
      </w:r>
      <w:r>
        <w:t xml:space="preserve">manufacturer to be used, alone or in combination, for human beings</w:t>
      </w:r>
      <w:r>
        <w:t xml:space="preserve"> </w:t>
      </w:r>
      <w:r>
        <w:t xml:space="preserve">for one or more of the following specific medical purposes: -</w:t>
      </w:r>
      <w:r>
        <w:t xml:space="preserve"> </w:t>
      </w:r>
      <w:r>
        <w:t xml:space="preserve">diagnosis, prevention, monitoring, prediction, prognosis, treatment</w:t>
      </w:r>
      <w:r>
        <w:t xml:space="preserve"> </w:t>
      </w:r>
      <w:r>
        <w:t xml:space="preserve">or alleviation of disease,</w:t>
      </w:r>
      <w:r>
        <w:br/>
      </w:r>
      <w:r>
        <w:t xml:space="preserve">- diagnosis, monitoring, treatment, alleviation of, or compensation</w:t>
      </w:r>
      <w:r>
        <w:t xml:space="preserve"> </w:t>
      </w:r>
      <w:r>
        <w:t xml:space="preserve">for, an injury or disability,</w:t>
      </w:r>
    </w:p>
    <w:p>
      <w:pPr>
        <w:pStyle w:val="BodyText"/>
      </w:pPr>
      <w:r>
        <w:t xml:space="preserve">7 Regulation (EU) 2017/745.</w:t>
      </w:r>
    </w:p>
    <w:p>
      <w:pPr>
        <w:pStyle w:val="BodyText"/>
      </w:pPr>
      <w:r>
        <w:t xml:space="preserve">6</w:t>
      </w:r>
    </w:p>
    <w:p>
      <w:pPr>
        <w:pStyle w:val="Compact"/>
        <w:numPr>
          <w:ilvl w:val="0"/>
          <w:numId w:val="1001"/>
        </w:numPr>
      </w:pPr>
      <w:r>
        <w:t xml:space="preserve">investigation, replacement or modification of the anatomy or of a</w:t>
      </w:r>
      <w:r>
        <w:t xml:space="preserve"> </w:t>
      </w:r>
      <w:r>
        <w:t xml:space="preserve">physiological or pathological process or state,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providing information by means of in vitro examination of</w:t>
      </w:r>
      <w:r>
        <w:t xml:space="preserve"> </w:t>
      </w:r>
      <w:r>
        <w:t xml:space="preserve">specimens derived from the human body, including organ, blood and</w:t>
      </w:r>
      <w:r>
        <w:t xml:space="preserve"> </w:t>
      </w:r>
      <w:r>
        <w:t xml:space="preserve">tissue donations, and which does not achieve its principal intended</w:t>
      </w:r>
      <w:r>
        <w:t xml:space="preserve"> </w:t>
      </w:r>
      <w:r>
        <w:t xml:space="preserve">action by pharmacological, immunological or metabolic means, in or</w:t>
      </w:r>
      <w:r>
        <w:t xml:space="preserve"> </w:t>
      </w:r>
      <w:r>
        <w:t xml:space="preserve">on the human body, but which may be assisted in its function by</w:t>
      </w:r>
      <w:r>
        <w:t xml:space="preserve"> </w:t>
      </w:r>
      <w:r>
        <w:t xml:space="preserve">such means.</w:t>
      </w:r>
      <w:r>
        <w:t xml:space="preserve"> </w:t>
      </w:r>
      <w:r>
        <w:t xml:space="preserve">Medicinal Product</w:t>
      </w:r>
      <w:r>
        <w:t xml:space="preserve"> </w:t>
      </w:r>
      <w:r>
        <w:t xml:space="preserve"> Any substance or combination of substances presented as having</w:t>
      </w:r>
      <w:r>
        <w:t xml:space="preserve"> </w:t>
      </w:r>
      <w:r>
        <w:t xml:space="preserve">properties for treating or preventing disease in human beings; or</w:t>
      </w:r>
      <w:r>
        <w:br/>
      </w:r>
      <w:r>
        <w:t xml:space="preserve"> any substance or combination of substances which may be used</w:t>
      </w:r>
      <w:r>
        <w:t xml:space="preserve"> </w:t>
      </w:r>
      <w:r>
        <w:t xml:space="preserve">in or administered to human beings either with a view to</w:t>
      </w:r>
      <w:r>
        <w:t xml:space="preserve"> </w:t>
      </w:r>
      <w:r>
        <w:t xml:space="preserve">restoring, correcting or modifying physiological functions by</w:t>
      </w:r>
      <w:r>
        <w:t xml:space="preserve"> </w:t>
      </w:r>
      <w:r>
        <w:t xml:space="preserve">exerting a pharmacological, immunological or metabolic action,</w:t>
      </w:r>
      <w:r>
        <w:t xml:space="preserve"> </w:t>
      </w:r>
      <w:r>
        <w:t xml:space="preserve">or to making a medical diagnosis 8 .</w:t>
      </w:r>
      <w:r>
        <w:t xml:space="preserve"> </w:t>
      </w:r>
      <w:r>
        <w:t xml:space="preserve">NAT</w:t>
      </w:r>
      <w:r>
        <w:t xml:space="preserve"> </w:t>
      </w:r>
      <w:r>
        <w:t xml:space="preserve">Nucleic Acid Test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Competent Authority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organization</w:t>
      </w:r>
      <w:r>
        <w:t xml:space="preserve"> </w:t>
      </w:r>
      <w:r>
        <w:t xml:space="preserve">NPV</w:t>
      </w:r>
      <w:r>
        <w:t xml:space="preserve"> </w:t>
      </w:r>
      <w:r>
        <w:t xml:space="preserve">Net Present Value</w:t>
      </w:r>
      <w:r>
        <w:t xml:space="preserve"> </w:t>
      </w:r>
      <w:r>
        <w:t xml:space="preserve">Plasma Derived</w:t>
      </w:r>
      <w:r>
        <w:t xml:space="preserve"> </w:t>
      </w:r>
      <w:r>
        <w:t xml:space="preserve">Medicinal product</w:t>
      </w:r>
      <w:r>
        <w:t xml:space="preserve"> </w:t>
      </w:r>
      <w:r>
        <w:t xml:space="preserve">(PDMP)</w:t>
      </w:r>
      <w:r>
        <w:t xml:space="preserve"> </w:t>
      </w:r>
      <w:r>
        <w:t xml:space="preserve">Medicinal products based on blood constituents which are prepared</w:t>
      </w:r>
      <w:r>
        <w:t xml:space="preserve"> </w:t>
      </w:r>
      <w:r>
        <w:t xml:space="preserve">industrially by public or private establishments, such medicinal</w:t>
      </w:r>
      <w:r>
        <w:t xml:space="preserve"> </w:t>
      </w:r>
      <w:r>
        <w:t xml:space="preserve">products including, in particular, albumin, coagulating factors and</w:t>
      </w:r>
      <w:r>
        <w:t xml:space="preserve"> </w:t>
      </w:r>
      <w:r>
        <w:t xml:space="preserve">immunoglobulins of human origin 9.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SARE</w:t>
      </w:r>
      <w:r>
        <w:t xml:space="preserve"> </w:t>
      </w:r>
      <w:r>
        <w:t xml:space="preserve">Serious adverse reactions and events</w:t>
      </w:r>
      <w:r>
        <w:t xml:space="preserve"> </w:t>
      </w:r>
      <w:r>
        <w:t xml:space="preserve">Serious adverse</w:t>
      </w:r>
      <w:r>
        <w:t xml:space="preserve"> </w:t>
      </w:r>
      <w:r>
        <w:t xml:space="preserve">event (SAE)</w:t>
      </w:r>
      <w:r>
        <w:t xml:space="preserve"> </w:t>
      </w:r>
      <w:r>
        <w:t xml:space="preserve">Blood 10: Any untoward occurrence associated with the collection,</w:t>
      </w:r>
      <w:r>
        <w:t xml:space="preserve"> </w:t>
      </w:r>
      <w:r>
        <w:t xml:space="preserve">testing, processing, storage and distribution, of blood and blood</w:t>
      </w:r>
      <w:r>
        <w:t xml:space="preserve"> </w:t>
      </w:r>
      <w:r>
        <w:t xml:space="preserve">components that might lead to death or life-threatening, disabling or</w:t>
      </w:r>
      <w:r>
        <w:t xml:space="preserve"> </w:t>
      </w:r>
      <w:r>
        <w:t xml:space="preserve">incapacitating conditions for patients or which results in, or</w:t>
      </w:r>
      <w:r>
        <w:t xml:space="preserve"> </w:t>
      </w:r>
      <w:r>
        <w:t xml:space="preserve">prolongs, hospitalisation or morbidity.</w:t>
      </w:r>
      <w:r>
        <w:br/>
      </w:r>
      <w:r>
        <w:t xml:space="preserve">Tissues and cells 11: Any untoward occurrence associated with the</w:t>
      </w:r>
      <w:r>
        <w:t xml:space="preserve"> </w:t>
      </w:r>
      <w:r>
        <w:t xml:space="preserve">procurement, testing, processing, storage and distribution of tissues</w:t>
      </w:r>
    </w:p>
    <w:p>
      <w:pPr>
        <w:pStyle w:val="FirstParagraph"/>
      </w:pPr>
      <w:r>
        <w:t xml:space="preserve">8 Directive 2001/83/EC.</w:t>
      </w:r>
      <w:r>
        <w:t xml:space="preserve"> </w:t>
      </w:r>
      <w:r>
        <w:t xml:space="preserve">9 Directive 2001/83/EC.</w:t>
      </w:r>
      <w:r>
        <w:t xml:space="preserve"> </w:t>
      </w:r>
      <w:r>
        <w:t xml:space="preserve">10 Directive 2002/98/EC.</w:t>
      </w:r>
      <w:r>
        <w:t xml:space="preserve"> </w:t>
      </w:r>
      <w:r>
        <w:t xml:space="preserve">11 Directive 2004/23/EC.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and cells that might lead to the transmission of a communicable</w:t>
      </w:r>
      <w:r>
        <w:t xml:space="preserve"> </w:t>
      </w:r>
      <w:r>
        <w:t xml:space="preserve">disease, to death or life threatening, disabling or incapacitating</w:t>
      </w:r>
      <w:r>
        <w:t xml:space="preserve"> </w:t>
      </w:r>
      <w:r>
        <w:t xml:space="preserve">conditions for patients or which might result in, or prolong,</w:t>
      </w:r>
      <w:r>
        <w:t xml:space="preserve"> </w:t>
      </w:r>
      <w:r>
        <w:t xml:space="preserve">hospitalisation or morbidity.</w:t>
      </w:r>
      <w:r>
        <w:t xml:space="preserve"> </w:t>
      </w:r>
      <w:r>
        <w:t xml:space="preserve">Serious adverse</w:t>
      </w:r>
      <w:r>
        <w:t xml:space="preserve"> </w:t>
      </w:r>
      <w:r>
        <w:t xml:space="preserve">reaction (SAR)</w:t>
      </w:r>
      <w:r>
        <w:t xml:space="preserve"> </w:t>
      </w:r>
      <w:r>
        <w:t xml:space="preserve">Blood 12: An unintended response in donor or in patient associated</w:t>
      </w:r>
      <w:r>
        <w:t xml:space="preserve"> </w:t>
      </w:r>
      <w:r>
        <w:t xml:space="preserve">with the collection or transfusion of blood or blood component that</w:t>
      </w:r>
      <w:r>
        <w:t xml:space="preserve"> </w:t>
      </w:r>
      <w:r>
        <w:t xml:space="preserve">is fatal, life-threatening, disabling, incapacitating, or which results</w:t>
      </w:r>
      <w:r>
        <w:t xml:space="preserve"> </w:t>
      </w:r>
      <w:r>
        <w:t xml:space="preserve">in, or prolongs, hospitalisation or morbidity.</w:t>
      </w:r>
      <w:r>
        <w:t xml:space="preserve"> </w:t>
      </w:r>
      <w:r>
        <w:t xml:space="preserve">Tissues and cells 13: An unintended response, including a</w:t>
      </w:r>
      <w:r>
        <w:t xml:space="preserve"> </w:t>
      </w:r>
      <w:r>
        <w:t xml:space="preserve">communicable disease, in the donor or in the recipient associated</w:t>
      </w:r>
      <w:r>
        <w:t xml:space="preserve"> </w:t>
      </w:r>
      <w:r>
        <w:t xml:space="preserve">with the procurement or human application of tissues and cells that</w:t>
      </w:r>
      <w:r>
        <w:t xml:space="preserve"> </w:t>
      </w:r>
      <w:r>
        <w:t xml:space="preserve">is fatal, life-threatening, disabling, incapacitating or which results in,</w:t>
      </w:r>
      <w:r>
        <w:t xml:space="preserve"> </w:t>
      </w:r>
      <w:r>
        <w:t xml:space="preserve">or prolongs, hospitalisation or morbidity.</w:t>
      </w:r>
      <w:r>
        <w:t xml:space="preserve"> </w:t>
      </w:r>
      <w:r>
        <w:t xml:space="preserve">SMCE</w:t>
      </w:r>
      <w:r>
        <w:t xml:space="preserve"> </w:t>
      </w:r>
      <w:r>
        <w:t xml:space="preserve">Social Multi-Criteria Evaluation</w:t>
      </w:r>
      <w:r>
        <w:t xml:space="preserve"> </w:t>
      </w:r>
      <w:r>
        <w:t xml:space="preserve">SOCRATES</w:t>
      </w:r>
      <w:r>
        <w:t xml:space="preserve"> </w:t>
      </w:r>
      <w:r>
        <w:t xml:space="preserve">Social multi-criteria assessment of European policies. A tool</w:t>
      </w:r>
      <w:r>
        <w:t xml:space="preserve"> </w:t>
      </w:r>
      <w:r>
        <w:t xml:space="preserve">developed by the Joint Research Council of the European</w:t>
      </w:r>
      <w:r>
        <w:t xml:space="preserve"> </w:t>
      </w:r>
      <w:r>
        <w:t xml:space="preserve">Commission to support Impact Assessment.</w:t>
      </w:r>
      <w:r>
        <w:t xml:space="preserve"> </w:t>
      </w:r>
      <w:r>
        <w:t xml:space="preserve">SoHO</w:t>
      </w:r>
      <w:r>
        <w:t xml:space="preserve"> </w:t>
      </w:r>
      <w:r>
        <w:t xml:space="preserve">Substances of Human Origin</w:t>
      </w:r>
      <w:r>
        <w:t xml:space="preserve"> </w:t>
      </w:r>
      <w:r>
        <w:t xml:space="preserve">SoHO Entity</w:t>
      </w:r>
      <w:r>
        <w:t xml:space="preserve"> </w:t>
      </w:r>
      <w:r>
        <w:t xml:space="preserve">An organisation that carries out any activity that directly or</w:t>
      </w:r>
      <w:r>
        <w:t xml:space="preserve"> </w:t>
      </w:r>
      <w:r>
        <w:t xml:space="preserve">indirectly affects the safety, quality or efficacy of SoHO.</w:t>
      </w:r>
      <w:r>
        <w:t xml:space="preserve"> </w:t>
      </w:r>
      <w:r>
        <w:t xml:space="preserve">SoHO -X</w:t>
      </w:r>
      <w:r>
        <w:t xml:space="preserve"> </w:t>
      </w:r>
      <w:r>
        <w:t xml:space="preserve">A planned real world data system supporting the revised blood,</w:t>
      </w:r>
      <w:r>
        <w:t xml:space="preserve"> </w:t>
      </w:r>
      <w:r>
        <w:t xml:space="preserve">tissues and cells legislation.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  <w:r>
        <w:br/>
      </w:r>
      <w:r>
        <w:t xml:space="preserve">TFEU</w:t>
      </w:r>
      <w:r>
        <w:t xml:space="preserve"> </w:t>
      </w:r>
      <w:r>
        <w:t xml:space="preserve">The Treaty on the Functioning of the European Union</w:t>
      </w:r>
      <w:r>
        <w:t xml:space="preserve"> </w:t>
      </w:r>
      <w:r>
        <w:t xml:space="preserve">Tissue</w:t>
      </w:r>
      <w:r>
        <w:t xml:space="preserve"> </w:t>
      </w:r>
      <w:r>
        <w:t xml:space="preserve">Establishment (TE)</w:t>
      </w:r>
      <w:r>
        <w:t xml:space="preserve"> </w:t>
      </w:r>
      <w:r>
        <w:t xml:space="preserve">Tissue establishment means a tissue bank or a unit of a hospital or</w:t>
      </w:r>
      <w:r>
        <w:t xml:space="preserve"> </w:t>
      </w:r>
      <w:r>
        <w:t xml:space="preserve">another body where activities of processing, preservation, storage or</w:t>
      </w:r>
      <w:r>
        <w:t xml:space="preserve"> </w:t>
      </w:r>
      <w:r>
        <w:t xml:space="preserve">distribution of human tissues and cells are undertaken. It may also be</w:t>
      </w:r>
      <w:r>
        <w:t xml:space="preserve"> </w:t>
      </w:r>
      <w:r>
        <w:t xml:space="preserve">responsible for procurement or testing of tissues and cells 14.</w:t>
      </w:r>
      <w:r>
        <w:t xml:space="preserve"> </w:t>
      </w:r>
      <w:r>
        <w:t xml:space="preserve">VUD</w:t>
      </w:r>
      <w:r>
        <w:t xml:space="preserve"> </w:t>
      </w:r>
      <w:r>
        <w:t xml:space="preserve">Voluntary and unpaid donation</w:t>
      </w:r>
    </w:p>
    <w:p>
      <w:pPr>
        <w:pStyle w:val="BodyText"/>
      </w:pPr>
      <w:r>
        <w:t xml:space="preserve">12 Directive 2002/98/EC.</w:t>
      </w:r>
      <w:r>
        <w:t xml:space="preserve"> </w:t>
      </w:r>
      <w:r>
        <w:t xml:space="preserve">13 Directive 2004/23/EC.</w:t>
      </w:r>
      <w:r>
        <w:t xml:space="preserve"> </w:t>
      </w:r>
      <w:r>
        <w:t xml:space="preserve">14 Directive 2004/23/EC.</w:t>
      </w:r>
    </w:p>
    <w:p>
      <w:pPr>
        <w:pStyle w:val="BodyText"/>
      </w:pPr>
      <w:r>
        <w:t xml:space="preserve">8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In the European Union (EU), millions of donations of blood, tissues and cells (BTC) are used</w:t>
      </w:r>
      <w:r>
        <w:t xml:space="preserve"> </w:t>
      </w:r>
      <w:r>
        <w:t xml:space="preserve">every year to treat diseases, and to enable essential healthcare interventions, such as surgery,</w:t>
      </w:r>
      <w:r>
        <w:t xml:space="preserve"> </w:t>
      </w:r>
      <w:r>
        <w:t xml:space="preserve">emergency care or cancer care. In most cases, no alternative treatments exist. BTC cover a</w:t>
      </w:r>
      <w:r>
        <w:t xml:space="preserve"> </w:t>
      </w:r>
      <w:r>
        <w:t xml:space="preserve">wide range of substances (red blood cells, plasma, blood-forming stem cells, gametes, and</w:t>
      </w:r>
      <w:r>
        <w:t xml:space="preserve"> </w:t>
      </w:r>
      <w:r>
        <w:t xml:space="preserve">replacement tissues such as corneas or heart valves). Therapies using BTC are highly</w:t>
      </w:r>
      <w:r>
        <w:t xml:space="preserve"> </w:t>
      </w:r>
      <w:r>
        <w:t xml:space="preserve">beneficial, but can also cause adverse reactions in patients and may also be a channel for the</w:t>
      </w:r>
      <w:r>
        <w:t xml:space="preserve"> </w:t>
      </w:r>
      <w:r>
        <w:t xml:space="preserve">transmission of disease. To ensure high levels of public health protection at all stages of the</w:t>
      </w:r>
      <w:r>
        <w:t xml:space="preserve"> </w:t>
      </w:r>
      <w:r>
        <w:t xml:space="preserve">process, from donation and processing to clinical use, the EU adopted a legislative</w:t>
      </w:r>
      <w:r>
        <w:t xml:space="preserve"> </w:t>
      </w:r>
      <w:r>
        <w:t xml:space="preserve">framework for BTC in the early 2000s.</w:t>
      </w:r>
      <w:r>
        <w:t xml:space="preserve"> </w:t>
      </w:r>
      <w:r>
        <w:t xml:space="preserve">This impact assessment (IA) analyses policy options and measures for addressing the</w:t>
      </w:r>
      <w:r>
        <w:t xml:space="preserve"> </w:t>
      </w:r>
      <w:r>
        <w:t xml:space="preserve">shortcomings highlighted by the evaluation (2019) of the EU legislation on blood, tissues and</w:t>
      </w:r>
      <w:r>
        <w:t xml:space="preserve"> </w:t>
      </w:r>
      <w:r>
        <w:t xml:space="preserve">cells: the Blood Directive 2002/98/EC and the Tissues and Cells Directive 2004/23/EC, and</w:t>
      </w:r>
      <w:r>
        <w:t xml:space="preserve"> </w:t>
      </w:r>
      <w:r>
        <w:t xml:space="preserve">their implementing acts 15 (collectively referred to as “the BTC legislation”). These measures</w:t>
      </w:r>
      <w:r>
        <w:t xml:space="preserve"> </w:t>
      </w:r>
      <w:r>
        <w:t xml:space="preserve">and policy options also take into account the problems caused by, and the lessons learnt from,</w:t>
      </w:r>
      <w:r>
        <w:t xml:space="preserve"> </w:t>
      </w:r>
      <w:r>
        <w:t xml:space="preserve">the impact of the COVID-19 pandemic on the BTC sector, so as to make the BTC legal</w:t>
      </w:r>
      <w:r>
        <w:t xml:space="preserve"> </w:t>
      </w:r>
      <w:r>
        <w:t xml:space="preserve">framework even more effective, future proof and crisis resistant 16.</w:t>
      </w:r>
      <w:r>
        <w:t xml:space="preserve"> </w:t>
      </w:r>
      <w:r>
        <w:t xml:space="preserve">BTC are not commercially manufactured products, rather the ‘market dynamics’ depend on</w:t>
      </w:r>
      <w:r>
        <w:t xml:space="preserve"> </w:t>
      </w:r>
      <w:r>
        <w:t xml:space="preserve">donations made by human beings - either during life or after death. Donations from the</w:t>
      </w:r>
      <w:r>
        <w:t xml:space="preserve"> </w:t>
      </w:r>
      <w:r>
        <w:t xml:space="preserve">human body should not be a source of financial gain, in line with the EU Charter of</w:t>
      </w:r>
      <w:r>
        <w:t xml:space="preserve"> </w:t>
      </w:r>
      <w:r>
        <w:t xml:space="preserve">Fundamental Rights 17. In this context, the sector is mainly organised by public and non-</w:t>
      </w:r>
      <w:r>
        <w:t xml:space="preserve"> </w:t>
      </w:r>
      <w:r>
        <w:t xml:space="preserve">profit organisations that usually set prices for BTC so as to recover their costs 18. However, in</w:t>
      </w:r>
      <w:r>
        <w:t xml:space="preserve"> </w:t>
      </w:r>
      <w:r>
        <w:t xml:space="preserve">some sub-sectors, such as plasma collection for the manufacture of plasma-derived medicinal</w:t>
      </w:r>
      <w:r>
        <w:t xml:space="preserve"> </w:t>
      </w:r>
      <w:r>
        <w:t xml:space="preserve">products, or Medically Assisted Reproduction (MAR), private companies operating on a for-</w:t>
      </w:r>
      <w:r>
        <w:t xml:space="preserve"> </w:t>
      </w:r>
      <w:r>
        <w:t xml:space="preserve">profit basis also play a significant role. The volumes of BTC, patients and donors involved</w:t>
      </w:r>
      <w:r>
        <w:t xml:space="preserve"> </w:t>
      </w:r>
      <w:r>
        <w:t xml:space="preserve">and the extent of cross-border exchange vary highly from substance to substance (see Annex</w:t>
      </w:r>
      <w:r>
        <w:t xml:space="preserve"> </w:t>
      </w:r>
      <w:r>
        <w:t xml:space="preserve">8).</w:t>
      </w:r>
      <w:r>
        <w:t xml:space="preserve"> </w:t>
      </w:r>
      <w:r>
        <w:t xml:space="preserve">Current legislative landscape</w:t>
      </w:r>
      <w:r>
        <w:t xml:space="preserve"> </w:t>
      </w:r>
      <w:r>
        <w:t xml:space="preserve">While much of the BTC sector is public and organised on a national or regional basis, safety</w:t>
      </w:r>
      <w:r>
        <w:t xml:space="preserve"> </w:t>
      </w:r>
      <w:r>
        <w:t xml:space="preserve">and quality requirements are established in EU legislation since 2002, following the crises in</w:t>
      </w:r>
      <w:r>
        <w:t xml:space="preserve"> </w:t>
      </w:r>
      <w:r>
        <w:t xml:space="preserve">the ‘80s and ‘90s when Human Immunodeficiency Virus (HIV) and hepatitis where widely</w:t>
      </w:r>
      <w:r>
        <w:t xml:space="preserve"> </w:t>
      </w:r>
      <w:r>
        <w:t xml:space="preserve">transmitted across the EU by transfusion and treatment with plasma-derived medicinal</w:t>
      </w:r>
      <w:r>
        <w:t xml:space="preserve"> </w:t>
      </w:r>
      <w:r>
        <w:t xml:space="preserve">products (PDMP). The BTC legislation sets high standards of safety and quality for BTC,</w:t>
      </w:r>
    </w:p>
    <w:p>
      <w:pPr>
        <w:pStyle w:val="FirstParagraph"/>
      </w:pPr>
      <w:r>
        <w:t xml:space="preserve">15 For Blood: Directive 2002/98/EC, for Tissues and Cells: Directive 2004/23/EC, see Annex 5. The</w:t>
      </w:r>
      <w:r>
        <w:t xml:space="preserve"> </w:t>
      </w:r>
      <w:r>
        <w:t xml:space="preserve">implementing acts address further specific technical requirements such as provisions on donor eligibility,</w:t>
      </w:r>
      <w:r>
        <w:t xml:space="preserve"> </w:t>
      </w:r>
      <w:r>
        <w:t xml:space="preserve">storage, transport conditions, requirements for traceability, vigilance reporting and import, authorisation of</w:t>
      </w:r>
      <w:r>
        <w:t xml:space="preserve"> </w:t>
      </w:r>
      <w:r>
        <w:t xml:space="preserve">tissue establishments and tissue and cell preparation processes.</w:t>
      </w:r>
      <w:r>
        <w:t xml:space="preserve"> </w:t>
      </w:r>
      <w:r>
        <w:t xml:space="preserve">16 This initiative is intended to apply to all substances of human origin (SoHO), but excludes solid organs</w:t>
      </w:r>
      <w:r>
        <w:t xml:space="preserve"> </w:t>
      </w:r>
      <w:r>
        <w:t xml:space="preserve">(subject to Directive 2010/53/EU that remains applicable).</w:t>
      </w:r>
      <w:r>
        <w:t xml:space="preserve"> </w:t>
      </w:r>
      <w:r>
        <w:t xml:space="preserve">17 Article 3 of the Charter calls for “the prohibition on making the human body and its parts as such a source of</w:t>
      </w:r>
      <w:r>
        <w:t xml:space="preserve"> </w:t>
      </w:r>
      <w:r>
        <w:t xml:space="preserve">financial gain”.</w:t>
      </w:r>
      <w:r>
        <w:br/>
      </w:r>
      <w:r>
        <w:t xml:space="preserve">18 Article 12.2 of the Tissues and Cells directive stipulates that “Member States shall endeavour to ensure that</w:t>
      </w:r>
      <w:r>
        <w:t xml:space="preserve"> </w:t>
      </w:r>
      <w:r>
        <w:t xml:space="preserve">the procurement of tissues and cells as such is carried out on a non-profit basis”.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though Member States are allowed, by the Treaty mandate, to set their own, more stringent</w:t>
      </w:r>
      <w:r>
        <w:t xml:space="preserve"> </w:t>
      </w:r>
      <w:r>
        <w:t xml:space="preserve">rules 19. The BTC legislation sets standards for the donation, collection (procurement) and</w:t>
      </w:r>
      <w:r>
        <w:t xml:space="preserve"> </w:t>
      </w:r>
      <w:r>
        <w:t xml:space="preserve">testing of BTC. For most BTC, this framework also covers the processing and storage in</w:t>
      </w:r>
      <w:r>
        <w:t xml:space="preserve"> </w:t>
      </w:r>
      <w:r>
        <w:t xml:space="preserve">blood and tissue establishments before distribution to hospitals and clinics. For those BTC</w:t>
      </w:r>
      <w:r>
        <w:t xml:space="preserve"> </w:t>
      </w:r>
      <w:r>
        <w:t xml:space="preserve">that serve as starting material for manufactured health products that fall under categories</w:t>
      </w:r>
      <w:r>
        <w:t xml:space="preserve"> </w:t>
      </w:r>
      <w:r>
        <w:t xml:space="preserve">regulated by other Union legislation, including PDMP, advanced therapy medicinal products</w:t>
      </w:r>
      <w:r>
        <w:t xml:space="preserve"> </w:t>
      </w:r>
      <w:r>
        <w:t xml:space="preserve">(ATMP) and medical devices, those last steps (manufacturing, storage, distribution etc.) are</w:t>
      </w:r>
      <w:r>
        <w:t xml:space="preserve"> </w:t>
      </w:r>
      <w:r>
        <w:t xml:space="preserve">regulated under the appropriate legislative framework (e.g. medicinal products (PDMP and</w:t>
      </w:r>
      <w:r>
        <w:t xml:space="preserve"> </w:t>
      </w:r>
      <w:r>
        <w:t xml:space="preserve">ATMP) and medical devices) 20, and there are mechanisms to ensure coherence between the</w:t>
      </w:r>
      <w:r>
        <w:t xml:space="preserve"> </w:t>
      </w:r>
      <w:r>
        <w:t xml:space="preserve">BTC legislation and those adjacent frameworks 21. The delineations with these other legal</w:t>
      </w:r>
      <w:r>
        <w:t xml:space="preserve"> </w:t>
      </w:r>
      <w:r>
        <w:t xml:space="preserve">frameworks are set by criteria in these other frameworks. The background to the adoption of</w:t>
      </w:r>
      <w:r>
        <w:t xml:space="preserve"> </w:t>
      </w:r>
      <w:r>
        <w:t xml:space="preserve">the BTC legal framework and a detailed description of the framework adopted are provided</w:t>
      </w:r>
      <w:r>
        <w:t xml:space="preserve"> </w:t>
      </w:r>
      <w:r>
        <w:t xml:space="preserve">in Annexes II, III and IV of the BTC Evaluation 22.</w:t>
      </w:r>
    </w:p>
    <w:p>
      <w:pPr>
        <w:pStyle w:val="BodyText"/>
      </w:pPr>
      <w:r>
        <w:t xml:space="preserve">More detailed, and regularly updated, guidance on safety and quality of BTC is also available</w:t>
      </w:r>
      <w:r>
        <w:t xml:space="preserve"> </w:t>
      </w:r>
      <w:r>
        <w:t xml:space="preserve">for professionals from expert bodies, such as the European Directorate for the Quality of</w:t>
      </w:r>
      <w:r>
        <w:t xml:space="preserve"> </w:t>
      </w:r>
      <w:r>
        <w:t xml:space="preserve">Medicines and Healthcare (EDQM) of the Council of Europe 23, and the European Centre for</w:t>
      </w:r>
      <w:r>
        <w:t xml:space="preserve"> </w:t>
      </w:r>
      <w:r>
        <w:t xml:space="preserve">Disease Prevention and Control (ECDC) for prevention of transmission of communicable</w:t>
      </w:r>
      <w:r>
        <w:t xml:space="preserve"> </w:t>
      </w:r>
      <w:r>
        <w:t xml:space="preserve">diseases via BTC 24. The guidelines from the EDQM and the ECDC are, however, not legally</w:t>
      </w:r>
      <w:r>
        <w:t xml:space="preserve"> </w:t>
      </w:r>
      <w:r>
        <w:t xml:space="preserve">binding 25. A regular dialogue is also established with the European Medicines Agency</w:t>
      </w:r>
      <w:r>
        <w:t xml:space="preserve"> </w:t>
      </w:r>
      <w:r>
        <w:t xml:space="preserve">(EMA) working parties on blood products and on biologicals, in particular for plasma that is</w:t>
      </w:r>
      <w:r>
        <w:t xml:space="preserve"> </w:t>
      </w:r>
      <w:r>
        <w:t xml:space="preserve">further manufactured into PDMP 26. This dialogue also involves the Inspection Working</w:t>
      </w:r>
      <w:r>
        <w:t xml:space="preserve"> </w:t>
      </w:r>
      <w:r>
        <w:t xml:space="preserve">Party on topics related to oversight.</w:t>
      </w:r>
    </w:p>
    <w:p>
      <w:pPr>
        <w:pStyle w:val="BodyText"/>
      </w:pPr>
      <w:r>
        <w:t xml:space="preserve">19 Article 168(4)(a) of the TFEU stipulates that the Union shall adopt “measures setting high standards of quality</w:t>
      </w:r>
      <w:r>
        <w:t xml:space="preserve"> </w:t>
      </w:r>
      <w:r>
        <w:t xml:space="preserve">and safety of organs and substances of human origin, blood and blood derivatives; these measures shall not</w:t>
      </w:r>
      <w:r>
        <w:t xml:space="preserve"> </w:t>
      </w:r>
      <w:r>
        <w:t xml:space="preserve">prevent any Member State from maintaining or introducing more stringent protective measures”.</w:t>
      </w:r>
      <w:r>
        <w:t xml:space="preserve"> </w:t>
      </w:r>
      <w:r>
        <w:t xml:space="preserve">20 Directive 2001/83/EC, Regulation (EC) No 1394/2007 and Regulation (EU) 2017/745.</w:t>
      </w:r>
      <w:r>
        <w:br/>
      </w:r>
      <w:r>
        <w:t xml:space="preserve">21 For example, common good manufacturing practices for plasma used to manufacture PDMP are defined in</w:t>
      </w:r>
      <w:r>
        <w:t xml:space="preserve"> </w:t>
      </w:r>
      <w:r>
        <w:t xml:space="preserve">Annex XIV of the EU Guidelines for Good Manufacturing Practice for Medicinal Products for Human and</w:t>
      </w:r>
      <w:r>
        <w:t xml:space="preserve"> </w:t>
      </w:r>
      <w:r>
        <w:t xml:space="preserve">Veterinary Use. This annex references both blood and pharmaceutical rules.</w:t>
      </w:r>
      <w:r>
        <w:t xml:space="preserve"> </w:t>
      </w:r>
      <w:r>
        <w:t xml:space="preserve">22 Evaluation of the Union legislation on blood, tissues and cells {SWD (2019) 376 final}</w:t>
      </w:r>
      <w:r>
        <w:t xml:space="preserve"> </w:t>
      </w:r>
      <w:r>
        <w:t xml:space="preserve">https://ec.europa.eu/health/sites/default/files/blood_tissues_organs/docs/swd_2019_376_en.pdf</w:t>
      </w:r>
      <w:r>
        <w:br/>
      </w:r>
      <w:r>
        <w:t xml:space="preserve">23 The EDQM develops two sets of quality guidance (one on blood and one on tissues and cells) which are</w:t>
      </w:r>
      <w:r>
        <w:t xml:space="preserve"> </w:t>
      </w:r>
      <w:r>
        <w:t xml:space="preserve">strongly referred to in the sector, both by authorities and by professionals. More information on the role of the</w:t>
      </w:r>
      <w:r>
        <w:t xml:space="preserve"> </w:t>
      </w:r>
      <w:r>
        <w:t xml:space="preserve">EDQM can be found in Annex 14.</w:t>
      </w:r>
      <w:r>
        <w:t xml:space="preserve"> </w:t>
      </w:r>
      <w:r>
        <w:t xml:space="preserve">24 More information on the role of ECDC for BTC can be found in Annex 15, with examples of up-to-date</w:t>
      </w:r>
      <w:r>
        <w:t xml:space="preserve"> </w:t>
      </w:r>
      <w:r>
        <w:t xml:space="preserve">optional public health measures provided.</w:t>
      </w:r>
      <w:r>
        <w:br/>
      </w:r>
      <w:r>
        <w:t xml:space="preserve">25 With one specific exception concerning the Good Practice Guidelines for blood establishments that have been</w:t>
      </w:r>
      <w:r>
        <w:t xml:space="preserve"> </w:t>
      </w:r>
      <w:r>
        <w:t xml:space="preserve">referenced in an amendment to an Implementing Directive (Directive 2016/1214 amending Directive</w:t>
      </w:r>
      <w:r>
        <w:t xml:space="preserve"> </w:t>
      </w:r>
      <w:r>
        <w:t xml:space="preserve">2005/61/EC) and are applied in all Member States and adopted in national legislation in some.</w:t>
      </w:r>
      <w:r>
        <w:t xml:space="preserve"> </w:t>
      </w:r>
      <w:r>
        <w:t xml:space="preserve">26 It includes the joint development of a dedicated Good Manufacturing Practice (GMP) for “The Manufacture</w:t>
      </w:r>
      <w:r>
        <w:t xml:space="preserve"> </w:t>
      </w:r>
      <w:r>
        <w:t xml:space="preserve">of Medicinal Products Derived from Human Blood or Plasma (so-called “annex 14”)”.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Political context</w:t>
      </w:r>
      <w:r>
        <w:t xml:space="preserve"> </w:t>
      </w:r>
      <w:r>
        <w:t xml:space="preserve">This initiative is part of the EU’s ambition to build a stronger European Health Union 27, so</w:t>
      </w:r>
      <w:r>
        <w:t xml:space="preserve"> </w:t>
      </w:r>
      <w:r>
        <w:t xml:space="preserve">as to: (1) better protect the health of our citizens (including patients, donors and offspring);</w:t>
      </w:r>
      <w:r>
        <w:t xml:space="preserve"> </w:t>
      </w:r>
      <w:r>
        <w:t xml:space="preserve">(2) equip the EU and its Member States to better prevent and address future pandemics</w:t>
      </w:r>
      <w:r>
        <w:t xml:space="preserve"> </w:t>
      </w:r>
      <w:r>
        <w:t xml:space="preserve">(surveillance, data analysis, risk assessment, early warning and response) and (3) improve the</w:t>
      </w:r>
      <w:r>
        <w:t xml:space="preserve"> </w:t>
      </w:r>
      <w:r>
        <w:t xml:space="preserve">resilience of Europe’s health systems (sufficient supply of BTC). As part of the European</w:t>
      </w:r>
      <w:r>
        <w:t xml:space="preserve"> </w:t>
      </w:r>
      <w:r>
        <w:t xml:space="preserve">Health Union, there is also a proposal to strengthen the mandate of the ECDC 28. The ECDC</w:t>
      </w:r>
      <w:r>
        <w:t xml:space="preserve"> </w:t>
      </w:r>
      <w:r>
        <w:t xml:space="preserve">is already providing highly appreciated advice on safety to the BTC sector and under this</w:t>
      </w:r>
      <w:r>
        <w:t xml:space="preserve"> </w:t>
      </w:r>
      <w:r>
        <w:t xml:space="preserve">proposal, its role and tasks regarding epidemiological diseases/risks in substances of human</w:t>
      </w:r>
      <w:r>
        <w:t xml:space="preserve"> </w:t>
      </w:r>
      <w:r>
        <w:t xml:space="preserve">origin would be further expanded, by building a network for substances of human origin, that</w:t>
      </w:r>
      <w:r>
        <w:t xml:space="preserve"> </w:t>
      </w:r>
      <w:r>
        <w:t xml:space="preserve">could serve in particular to detect, monitor and report on serious cross-border communicable</w:t>
      </w:r>
      <w:r>
        <w:t xml:space="preserve"> </w:t>
      </w:r>
      <w:r>
        <w:t xml:space="preserve">disease threats posed by substances of human origin (SoHO) (see Annex 15 for more details).</w:t>
      </w:r>
      <w:r>
        <w:br/>
      </w:r>
      <w:r>
        <w:t xml:space="preserve">This IA will also feed into the ongoing evaluation and revision of the pharmaceutical legal</w:t>
      </w:r>
      <w:r>
        <w:t xml:space="preserve"> </w:t>
      </w:r>
      <w:r>
        <w:t xml:space="preserve">framework 29, undertaken as part of the Pharmaceutical Strategy for Europe. BTC are related</w:t>
      </w:r>
      <w:r>
        <w:t xml:space="preserve"> </w:t>
      </w:r>
      <w:r>
        <w:t xml:space="preserve">to this strategy primarily as essential starting materials for critical medicinal products and</w:t>
      </w:r>
      <w:r>
        <w:t xml:space="preserve"> </w:t>
      </w:r>
      <w:r>
        <w:t xml:space="preserve">because of the regulatory borderlines that exist between BTC and certain categories of</w:t>
      </w:r>
      <w:r>
        <w:t xml:space="preserve"> </w:t>
      </w:r>
      <w:r>
        <w:t xml:space="preserve">products regulated under the pharmaceutical framework. These questions of classification</w:t>
      </w:r>
      <w:r>
        <w:t xml:space="preserve"> </w:t>
      </w:r>
      <w:r>
        <w:t xml:space="preserve">have significant impacts not only on the assessment of benefits and risks, but also on the</w:t>
      </w:r>
      <w:r>
        <w:t xml:space="preserve"> </w:t>
      </w:r>
      <w:r>
        <w:t xml:space="preserve">costs and availability of products and therapies.</w:t>
      </w:r>
      <w:r>
        <w:br/>
      </w:r>
      <w:r>
        <w:t xml:space="preserve">This IA looks further into borderline concerns raised during the 2019 evaluation and</w:t>
      </w:r>
      <w:r>
        <w:t xml:space="preserve"> </w:t>
      </w:r>
      <w:r>
        <w:t xml:space="preserve">considers the means available, within the scope of the BTC framework, to strengthen</w:t>
      </w:r>
      <w:r>
        <w:t xml:space="preserve"> </w:t>
      </w:r>
      <w:r>
        <w:t xml:space="preserve">coherence and provide more legal clarity for innovators of borderline and combination</w:t>
      </w:r>
      <w:r>
        <w:t xml:space="preserve"> </w:t>
      </w:r>
      <w:r>
        <w:t xml:space="preserve">therapies. This is done without prejudice to any further measures that may be considered as</w:t>
      </w:r>
      <w:r>
        <w:t xml:space="preserve"> </w:t>
      </w:r>
      <w:r>
        <w:t xml:space="preserve">part of the ongoing Evaluation/IA to inform the revision of the pharmaceutical framework.</w:t>
      </w:r>
      <w:r>
        <w:t xml:space="preserve"> </w:t>
      </w:r>
      <w:r>
        <w:t xml:space="preserve">The BTC initiative does not aim to, and cannot, alter the criteria that define the delineation</w:t>
      </w:r>
      <w:r>
        <w:t xml:space="preserve"> </w:t>
      </w:r>
      <w:r>
        <w:t xml:space="preserve">between the BTC and other regulatory frameworks (pharmaceuticals, ATMP, medical</w:t>
      </w:r>
      <w:r>
        <w:t xml:space="preserve"> </w:t>
      </w:r>
      <w:r>
        <w:t xml:space="preserve">devices etc.), as these criteria are set within the other legal frameworks. However some of the</w:t>
      </w:r>
      <w:r>
        <w:t xml:space="preserve"> </w:t>
      </w:r>
      <w:r>
        <w:t xml:space="preserve">findings of this IA, in particular in relation to the borderlines, could be used for the future</w:t>
      </w:r>
      <w:r>
        <w:t xml:space="preserve"> </w:t>
      </w:r>
      <w:r>
        <w:t xml:space="preserve">work on the pharmaceutical framework. The common aim is to ensure that Europe has a</w:t>
      </w:r>
      <w:r>
        <w:t xml:space="preserve"> </w:t>
      </w:r>
      <w:r>
        <w:t xml:space="preserve">coherent, future-proof and crisis-resistant regulatory system for all complex products that are</w:t>
      </w:r>
      <w:r>
        <w:t xml:space="preserve"> </w:t>
      </w:r>
      <w:r>
        <w:t xml:space="preserve">regulated under more than one legal framework (including combinations of medicines with</w:t>
      </w:r>
      <w:r>
        <w:t xml:space="preserve"> </w:t>
      </w:r>
      <w:r>
        <w:t xml:space="preserve">medical devices or BTC, and BTC as starting materials for medicines).</w:t>
      </w:r>
      <w:r>
        <w:t xml:space="preserve"> </w:t>
      </w:r>
      <w:r>
        <w:t xml:space="preserve">BTC-based therapies are of key importance for many cancer patients 30. Any improvements</w:t>
      </w:r>
      <w:r>
        <w:t xml:space="preserve"> </w:t>
      </w:r>
      <w:r>
        <w:t xml:space="preserve">to the BTC framework that can increase the quality, availability and efficacy of blood</w:t>
      </w:r>
    </w:p>
    <w:p>
      <w:pPr>
        <w:pStyle w:val="BodyText"/>
      </w:pPr>
      <w:r>
        <w:t xml:space="preserve">27https://ec.europa.eu/info/strategy/priorities-2019-2024/promoting-our-european-way-life/european-health-</w:t>
      </w:r>
      <w:r>
        <w:t xml:space="preserve"> </w:t>
      </w:r>
      <w:r>
        <w:t xml:space="preserve">union_en</w:t>
      </w:r>
      <w:r>
        <w:br/>
      </w:r>
      <w:r>
        <w:t xml:space="preserve">28 Proposal for a Regulation of the European Parliament and of the Council amending Regulation (EC) No</w:t>
      </w:r>
      <w:r>
        <w:t xml:space="preserve"> </w:t>
      </w:r>
      <w:r>
        <w:t xml:space="preserve">851/2004 establishing a European Centre for disease prevention and control.</w:t>
      </w:r>
      <w:r>
        <w:br/>
      </w:r>
      <w:r>
        <w:t xml:space="preserve">29 Revision of the EU general pharmaceuticals legislation: https://ec.europa.eu/info/law/better-regulation/have-</w:t>
      </w:r>
      <w:r>
        <w:t xml:space="preserve"> </w:t>
      </w:r>
      <w:r>
        <w:t xml:space="preserve">your-say/initiatives/12963-Revision-of-the-EU-general-pharmaceuticals-legislation_en.</w:t>
      </w:r>
      <w:r>
        <w:t xml:space="preserve"> </w:t>
      </w:r>
      <w:r>
        <w:t xml:space="preserve">30 Almost all cancer patients need transfusion of blood components in the course of their therapy.</w:t>
      </w:r>
      <w:r>
        <w:t xml:space="preserve"> </w:t>
      </w:r>
      <w:r>
        <w:t xml:space="preserve">Transplantation of haematopoietic stem cells (bone marrow) is the standard therapy for several blood cancers</w:t>
      </w:r>
      <w:r>
        <w:t xml:space="preserve"> </w:t>
      </w:r>
      <w:r>
        <w:t xml:space="preserve">(leukaemia, lymphoma) (see Annex 8).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components for transfusion and of blood stem cell treatments for transplant will thereby</w:t>
      </w:r>
      <w:r>
        <w:t xml:space="preserve"> </w:t>
      </w:r>
      <w:r>
        <w:t xml:space="preserve">contribute to the success of the EU’s Beating Cancer Plan 31 .</w:t>
      </w:r>
      <w:r>
        <w:br/>
      </w:r>
      <w:r>
        <w:t xml:space="preserve">Finally, digitalisation of healthcare systems is ongoing and can allow for significant</w:t>
      </w:r>
      <w:r>
        <w:t xml:space="preserve"> </w:t>
      </w:r>
      <w:r>
        <w:t xml:space="preserve">efficiencies in these public sectors; possible synergies with the creation of an EU Health Data</w:t>
      </w:r>
      <w:r>
        <w:t xml:space="preserve"> </w:t>
      </w:r>
      <w:r>
        <w:t xml:space="preserve">Space (EHDS) 32 are also be explored in this IA.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 What are the problems?</w:t>
      </w:r>
      <w:r>
        <w:t xml:space="preserve"> </w:t>
      </w:r>
      <w:r>
        <w:t xml:space="preserve">After more than 16 years of implementation, and with many new scientific, technical and</w:t>
      </w:r>
      <w:r>
        <w:t xml:space="preserve"> </w:t>
      </w:r>
      <w:r>
        <w:t xml:space="preserve">legislative developments having taken place, the BTC legislation was evaluated in 2019 33.</w:t>
      </w:r>
      <w:r>
        <w:t xml:space="preserve"> </w:t>
      </w:r>
      <w:r>
        <w:t xml:space="preserve">The evaluation found that the EU legislation has effectively helped increase safety for</w:t>
      </w:r>
      <w:r>
        <w:t xml:space="preserve"> </w:t>
      </w:r>
      <w:r>
        <w:t xml:space="preserve">millions of patients undergoing blood transfusion, transplantation, or MAR, but it also</w:t>
      </w:r>
      <w:r>
        <w:t xml:space="preserve"> </w:t>
      </w:r>
      <w:r>
        <w:t xml:space="preserve">identified the following five shortcomings/problems 34:</w:t>
      </w:r>
      <w:r>
        <w:t xml:space="preserve"> </w:t>
      </w:r>
      <w:r>
        <w:t xml:space="preserve">1. Patients are not fully protected from avoidable risks;</w:t>
      </w:r>
      <w:r>
        <w:t xml:space="preserve"> </w:t>
      </w:r>
      <w:r>
        <w:t xml:space="preserve">2. BTC donors and children born from donated eggs, sperm or embryos are exposed to</w:t>
      </w:r>
      <w:r>
        <w:t xml:space="preserve"> </w:t>
      </w:r>
      <w:r>
        <w:t xml:space="preserve">avoidable risks;</w:t>
      </w:r>
      <w:r>
        <w:t xml:space="preserve"> </w:t>
      </w:r>
      <w:r>
        <w:t xml:space="preserve">3. Member States have divergent approaches to oversight;</w:t>
      </w:r>
      <w:r>
        <w:t xml:space="preserve"> </w:t>
      </w:r>
      <w:r>
        <w:t xml:space="preserve">4. Full potential of innovative therapies is not reached for patients;</w:t>
      </w:r>
      <w:r>
        <w:t xml:space="preserve"> </w:t>
      </w:r>
      <w:r>
        <w:t xml:space="preserve">5. Patients are vulnerable to interruptions in EU supply of BTC.</w:t>
      </w:r>
      <w:r>
        <w:t xml:space="preserve"> </w:t>
      </w:r>
      <w:r>
        <w:t xml:space="preserve">While these shortcomings in the first place affect patients treated with BTC, BTC donors and</w:t>
      </w:r>
      <w:r>
        <w:t xml:space="preserve"> </w:t>
      </w:r>
      <w:r>
        <w:t xml:space="preserve">offspring born from medically assisted reproduction (see Annex 8), they also impact upon the</w:t>
      </w:r>
      <w:r>
        <w:t xml:space="preserve"> </w:t>
      </w:r>
      <w:r>
        <w:t xml:space="preserve">50 national Competent Authorities (NCAs) for BTC 35, their inspectors and staff, and more</w:t>
      </w:r>
      <w:r>
        <w:t xml:space="preserve"> </w:t>
      </w:r>
      <w:r>
        <w:t xml:space="preserve">than 4 600 blood and tissue establishments providing BTC therapies 36. Other entities</w:t>
      </w:r>
      <w:r>
        <w:t xml:space="preserve"> </w:t>
      </w:r>
      <w:r>
        <w:t xml:space="preserve">working with BTC include 11 000 hospitals, which are impacted through blood banks and/or</w:t>
      </w:r>
      <w:r>
        <w:t xml:space="preserve"> </w:t>
      </w:r>
      <w:r>
        <w:t xml:space="preserve">bedside processes, together with developers of BTC therapies (public healthcare actors and</w:t>
      </w:r>
      <w:r>
        <w:t xml:space="preserve"> </w:t>
      </w:r>
      <w:r>
        <w:t xml:space="preserve">private companies). The problems also affect manufacturers, and developers of therapies</w:t>
      </w:r>
      <w:r>
        <w:t xml:space="preserve"> </w:t>
      </w:r>
      <w:r>
        <w:t xml:space="preserve">using BTC as starting materials.</w:t>
      </w:r>
      <w:r>
        <w:t xml:space="preserve"> </w:t>
      </w:r>
      <w:r>
        <w:t xml:space="preserve">The evaluation findings (2019) have been further confirmed by the different stakeholder</w:t>
      </w:r>
      <w:r>
        <w:t xml:space="preserve"> </w:t>
      </w:r>
      <w:r>
        <w:t xml:space="preserve">consultation activities carried out in the course of this IA, including the feedback on the</w:t>
      </w:r>
      <w:r>
        <w:t xml:space="preserve"> </w:t>
      </w:r>
      <w:r>
        <w:t xml:space="preserve">Inception Impact Assessment (2020) and the Public Consultation surveys (2021) 37.</w:t>
      </w:r>
      <w:r>
        <w:br/>
      </w:r>
      <w:r>
        <w:t xml:space="preserve">This IA also looks further into the extent of concerns raised regarding the delineation of the</w:t>
      </w:r>
      <w:r>
        <w:t xml:space="preserve"> </w:t>
      </w:r>
      <w:r>
        <w:t xml:space="preserve">borderline between the BTC framework and other legal frameworks, in particular for</w:t>
      </w:r>
    </w:p>
    <w:p>
      <w:pPr>
        <w:pStyle w:val="BodyText"/>
      </w:pPr>
      <w:r>
        <w:t xml:space="preserve">31 https://ec.europa.eu/health/sites/default/files/non_communicable_diseases/docs/eu_cancer-plan_en.pdf</w:t>
      </w:r>
      <w:r>
        <w:br/>
      </w:r>
      <w:r>
        <w:t xml:space="preserve">32 https://ec.europa.eu/health/ehealth/dataspace_en</w:t>
      </w:r>
      <w:r>
        <w:br/>
      </w:r>
      <w:r>
        <w:t xml:space="preserve">33 Evaluation {SWD (2019) 376 final}</w:t>
      </w:r>
      <w:r>
        <w:br/>
      </w:r>
      <w:r>
        <w:t xml:space="preserve">34 Executive Summary of the Evaluation of the Union legislation on blood, tissues, and cells</w:t>
      </w:r>
      <w:r>
        <w:t xml:space="preserve"> </w:t>
      </w:r>
      <w:r>
        <w:t xml:space="preserve">https://ec.europa.eu/health/sites/default/files/blood_tissues_organs/docs/swd_2019_375_summary_en.pdf</w:t>
      </w:r>
      <w:r>
        <w:br/>
      </w:r>
      <w:r>
        <w:t xml:space="preserve">35 For further details on the national competent authorities, see Annex 8 – Table 8.2 (List of BTC Competent</w:t>
      </w:r>
      <w:r>
        <w:t xml:space="preserve"> </w:t>
      </w:r>
      <w:r>
        <w:t xml:space="preserve">Authorities by Member State).</w:t>
      </w:r>
      <w:r>
        <w:br/>
      </w:r>
      <w:r>
        <w:t xml:space="preserve">36 For further details, see Annex 8, Table 8.1: Stakeholder overview.</w:t>
      </w:r>
      <w:r>
        <w:t xml:space="preserve"> </w:t>
      </w:r>
      <w:r>
        <w:t xml:space="preserve">37 For further details on the consultation methodology, see Annex 6. Results of the consultation are described in</w:t>
      </w:r>
      <w:r>
        <w:t xml:space="preserve"> </w:t>
      </w:r>
      <w:r>
        <w:t xml:space="preserve">Annexes 2 and 18.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pharmaceuticals and medical devices. Dedicated case studies were developed, and these</w:t>
      </w:r>
      <w:r>
        <w:t xml:space="preserve"> </w:t>
      </w:r>
      <w:r>
        <w:t xml:space="preserve">concerns were also addressed by a broad range of stakeholders in the consultations and</w:t>
      </w:r>
      <w:r>
        <w:t xml:space="preserve"> </w:t>
      </w:r>
      <w:r>
        <w:t xml:space="preserve">discussed with many experts in a workshop (see Section 6.3.2, and Annexes 2, 10 and 18).</w:t>
      </w:r>
      <w:r>
        <w:br/>
      </w:r>
      <w:r>
        <w:t xml:space="preserve">Since the evaluation, the COVID-19 pandemic has accentuated several of these</w:t>
      </w:r>
      <w:r>
        <w:t xml:space="preserve"> </w:t>
      </w:r>
      <w:r>
        <w:t xml:space="preserve">shortcomings, in particular regarding the supply of BTC 38 (Annex 9). For example, at the</w:t>
      </w:r>
      <w:r>
        <w:t xml:space="preserve"> </w:t>
      </w:r>
      <w:r>
        <w:t xml:space="preserve">beginning of the pandemic, all fertility treatments in in vitro fertilisation (IVF) clinics were</w:t>
      </w:r>
      <w:r>
        <w:t xml:space="preserve"> </w:t>
      </w:r>
      <w:r>
        <w:t xml:space="preserve">postponed until the impact of the virus on pregnancies was better understood. Also, due to the</w:t>
      </w:r>
      <w:r>
        <w:t xml:space="preserve"> </w:t>
      </w:r>
      <w:r>
        <w:t xml:space="preserve">EU’s considerable dependency on plasma imported from the US, some patients with</w:t>
      </w:r>
      <w:r>
        <w:t xml:space="preserve"> </w:t>
      </w:r>
      <w:r>
        <w:t xml:space="preserve">immunodeficiencies had to change their PDMP treatment 39. During the public consultations,</w:t>
      </w:r>
      <w:r>
        <w:t xml:space="preserve"> </w:t>
      </w:r>
      <w:r>
        <w:t xml:space="preserve">stakeholders highlighted that the pandemic had exacerbated the problem of supply</w:t>
      </w:r>
      <w:r>
        <w:t xml:space="preserve"> </w:t>
      </w:r>
      <w:r>
        <w:t xml:space="preserve">dependency (problem 5), and to a lesser extent, the patient protection issue (problem 1) and</w:t>
      </w:r>
      <w:r>
        <w:t xml:space="preserve"> </w:t>
      </w:r>
      <w:r>
        <w:t xml:space="preserve">the divergence of oversight practices (problem 3) 40.</w:t>
      </w:r>
      <w:r>
        <w:br/>
      </w:r>
      <w:r>
        <w:t xml:space="preserve">2.1.1 Patients are not fully protected from avoidable risks</w:t>
      </w:r>
      <w:r>
        <w:t xml:space="preserve"> </w:t>
      </w:r>
      <w:r>
        <w:t xml:space="preserve">EU safety and quality requirements have not been kept up to date with the rapid pace of</w:t>
      </w:r>
      <w:r>
        <w:t xml:space="preserve"> </w:t>
      </w:r>
      <w:r>
        <w:t xml:space="preserve">scientific and epidemiological change 41, and the technical rules defined in the legislation</w:t>
      </w:r>
      <w:r>
        <w:t xml:space="preserve"> </w:t>
      </w:r>
      <w:r>
        <w:t xml:space="preserve">(e.g. specific tests and deferral times for diseases) are now in many cases out of date. This</w:t>
      </w:r>
      <w:r>
        <w:t xml:space="preserve"> </w:t>
      </w:r>
      <w:r>
        <w:t xml:space="preserve">potentially exposes patients treated with BTC to avoidable risks. As a result, the large</w:t>
      </w:r>
      <w:r>
        <w:t xml:space="preserve"> </w:t>
      </w:r>
      <w:r>
        <w:t xml:space="preserve">majority of Member States have adopted more stringent measures to address this gap 42, and</w:t>
      </w:r>
      <w:r>
        <w:t xml:space="preserve"> </w:t>
      </w:r>
      <w:r>
        <w:t xml:space="preserve">as a result, EU legislation is no longer consistently applied 43. This situation creates legal</w:t>
      </w:r>
      <w:r>
        <w:t xml:space="preserve"> </w:t>
      </w:r>
      <w:r>
        <w:t xml:space="preserve">confusion and unequal levels of safety and quality for patients, and also contributes to</w:t>
      </w:r>
      <w:r>
        <w:t xml:space="preserve"> </w:t>
      </w:r>
      <w:r>
        <w:t xml:space="preserve">creating barriers for the exchange of BTC among Member States 44,45.This affects all BTC,</w:t>
      </w:r>
      <w:r>
        <w:t xml:space="preserve"> </w:t>
      </w:r>
      <w:r>
        <w:t xml:space="preserve">but in particular those that are subject to cross-border exchange like about 15-20,000 units of</w:t>
      </w:r>
    </w:p>
    <w:p>
      <w:pPr>
        <w:pStyle w:val="BodyText"/>
      </w:pPr>
      <w:r>
        <w:t xml:space="preserve">38 Extraordinary COVID-19 meeting of the Competent Authorities for Blood and Blood Components (June</w:t>
      </w:r>
      <w:r>
        <w:t xml:space="preserve"> </w:t>
      </w:r>
      <w:r>
        <w:t xml:space="preserve">2020) https://ec.europa.eu/health/sites/default/files/blood_tissues_organs/docs/ev_20210603_sr_en.pdf</w:t>
      </w:r>
      <w:r>
        <w:br/>
      </w:r>
      <w:r>
        <w:t xml:space="preserve">39 Reply from the International Patient Organisation for Primary Immunodeficiencies (IPOPI) to a survey</w:t>
      </w:r>
      <w:r>
        <w:t xml:space="preserve"> </w:t>
      </w:r>
      <w:r>
        <w:t xml:space="preserve">conducted by the External Study for the BTC Impact Assessment: “Many of European patient organisations</w:t>
      </w:r>
      <w:r>
        <w:t xml:space="preserve"> </w:t>
      </w:r>
      <w:r>
        <w:t xml:space="preserve">had seen tensions or shortages in their countries during the pandemic […]. This means for patients with</w:t>
      </w:r>
      <w:r>
        <w:t xml:space="preserve"> </w:t>
      </w:r>
      <w:r>
        <w:t xml:space="preserve">primary immunodeficiencies: 35% have had to change brands; 6% had to change route; 12% experienced an</w:t>
      </w:r>
      <w:r>
        <w:t xml:space="preserve"> </w:t>
      </w:r>
      <w:r>
        <w:t xml:space="preserve">increased duration between treatments and 12% had their dosage decreased; no new patients are accepted for</w:t>
      </w:r>
      <w:r>
        <w:t xml:space="preserve"> </w:t>
      </w:r>
      <w:r>
        <w:t xml:space="preserve">Ig treatment (6%); and new patients can’t have their treatment (12%).” See Annex 9, section 9.2.1.</w:t>
      </w:r>
      <w:r>
        <w:t xml:space="preserve"> </w:t>
      </w:r>
      <w:r>
        <w:t xml:space="preserve">40 Stratification by stakeholder groups revealed no further insights. Public consultation factual summary report,</w:t>
      </w:r>
      <w:r>
        <w:t xml:space="preserve"> </w:t>
      </w:r>
      <w:r>
        <w:t xml:space="preserve">section</w:t>
      </w:r>
      <w:r>
        <w:t xml:space="preserve"> </w:t>
      </w:r>
      <w:r>
        <w:t xml:space="preserve">III,</w:t>
      </w:r>
      <w:r>
        <w:t xml:space="preserve"> </w:t>
      </w:r>
      <w:r>
        <w:t xml:space="preserve">page</w:t>
      </w:r>
      <w:r>
        <w:t xml:space="preserve"> </w:t>
      </w:r>
      <w:r>
        <w:t xml:space="preserve">6-7,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https://ec.europa.eu/info/law/better-regulation/have-your-</w:t>
      </w:r>
      <w:r>
        <w:t xml:space="preserve"> </w:t>
      </w:r>
      <w:r>
        <w:t xml:space="preserve">say/initiatives/12734-Revision-of-the-Union-legislation-on-blood-tissues-and-cells/public-consultation_en.</w:t>
      </w:r>
      <w:r>
        <w:t xml:space="preserve"> </w:t>
      </w:r>
      <w:r>
        <w:t xml:space="preserve">41 For examples of scientific, technical and epidemiological developments, see Evaluation {SWD (2019) 376</w:t>
      </w:r>
      <w:r>
        <w:t xml:space="preserve"> </w:t>
      </w:r>
      <w:r>
        <w:t xml:space="preserve">final}, section 5.1.1, p. 29-31.</w:t>
      </w:r>
      <w:r>
        <w:br/>
      </w:r>
      <w:r>
        <w:t xml:space="preserve">42 A 2015 survey found all but 2 Member States (MT and LV) had more stringent requirements for non-</w:t>
      </w:r>
      <w:r>
        <w:t xml:space="preserve"> </w:t>
      </w:r>
      <w:r>
        <w:t xml:space="preserve">reproductive tissues and cells on how to perform (mandatory) testing for HIV, Hepatitis B and C and Human</w:t>
      </w:r>
      <w:r>
        <w:t xml:space="preserve"> </w:t>
      </w:r>
      <w:r>
        <w:t xml:space="preserve">T-Lymphotropic Virus (HTLV). These 25 countries also had additional requirements to test for one or more</w:t>
      </w:r>
      <w:r>
        <w:t xml:space="preserve"> </w:t>
      </w:r>
      <w:r>
        <w:t xml:space="preserve">viral, parasitic or bacterial disease that is not required for in EU legislation. Such maps on tests for</w:t>
      </w:r>
      <w:r>
        <w:t xml:space="preserve"> </w:t>
      </w:r>
      <w:r>
        <w:t xml:space="preserve">reproductive cells or blood were similar.</w:t>
      </w:r>
      <w:r>
        <w:br/>
      </w:r>
      <w:r>
        <w:t xml:space="preserve">43 Evaluation {SWD (2019) 376 final}, section 5.1.1, p. 29-31.</w:t>
      </w:r>
      <w:r>
        <w:t xml:space="preserve"> </w:t>
      </w:r>
      <w:r>
        <w:t xml:space="preserve">44 Evaluation {SWD (2019) 376 final}, section 5.5.2, p. 80-81.</w:t>
      </w:r>
      <w:r>
        <w:t xml:space="preserve"> </w:t>
      </w:r>
      <w:r>
        <w:t xml:space="preserve">45 See for example position papers submitted by the European Confederation of Pharmaceutical Entrepreneurs</w:t>
      </w:r>
      <w:r>
        <w:t xml:space="preserve"> </w:t>
      </w:r>
      <w:r>
        <w:t xml:space="preserve">(EUCOPE) “F2332668-Final_EUCOPE_Consultation_response_BTC_Revision111220”, by the European</w:t>
      </w:r>
      <w:r>
        <w:t xml:space="preserve"> </w:t>
      </w:r>
      <w:r>
        <w:t xml:space="preserve">Network of Tissue Establishments (eNOTE) “F2332710-eNOTE_Contribution_-_April_14_2021” and by the</w:t>
      </w:r>
      <w:r>
        <w:t xml:space="preserve"> </w:t>
      </w:r>
      <w:r>
        <w:t xml:space="preserve">Cord Blood Association “F1965792-Model_Criteria”, available at https://ec.europa.eu/info/law/better-</w:t>
      </w:r>
      <w:r>
        <w:t xml:space="preserve"> </w:t>
      </w:r>
      <w:r>
        <w:t xml:space="preserve">regulation/have-your-say/initiatives/12734-Blood-tissues-and-cells-for-medical-treatments-&amp;-therapies-</w:t>
      </w:r>
      <w:r>
        <w:t xml:space="preserve"> </w:t>
      </w:r>
      <w:r>
        <w:t xml:space="preserve">revised-EU-rules/public-consultation_en.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haematopoietic stem cells for transplantation and about 10 million litres of plasma for</w:t>
      </w:r>
      <w:r>
        <w:t xml:space="preserve"> </w:t>
      </w:r>
      <w:r>
        <w:t xml:space="preserve">manufacturing PDMP (see Annex 8, table 8.3).</w:t>
      </w:r>
      <w:r>
        <w:br/>
      </w:r>
      <w:r>
        <w:t xml:space="preserve">In addition, some SoHO fall into legal gaps and thus remain unregulated or regulated very</w:t>
      </w:r>
      <w:r>
        <w:t xml:space="preserve"> </w:t>
      </w:r>
      <w:r>
        <w:t xml:space="preserve">differently across Member States. Without appropriate donor selection, collection and testing</w:t>
      </w:r>
      <w:r>
        <w:t xml:space="preserve"> </w:t>
      </w:r>
      <w:r>
        <w:t xml:space="preserve">requirements, the use of unregulated SoHO therapies, such as transplants of faecal microbiota</w:t>
      </w:r>
      <w:r>
        <w:t xml:space="preserve"> </w:t>
      </w:r>
      <w:r>
        <w:t xml:space="preserve">(FMT) or processing and supply of donated breast milk, might put patients at risk of exposure</w:t>
      </w:r>
      <w:r>
        <w:t xml:space="preserve"> </w:t>
      </w:r>
      <w:r>
        <w:t xml:space="preserve">to infectious diseases or toxic contaminants (if the substance is not processed and stored</w:t>
      </w:r>
      <w:r>
        <w:t xml:space="preserve"> </w:t>
      </w:r>
      <w:r>
        <w:t xml:space="preserve">properly), or may involve risky procedures carried out in the home if the treatment is not</w:t>
      </w:r>
      <w:r>
        <w:t xml:space="preserve"> </w:t>
      </w:r>
      <w:r>
        <w:t xml:space="preserve">available in professional medical facilities 46. It is clear that the inherent risks and need for</w:t>
      </w:r>
      <w:r>
        <w:t xml:space="preserve"> </w:t>
      </w:r>
      <w:r>
        <w:t xml:space="preserve">safe donations of such SoHO, prepared by around 300 establishments across the EU, are</w:t>
      </w:r>
      <w:r>
        <w:t xml:space="preserve"> </w:t>
      </w:r>
      <w:r>
        <w:t xml:space="preserve">equivalent to those for BTC, and require similar measures to ensure their safety and</w:t>
      </w:r>
      <w:r>
        <w:t xml:space="preserve"> </w:t>
      </w:r>
      <w:r>
        <w:t xml:space="preserve">quality 47. Furthermore, more complex processing of BTC at the bedside of hospitalised</w:t>
      </w:r>
      <w:r>
        <w:t xml:space="preserve"> </w:t>
      </w:r>
      <w:r>
        <w:t xml:space="preserve">patients is happening increasingly 48, and exposes patients to potential risks if no appropriate</w:t>
      </w:r>
      <w:r>
        <w:t xml:space="preserve"> </w:t>
      </w:r>
      <w:r>
        <w:t xml:space="preserve">rules are in place to ensure the safety of the processing steps 49.</w:t>
      </w:r>
      <w:r>
        <w:t xml:space="preserve"> </w:t>
      </w:r>
      <w:r>
        <w:t xml:space="preserve">2.1.2 Avoidable risks for BTC donors and for children born from donated eggs,</w:t>
      </w:r>
      <w:r>
        <w:t xml:space="preserve"> </w:t>
      </w:r>
      <w:r>
        <w:t xml:space="preserve">sperm or embryos</w:t>
      </w:r>
      <w:r>
        <w:t xml:space="preserve"> </w:t>
      </w:r>
      <w:r>
        <w:t xml:space="preserve">Measures to protect donors and offspring are very limited in the current legal framework.</w:t>
      </w:r>
      <w:r>
        <w:t xml:space="preserve"> </w:t>
      </w:r>
      <w:r>
        <w:t xml:space="preserve">While many BTC services do monitor donor health 50, and do report adverse reactions, this is</w:t>
      </w:r>
      <w:r>
        <w:t xml:space="preserve"> </w:t>
      </w:r>
      <w:r>
        <w:t xml:space="preserve">organised on a voluntary 51 basis (24 and 17 Member States reported donor reactions for</w:t>
      </w:r>
      <w:r>
        <w:t xml:space="preserve"> </w:t>
      </w:r>
      <w:r>
        <w:t xml:space="preserve">blood, and for tissues and cells respectively in 2020) 52. Donors (in about 2 350</w:t>
      </w:r>
      <w:r>
        <w:t xml:space="preserve"> </w:t>
      </w:r>
      <w:r>
        <w:t xml:space="preserve">establishments) can therefore be exposed to risks for their health, in particular those donating</w:t>
      </w:r>
    </w:p>
    <w:p>
      <w:pPr>
        <w:pStyle w:val="BodyText"/>
      </w:pPr>
      <w:r>
        <w:t xml:space="preserve">46 For example, in case of lack of access to faecal microbiota transplants: Nawrat, A., 2021 (- Annex 20).</w:t>
      </w:r>
      <w:r>
        <w:t xml:space="preserve"> </w:t>
      </w:r>
      <w:r>
        <w:t xml:space="preserve">47 Keller et al., 2019 (Annex 20) and European Foundation for the Care of Newborn Infants (EFCNI) Working</w:t>
      </w:r>
      <w:r>
        <w:t xml:space="preserve"> </w:t>
      </w:r>
      <w:r>
        <w:t xml:space="preserve">Group on Human Milk Regulation. Making Human Milk Matter - The need for regulation in the 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Policy</w:t>
      </w:r>
      <w:r>
        <w:t xml:space="preserve"> </w:t>
      </w:r>
      <w:r>
        <w:t xml:space="preserve">Recommendations.</w:t>
      </w:r>
      <w:r>
        <w:t xml:space="preserve"> </w:t>
      </w:r>
      <w:r>
        <w:t xml:space="preserve">EFCNI;</w:t>
      </w:r>
      <w:r>
        <w:t xml:space="preserve"> </w:t>
      </w:r>
      <w:r>
        <w:t xml:space="preserve">2020.</w:t>
      </w:r>
      <w:r>
        <w:t xml:space="preserve"> </w:t>
      </w:r>
      <w:r>
        <w:t xml:space="preserve">“F2332728-2021_01_21_EFCNI_</w:t>
      </w:r>
      <w:r>
        <w:t xml:space="preserve"> </w:t>
      </w:r>
      <w:r>
        <w:t xml:space="preserve">MakingHumanMilkMatter_PolicyRecommendations_final-small”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medical-treatments-&amp;-therapies-revised-EU-rules/public-consultation_en.</w:t>
      </w:r>
      <w:r>
        <w:t xml:space="preserve"> </w:t>
      </w:r>
      <w:r>
        <w:t xml:space="preserve">48 Procedures, ranging from relatively simple to complex processing of BTC, in which BTC are removed from</w:t>
      </w:r>
      <w:r>
        <w:t xml:space="preserve"> </w:t>
      </w:r>
      <w:r>
        <w:t xml:space="preserve">the patient and returned after processing within a very limited timeframe. For example irradiation of blood: or</w:t>
      </w:r>
      <w:r>
        <w:t xml:space="preserve"> </w:t>
      </w:r>
      <w:r>
        <w:t xml:space="preserve">breakdown of adipose tissue into adipose-derived stem cells.</w:t>
      </w:r>
      <w:r>
        <w:t xml:space="preserve"> </w:t>
      </w:r>
      <w:r>
        <w:t xml:space="preserve">49 A position paper submitted by the French Authorities (ARES(2021)2671096) advocated for the regulation of</w:t>
      </w:r>
      <w:r>
        <w:t xml:space="preserve"> </w:t>
      </w:r>
      <w:r>
        <w:t xml:space="preserve">such bedside procedures through a risk-based approach, in addition to a refined scope of the legislation</w:t>
      </w:r>
      <w:r>
        <w:t xml:space="preserve"> </w:t>
      </w:r>
      <w:r>
        <w:t xml:space="preserve">including FMT, breast milk, and blood used for purposes other than transfusion.</w:t>
      </w:r>
      <w:r>
        <w:t xml:space="preserve"> </w:t>
      </w:r>
      <w:r>
        <w:t xml:space="preserve">50 Cho &amp; Hiskey, 2021 (Annex 20).</w:t>
      </w:r>
      <w:r>
        <w:t xml:space="preserve"> </w:t>
      </w:r>
      <w:r>
        <w:t xml:space="preserve">51 There is currently no obligation to report donor reactions that might impact the health of the donors</w:t>
      </w:r>
      <w:r>
        <w:t xml:space="preserve"> </w:t>
      </w:r>
      <w:r>
        <w:t xml:space="preserve">themselves, see section 2.2.3.</w:t>
      </w:r>
      <w:r>
        <w:t xml:space="preserve"> </w:t>
      </w:r>
      <w:r>
        <w:t xml:space="preserve">52 There is overall a growing trend in the number of donor serious adverse reactions (SAR) being reported on a</w:t>
      </w:r>
      <w:r>
        <w:t xml:space="preserve"> </w:t>
      </w:r>
      <w:r>
        <w:t xml:space="preserve">voluntary basis: 2494 blood donor reactions in 2013 (reported by 17 Member States) versus 3821 in 2020</w:t>
      </w:r>
      <w:r>
        <w:t xml:space="preserve"> </w:t>
      </w:r>
      <w:r>
        <w:t xml:space="preserve">(reported by 24 Member States), summary of the annual reporting of serious adverse reactions and events</w:t>
      </w:r>
      <w:r>
        <w:t xml:space="preserve"> </w:t>
      </w:r>
      <w:r>
        <w:t xml:space="preserve">(SARE)</w:t>
      </w:r>
      <w:r>
        <w:t xml:space="preserve"> </w:t>
      </w:r>
      <w:r>
        <w:t xml:space="preserve">for</w:t>
      </w:r>
      <w:r>
        <w:t xml:space="preserve"> </w:t>
      </w:r>
      <w:r>
        <w:t xml:space="preserve">blood</w:t>
      </w:r>
      <w:r>
        <w:t xml:space="preserve"> </w:t>
      </w:r>
      <w:r>
        <w:t xml:space="preserve">and</w:t>
      </w:r>
      <w:r>
        <w:t xml:space="preserve"> </w:t>
      </w:r>
      <w:r>
        <w:t xml:space="preserve">blood</w:t>
      </w:r>
      <w:r>
        <w:t xml:space="preserve"> </w:t>
      </w:r>
      <w:r>
        <w:t xml:space="preserve">components</w:t>
      </w:r>
      <w:r>
        <w:t xml:space="preserve"> </w:t>
      </w:r>
      <w:r>
        <w:t xml:space="preserve">for</w:t>
      </w:r>
      <w:r>
        <w:t xml:space="preserve"> </w:t>
      </w:r>
      <w:r>
        <w:t xml:space="preserve">2020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https://ec.europa.eu/health/blood_tissues_organs/key_documents_en#anchor1; 294 tissues and cells donor</w:t>
      </w:r>
      <w:r>
        <w:t xml:space="preserve"> </w:t>
      </w:r>
      <w:r>
        <w:t xml:space="preserve">reactions for donors in 2013 (reported by 15 Member States) versus 903 in 2020 (reported by 17 Member</w:t>
      </w:r>
      <w:r>
        <w:t xml:space="preserve"> </w:t>
      </w:r>
      <w:r>
        <w:t xml:space="preserve">States), summary of the annual reporting of SARE for tissues and cells for 2020, available at:</w:t>
      </w:r>
      <w:r>
        <w:t xml:space="preserve"> </w:t>
      </w:r>
      <w:r>
        <w:t xml:space="preserve">https://ec.europa.eu/health/blood_tissues_organs/key_documents_en#anchor7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often 53 (in about 600 establishments). In addition, for SoHO that are currently outside the</w:t>
      </w:r>
      <w:r>
        <w:t xml:space="preserve"> </w:t>
      </w:r>
      <w:r>
        <w:t xml:space="preserve">scope of the BTC legislation (e.g. FMT and human milk), there is a potential risk of</w:t>
      </w:r>
      <w:r>
        <w:t xml:space="preserve"> </w:t>
      </w:r>
      <w:r>
        <w:t xml:space="preserve">exploitation of donors 54,55. Nowadays, broad spectrum genetic screening is available to about</w:t>
      </w:r>
      <w:r>
        <w:t xml:space="preserve"> </w:t>
      </w:r>
      <w:r>
        <w:t xml:space="preserve">1750 MAR clinics to verify the risk of genetic disease transmission by MAR donors (in</w:t>
      </w:r>
      <w:r>
        <w:t xml:space="preserve"> </w:t>
      </w:r>
      <w:r>
        <w:t xml:space="preserve">particular for the about 300 clinics who regularly collect donor gametes) but it is not a</w:t>
      </w:r>
      <w:r>
        <w:t xml:space="preserve"> </w:t>
      </w:r>
      <w:r>
        <w:t xml:space="preserve">mandatory requirement set under EU legislation. For example, there are techniques available</w:t>
      </w:r>
      <w:r>
        <w:t xml:space="preserve"> </w:t>
      </w:r>
      <w:r>
        <w:t xml:space="preserve">for genetic matching of donors and prospective parents, so as to ensure the avoidance of</w:t>
      </w:r>
      <w:r>
        <w:t xml:space="preserve"> </w:t>
      </w:r>
      <w:r>
        <w:t xml:space="preserve">transmission of genetic diseases to the offspring.</w:t>
      </w:r>
      <w:r>
        <w:t xml:space="preserve"> </w:t>
      </w:r>
      <w:r>
        <w:t xml:space="preserve">2.1.3 Divergent approaches to oversight among Member States</w:t>
      </w:r>
      <w:r>
        <w:t xml:space="preserve"> </w:t>
      </w:r>
      <w:r>
        <w:t xml:space="preserve">The evaluation has shown that Member States have divergent interpretations of the</w:t>
      </w:r>
      <w:r>
        <w:t xml:space="preserve"> </w:t>
      </w:r>
      <w:r>
        <w:t xml:space="preserve">oversight provisions, of the BTC legislation, as they are not specific enough 56. In particular</w:t>
      </w:r>
      <w:r>
        <w:t xml:space="preserve"> </w:t>
      </w:r>
      <w:r>
        <w:t xml:space="preserve">differences have been reported as regards independence, enforcement powers and technical</w:t>
      </w:r>
      <w:r>
        <w:t xml:space="preserve"> </w:t>
      </w:r>
      <w:r>
        <w:t xml:space="preserve">expertise available in each of the national authorities. This brings differences in the</w:t>
      </w:r>
      <w:r>
        <w:t xml:space="preserve"> </w:t>
      </w:r>
      <w:r>
        <w:t xml:space="preserve">conduction of inspections, in the authorisation of preparation processes (including the extent</w:t>
      </w:r>
      <w:r>
        <w:t xml:space="preserve"> </w:t>
      </w:r>
      <w:r>
        <w:t xml:space="preserve">to which clinical data are assessed for such authorisations 57) and in the reporting of serious</w:t>
      </w:r>
      <w:r>
        <w:t xml:space="preserve"> </w:t>
      </w:r>
      <w:r>
        <w:t xml:space="preserve">adverse reactions and events (including how to assess seriousness and what data is used as</w:t>
      </w:r>
      <w:r>
        <w:t xml:space="preserve"> </w:t>
      </w:r>
      <w:r>
        <w:t xml:space="preserve">reference 58). Such differences have also been documented in previous implementation</w:t>
      </w:r>
      <w:r>
        <w:t xml:space="preserve"> </w:t>
      </w:r>
      <w:r>
        <w:t xml:space="preserve">reports on the Blood and Tissues and Cells Directives, and in some Health Joint Actions 59.</w:t>
      </w:r>
      <w:r>
        <w:br/>
      </w:r>
      <w:r>
        <w:t xml:space="preserve">This leads to unequal implementation and protection of citizens across the EU, and to a lack</w:t>
      </w:r>
      <w:r>
        <w:t xml:space="preserve"> </w:t>
      </w:r>
      <w:r>
        <w:t xml:space="preserve">of mutual trust between NCAs. This in turn creates barriers to cross-border exchange and</w:t>
      </w:r>
      <w:r>
        <w:t xml:space="preserve"> </w:t>
      </w:r>
      <w:r>
        <w:t xml:space="preserve">prevents availability of optimal (matched) BTC for patients.</w:t>
      </w:r>
      <w:r>
        <w:br/>
      </w:r>
      <w:r>
        <w:t xml:space="preserve">2.1.4 Full potential of innovative therapies for patients is not reached</w:t>
      </w:r>
      <w:r>
        <w:br/>
      </w:r>
      <w:r>
        <w:t xml:space="preserve">Innovation in the BTC sector is continuous and usually of an incremental nature 60.</w:t>
      </w:r>
      <w:r>
        <w:t xml:space="preserve"> </w:t>
      </w:r>
      <w:r>
        <w:t xml:space="preserve">Developers (mainly academic/public sector) have flagged two main problems that inhibit</w:t>
      </w:r>
      <w:r>
        <w:t xml:space="preserve"> </w:t>
      </w:r>
      <w:r>
        <w:t xml:space="preserve">them from developing new processes or uses of BTC, while fully ensuring safety, quality and</w:t>
      </w:r>
      <w:r>
        <w:t xml:space="preserve"> </w:t>
      </w:r>
      <w:r>
        <w:t xml:space="preserve">proof of benefit.</w:t>
      </w:r>
    </w:p>
    <w:p>
      <w:pPr>
        <w:pStyle w:val="BodyText"/>
      </w:pPr>
      <w:r>
        <w:t xml:space="preserve">53 Position Paper of the “Union nationale des associations de donneurs de sang benevoles de la poste et orange</w:t>
      </w:r>
      <w:r>
        <w:t xml:space="preserve"> </w:t>
      </w:r>
      <w:r>
        <w:t xml:space="preserve">(France)” submitted to the Targeted Public Consultation (see Annex 18).</w:t>
      </w:r>
      <w:r>
        <w:t xml:space="preserve"> </w:t>
      </w:r>
      <w:r>
        <w:t xml:space="preserve">54 Commercial companies are sometimes involved and offer payment for donation, for example for breast milk</w:t>
      </w:r>
      <w:r>
        <w:t xml:space="preserve"> </w:t>
      </w:r>
      <w:r>
        <w:t xml:space="preserve">https://www.bbc.com/news/uk-england-hereford-worcester-58343016.</w:t>
      </w:r>
      <w:r>
        <w:t xml:space="preserve"> </w:t>
      </w:r>
      <w:r>
        <w:t xml:space="preserve">55 For example, donating large amount of milk could impact the mother’s nutritional status - Annex 11, section</w:t>
      </w:r>
      <w:r>
        <w:t xml:space="preserve"> </w:t>
      </w:r>
      <w:r>
        <w:t xml:space="preserve">11.1.</w:t>
      </w:r>
      <w:r>
        <w:t xml:space="preserve"> </w:t>
      </w:r>
      <w:r>
        <w:t xml:space="preserve">56 Evaluation {SWD (2019) 376 final}, section 5.2.1.2, p. 42-45.</w:t>
      </w:r>
      <w:r>
        <w:t xml:space="preserve"> </w:t>
      </w:r>
      <w:r>
        <w:t xml:space="preserve">57 See for example the experience with COVID-19 convalescent plasma, detailed in Annex 9, section 9.2.2.</w:t>
      </w:r>
      <w:r>
        <w:br/>
      </w:r>
      <w:r>
        <w:t xml:space="preserve">58 These data are reported as absolute values and they do not refer to the total activities performed (usually</w:t>
      </w:r>
      <w:r>
        <w:t xml:space="preserve"> </w:t>
      </w:r>
      <w:r>
        <w:t xml:space="preserve">referred to as denominators), therefore the numbers and trends cannot be used to assess the overall safety of the</w:t>
      </w:r>
      <w:r>
        <w:t xml:space="preserve"> </w:t>
      </w:r>
      <w:r>
        <w:t xml:space="preserve">BTC framework.</w:t>
      </w:r>
      <w:r>
        <w:t xml:space="preserve"> </w:t>
      </w:r>
      <w:r>
        <w:t xml:space="preserve">59 Such as EUSTITE European Union Standards and Training for the Inspection of Tissues Establishments</w:t>
      </w:r>
      <w:r>
        <w:t xml:space="preserve"> </w:t>
      </w:r>
      <w:r>
        <w:t xml:space="preserve">https://webgate.ec.europa.eu/chafea_pdb/health/projects/2005204/summary,</w:t>
      </w:r>
      <w:r>
        <w:t xml:space="preserve"> </w:t>
      </w:r>
      <w:r>
        <w:t xml:space="preserve">VISTART</w:t>
      </w:r>
      <w:r>
        <w:t xml:space="preserve"> </w:t>
      </w:r>
      <w:r>
        <w:t xml:space="preserve">Vigilance</w:t>
      </w:r>
      <w:r>
        <w:t xml:space="preserve"> </w:t>
      </w:r>
      <w:r>
        <w:t xml:space="preserve">and</w:t>
      </w:r>
      <w:r>
        <w:t xml:space="preserve"> </w:t>
      </w:r>
      <w:r>
        <w:t xml:space="preserve">Inspection for the Safety of Transfusion Assisted Reproduction and Transplantation https://vistart-ja.eu/home</w:t>
      </w:r>
      <w:r>
        <w:t xml:space="preserve"> </w:t>
      </w:r>
      <w:r>
        <w:t xml:space="preserve">and GAPP Facilitating the Authorisation of Preparation Process for blood, tissues and cells https://www.gapp-</w:t>
      </w:r>
      <w:r>
        <w:t xml:space="preserve"> </w:t>
      </w:r>
      <w:r>
        <w:t xml:space="preserve">ja.eu/</w:t>
      </w:r>
      <w:r>
        <w:br/>
      </w:r>
      <w:r>
        <w:t xml:space="preserve">60 See Annex 12.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Firstly, developers report the lack of a common authorisation approach for BTC</w:t>
      </w:r>
      <w:r>
        <w:t xml:space="preserve"> </w:t>
      </w:r>
      <w:r>
        <w:t xml:space="preserve">processed or used in new ways 61. Changes in BTC preparation processes are continuous</w:t>
      </w:r>
      <w:r>
        <w:t xml:space="preserve"> </w:t>
      </w:r>
      <w:r>
        <w:t xml:space="preserve">and can vary from very minor (e.g., new packaging) to substantial (e.g. de-cellularisation of</w:t>
      </w:r>
      <w:r>
        <w:t xml:space="preserve"> </w:t>
      </w:r>
      <w:r>
        <w:t xml:space="preserve">tissues). Furthermore, many of these changes stem from the increasing use of automation to</w:t>
      </w:r>
      <w:r>
        <w:t xml:space="preserve"> </w:t>
      </w:r>
      <w:r>
        <w:t xml:space="preserve">reduce human error. Authorisation of such incremental changes should be based on sufficient</w:t>
      </w:r>
      <w:r>
        <w:t xml:space="preserve"> </w:t>
      </w:r>
      <w:r>
        <w:t xml:space="preserve">clinical evidence to ensure safety and efficacy, while not requiring disproportionate and</w:t>
      </w:r>
      <w:r>
        <w:t xml:space="preserve"> </w:t>
      </w:r>
      <w:r>
        <w:t xml:space="preserve">unnecessary efforts that would hamper innovation by developers.</w:t>
      </w:r>
      <w:r>
        <w:br/>
      </w:r>
      <w:r>
        <w:t xml:space="preserve">Today, changes in BTC preparation processes and uses are authorised in differing ways</w:t>
      </w:r>
      <w:r>
        <w:t xml:space="preserve"> </w:t>
      </w:r>
      <w:r>
        <w:t xml:space="preserve">across the Member States, requiring different levels of clinical evidence. Some Member</w:t>
      </w:r>
      <w:r>
        <w:t xml:space="preserve"> </w:t>
      </w:r>
      <w:r>
        <w:t xml:space="preserve">States are more stringent than others, requiring full clinical trials 62 even for BTC innovations</w:t>
      </w:r>
      <w:r>
        <w:t xml:space="preserve"> </w:t>
      </w:r>
      <w:r>
        <w:t xml:space="preserve">with low levels of risk, while others only require less demanding clinical studies or laboratory</w:t>
      </w:r>
      <w:r>
        <w:t xml:space="preserve"> </w:t>
      </w:r>
      <w:r>
        <w:t xml:space="preserve">validation data alone 63. It is therefore difficult for BTC developers to identify local</w:t>
      </w:r>
      <w:r>
        <w:t xml:space="preserve"> </w:t>
      </w:r>
      <w:r>
        <w:t xml:space="preserve">requirements, and they sometimes need to repeat and duplicate studies to comply with</w:t>
      </w:r>
      <w:r>
        <w:t xml:space="preserve"> </w:t>
      </w:r>
      <w:r>
        <w:t xml:space="preserve">different local requirements, in order to get the same innovation assessed and authorised in</w:t>
      </w:r>
      <w:r>
        <w:t xml:space="preserve"> </w:t>
      </w:r>
      <w:r>
        <w:t xml:space="preserve">different Member States. For example in 2021, 48 clinical trials were counted to study the use</w:t>
      </w:r>
      <w:r>
        <w:t xml:space="preserve"> </w:t>
      </w:r>
      <w:r>
        <w:t xml:space="preserve">of COVID-19 convalescent plasma 64.</w:t>
      </w:r>
      <w:r>
        <w:t xml:space="preserve"> </w:t>
      </w:r>
      <w:r>
        <w:t xml:space="preserve">This lack of a proportionate framework can impact safe patient access in two ways: under-</w:t>
      </w:r>
      <w:r>
        <w:t xml:space="preserve"> </w:t>
      </w:r>
      <w:r>
        <w:t xml:space="preserve">regulation creates the risk of treating patients with unproven therapies and in the absence of</w:t>
      </w:r>
      <w:r>
        <w:t xml:space="preserve"> </w:t>
      </w:r>
      <w:r>
        <w:t xml:space="preserve">proper oversight 65, while over-regulation creates the risk of hampering innovation and access</w:t>
      </w:r>
      <w:r>
        <w:t xml:space="preserve"> </w:t>
      </w:r>
      <w:r>
        <w:t xml:space="preserve">with unnecessary and burdensome requirements 66.</w:t>
      </w:r>
    </w:p>
    <w:p>
      <w:pPr>
        <w:pStyle w:val="BodyText"/>
      </w:pPr>
      <w:r>
        <w:t xml:space="preserve">Secondly, BTC developers find it difficult to get legal clarity regarding whether existing</w:t>
      </w:r>
      <w:r>
        <w:t xml:space="preserve"> </w:t>
      </w:r>
      <w:r>
        <w:t xml:space="preserve">BTC legislative requirements apply to BTC- processed or used in innovative ways, and if so,</w:t>
      </w:r>
      <w:r>
        <w:t xml:space="preserve"> </w:t>
      </w:r>
      <w:r>
        <w:t xml:space="preserve">to what extent. At present, questions can be posed to the Expert Group that brings together</w:t>
      </w:r>
      <w:r>
        <w:t xml:space="preserve"> </w:t>
      </w:r>
      <w:r>
        <w:t xml:space="preserve">national SoHO authorities 67, but this group is not specifically mandated in the BTC legislation</w:t>
      </w:r>
    </w:p>
    <w:p>
      <w:pPr>
        <w:pStyle w:val="BodyText"/>
      </w:pPr>
      <w:r>
        <w:t xml:space="preserve">61 Lack of appropriate safety and efficacy data has been criticised by stakeholders across different sub-sectors:</w:t>
      </w:r>
      <w:r>
        <w:t xml:space="preserve"> </w:t>
      </w:r>
      <w:r>
        <w:t xml:space="preserve">position statements from the International Society for Stem Cell Research (ISSCR) “F2332644-</w:t>
      </w:r>
      <w:r>
        <w:t xml:space="preserve"> </w:t>
      </w:r>
      <w:r>
        <w:t xml:space="preserve">ISSCR_Comment_Letter_on_EU_BTC_ Consultations_15</w:t>
      </w:r>
      <w:r>
        <w:t xml:space="preserve"> </w:t>
      </w:r>
      <w:r>
        <w:rPr>
          <w:i/>
          <w:iCs/>
        </w:rPr>
        <w:t xml:space="preserve">April_2021,” from the ESHRE “F2332684-</w:t>
      </w:r>
      <w:r>
        <w:rPr>
          <w:i/>
          <w:iCs/>
        </w:rPr>
        <w:t xml:space="preserve"> </w:t>
      </w:r>
      <w:r>
        <w:rPr>
          <w:i/>
          <w:iCs/>
        </w:rPr>
        <w:t xml:space="preserve">ESHRE_comments_for_TD_2021”</w:t>
      </w:r>
      <w:r>
        <w:rPr>
          <w:i/>
          <w:iCs/>
        </w:rPr>
        <w:t xml:space="preserve"> </w:t>
      </w:r>
      <w:r>
        <w:rPr>
          <w:i/>
          <w:iCs/>
        </w:rPr>
        <w:t xml:space="preserve">available</w:t>
      </w:r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w:r>
        <w:rPr>
          <w:i/>
          <w:iCs/>
        </w:rPr>
        <w:t xml:space="preserve">https://ec.europa.eu/info/law/better-regulation/have-your-</w:t>
      </w:r>
      <w:r>
        <w:rPr>
          <w:i/>
          <w:iCs/>
        </w:rPr>
        <w:t xml:space="preserve"> </w:t>
      </w:r>
      <w:r>
        <w:rPr>
          <w:i/>
          <w:iCs/>
        </w:rPr>
        <w:t xml:space="preserve">say/initiatives/12734-Blood-tissues-and-cells-for-medical-treatments-&amp;-therapies-revised-EU-rules/public-</w:t>
      </w:r>
      <w:r>
        <w:rPr>
          <w:i/>
          <w:iCs/>
        </w:rPr>
        <w:t xml:space="preserve"> </w:t>
      </w:r>
      <w:r>
        <w:rPr>
          <w:i/>
          <w:iCs/>
        </w:rPr>
        <w:t xml:space="preserve">consultation_en and from the European Eye Bank Association (EEBA) “EEBA_Statement_On_Stem</w:t>
      </w:r>
      <w:r>
        <w:t xml:space="preserve"> </w:t>
      </w:r>
      <w:r>
        <w:t xml:space="preserve">Cell_Applications_In_The_Treatment_Of_Ocular_Disorders” submitted to the Targeted Public Consultation</w:t>
      </w:r>
      <w:r>
        <w:t xml:space="preserve"> </w:t>
      </w:r>
      <w:r>
        <w:t xml:space="preserve">(see Annex 18).</w:t>
      </w:r>
      <w:r>
        <w:t xml:space="preserve"> </w:t>
      </w:r>
      <w:r>
        <w:t xml:space="preserve">62 The EU Clinical Trials framework (Regulation (EU) No 536/2014) is applicable to medicinal products,</w:t>
      </w:r>
      <w:r>
        <w:t xml:space="preserve"> </w:t>
      </w:r>
      <w:r>
        <w:t xml:space="preserve">regardless whether these are subject to the EU Pharmaceutical framework (Directive 2001/83/EC) or not (like</w:t>
      </w:r>
      <w:r>
        <w:t xml:space="preserve"> </w:t>
      </w:r>
      <w:r>
        <w:t xml:space="preserve">Substances of Human Origin – which are subject to separate EU Directives).</w:t>
      </w:r>
      <w:r>
        <w:t xml:space="preserve"> </w:t>
      </w:r>
      <w:r>
        <w:t xml:space="preserve">63 GAPP Joint action – survey with EU National Competent Authorities for blood, tissues and cells.</w:t>
      </w:r>
      <w:r>
        <w:br/>
      </w:r>
      <w:r>
        <w:t xml:space="preserve">64 At least 48 EU clinical trials on CCP, in 16 MS, were registered in the “ClinicalTrials.gov” database as of</w:t>
      </w:r>
      <w:r>
        <w:t xml:space="preserve"> </w:t>
      </w:r>
      <w:r>
        <w:t xml:space="preserve">October 2021; Search of: convalescent plasma | COVID-19 - Results on Map - ClinicalTrials.gov.</w:t>
      </w:r>
      <w:r>
        <w:t xml:space="preserve"> </w:t>
      </w:r>
      <w:r>
        <w:t xml:space="preserve">65 See for example Evaluation {SWD (2019) 376 final}, Annex VIII, p.127. The discussions on same-surgical</w:t>
      </w:r>
      <w:r>
        <w:t xml:space="preserve"> </w:t>
      </w:r>
      <w:r>
        <w:t xml:space="preserve">procedure highlight the need for demonstration of efficacy of claims (p. 178).</w:t>
      </w:r>
      <w:r>
        <w:br/>
      </w:r>
      <w:r>
        <w:t xml:space="preserve">66 Clinical trials in the sector – comparison to standard therapy – can cost up to EUR 75 000 (EUR 3 000 per</w:t>
      </w:r>
      <w:r>
        <w:t xml:space="preserve"> </w:t>
      </w:r>
      <w:r>
        <w:t xml:space="preserve">patient). See Annex 5, section 5.4.2.</w:t>
      </w:r>
      <w:r>
        <w:t xml:space="preserve"> </w:t>
      </w:r>
      <w:r>
        <w:t xml:space="preserve">67 https://ec.europa.eu/transparency/expert-groups-register/screen/expert-groups/consult?lang=en&amp;group</w:t>
      </w:r>
      <w:r>
        <w:t xml:space="preserve"> </w:t>
      </w:r>
      <w:r>
        <w:t xml:space="preserve">ID=1718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to address such questions and to provide legal clarity 68. Furthermore, while most BTC-based</w:t>
      </w:r>
      <w:r>
        <w:t xml:space="preserve"> </w:t>
      </w:r>
      <w:r>
        <w:t xml:space="preserve">therapies fall clearly under either the pharmaceutical, medical device or BTC legal</w:t>
      </w:r>
      <w:r>
        <w:t xml:space="preserve"> </w:t>
      </w:r>
      <w:r>
        <w:t xml:space="preserve">framework, the evaluation suggested that in some cases, it is challenging for Member States</w:t>
      </w:r>
      <w:r>
        <w:t xml:space="preserve"> </w:t>
      </w:r>
      <w:r>
        <w:t xml:space="preserve">69 to decide on which framework’s requirements should be applied. Furthermore several BTC</w:t>
      </w:r>
      <w:r>
        <w:t xml:space="preserve"> </w:t>
      </w:r>
      <w:r>
        <w:t xml:space="preserve">can become starting materials for manufacturing therapies under other EU legal frameworks,</w:t>
      </w:r>
      <w:r>
        <w:t xml:space="preserve"> </w:t>
      </w:r>
      <w:r>
        <w:t xml:space="preserve">and in some cases BTC can be combined with therapies regulated under other EU legal</w:t>
      </w:r>
      <w:r>
        <w:t xml:space="preserve"> </w:t>
      </w:r>
      <w:r>
        <w:t xml:space="preserve">frameworks.</w:t>
      </w:r>
    </w:p>
    <w:p>
      <w:pPr>
        <w:pStyle w:val="BodyText"/>
      </w:pPr>
      <w:r>
        <w:t xml:space="preserve">Figure 1: Scope of the EU BTC legal framework</w:t>
      </w:r>
      <w:r>
        <w:t xml:space="preserve"> </w:t>
      </w:r>
      <w:r>
        <w:t xml:space="preserve">This IA confirmed and substantiated this lack of legal clarity on the borderline. Half of the</w:t>
      </w:r>
      <w:r>
        <w:t xml:space="preserve"> </w:t>
      </w:r>
      <w:r>
        <w:t xml:space="preserve">consulted stakeholders, particularly those representing companies and authorities as well as</w:t>
      </w:r>
      <w:r>
        <w:t xml:space="preserve"> </w:t>
      </w:r>
      <w:r>
        <w:t xml:space="preserve">those representing all other groups 70, raised a lack of legal clarity as an important issue and</w:t>
      </w:r>
      <w:r>
        <w:t xml:space="preserve"> </w:t>
      </w:r>
      <w:r>
        <w:t xml:space="preserve">more than 170 examples where legal clarity is lacking were provided by respondents across</w:t>
      </w:r>
      <w:r>
        <w:t xml:space="preserve"> </w:t>
      </w:r>
      <w:r>
        <w:t xml:space="preserve">all the stakeholder groups 71, in particular in relation to BTC that border the ATMP</w:t>
      </w:r>
      <w:r>
        <w:t xml:space="preserve"> </w:t>
      </w:r>
      <w:r>
        <w:t xml:space="preserve">framework and to unregulated SoHO (see 2.1.1). Furthermore, half of those answering</w:t>
      </w:r>
      <w:r>
        <w:t xml:space="preserve"> </w:t>
      </w:r>
      <w:r>
        <w:t xml:space="preserve">expressed the view that some specific substances that are currently regulated under one legal</w:t>
      </w:r>
      <w:r>
        <w:t xml:space="preserve"> </w:t>
      </w:r>
      <w:r>
        <w:t xml:space="preserve">framework would be better regulated under another 72. Several borderline cases examined by</w:t>
      </w:r>
    </w:p>
    <w:p>
      <w:pPr>
        <w:pStyle w:val="BodyText"/>
      </w:pPr>
      <w:r>
        <w:t xml:space="preserve">68 Public authorities have also flagged in the public consultation that this mechanism is ‘time-consuming’ or ‘not</w:t>
      </w:r>
      <w:r>
        <w:t xml:space="preserve"> </w:t>
      </w:r>
      <w:r>
        <w:t xml:space="preserve">accessible for developers’. A list of questions and the (slow) process to clarify them in the Expert Group can be</w:t>
      </w:r>
      <w:r>
        <w:t xml:space="preserve"> </w:t>
      </w:r>
      <w:r>
        <w:t xml:space="preserve">found in Annex VIII of the Evaluation {SWD (2019) 376 final}, p. 127-179.</w:t>
      </w:r>
      <w:r>
        <w:t xml:space="preserve"> </w:t>
      </w:r>
      <w:r>
        <w:t xml:space="preserve">69 Classifying a substance/product as a BTC or as a medicinal product or establishing which of the respective</w:t>
      </w:r>
      <w:r>
        <w:t xml:space="preserve"> </w:t>
      </w:r>
      <w:r>
        <w:t xml:space="preserve">legal framework applies is primarily a Member State responsibility, but bring very different legal requirements.</w:t>
      </w:r>
      <w:r>
        <w:t xml:space="preserve"> </w:t>
      </w:r>
      <w:r>
        <w:t xml:space="preserve">70 NGOs, academia, business associations, EU citizens, others.</w:t>
      </w:r>
      <w:r>
        <w:t xml:space="preserve"> </w:t>
      </w:r>
      <w:r>
        <w:t xml:space="preserve">71 Including by professional associations, like the European Blood Alliance (EBA) and the European association</w:t>
      </w:r>
      <w:r>
        <w:t xml:space="preserve"> </w:t>
      </w:r>
      <w:r>
        <w:t xml:space="preserve">of Tissue and Cell Banks (EATCB), and by business associations, like the European Association for</w:t>
      </w:r>
      <w:r>
        <w:t xml:space="preserve"> </w:t>
      </w:r>
      <w:r>
        <w:t xml:space="preserve">Bioindustries (EuropaBIO) and EUCOPE.</w:t>
      </w:r>
      <w:r>
        <w:t xml:space="preserve"> </w:t>
      </w:r>
      <w:r>
        <w:t xml:space="preserve">72 These views were especially prominent among respondents from academia or patient organisations. For</w:t>
      </w:r>
      <w:r>
        <w:t xml:space="preserve"> </w:t>
      </w:r>
      <w:r>
        <w:t xml:space="preserve">further details see: Public consultation factual summary report, section III, p. 11. Available at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the external study supporting this impact assessment, confirmed that the choice of legal</w:t>
      </w:r>
      <w:r>
        <w:t xml:space="preserve"> </w:t>
      </w:r>
      <w:r>
        <w:t xml:space="preserve">framework and the requirements that are applicable can have a significant impact, often with</w:t>
      </w:r>
      <w:r>
        <w:t xml:space="preserve"> </w:t>
      </w:r>
      <w:r>
        <w:t xml:space="preserve">effects on patient access (see Annexes 10 and 11 73). The borderline case studies reported</w:t>
      </w:r>
      <w:r>
        <w:t xml:space="preserve"> </w:t>
      </w:r>
      <w:r>
        <w:t xml:space="preserve">discontinuation of the development and supply of established (safe and valuable) therapies in</w:t>
      </w:r>
      <w:r>
        <w:t xml:space="preserve"> </w:t>
      </w:r>
      <w:r>
        <w:t xml:space="preserve">the BTC framework, following such re-classifications 74.</w:t>
      </w:r>
      <w:r>
        <w:t xml:space="preserve"> </w:t>
      </w:r>
      <w:r>
        <w:t xml:space="preserve">These concerns are typically reported where questions are raised as to whether the</w:t>
      </w:r>
      <w:r>
        <w:t xml:space="preserve"> </w:t>
      </w:r>
      <w:r>
        <w:t xml:space="preserve">requirements of the pharmaceutical/ATMP framework are applicable in the hospital settings</w:t>
      </w:r>
      <w:r>
        <w:t xml:space="preserve"> </w:t>
      </w:r>
      <w:r>
        <w:t xml:space="preserve">where many blood and tissue establishments (BE/TEs) are active. This can have two kinds of</w:t>
      </w:r>
      <w:r>
        <w:t xml:space="preserve"> </w:t>
      </w:r>
      <w:r>
        <w:t xml:space="preserve">impacts on safe patient access to therapies:</w:t>
      </w:r>
    </w:p>
    <w:p>
      <w:pPr>
        <w:pStyle w:val="Compact"/>
        <w:numPr>
          <w:ilvl w:val="0"/>
          <w:numId w:val="1003"/>
        </w:numPr>
      </w:pPr>
      <w:r>
        <w:t xml:space="preserve">Under-regulation: BTC-based therapies are offered without sufficient requirements</w:t>
      </w:r>
      <w:r>
        <w:t xml:space="preserve"> </w:t>
      </w:r>
      <w:r>
        <w:t xml:space="preserve">for safety and quality or any proof of efficacy (often by commercial actors to patients</w:t>
      </w:r>
      <w:r>
        <w:t xml:space="preserve"> </w:t>
      </w:r>
      <w:r>
        <w:t xml:space="preserve">for whom no alternative therapy exists). This issue is described in a position paper</w:t>
      </w:r>
      <w:r>
        <w:t xml:space="preserve"> </w:t>
      </w:r>
      <w:r>
        <w:t xml:space="preserve">published by the Worldwide Network for Blood and Marrow Transplantation 75 and</w:t>
      </w:r>
      <w:r>
        <w:t xml:space="preserve"> </w:t>
      </w:r>
      <w:r>
        <w:t xml:space="preserve">has resulted in calls for a global response 76. Some of these cases have led to</w:t>
      </w:r>
      <w:r>
        <w:t xml:space="preserve"> </w:t>
      </w:r>
      <w:r>
        <w:t xml:space="preserve">significant, negative media attention which has impacted on the entire sector 77,78.</w:t>
      </w:r>
    </w:p>
    <w:p>
      <w:pPr>
        <w:pStyle w:val="Compact"/>
        <w:numPr>
          <w:ilvl w:val="0"/>
          <w:numId w:val="1003"/>
        </w:numPr>
      </w:pPr>
      <w:r>
        <w:t xml:space="preserve">Over-regulation: when safe and effective BTC-based therapies are re-classified as</w:t>
      </w:r>
      <w:r>
        <w:t xml:space="preserve"> </w:t>
      </w:r>
      <w:r>
        <w:t xml:space="preserve">ATMP they can no longer be offered by BE/TEs, yet no affordable alternative may be</w:t>
      </w:r>
      <w:r>
        <w:t xml:space="preserve"> </w:t>
      </w:r>
      <w:r>
        <w:t xml:space="preserve">made available by commercial developers 79.</w:t>
      </w:r>
      <w:r>
        <w:br/>
      </w:r>
      <w:r>
        <w:t xml:space="preserve">Insufficient legal clarity is also reported where BTC are combined with medical devices or</w:t>
      </w:r>
      <w:r>
        <w:t xml:space="preserve"> </w:t>
      </w:r>
      <w:r>
        <w:t xml:space="preserve">medicinal products, and where BTC are used as starting materials for products that are then</w:t>
      </w:r>
      <w:r>
        <w:t xml:space="preserve"> </w:t>
      </w:r>
      <w:r>
        <w:t xml:space="preserve">manufactured under the medicinal product or medical device frameworks. Stakeholders both</w:t>
      </w:r>
      <w:r>
        <w:t xml:space="preserve"> </w:t>
      </w:r>
      <w:r>
        <w:t xml:space="preserve">from business sectors and from public authorities report significant challenges to comply with</w:t>
      </w:r>
      <w:r>
        <w:t xml:space="preserve"> </w:t>
      </w:r>
      <w:r>
        <w:t xml:space="preserve">technical requirements and oversight in such cases where more than one framework applies</w:t>
      </w:r>
    </w:p>
    <w:p>
      <w:pPr>
        <w:pStyle w:val="FirstParagraph"/>
      </w:pPr>
      <w:r>
        <w:t xml:space="preserve">https://ec.europa.eu/info/law/better-regulation/have-your-say/initiatives/12734-Revision-of-the-Union-</w:t>
      </w:r>
      <w:r>
        <w:t xml:space="preserve"> </w:t>
      </w:r>
      <w:r>
        <w:t xml:space="preserve">legislation-on-blood-tissues-and-cells/public-consultation_en</w:t>
      </w:r>
      <w:r>
        <w:br/>
      </w:r>
      <w:r>
        <w:t xml:space="preserve">73 In particular the case studies for chondrocytes (section 11.7), cultured keratinocytes (section 11.6) and</w:t>
      </w:r>
      <w:r>
        <w:t xml:space="preserve"> </w:t>
      </w:r>
      <w:r>
        <w:t xml:space="preserve">cultured limbal cells (section 11.8) provide examples, with a perspective based on extensive literature review</w:t>
      </w:r>
      <w:r>
        <w:t xml:space="preserve"> </w:t>
      </w:r>
      <w:r>
        <w:t xml:space="preserve">and interviews with leading experts.</w:t>
      </w:r>
      <w:r>
        <w:t xml:space="preserve"> </w:t>
      </w:r>
      <w:r>
        <w:t xml:space="preserve">74 Annex 11, in particular section 11.7 (Chondrocytes) and section 11.6 ( Cultured Keratinocytes). An</w:t>
      </w:r>
      <w:r>
        <w:t xml:space="preserve"> </w:t>
      </w:r>
      <w:r>
        <w:t xml:space="preserve">illustrative case concerns the development of a new limbal stem cell therapy (section 11.8) used to treat forms</w:t>
      </w:r>
      <w:r>
        <w:t xml:space="preserve"> </w:t>
      </w:r>
      <w:r>
        <w:t xml:space="preserve">of blindness. The development of this therapy was initiated by tissue establishments under the BTC</w:t>
      </w:r>
      <w:r>
        <w:t xml:space="preserve"> </w:t>
      </w:r>
      <w:r>
        <w:t xml:space="preserve">framework. The clinical research results of one establishment were consequently used by a commercial</w:t>
      </w:r>
      <w:r>
        <w:t xml:space="preserve"> </w:t>
      </w:r>
      <w:r>
        <w:t xml:space="preserve">company for an authorisation of the innovative treatment as a pharmaceutical. As a result, all tissue</w:t>
      </w:r>
      <w:r>
        <w:t xml:space="preserve"> </w:t>
      </w:r>
      <w:r>
        <w:t xml:space="preserve">establishments had to halt developments on this therapy. The eventual cost of the therapy offered by a single</w:t>
      </w:r>
      <w:r>
        <w:t xml:space="preserve"> </w:t>
      </w:r>
      <w:r>
        <w:t xml:space="preserve">pharmaceutical company were prohibitively high to allow access to patients, even for the centre that had</w:t>
      </w:r>
      <w:r>
        <w:t xml:space="preserve"> </w:t>
      </w:r>
      <w:r>
        <w:t xml:space="preserve">provided the original clinical data.</w:t>
      </w:r>
      <w:r>
        <w:br/>
      </w:r>
      <w:r>
        <w:t xml:space="preserve">75 Position paper on Unproven Cell-Based Therapies: Current Global Status and Recommendations to the World</w:t>
      </w:r>
      <w:r>
        <w:t xml:space="preserve"> </w:t>
      </w:r>
      <w:r>
        <w:t xml:space="preserve">Health Organization (2018) WBMT-Unproven-Therapies-2020.pdf</w:t>
      </w:r>
      <w:r>
        <w:t xml:space="preserve"> </w:t>
      </w:r>
      <w:r>
        <w:t xml:space="preserve">76 Master et al., 2016 (Annex 20).</w:t>
      </w:r>
      <w:r>
        <w:t xml:space="preserve"> </w:t>
      </w:r>
      <w:r>
        <w:t xml:space="preserve">77</w:t>
      </w:r>
      <w:r>
        <w:t xml:space="preserve"> </w:t>
      </w:r>
      <w:r>
        <w:t xml:space="preserve">Notorious</w:t>
      </w:r>
      <w:r>
        <w:t xml:space="preserve"> </w:t>
      </w:r>
      <w:r>
        <w:t xml:space="preserve">stem</w:t>
      </w:r>
      <w:r>
        <w:t xml:space="preserve"> </w:t>
      </w:r>
      <w:r>
        <w:t xml:space="preserve">cell</w:t>
      </w:r>
      <w:r>
        <w:t xml:space="preserve"> </w:t>
      </w:r>
      <w:r>
        <w:t xml:space="preserve">therapy</w:t>
      </w:r>
      <w:r>
        <w:t xml:space="preserve"> </w:t>
      </w:r>
      <w:r>
        <w:t xml:space="preserve">centre</w:t>
      </w:r>
      <w:r>
        <w:t xml:space="preserve"> </w:t>
      </w:r>
      <w:r>
        <w:t xml:space="preserve">closes</w:t>
      </w:r>
      <w:r>
        <w:t xml:space="preserve"> </w:t>
      </w:r>
      <w:r>
        <w:t xml:space="preserve">in</w:t>
      </w:r>
      <w:r>
        <w:t xml:space="preserve"> </w:t>
      </w:r>
      <w:r>
        <w:t xml:space="preserve">Germany:</w:t>
      </w:r>
      <w:r>
        <w:t xml:space="preserve"> </w:t>
      </w:r>
      <w:r>
        <w:t xml:space="preserve">News</w:t>
      </w:r>
      <w:r>
        <w:t xml:space="preserve"> </w:t>
      </w:r>
      <w:r>
        <w:t xml:space="preserve">blog</w:t>
      </w:r>
      <w:r>
        <w:t xml:space="preserve"> </w:t>
      </w:r>
      <w:r>
        <w:t xml:space="preserve">(http://blogs.nature.com/news/page/200?by2=Merck).</w:t>
      </w:r>
      <w:r>
        <w:br/>
      </w:r>
      <w:r>
        <w:t xml:space="preserve">78 Abbott, 2013 (see Annex 20).</w:t>
      </w:r>
      <w:r>
        <w:t xml:space="preserve"> </w:t>
      </w:r>
      <w:r>
        <w:t xml:space="preserve">79 This scenario was reported by the Belgian Military Hospital that had difficulties to continue providing</w:t>
      </w:r>
      <w:r>
        <w:t xml:space="preserve"> </w:t>
      </w:r>
      <w:r>
        <w:t xml:space="preserve">patients with cultured skin cells (keratinocytes) to treat burn wound (see Annex 11, section 11.6). Similar</w:t>
      </w:r>
      <w:r>
        <w:t xml:space="preserve"> </w:t>
      </w:r>
      <w:r>
        <w:t xml:space="preserve">experiences are described in a number of the borderline case studies developed by the external study</w:t>
      </w:r>
      <w:r>
        <w:t xml:space="preserve"> </w:t>
      </w:r>
      <w:r>
        <w:t xml:space="preserve">supporting this Impact Assessment (see overview in Annex 10, section 10.2.5).</w:t>
      </w:r>
    </w:p>
    <w:p>
      <w:pPr>
        <w:pStyle w:val="BodyText"/>
      </w:pPr>
      <w:r>
        <w:t xml:space="preserve">18</w:t>
      </w:r>
    </w:p>
    <w:p>
      <w:pPr>
        <w:pStyle w:val="Compact"/>
        <w:numPr>
          <w:ilvl w:val="0"/>
          <w:numId w:val="1004"/>
        </w:numPr>
      </w:pPr>
      <w:r>
        <w:t xml:space="preserve">The stakeholders’ consultations, a dedicated workshop and a series of borderline case</w:t>
      </w:r>
      <w:r>
        <w:t xml:space="preserve"> </w:t>
      </w:r>
      <w:r>
        <w:t xml:space="preserve">studies all point to the lack of cross-sector coordination and consultation as a key driver for</w:t>
      </w:r>
      <w:r>
        <w:t xml:space="preserve"> </w:t>
      </w:r>
      <w:r>
        <w:t xml:space="preserve">limited legal clarity (further detailed in Annex 10). It needs to be noted that the delineation</w:t>
      </w:r>
      <w:r>
        <w:t xml:space="preserve"> </w:t>
      </w:r>
      <w:r>
        <w:t xml:space="preserve">with other EU legal frameworks is however not set within the BTC framework, but set by</w:t>
      </w:r>
      <w:r>
        <w:t xml:space="preserve"> </w:t>
      </w:r>
      <w:r>
        <w:t xml:space="preserve">definitions laid down in these other EU legal frameworks (pharmaceuticals and medical</w:t>
      </w:r>
      <w:r>
        <w:t xml:space="preserve"> </w:t>
      </w:r>
      <w:r>
        <w:t xml:space="preserve">devices). Also, classification decisions are ultimately made by Member State authorities. This</w:t>
      </w:r>
      <w:r>
        <w:t xml:space="preserve"> </w:t>
      </w:r>
      <w:r>
        <w:t xml:space="preserve">has thus led to some situations where different Member States regulate the same therapy</w:t>
      </w:r>
      <w:r>
        <w:t xml:space="preserve"> </w:t>
      </w:r>
      <w:r>
        <w:t xml:space="preserve">under different legal frameworks 81, leading to additional challenges to cross-border</w:t>
      </w:r>
      <w:r>
        <w:t xml:space="preserve"> </w:t>
      </w:r>
      <w:r>
        <w:t xml:space="preserve">exchanges within the EU. This situation can also create issues for importers from third</w:t>
      </w:r>
      <w:r>
        <w:t xml:space="preserve"> </w:t>
      </w:r>
      <w:r>
        <w:t xml:space="preserve">countries that wish to supply multiple Member States.</w:t>
      </w:r>
    </w:p>
    <w:p>
      <w:pPr>
        <w:pStyle w:val="FirstParagraph"/>
      </w:pPr>
      <w:r>
        <w:t xml:space="preserve">2.1.5 Patients vulnerable to interruptions in EU supply of BTC</w:t>
      </w:r>
      <w:r>
        <w:t xml:space="preserve"> </w:t>
      </w:r>
      <w:r>
        <w:t xml:space="preserve">For some essential BTC, the EU is highly dependent on imports to ensure sufficiency 82.</w:t>
      </w:r>
      <w:r>
        <w:t xml:space="preserve"> </w:t>
      </w:r>
      <w:r>
        <w:t xml:space="preserve">The demand for plasma to treat patients, in particular patients with rare diseases reliant on a</w:t>
      </w:r>
      <w:r>
        <w:t xml:space="preserve"> </w:t>
      </w:r>
      <w:r>
        <w:t xml:space="preserve">steady supply of PDMPs, is higher than the current plasma collection capacity in the EU and</w:t>
      </w:r>
      <w:r>
        <w:t xml:space="preserve"> </w:t>
      </w:r>
      <w:r>
        <w:t xml:space="preserve">results in a high level of plasma import from the US (see Annex 8), equivalent to around 25</w:t>
      </w:r>
      <w:r>
        <w:t xml:space="preserve"> </w:t>
      </w:r>
      <w:r>
        <w:t xml:space="preserve">% of total plasma needs 83. A large part of the plasma collected in the EU is collected by the</w:t>
      </w:r>
      <w:r>
        <w:t xml:space="preserve"> </w:t>
      </w:r>
      <w:r>
        <w:t xml:space="preserve">private sector in just 4 Member States and there is a clear recognition that increased</w:t>
      </w:r>
      <w:r>
        <w:t xml:space="preserve"> </w:t>
      </w:r>
      <w:r>
        <w:t xml:space="preserve">collection by the public/non-governmental blood sector is necessary 84.</w:t>
      </w:r>
      <w:r>
        <w:t xml:space="preserve"> </w:t>
      </w:r>
      <w:r>
        <w:t xml:space="preserve">The sector relies on the willingness and availability of healthy citizens to donate, which can</w:t>
      </w:r>
      <w:r>
        <w:t xml:space="preserve"> </w:t>
      </w:r>
      <w:r>
        <w:t xml:space="preserve">in particular be reduced during public health crises e.g., due to disease outbreaks, such as</w:t>
      </w:r>
      <w:r>
        <w:t xml:space="preserve"> </w:t>
      </w:r>
      <w:r>
        <w:t xml:space="preserve">outbreaks of West Nile Virus in the south of Europe and, more recently, during the COVID-</w:t>
      </w:r>
      <w:r>
        <w:t xml:space="preserve"> </w:t>
      </w:r>
      <w:r>
        <w:t xml:space="preserve">19 pandemic (see Annex 9). Ultimately, patients are at risk of an interruption, or a change, to</w:t>
      </w:r>
      <w:r>
        <w:t xml:space="preserve"> </w:t>
      </w:r>
      <w:r>
        <w:t xml:space="preserve">their treatments.</w:t>
      </w:r>
      <w:r>
        <w:t xml:space="preserve"> </w:t>
      </w:r>
      <w:r>
        <w:t xml:space="preserve">The current legislation aimed to achieve sufficiency through the application of the principle</w:t>
      </w:r>
      <w:r>
        <w:t xml:space="preserve"> </w:t>
      </w:r>
      <w:r>
        <w:t xml:space="preserve">of voluntary unpaid donation (VUD) but the interpretation of that principle varies across</w:t>
      </w:r>
      <w:r>
        <w:t xml:space="preserve"> </w:t>
      </w:r>
      <w:r>
        <w:t xml:space="preserve">Member States, as well as between the public and private sector. While financial</w:t>
      </w:r>
      <w:r>
        <w:t xml:space="preserve"> </w:t>
      </w:r>
      <w:r>
        <w:t xml:space="preserve">compensation of plasma donors has been shown to achieve high rates of collection, the public</w:t>
      </w:r>
      <w:r>
        <w:t xml:space="preserve"> </w:t>
      </w:r>
      <w:r>
        <w:t xml:space="preserve">sector argues that greater resilience of supply, with less risk for donors, could be achieved by</w:t>
      </w:r>
      <w:r>
        <w:t xml:space="preserve"> </w:t>
      </w:r>
      <w:r>
        <w:t xml:space="preserve">establishing a broader base of donors who donate less frequently without compensation 85.</w:t>
      </w:r>
    </w:p>
    <w:p>
      <w:pPr>
        <w:pStyle w:val="BodyText"/>
      </w:pPr>
      <w:r>
        <w:t xml:space="preserve">80 10-20% of respondents find it complex and 50-60% rather complex to meet requirements of more than one</w:t>
      </w:r>
      <w:r>
        <w:t xml:space="preserve"> </w:t>
      </w:r>
      <w:r>
        <w:t xml:space="preserve">legal framework. For further details see Annex 18, Section II.</w:t>
      </w:r>
      <w:r>
        <w:t xml:space="preserve"> </w:t>
      </w:r>
      <w:r>
        <w:t xml:space="preserve">81 For examples, see Evaluation {SWD (2019) 376 final}, Annex XVI, Table 2, p. 213.</w:t>
      </w:r>
      <w:r>
        <w:br/>
      </w:r>
      <w:r>
        <w:t xml:space="preserve">82 Evaluation {SWD (2019) 376 final}, section 5.2.6.1, p. 54.</w:t>
      </w:r>
      <w:r>
        <w:t xml:space="preserve"> </w:t>
      </w:r>
      <w:r>
        <w:t xml:space="preserve">83</w:t>
      </w:r>
      <w:r>
        <w:t xml:space="preserve"> </w:t>
      </w:r>
      <w:r>
        <w:t xml:space="preserve">Source:</w:t>
      </w:r>
      <w:r>
        <w:t xml:space="preserve"> </w:t>
      </w:r>
      <w:r>
        <w:t xml:space="preserve">Marketing</w:t>
      </w:r>
      <w:r>
        <w:t xml:space="preserve"> </w:t>
      </w:r>
      <w:r>
        <w:t xml:space="preserve">Research</w:t>
      </w:r>
      <w:r>
        <w:t xml:space="preserve"> </w:t>
      </w:r>
      <w:r>
        <w:t xml:space="preserve">Bureau:</w:t>
      </w:r>
      <w:r>
        <w:t xml:space="preserve"> </w:t>
      </w:r>
      <w:r>
        <w:t xml:space="preserve">The</w:t>
      </w:r>
      <w:r>
        <w:t xml:space="preserve"> </w:t>
      </w:r>
      <w:r>
        <w:t xml:space="preserve">Plasma</w:t>
      </w:r>
      <w:r>
        <w:t xml:space="preserve"> </w:t>
      </w:r>
      <w:r>
        <w:t xml:space="preserve">Proteins</w:t>
      </w:r>
      <w:r>
        <w:t xml:space="preserve"> </w:t>
      </w:r>
      <w:r>
        <w:t xml:space="preserve">Market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—</w:t>
      </w:r>
      <w:r>
        <w:t xml:space="preserve"> </w:t>
      </w:r>
      <w:r>
        <w:t xml:space="preserve">2017</w:t>
      </w:r>
      <w:r>
        <w:t xml:space="preserve"> </w:t>
      </w:r>
      <w:r>
        <w:t xml:space="preserve">(https://marketingresearchbureau.com/the-plasma-proteins-market-in-europe-2017/) The EU-28 was importing</w:t>
      </w:r>
      <w:r>
        <w:t xml:space="preserve"> </w:t>
      </w:r>
      <w:r>
        <w:t xml:space="preserve">around 40% of its plasma needs. As the UK, at one point, imported 100% of its plasma due to the risks</w:t>
      </w:r>
      <w:r>
        <w:t xml:space="preserve"> </w:t>
      </w:r>
      <w:r>
        <w:t xml:space="preserve">associated with variant Creutzfeldt-Jakob disease in that country, the dependency now in EU-27 is reduced to</w:t>
      </w:r>
      <w:r>
        <w:t xml:space="preserve"> </w:t>
      </w:r>
      <w:r>
        <w:t xml:space="preserve">around 25%.</w:t>
      </w:r>
      <w:r>
        <w:t xml:space="preserve"> </w:t>
      </w:r>
      <w:r>
        <w:t xml:space="preserve">84 Tiberghien, 2021 (see Annex 20).</w:t>
      </w:r>
      <w:r>
        <w:t xml:space="preserve"> </w:t>
      </w:r>
      <w:r>
        <w:t xml:space="preserve">85 European Blood Alliance Press release: “Plasma shortage in Europe: proper investment in public blood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answer,</w:t>
      </w:r>
      <w:r>
        <w:t xml:space="preserve"> </w:t>
      </w:r>
      <w:r>
        <w:t xml:space="preserve">not</w:t>
      </w:r>
      <w:r>
        <w:t xml:space="preserve"> </w:t>
      </w:r>
      <w:r>
        <w:t xml:space="preserve">undermining</w:t>
      </w:r>
      <w:r>
        <w:t xml:space="preserve"> </w:t>
      </w:r>
      <w:r>
        <w:t xml:space="preserve">ethical</w:t>
      </w:r>
      <w:r>
        <w:t xml:space="preserve"> </w:t>
      </w:r>
      <w:r>
        <w:t xml:space="preserve">principles”</w:t>
      </w:r>
      <w:r>
        <w:t xml:space="preserve"> </w:t>
      </w:r>
      <w:r>
        <w:t xml:space="preserve">–</w:t>
      </w:r>
      <w:r>
        <w:t xml:space="preserve"> </w:t>
      </w:r>
      <w:r>
        <w:t xml:space="preserve">October</w:t>
      </w:r>
      <w:r>
        <w:t xml:space="preserve"> </w:t>
      </w:r>
      <w:r>
        <w:t xml:space="preserve">2021.</w:t>
      </w:r>
      <w:r>
        <w:t xml:space="preserve"> </w:t>
      </w:r>
      <w:r>
        <w:t xml:space="preserve">https://europeanbloodalliance.eu/plasma-shortage-in-europe-proper-investment-in-public-blood-</w:t>
      </w:r>
      <w:r>
        <w:t xml:space="preserve"> </w:t>
      </w:r>
      <w:r>
        <w:t xml:space="preserve">establishments-is-the-answer-not-undermining-ethical-principles/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These diverging views between public and private collectors of plasma have made it even</w:t>
      </w:r>
      <w:r>
        <w:t xml:space="preserve"> </w:t>
      </w:r>
      <w:r>
        <w:t xml:space="preserve">more difficult to define coordinated actions to achieve sufficiency in practice.</w:t>
      </w:r>
      <w:r>
        <w:t xml:space="preserve"> </w:t>
      </w:r>
      <w:r>
        <w:t xml:space="preserve">2.1.6 Undue burdens</w:t>
      </w:r>
      <w:r>
        <w:br/>
      </w:r>
      <w:r>
        <w:t xml:space="preserve">The evaluation showed a general consensus among stakeholder groups that costs associated</w:t>
      </w:r>
      <w:r>
        <w:t xml:space="preserve"> </w:t>
      </w:r>
      <w:r>
        <w:t xml:space="preserve">with the current legislation were justified by benefits for patients. Still, it identified a number</w:t>
      </w:r>
      <w:r>
        <w:t xml:space="preserve"> </w:t>
      </w:r>
      <w:r>
        <w:t xml:space="preserve">of areas for possible regulatory simplification 86. Most important is the need for a new</w:t>
      </w:r>
      <w:r>
        <w:t xml:space="preserve"> </w:t>
      </w:r>
      <w:r>
        <w:t xml:space="preserve">approach to updating technical requirements, avoiding the need for legal adoption of new</w:t>
      </w:r>
      <w:r>
        <w:t xml:space="preserve"> </w:t>
      </w:r>
      <w:r>
        <w:t xml:space="preserve">Acts each time a technical standard changes. In addition, the current framework consists of</w:t>
      </w:r>
      <w:r>
        <w:t xml:space="preserve"> </w:t>
      </w:r>
      <w:r>
        <w:t xml:space="preserve">Directives, and each amendment requires a further transposition by each Member State</w:t>
      </w:r>
      <w:r>
        <w:t xml:space="preserve"> </w:t>
      </w:r>
      <w:r>
        <w:t xml:space="preserve">before it is fully legally binding, which requires further resources and creates further delays,</w:t>
      </w:r>
      <w:r>
        <w:t xml:space="preserve"> </w:t>
      </w:r>
      <w:r>
        <w:t xml:space="preserve">which does not only place additional burdens on the Member States but also leads to</w:t>
      </w:r>
      <w:r>
        <w:t xml:space="preserve"> </w:t>
      </w:r>
      <w:r>
        <w:t xml:space="preserve">differences in transposition and implementation at national level.</w:t>
      </w:r>
      <w:r>
        <w:t xml:space="preserve"> </w:t>
      </w:r>
      <w:r>
        <w:t xml:space="preserve">The evaluation also highlighted that the costs of implementing some obsolete and costly</w:t>
      </w:r>
      <w:r>
        <w:t xml:space="preserve"> </w:t>
      </w:r>
      <w:r>
        <w:t xml:space="preserve">donor testing/eligibility criteria are not justified by improved safety 87: donor eligibility</w:t>
      </w:r>
      <w:r>
        <w:t xml:space="preserve"> </w:t>
      </w:r>
      <w:r>
        <w:t xml:space="preserve">criteria were not subjected to cost/benefit assessment when introduced and some of them now</w:t>
      </w:r>
      <w:r>
        <w:t xml:space="preserve"> </w:t>
      </w:r>
      <w:r>
        <w:t xml:space="preserve">imply cost inefficiencies 88,89. Importantly, each donor selection/deferral measure not only</w:t>
      </w:r>
      <w:r>
        <w:t xml:space="preserve"> </w:t>
      </w:r>
      <w:r>
        <w:t xml:space="preserve">has an impact on safety, but also on the (volume of) supply of BTC to treat patients.</w:t>
      </w:r>
      <w:r>
        <w:br/>
      </w:r>
      <w:r>
        <w:t xml:space="preserve">The evaluation showed that the costs linked to the fixed rule on inspection frequency 90 was</w:t>
      </w:r>
      <w:r>
        <w:t xml:space="preserve"> </w:t>
      </w:r>
      <w:r>
        <w:t xml:space="preserve">over-burdensome without proportionate benefits, and identified oversight of the BTC sector</w:t>
      </w:r>
      <w:r>
        <w:t xml:space="preserve"> </w:t>
      </w:r>
      <w:r>
        <w:t xml:space="preserve">as one area for possible simplification 91.</w:t>
      </w:r>
      <w:r>
        <w:br/>
      </w:r>
      <w:r>
        <w:t xml:space="preserve">The evaluation also identified limited burdens for downstream manufacturers of products</w:t>
      </w:r>
      <w:r>
        <w:t xml:space="preserve"> </w:t>
      </w:r>
      <w:r>
        <w:t xml:space="preserve">made from BTC, such as manufacturers of PDMPs 92 and ATMP developers 93.</w:t>
      </w:r>
      <w:r>
        <w:t xml:space="preserve"> </w:t>
      </w:r>
      <w:r>
        <w:t xml:space="preserve">The absence of a common EU-wide proportionate risk-based authorisation mechanism for</w:t>
      </w:r>
      <w:r>
        <w:t xml:space="preserve"> </w:t>
      </w:r>
      <w:r>
        <w:t xml:space="preserve">BTC processed or used in new ways creates duplication of effort and a heavy burden (as well</w:t>
      </w:r>
    </w:p>
    <w:p>
      <w:pPr>
        <w:pStyle w:val="BodyText"/>
      </w:pPr>
      <w:r>
        <w:t xml:space="preserve">86 Evaluation {SWD (2019) 376 final}, section 5.3, p. 57-64.</w:t>
      </w:r>
      <w:r>
        <w:br/>
      </w:r>
      <w:r>
        <w:t xml:space="preserve">87 For example, tattooing, endoscopic examination and acupuncture now carry less risk of disease transmission;</w:t>
      </w:r>
      <w:r>
        <w:t xml:space="preserve"> </w:t>
      </w:r>
      <w:r>
        <w:t xml:space="preserve">age and haemoglobin donation limits are also questioned by experts in the sector. Evaluation {SWD (2019)</w:t>
      </w:r>
      <w:r>
        <w:t xml:space="preserve"> </w:t>
      </w:r>
      <w:r>
        <w:t xml:space="preserve">376 final}, p. 58. See also Borra, 2016 (see Annex 20) and UK Advisory Committee on the Safety of Blood,</w:t>
      </w:r>
      <w:r>
        <w:t xml:space="preserve"> </w:t>
      </w:r>
      <w:r>
        <w:t xml:space="preserve">Tissues and Organs (SaBTO), Donor Selection Criteria report (2017).</w:t>
      </w:r>
      <w:r>
        <w:br/>
      </w:r>
      <w:r>
        <w:t xml:space="preserve">88 Testing of sperm and egg donors and the testing provisions for West Nile Virus in blood donors. Evaluation</w:t>
      </w:r>
      <w:r>
        <w:t xml:space="preserve"> </w:t>
      </w:r>
      <w:r>
        <w:t xml:space="preserve">{SWD (2019) 376 final}, section 5.3.1.2, p. 59.</w:t>
      </w:r>
      <w:r>
        <w:t xml:space="preserve"> </w:t>
      </w:r>
      <w:r>
        <w:t xml:space="preserve">89 Situations when the risks associated with contamination and cross-contamination during processing are</w:t>
      </w:r>
      <w:r>
        <w:t xml:space="preserve"> </w:t>
      </w:r>
      <w:r>
        <w:t xml:space="preserve">extremely low to negligible, due to both the length of time of exposure to the processing environment and the</w:t>
      </w:r>
      <w:r>
        <w:t xml:space="preserve"> </w:t>
      </w:r>
      <w:r>
        <w:t xml:space="preserve">mode of application to the patients. Evaluation {SWD (2019) 376 final}, section 5.3.1.3, p. 60</w:t>
      </w:r>
      <w:r>
        <w:t xml:space="preserve"> </w:t>
      </w:r>
      <w:r>
        <w:t xml:space="preserve">90 Evaluation {SWD (2019) 376 final}, section 5.3.4, p.63.</w:t>
      </w:r>
      <w:r>
        <w:t xml:space="preserve"> </w:t>
      </w:r>
      <w:r>
        <w:t xml:space="preserve">91 Evaluation {SWD (2019) 376 final}, section 6, p.86.</w:t>
      </w:r>
      <w:r>
        <w:t xml:space="preserve"> </w:t>
      </w:r>
      <w:r>
        <w:t xml:space="preserve">92 Plasma donated for PDMPs manufacturing undergoes subsequent manufacturing steps, including microbial</w:t>
      </w:r>
      <w:r>
        <w:t xml:space="preserve"> </w:t>
      </w:r>
      <w:r>
        <w:t xml:space="preserve">inactivation. Donor eligibility provisions and costs of donor tests that do not add safety when the plasma is</w:t>
      </w:r>
      <w:r>
        <w:t xml:space="preserve"> </w:t>
      </w:r>
      <w:r>
        <w:t xml:space="preserve">used for PDMPs implies an unjustified burden for these stakeholders. Evaluation {SWD (2019) 376 final},</w:t>
      </w:r>
      <w:r>
        <w:t xml:space="preserve"> </w:t>
      </w:r>
      <w:r>
        <w:t xml:space="preserve">section 5.3.2, p. 61.</w:t>
      </w:r>
      <w:r>
        <w:t xml:space="preserve"> </w:t>
      </w:r>
      <w:r>
        <w:t xml:space="preserve">93 ATMP developers see the costs of complying with BTC import (i.e. from outside the EU) eligibility</w:t>
      </w:r>
      <w:r>
        <w:t xml:space="preserve"> </w:t>
      </w:r>
      <w:r>
        <w:t xml:space="preserve">provisions as inefficient, as the import has to be done via an authorised ‘importing tissue establishment’ (ITE),</w:t>
      </w:r>
      <w:r>
        <w:t xml:space="preserve"> </w:t>
      </w:r>
      <w:r>
        <w:t xml:space="preserve">which must verify equivalent quality and safety of the tissue and cells to be imported. For imported tissues or</w:t>
      </w:r>
      <w:r>
        <w:t xml:space="preserve"> </w:t>
      </w:r>
      <w:r>
        <w:t xml:space="preserve">cells that are destined for manufacture of ATMP, the ITE must verify the equivalence of the donation,</w:t>
      </w:r>
      <w:r>
        <w:t xml:space="preserve"> </w:t>
      </w:r>
      <w:r>
        <w:t xml:space="preserve">procurement and testing steps. Evaluation {SWD (2019) 376 final}, section 5.3.2, p. 61.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as missed opportunity) for academic developers who normally share newly developed</w:t>
      </w:r>
      <w:r>
        <w:t xml:space="preserve"> </w:t>
      </w:r>
      <w:r>
        <w:t xml:space="preserve">technologies and practices through scientific publications and conferences, allowing for wide</w:t>
      </w:r>
      <w:r>
        <w:t xml:space="preserve"> </w:t>
      </w:r>
      <w:r>
        <w:t xml:space="preserve">access. A recent example is the broad collaboration between blood services to study whether</w:t>
      </w:r>
      <w:r>
        <w:t xml:space="preserve"> </w:t>
      </w:r>
      <w:r>
        <w:t xml:space="preserve">and how plasma can be used as a possible therapy for COVID-19 patients, for which</w:t>
      </w:r>
      <w:r>
        <w:t xml:space="preserve"> </w:t>
      </w:r>
      <w:r>
        <w:t xml:space="preserve">currently 48 studies are organised across the EU 94.</w:t>
      </w:r>
      <w:r>
        <w:t xml:space="preserve"> </w:t>
      </w:r>
      <w:r>
        <w:t xml:space="preserve">Finally, NCAs have been using the existing digital systems for reporting (annual reporting of</w:t>
      </w:r>
      <w:r>
        <w:t xml:space="preserve"> </w:t>
      </w:r>
      <w:r>
        <w:t xml:space="preserve">the Serious Adverse Reactions) as well as for notifications (the Rapid Alerts systems for</w:t>
      </w:r>
      <w:r>
        <w:t xml:space="preserve"> </w:t>
      </w:r>
      <w:r>
        <w:t xml:space="preserve">Blood and Tissues &amp; Cells). Some stakeholders organisations have also registries in place</w:t>
      </w:r>
      <w:r>
        <w:t xml:space="preserve"> </w:t>
      </w:r>
      <w:r>
        <w:t xml:space="preserve">and some digital tools to facilitate the work of BE/TEs (see Annex 19, Table 19.1). Another</w:t>
      </w:r>
      <w:r>
        <w:t xml:space="preserve"> </w:t>
      </w:r>
      <w:r>
        <w:t xml:space="preserve">existing tool, the EU Coding Platform (with the TEs Compendium and the EU Tissue and</w:t>
      </w:r>
      <w:r>
        <w:t xml:space="preserve"> </w:t>
      </w:r>
      <w:r>
        <w:t xml:space="preserve">Cell Product Compendium) 95 is maintained by the Commission and used in the sector but is</w:t>
      </w:r>
      <w:r>
        <w:t xml:space="preserve"> </w:t>
      </w:r>
      <w:r>
        <w:t xml:space="preserve">not integrated with other datasets. The available digital tools are fragmented, without</w:t>
      </w:r>
      <w:r>
        <w:t xml:space="preserve"> </w:t>
      </w:r>
      <w:r>
        <w:t xml:space="preserve">common glossaries and taxonomies, and do not allow comprehensive analysis nor efficient</w:t>
      </w:r>
      <w:r>
        <w:t xml:space="preserve"> </w:t>
      </w:r>
      <w:r>
        <w:t xml:space="preserve">pooling and sharing of information. For example, NCAs have reported a high effort needed</w:t>
      </w:r>
      <w:r>
        <w:t xml:space="preserve"> </w:t>
      </w:r>
      <w:r>
        <w:t xml:space="preserve">for their annual reporting (close to 50 person-days per year) 96. This results in undue burden</w:t>
      </w:r>
      <w:r>
        <w:t xml:space="preserve"> </w:t>
      </w:r>
      <w:r>
        <w:t xml:space="preserve">and loss of efficiency due to the absence of common, or integrated, IT systems.</w:t>
      </w:r>
    </w:p>
    <w:p>
      <w:pPr>
        <w:pStyle w:val="BodyText"/>
      </w:pPr>
      <w:r>
        <w:t xml:space="preserve">2.2 What are the problem drivers?</w:t>
      </w:r>
      <w:r>
        <w:t xml:space="preserve"> </w:t>
      </w:r>
      <w:r>
        <w:t xml:space="preserve">2.2.1 New diseases and developments in science and technology</w:t>
      </w:r>
      <w:r>
        <w:t xml:space="preserve"> </w:t>
      </w:r>
      <w:r>
        <w:t xml:space="preserve">One of the main drivers for the insufficient protection of patients, donors and offspring born</w:t>
      </w:r>
      <w:r>
        <w:t xml:space="preserve"> </w:t>
      </w:r>
      <w:r>
        <w:t xml:space="preserve">from MAR, is the continuous, often incremental, development in technologies, which lead to</w:t>
      </w:r>
      <w:r>
        <w:t xml:space="preserve"> </w:t>
      </w:r>
      <w:r>
        <w:t xml:space="preserve">new methods in collection or processing. Also, the (re-)emergence of communicable diseases</w:t>
      </w:r>
      <w:r>
        <w:t xml:space="preserve"> </w:t>
      </w:r>
      <w:r>
        <w:t xml:space="preserve">may require new tests on BTC before they are applied to patients. Finally, scientific</w:t>
      </w:r>
      <w:r>
        <w:t xml:space="preserve"> </w:t>
      </w:r>
      <w:r>
        <w:t xml:space="preserve">knowledge and evidence is also evolving, and so is the view on the most appropriate effective</w:t>
      </w:r>
      <w:r>
        <w:t xml:space="preserve"> </w:t>
      </w:r>
      <w:r>
        <w:t xml:space="preserve">safety and quality requirements to apply. Many of the technical requirements set by the BTC</w:t>
      </w:r>
      <w:r>
        <w:t xml:space="preserve"> </w:t>
      </w:r>
      <w:r>
        <w:t xml:space="preserve">legislation have become outdated and could not be rapidly updated in legislation (estimated</w:t>
      </w:r>
      <w:r>
        <w:t xml:space="preserve"> </w:t>
      </w:r>
      <w:r>
        <w:t xml:space="preserve">to take from 6 months using an emergency legal adoption procedure to at least 2 years using a</w:t>
      </w:r>
      <w:r>
        <w:t xml:space="preserve"> </w:t>
      </w:r>
      <w:r>
        <w:t xml:space="preserve">standard procedure to adopt new legislation or amend an existing Act). By the time an</w:t>
      </w:r>
      <w:r>
        <w:t xml:space="preserve"> </w:t>
      </w:r>
      <w:r>
        <w:t xml:space="preserve">amendment is adopted, it can already be outdated 97.</w:t>
      </w:r>
      <w:r>
        <w:br/>
      </w:r>
      <w:r>
        <w:t xml:space="preserve">There are also new and emerging therapies with SoHO (e.g. breast milk and FMT, transplants</w:t>
      </w:r>
      <w:r>
        <w:t xml:space="preserve"> </w:t>
      </w:r>
      <w:r>
        <w:t xml:space="preserve">of other microbiota in the future, transplants of parts of cells or extracellular vesicles), for</w:t>
      </w:r>
      <w:r>
        <w:t xml:space="preserve"> </w:t>
      </w:r>
      <w:r>
        <w:t xml:space="preserve">which it is not always clear whether, and if so which of, the BTC Directives apply.</w:t>
      </w:r>
    </w:p>
    <w:p>
      <w:pPr>
        <w:pStyle w:val="BodyText"/>
      </w:pPr>
      <w:r>
        <w:t xml:space="preserve">94 https://www.support-e.eu/, while related, these 48 studies are not all duplications, many are also for separate</w:t>
      </w:r>
      <w:r>
        <w:t xml:space="preserve"> </w:t>
      </w:r>
      <w:r>
        <w:t xml:space="preserve">indications.</w:t>
      </w:r>
      <w:r>
        <w:t xml:space="preserve"> </w:t>
      </w:r>
      <w:r>
        <w:t xml:space="preserve">95 The EU Coding Platform contains two compendia: (1) the EU Tissue Establishment Compendium, which is a</w:t>
      </w:r>
      <w:r>
        <w:t xml:space="preserve"> </w:t>
      </w:r>
      <w:r>
        <w:t xml:space="preserve">register of all TEs authorised, licensed, designated or accredited by the NCAs; (2) the EU Tissue and Cell</w:t>
      </w:r>
      <w:r>
        <w:t xml:space="preserve"> </w:t>
      </w:r>
      <w:r>
        <w:t xml:space="preserve">Product Compendium, which is a non-exhaustive list of (product codes for) SoHO falling within the definition</w:t>
      </w:r>
      <w:r>
        <w:t xml:space="preserve"> </w:t>
      </w:r>
      <w:r>
        <w:t xml:space="preserve">of either ‘tissue’ or ‘cells’- https://webgate.ec.europa.eu/eucoding/reports/eugcproduct/index.xhtml.</w:t>
      </w:r>
      <w:r>
        <w:t xml:space="preserve"> </w:t>
      </w:r>
      <w:r>
        <w:t xml:space="preserve">96 See Annex 5, section 5.1.5.</w:t>
      </w:r>
      <w:r>
        <w:br/>
      </w:r>
      <w:r>
        <w:t xml:space="preserve">97 In 2014 a measure was introduced to allow for Nucleic Acid Amplification Technique (NAT) testing for</w:t>
      </w:r>
      <w:r>
        <w:t xml:space="preserve"> </w:t>
      </w:r>
      <w:r>
        <w:t xml:space="preserve">West-Nile Virus. This would allow to resume collections in areas affected by West-Nile Virus. Shortly after</w:t>
      </w:r>
      <w:r>
        <w:t xml:space="preserve"> </w:t>
      </w:r>
      <w:r>
        <w:t xml:space="preserve">adoption of the legal amendment, planning an individual NAT test, evidence was available that a pooled NAT</w:t>
      </w:r>
      <w:r>
        <w:t xml:space="preserve"> </w:t>
      </w:r>
      <w:r>
        <w:t xml:space="preserve">test would be a more cost-effective alternative test.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Furthermore, new technologies increasingly make it possible to process BTC at the bedside,</w:t>
      </w:r>
      <w:r>
        <w:t xml:space="preserve"> </w:t>
      </w:r>
      <w:r>
        <w:t xml:space="preserve">usually using medical devices. Bedside procedures were however excluded from the BTC</w:t>
      </w:r>
      <w:r>
        <w:t xml:space="preserve"> </w:t>
      </w:r>
      <w:r>
        <w:t xml:space="preserve">framework in 2004 98, when such procedures were much simpler and did not entail such</w:t>
      </w:r>
      <w:r>
        <w:t xml:space="preserve"> </w:t>
      </w:r>
      <w:r>
        <w:t xml:space="preserve">complex processing steps 99.</w:t>
      </w:r>
      <w:r>
        <w:br/>
      </w:r>
      <w:r>
        <w:t xml:space="preserve">With such frequent and sudden changes in epidemiology and technology, it has not proven</w:t>
      </w:r>
      <w:r>
        <w:t xml:space="preserve"> </w:t>
      </w:r>
      <w:r>
        <w:t xml:space="preserve">possible for technical standards defined in EU legislation to be updated in a responsive and</w:t>
      </w:r>
      <w:r>
        <w:t xml:space="preserve"> </w:t>
      </w:r>
      <w:r>
        <w:t xml:space="preserve">timely manner. Despite some minor amendments to update provisions to address new risks</w:t>
      </w:r>
      <w:r>
        <w:t xml:space="preserve"> </w:t>
      </w:r>
      <w:r>
        <w:t xml:space="preserve">100, the legislation has still not addressed most of the changes.</w:t>
      </w:r>
      <w:r>
        <w:t xml:space="preserve"> </w:t>
      </w:r>
      <w:r>
        <w:t xml:space="preserve">2.2.2 Increased demand</w:t>
      </w:r>
      <w:r>
        <w:br/>
      </w:r>
      <w:r>
        <w:t xml:space="preserve">The role of commercial actors has grown as certain BTC are increasingly used as ‘starting</w:t>
      </w:r>
      <w:r>
        <w:t xml:space="preserve"> </w:t>
      </w:r>
      <w:r>
        <w:t xml:space="preserve">materials’ that are supplied to private companies for the manufacture of medicinal products</w:t>
      </w:r>
      <w:r>
        <w:t xml:space="preserve"> </w:t>
      </w:r>
      <w:r>
        <w:t xml:space="preserve">(such as PDMP) and medical devices such as collagen implants 101. There has been a steady</w:t>
      </w:r>
      <w:r>
        <w:t xml:space="preserve"> </w:t>
      </w:r>
      <w:r>
        <w:t xml:space="preserve">and significant global and EU increase in demand for PDMP, over 9% per year 102, which</w:t>
      </w:r>
      <w:r>
        <w:t xml:space="preserve"> </w:t>
      </w:r>
      <w:r>
        <w:t xml:space="preserve">translates into an increased need for plasma donations. Consequently, the growing need for</w:t>
      </w:r>
      <w:r>
        <w:t xml:space="preserve"> </w:t>
      </w:r>
      <w:r>
        <w:t xml:space="preserve">donations may also increase pressure on potential donors to donate, and lead actors (both</w:t>
      </w:r>
      <w:r>
        <w:t xml:space="preserve"> </w:t>
      </w:r>
      <w:r>
        <w:t xml:space="preserve">public and private) to increase the incentives for doing so, within the limits imposed by the</w:t>
      </w:r>
      <w:r>
        <w:t xml:space="preserve"> </w:t>
      </w:r>
      <w:r>
        <w:t xml:space="preserve">principle of VUD.</w:t>
      </w:r>
      <w:r>
        <w:br/>
      </w:r>
      <w:r>
        <w:t xml:space="preserve">For some new therapies (e.g. human milk and FMT), there is also an increasing need for</w:t>
      </w:r>
      <w:r>
        <w:t xml:space="preserve"> </w:t>
      </w:r>
      <w:r>
        <w:t xml:space="preserve">donations, as demand rises in line with an increasing body of scientific evidence on their</w:t>
      </w:r>
      <w:r>
        <w:t xml:space="preserve"> </w:t>
      </w:r>
      <w:r>
        <w:t xml:space="preserve">clinical effectiveness 103.</w:t>
      </w:r>
      <w:r>
        <w:t xml:space="preserve"> </w:t>
      </w:r>
      <w:r>
        <w:t xml:space="preserve">Finally, social changes and fertility trends, as well as new technologies, are driving MAR</w:t>
      </w:r>
      <w:r>
        <w:t xml:space="preserve"> </w:t>
      </w:r>
      <w:r>
        <w:t xml:space="preserve">activities and the need for gamete donors. For example, at the time the legislation was</w:t>
      </w:r>
      <w:r>
        <w:t xml:space="preserve"> </w:t>
      </w:r>
      <w:r>
        <w:t xml:space="preserve">adopted, freezing of donated eggs was highly experimental. This practice has since become</w:t>
      </w:r>
      <w:r>
        <w:t xml:space="preserve"> </w:t>
      </w:r>
      <w:r>
        <w:t xml:space="preserve">routine, opening up possibilities for establishing banks of donated eggs as a commercial</w:t>
      </w:r>
      <w:r>
        <w:t xml:space="preserve"> </w:t>
      </w:r>
      <w:r>
        <w:t xml:space="preserve">enterprise that relies on donors, ideally, from the perspective of the companies, donating</w:t>
      </w:r>
      <w:r>
        <w:t xml:space="preserve"> </w:t>
      </w:r>
      <w:r>
        <w:t xml:space="preserve">frequently.</w:t>
      </w:r>
      <w:r>
        <w:br/>
      </w:r>
      <w:r>
        <w:t xml:space="preserve">2.2.3 Regulatory drivers</w:t>
      </w:r>
      <w:r>
        <w:t xml:space="preserve"> </w:t>
      </w:r>
      <w:r>
        <w:t xml:space="preserve">The current BTC legislation contains only very limited measures to protect and monitor BTC</w:t>
      </w:r>
      <w:r>
        <w:t xml:space="preserve"> </w:t>
      </w:r>
      <w:r>
        <w:t xml:space="preserve">donors. In particular, the requirements to report donor adverse reactions are limited to cases</w:t>
      </w:r>
      <w:r>
        <w:t xml:space="preserve"> </w:t>
      </w:r>
      <w:r>
        <w:t xml:space="preserve">where the donor incident had a detrimental impact on the safety or quality of the substances</w:t>
      </w:r>
      <w:r>
        <w:t xml:space="preserve"> </w:t>
      </w:r>
      <w:r>
        <w:t xml:space="preserve">donated (i.e. when there is a possible impact on the health of the recipient), and there is no</w:t>
      </w:r>
    </w:p>
    <w:p>
      <w:pPr>
        <w:pStyle w:val="BodyText"/>
      </w:pPr>
      <w:r>
        <w:t xml:space="preserve">98 Article 2, paragraph 2(a) of Directive 2004/23/EC.</w:t>
      </w:r>
      <w:r>
        <w:t xml:space="preserve"> </w:t>
      </w:r>
      <w:r>
        <w:t xml:space="preserve">99 These procedures are sometimes conflictingly described as “point-of-care” procedures; see for example</w:t>
      </w:r>
      <w:r>
        <w:t xml:space="preserve"> </w:t>
      </w:r>
      <w:r>
        <w:t xml:space="preserve">Hourdet al., 2014 (see Annex 20)</w:t>
      </w:r>
      <w:r>
        <w:t xml:space="preserve"> </w:t>
      </w:r>
      <w:r>
        <w:t xml:space="preserve">100 For example, amendment of the Blood Directive to address the emergence of West Nile virus and prevent</w:t>
      </w:r>
      <w:r>
        <w:t xml:space="preserve"> </w:t>
      </w:r>
      <w:r>
        <w:t xml:space="preserve">transmission of this communicable disease by blood transfusion.</w:t>
      </w:r>
      <w:r>
        <w:t xml:space="preserve"> </w:t>
      </w:r>
      <w:r>
        <w:t xml:space="preserve">101 Liu, Bingci et al., 2005 (see Annex 20).</w:t>
      </w:r>
      <w:r>
        <w:t xml:space="preserve"> </w:t>
      </w:r>
      <w:r>
        <w:t xml:space="preserve">102</w:t>
      </w:r>
      <w:r>
        <w:t xml:space="preserve"> </w:t>
      </w:r>
      <w:r>
        <w:t xml:space="preserve">Marketing</w:t>
      </w:r>
      <w:r>
        <w:t xml:space="preserve"> </w:t>
      </w:r>
      <w:r>
        <w:t xml:space="preserve">Research</w:t>
      </w:r>
      <w:r>
        <w:t xml:space="preserve"> </w:t>
      </w:r>
      <w:r>
        <w:t xml:space="preserve">Bureau</w:t>
      </w:r>
      <w:r>
        <w:t xml:space="preserve"> </w:t>
      </w:r>
      <w:r>
        <w:t xml:space="preserve">-</w:t>
      </w:r>
      <w:r>
        <w:t xml:space="preserve"> </w:t>
      </w:r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t xml:space="preserve">Plasma</w:t>
      </w:r>
      <w:r>
        <w:t xml:space="preserve"> </w:t>
      </w:r>
      <w:r>
        <w:t xml:space="preserve">Proteins</w:t>
      </w:r>
      <w:r>
        <w:t xml:space="preserve"> </w:t>
      </w:r>
      <w:r>
        <w:t xml:space="preserve">Market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—</w:t>
      </w:r>
      <w:r>
        <w:t xml:space="preserve"> </w:t>
      </w:r>
      <w:r>
        <w:t xml:space="preserve">2017</w:t>
      </w:r>
      <w:r>
        <w:t xml:space="preserve"> </w:t>
      </w:r>
      <w:r>
        <w:t xml:space="preserve">(www.marketingresearchbureau.com)</w:t>
      </w:r>
      <w:r>
        <w:t xml:space="preserve"> </w:t>
      </w:r>
      <w:r>
        <w:t xml:space="preserve">103 Donated breast milk prevents necrotising enterocolitis in pre-term infants (Arslanoglu et al., 2019, see Annex</w:t>
      </w:r>
      <w:r>
        <w:t xml:space="preserve"> </w:t>
      </w:r>
      <w:r>
        <w:t xml:space="preserve">20); faecal microbiota transplant is used to treat patients with severe bacterial intestine infection due to</w:t>
      </w:r>
      <w:r>
        <w:t xml:space="preserve"> </w:t>
      </w:r>
      <w:r>
        <w:t xml:space="preserve">Clostridium difficile and for a growing number of clinical applications (Baunwall et al., 2021, see Annex 20).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obligation to report other donor reactions that might impact the health of the donors</w:t>
      </w:r>
      <w:r>
        <w:t xml:space="preserve"> </w:t>
      </w:r>
      <w:r>
        <w:t xml:space="preserve">themselves (e.g. fainting after blood donation, or excessive reaction to hormonal stimulation</w:t>
      </w:r>
      <w:r>
        <w:t xml:space="preserve"> </w:t>
      </w:r>
      <w:r>
        <w:t xml:space="preserve">for egg donors). In addition, the legislation contains very limited and outdated provisions for</w:t>
      </w:r>
      <w:r>
        <w:t xml:space="preserve"> </w:t>
      </w:r>
      <w:r>
        <w:t xml:space="preserve">genetic testing of egg and sperm donors.</w:t>
      </w:r>
      <w:r>
        <w:t xml:space="preserve"> </w:t>
      </w:r>
      <w:r>
        <w:t xml:space="preserve">For oversight, the evaluation showed a lack of common provisions in the BTC legislation for</w:t>
      </w:r>
      <w:r>
        <w:t xml:space="preserve"> </w:t>
      </w:r>
      <w:r>
        <w:t xml:space="preserve">verification of effective implementation of inspection, authorisation and vigilance by the</w:t>
      </w:r>
      <w:r>
        <w:t xml:space="preserve"> </w:t>
      </w:r>
      <w:r>
        <w:t xml:space="preserve">NCAs. Equally there is a lack of provisions on expected levels of capacities, skills and</w:t>
      </w:r>
      <w:r>
        <w:t xml:space="preserve"> </w:t>
      </w:r>
      <w:r>
        <w:t xml:space="preserve">independence required of inspectors supervising BE/TEs. The BTC sector is also seeing an</w:t>
      </w:r>
      <w:r>
        <w:t xml:space="preserve"> </w:t>
      </w:r>
      <w:r>
        <w:t xml:space="preserve">increasing number of commercial and multi-national actors that need to be authorised and</w:t>
      </w:r>
      <w:r>
        <w:t xml:space="preserve"> </w:t>
      </w:r>
      <w:r>
        <w:t xml:space="preserve">inspected, as well as a high number of innovations. It can be challenging for some Member</w:t>
      </w:r>
      <w:r>
        <w:t xml:space="preserve"> </w:t>
      </w:r>
      <w:r>
        <w:t xml:space="preserve">States’ authorities to have all the skilled resources required to oversee such actors and</w:t>
      </w:r>
      <w:r>
        <w:t xml:space="preserve"> </w:t>
      </w:r>
      <w:r>
        <w:t xml:space="preserve">activities, and sometimes a joined up approach to oversight by NCAs from more than one</w:t>
      </w:r>
      <w:r>
        <w:t xml:space="preserve"> </w:t>
      </w:r>
      <w:r>
        <w:t xml:space="preserve">Member State is needed, but this is not covered in the current BTC frame.</w:t>
      </w:r>
      <w:r>
        <w:t xml:space="preserve"> </w:t>
      </w:r>
      <w:r>
        <w:t xml:space="preserve">Regarding new BTC preparation processes, the provisions to assess clinical outcome</w:t>
      </w:r>
      <w:r>
        <w:t xml:space="preserve"> </w:t>
      </w:r>
      <w:r>
        <w:t xml:space="preserve">(efficacy) in the current BTC legislation are too generic 104, and do not allow assessment of</w:t>
      </w:r>
      <w:r>
        <w:t xml:space="preserve"> </w:t>
      </w:r>
      <w:r>
        <w:t xml:space="preserve">incremental innovations in a proportionate way that would be feasible for public sector actors</w:t>
      </w:r>
      <w:r>
        <w:t xml:space="preserve"> </w:t>
      </w:r>
      <w:r>
        <w:t xml:space="preserve">to comply with. While some national authorities might then decide to regulate some therapies</w:t>
      </w:r>
      <w:r>
        <w:t xml:space="preserve"> </w:t>
      </w:r>
      <w:r>
        <w:t xml:space="preserve">under the pharmaceutical framework, the requirements in this framework are often not</w:t>
      </w:r>
      <w:r>
        <w:t xml:space="preserve"> </w:t>
      </w:r>
      <w:r>
        <w:t xml:space="preserve">proportionate to the incremental risk of innovation and it is not feasible for public sector</w:t>
      </w:r>
      <w:r>
        <w:t xml:space="preserve"> </w:t>
      </w:r>
      <w:r>
        <w:t xml:space="preserve">actors to invest in these requirements for a small group of patients 105.</w:t>
      </w:r>
    </w:p>
    <w:p>
      <w:pPr>
        <w:pStyle w:val="BodyText"/>
      </w:pPr>
      <w:r>
        <w:t xml:space="preserve">As there is a borderline and an interplay between the BTC legislation and other frameworks</w:t>
      </w:r>
      <w:r>
        <w:t xml:space="preserve"> </w:t>
      </w:r>
      <w:r>
        <w:t xml:space="preserve">that apply when BTC are used as starting material for manufactured products (see section 1),</w:t>
      </w:r>
      <w:r>
        <w:t xml:space="preserve"> </w:t>
      </w:r>
      <w:r>
        <w:t xml:space="preserve">it is important to understand the delineation between the legal frameworks. The scope of the</w:t>
      </w:r>
      <w:r>
        <w:t xml:space="preserve"> </w:t>
      </w:r>
      <w:r>
        <w:t xml:space="preserve">BTC framework is partly a function of the scope defined in these other legal frameworks 106.</w:t>
      </w:r>
      <w:r>
        <w:t xml:space="preserve"> </w:t>
      </w:r>
      <w:r>
        <w:t xml:space="preserve">Therefore legal clarity is needed on key definitions in adjacent legal frameworks such as as</w:t>
      </w:r>
      <w:r>
        <w:t xml:space="preserve"> </w:t>
      </w:r>
      <w:r>
        <w:t xml:space="preserve">‘industrial process’ and an ‘intention to place on the market’ for medicinal products 107.</w:t>
      </w:r>
      <w:r>
        <w:t xml:space="preserve"> </w:t>
      </w:r>
      <w:r>
        <w:t xml:space="preserve">Within the pharmaceutical framework, the ATMP regulation sets criteria based on definitions</w:t>
      </w:r>
    </w:p>
    <w:p>
      <w:pPr>
        <w:pStyle w:val="BodyText"/>
      </w:pPr>
      <w:r>
        <w:t xml:space="preserve">104 A “tissue establishment must have access to a nominated medical registered practitioner to advise on and</w:t>
      </w:r>
      <w:r>
        <w:t xml:space="preserve"> </w:t>
      </w:r>
      <w:r>
        <w:t xml:space="preserve">oversee the establishment’s medical activities such as […], review of clinical outcomes of applied tissues and</w:t>
      </w:r>
      <w:r>
        <w:t xml:space="preserve"> </w:t>
      </w:r>
      <w:r>
        <w:t xml:space="preserve">cells […]”. (Point 3 of annex I of Commission Directive 2006/86/EC).</w:t>
      </w:r>
      <w:r>
        <w:br/>
      </w:r>
      <w:r>
        <w:t xml:space="preserve">105 Stakeholders have expressed differing preferences on how to solve the issue of unclear borderlines,</w:t>
      </w:r>
      <w:r>
        <w:t xml:space="preserve"> </w:t>
      </w:r>
      <w:r>
        <w:t xml:space="preserve">indicating that there is no universal approach as the best option for each substance depends on a variety of</w:t>
      </w:r>
      <w:r>
        <w:t xml:space="preserve"> </w:t>
      </w:r>
      <w:r>
        <w:t xml:space="preserve">factors (see for example position paper by Roche “F2332626-Attachment_to_Roche_submission_to_EU_</w:t>
      </w:r>
      <w:r>
        <w:t xml:space="preserve"> </w:t>
      </w:r>
      <w:r>
        <w:t xml:space="preserve">BCT_legislation_revision_public_consult_Q29” or National Marrow Donor Program (NMDP) “F2264743-</w:t>
      </w:r>
      <w:r>
        <w:t xml:space="preserve"> </w:t>
      </w:r>
      <w:r>
        <w:t xml:space="preserve">National_Marrow_Donor_Program_Comments_EU_directive_04.13.21”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medical-treatments-&amp;-therapies-revised-EU-rules/public-consultation_en, or the borderline case studies,</w:t>
      </w:r>
      <w:r>
        <w:t xml:space="preserve"> </w:t>
      </w:r>
      <w:r>
        <w:t xml:space="preserve">Annex 11).</w:t>
      </w:r>
      <w:r>
        <w:br/>
      </w:r>
      <w:r>
        <w:t xml:space="preserve">106 Article 2, paragraph 1: Scope of Directive 2004/23/EC on tissues and cells states: “This Directive shall apply</w:t>
      </w:r>
      <w:r>
        <w:t xml:space="preserve"> </w:t>
      </w:r>
      <w:r>
        <w:t xml:space="preserve">to the donation, procurement, testing, processing, preservation, storage and distribution of human tissues and</w:t>
      </w:r>
      <w:r>
        <w:t xml:space="preserve"> </w:t>
      </w:r>
      <w:r>
        <w:t xml:space="preserve">cells intended for human applications and of manufactured products derived from human tissues and cells</w:t>
      </w:r>
      <w:r>
        <w:t xml:space="preserve"> </w:t>
      </w:r>
      <w:r>
        <w:t xml:space="preserve">intended for human applications. Where such manufactured products are covered by other directives, this</w:t>
      </w:r>
      <w:r>
        <w:t xml:space="preserve"> </w:t>
      </w:r>
      <w:r>
        <w:t xml:space="preserve">Directive shall apply only to donation, procurement and testing.”</w:t>
      </w:r>
      <w:r>
        <w:t xml:space="preserve"> </w:t>
      </w:r>
      <w:r>
        <w:t xml:space="preserve">107 Article 2, paragraph 1: Scope of Directive 2001/83/EC of the European Parliament and of the Council on the</w:t>
      </w:r>
      <w:r>
        <w:t xml:space="preserve"> </w:t>
      </w:r>
      <w:r>
        <w:t xml:space="preserve">Community code relating to medicinal products for human use.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of ‘substantial manipulation’ or ‘use for a different essential function’ (commonly referred to</w:t>
      </w:r>
      <w:r>
        <w:t xml:space="preserve"> </w:t>
      </w:r>
      <w:r>
        <w:t xml:space="preserve">as ‘non-homologous use’) but excludes ‘non-routine hospital settings’ 108. The Medical</w:t>
      </w:r>
      <w:r>
        <w:t xml:space="preserve"> </w:t>
      </w:r>
      <w:r>
        <w:t xml:space="preserve">Device Regulation includes in its scope ‘derivatives of non-viable tissues’ 109. In effect, these</w:t>
      </w:r>
      <w:r>
        <w:t xml:space="preserve"> </w:t>
      </w:r>
      <w:r>
        <w:t xml:space="preserve">are the terms that define whether a particular BTC remains under the BTC framework up to</w:t>
      </w:r>
      <w:r>
        <w:t xml:space="preserve"> </w:t>
      </w:r>
      <w:r>
        <w:t xml:space="preserve">its clinical application or is subject to those frameworks for the later stages of manufacture</w:t>
      </w:r>
      <w:r>
        <w:t xml:space="preserve"> </w:t>
      </w:r>
      <w:r>
        <w:t xml:space="preserve">and supply as ‘products’.</w:t>
      </w:r>
      <w:r>
        <w:br/>
      </w:r>
      <w:r>
        <w:t xml:space="preserve">Clarifying scope criteria and definitions set by other frameworks must be addressed under</w:t>
      </w:r>
      <w:r>
        <w:t xml:space="preserve"> </w:t>
      </w:r>
      <w:r>
        <w:t xml:space="preserve">these frameworks through relevant initiatives such as the revision of the pharma legislation</w:t>
      </w:r>
      <w:r>
        <w:t xml:space="preserve"> </w:t>
      </w:r>
      <w:r>
        <w:t xml:space="preserve">but requires good coordination across the legislative frameworks concerned.</w:t>
      </w:r>
      <w:r>
        <w:br/>
      </w:r>
      <w:r>
        <w:t xml:space="preserve">Furthermore, while there are many instances of national collaboration between different</w:t>
      </w:r>
      <w:r>
        <w:t xml:space="preserve"> </w:t>
      </w:r>
      <w:r>
        <w:t xml:space="preserve">sector authorities 110, it is often complicated for BTC developers to ask for EU-level advice</w:t>
      </w:r>
      <w:r>
        <w:t xml:space="preserve"> </w:t>
      </w:r>
      <w:r>
        <w:t xml:space="preserve">on how to interpret these legal definitions (with the exception of the scientific criteria for</w:t>
      </w:r>
      <w:r>
        <w:t xml:space="preserve"> </w:t>
      </w:r>
      <w:r>
        <w:t xml:space="preserve">ATMP, for which a dedicated committee exists to provide advice).</w:t>
      </w:r>
      <w:r>
        <w:br/>
      </w:r>
      <w:r>
        <w:t xml:space="preserve">The absence of a legally mandated EU-level advisory mechanism in the BTC sector,</w:t>
      </w:r>
      <w:r>
        <w:t xml:space="preserve"> </w:t>
      </w:r>
      <w:r>
        <w:t xml:space="preserve">equivalent to that in the pharma 111 or medical device sectors 112, also complicates EU-level</w:t>
      </w:r>
      <w:r>
        <w:t xml:space="preserve"> </w:t>
      </w:r>
      <w:r>
        <w:t xml:space="preserve">exchanges of views between sector authorities, and can hamper the provision of clear and</w:t>
      </w:r>
      <w:r>
        <w:t xml:space="preserve"> </w:t>
      </w:r>
      <w:r>
        <w:t xml:space="preserve">uniform advice to developers and national authorities.</w:t>
      </w:r>
      <w:r>
        <w:br/>
      </w:r>
      <w:r>
        <w:t xml:space="preserve">Under the current legislation, Member States are obliged to encourage the achievement of</w:t>
      </w:r>
      <w:r>
        <w:t xml:space="preserve"> </w:t>
      </w:r>
      <w:r>
        <w:t xml:space="preserve">sufficient supply through VUD, but there are no concrete measures laid down to protect or</w:t>
      </w:r>
      <w:r>
        <w:t xml:space="preserve"> </w:t>
      </w:r>
      <w:r>
        <w:t xml:space="preserve">increase supply. Policies to manage donation rates and stock management fall within the</w:t>
      </w:r>
      <w:r>
        <w:t xml:space="preserve"> </w:t>
      </w:r>
      <w:r>
        <w:t xml:space="preserve">remit of health service management at Member State level. However, the lack of EU supply</w:t>
      </w:r>
      <w:r>
        <w:t xml:space="preserve"> </w:t>
      </w:r>
      <w:r>
        <w:t xml:space="preserve">monitoring provisions and of such provisions in each of the Member States makes it difficult</w:t>
      </w:r>
      <w:r>
        <w:t xml:space="preserve"> </w:t>
      </w:r>
      <w:r>
        <w:t xml:space="preserve">to predict EU supply interruptions and thus to take appropriate action to mitigate the risks to</w:t>
      </w:r>
      <w:r>
        <w:t xml:space="preserve"> </w:t>
      </w:r>
      <w:r>
        <w:t xml:space="preserve">patients. The legislation is also lacking provisions for ensuring preparedness for sudden</w:t>
      </w:r>
      <w:r>
        <w:t xml:space="preserve"> </w:t>
      </w:r>
      <w:r>
        <w:t xml:space="preserve">disruptions.</w:t>
      </w:r>
      <w:r>
        <w:t xml:space="preserve"> </w:t>
      </w:r>
      <w:r>
        <w:t xml:space="preserve">Finally, the article 168(4)(a) of the Treaty of the Functioning of the EU (TFEU), gives the</w:t>
      </w:r>
      <w:r>
        <w:t xml:space="preserve"> </w:t>
      </w:r>
      <w:r>
        <w:t xml:space="preserve">Union a strong mandate to set high common standards of quality and safety, while also</w:t>
      </w:r>
      <w:r>
        <w:t xml:space="preserve"> </w:t>
      </w:r>
      <w:r>
        <w:t xml:space="preserve">allowing Member States to implement more stringent national measures, in line with</w:t>
      </w:r>
      <w:r>
        <w:t xml:space="preserve"> </w:t>
      </w:r>
      <w:r>
        <w:t xml:space="preserve">subsidiarity and national decisions on the organisation of healthcare. As explained in section</w:t>
      </w:r>
      <w:r>
        <w:t xml:space="preserve"> </w:t>
      </w:r>
      <w:r>
        <w:t xml:space="preserve">2.1.1 (problem 1), adhering to the standards set in the Directives, which have not been kept</w:t>
      </w:r>
      <w:r>
        <w:t xml:space="preserve"> </w:t>
      </w:r>
      <w:r>
        <w:t xml:space="preserve">up to date, does not provide for optimal safety and quality of BTC. Consequently, Member</w:t>
      </w:r>
      <w:r>
        <w:t xml:space="preserve"> </w:t>
      </w:r>
      <w:r>
        <w:t xml:space="preserve">States have used their right to implement more stringent measures to protect patients treated</w:t>
      </w:r>
      <w:r>
        <w:t xml:space="preserve"> </w:t>
      </w:r>
      <w:r>
        <w:t xml:space="preserve">with BTC, often reflecting the guidelines of expert bodies such as the EDQM and the ECDC.</w:t>
      </w:r>
      <w:r>
        <w:t xml:space="preserve"> </w:t>
      </w:r>
      <w:r>
        <w:t xml:space="preserve">This has led to a complex mosaic of requirements for BE/TEs to comply with if they wish to</w:t>
      </w:r>
      <w:r>
        <w:t xml:space="preserve"> </w:t>
      </w:r>
      <w:r>
        <w:t xml:space="preserve">supply BTC to hospitals/patients in more than one Member State and to suboptimal access for</w:t>
      </w:r>
      <w:r>
        <w:t xml:space="preserve"> </w:t>
      </w:r>
      <w:r>
        <w:t xml:space="preserve">patients to their best matching BTC therapy.</w:t>
      </w:r>
    </w:p>
    <w:p>
      <w:pPr>
        <w:pStyle w:val="BodyText"/>
      </w:pPr>
      <w:r>
        <w:t xml:space="preserve">108 Article 2, paragraph 1(c): Definitions – and Article 28, paragraph 2: hospital exclusion – of Regulation (EC)</w:t>
      </w:r>
      <w:r>
        <w:t xml:space="preserve"> </w:t>
      </w:r>
      <w:r>
        <w:t xml:space="preserve">N° 1394/2007.</w:t>
      </w:r>
      <w:r>
        <w:br/>
      </w:r>
      <w:r>
        <w:t xml:space="preserve">109 Article 1, paragraph 6(g): Subject matter and scope – Regulation (EU) 2017/745.</w:t>
      </w:r>
      <w:r>
        <w:t xml:space="preserve"> </w:t>
      </w:r>
      <w:r>
        <w:t xml:space="preserve">110 In 21 EU Member States the national authority competent for blood, tissues and cells is the same as the</w:t>
      </w:r>
      <w:r>
        <w:t xml:space="preserve"> </w:t>
      </w:r>
      <w:r>
        <w:t xml:space="preserve">national competent authority for pharmaceuticals.</w:t>
      </w:r>
      <w:r>
        <w:br/>
      </w:r>
      <w:r>
        <w:t xml:space="preserve">111 Committee on Advanced Therapies – Regulation (EC) No 1394/2007.</w:t>
      </w:r>
      <w:r>
        <w:t xml:space="preserve"> </w:t>
      </w:r>
      <w:r>
        <w:t xml:space="preserve">112 Working Group on Classification under the Medical Devices Coordination Group.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2.3 How will the problem evolve?</w:t>
      </w:r>
      <w:r>
        <w:t xml:space="preserve"> </w:t>
      </w:r>
      <w:r>
        <w:t xml:space="preserve">The BTC evaluation suggested that these trends, drivers and problems would continue to gain</w:t>
      </w:r>
      <w:r>
        <w:t xml:space="preserve"> </w:t>
      </w:r>
      <w:r>
        <w:t xml:space="preserve">importance as climate change and increased travel promote the spread of communicable</w:t>
      </w:r>
      <w:r>
        <w:t xml:space="preserve"> </w:t>
      </w:r>
      <w:r>
        <w:t xml:space="preserve">diseases and science and technology continue to advance and bring new medical and</w:t>
      </w:r>
      <w:r>
        <w:t xml:space="preserve"> </w:t>
      </w:r>
      <w:r>
        <w:t xml:space="preserve">commercial possibilities. Communicable disease outbreaks will have a negative impact on</w:t>
      </w:r>
      <w:r>
        <w:t xml:space="preserve"> </w:t>
      </w:r>
      <w:r>
        <w:t xml:space="preserve">BTC donation rates, often because sections of the donor pool become ineligible to donate due</w:t>
      </w:r>
      <w:r>
        <w:t xml:space="preserve"> </w:t>
      </w:r>
      <w:r>
        <w:t xml:space="preserve">to possible exposure. In this context, having an ad-hoc view on the supply situation will</w:t>
      </w:r>
      <w:r>
        <w:t xml:space="preserve"> </w:t>
      </w:r>
      <w:r>
        <w:t xml:space="preserve">become ever more important for policy making and risk management, to ensure effective</w:t>
      </w:r>
      <w:r>
        <w:t xml:space="preserve"> </w:t>
      </w:r>
      <w:r>
        <w:t xml:space="preserve">responses and continued supply of safe BTC.</w:t>
      </w:r>
    </w:p>
    <w:p>
      <w:pPr>
        <w:pStyle w:val="BodyText"/>
      </w:pPr>
      <w:r>
        <w:t xml:space="preserve">There is an overall increasing demand for many BTC therapies, e.g. for IVF (10% more</w:t>
      </w:r>
      <w:r>
        <w:t xml:space="preserve"> </w:t>
      </w:r>
      <w:r>
        <w:t xml:space="preserve">cycles/year 113), so the impact on patient, and donor, protection will grow over time. Also the</w:t>
      </w:r>
      <w:r>
        <w:t xml:space="preserve"> </w:t>
      </w:r>
      <w:r>
        <w:t xml:space="preserve">use of substances such as FMT is expected to increase 114 and trends are observed towards</w:t>
      </w:r>
      <w:r>
        <w:t xml:space="preserve"> </w:t>
      </w:r>
      <w:r>
        <w:t xml:space="preserve">increasing use of medical devices for processing BTC at the bedside 115. Although the devices</w:t>
      </w:r>
      <w:r>
        <w:t xml:space="preserve"> </w:t>
      </w:r>
      <w:r>
        <w:t xml:space="preserve">used are appropriately certified, concerns were raised about the need for appropriate</w:t>
      </w:r>
      <w:r>
        <w:t xml:space="preserve"> </w:t>
      </w:r>
      <w:r>
        <w:t xml:space="preserve">requirements and oversight of BTC applied to patients in those circumstances outside the</w:t>
      </w:r>
      <w:r>
        <w:t xml:space="preserve"> </w:t>
      </w:r>
      <w:r>
        <w:t xml:space="preserve">quality management system of an authorised BTC establishment. These concerns were raised</w:t>
      </w:r>
      <w:r>
        <w:t xml:space="preserve"> </w:t>
      </w:r>
      <w:r>
        <w:t xml:space="preserve">in the BTC evaluation and during meetings with NCAs 116. In the absence of updated and</w:t>
      </w:r>
      <w:r>
        <w:t xml:space="preserve"> </w:t>
      </w:r>
      <w:r>
        <w:t xml:space="preserve">harmonised rules for safety and quality of BTC used in these circumstances, it can be</w:t>
      </w:r>
      <w:r>
        <w:t xml:space="preserve"> </w:t>
      </w:r>
      <w:r>
        <w:t xml:space="preserve">expected that the divergence among Member States’ practices will further increase.</w:t>
      </w:r>
      <w:r>
        <w:br/>
      </w:r>
      <w:r>
        <w:t xml:space="preserve">The demand for PDMP and plasma is expected to continue its growth, and EU patients are set</w:t>
      </w:r>
      <w:r>
        <w:t xml:space="preserve"> </w:t>
      </w:r>
      <w:r>
        <w:t xml:space="preserve">to become even more dependent on plasma collections from outside the EU, mainly the US.</w:t>
      </w:r>
      <w:r>
        <w:t xml:space="preserve"> </w:t>
      </w:r>
      <w:r>
        <w:t xml:space="preserve">Horizon scanning 117 indicates an increase in</w:t>
      </w:r>
      <w:r>
        <w:t xml:space="preserve"> </w:t>
      </w:r>
      <w:r>
        <w:t xml:space="preserve">borderline therapies for which it is not clear</w:t>
      </w:r>
      <w:r>
        <w:t xml:space="preserve"> </w:t>
      </w:r>
      <w:r>
        <w:t xml:space="preserve">which is the applicable legal framework and/or</w:t>
      </w:r>
      <w:r>
        <w:t xml:space="preserve"> </w:t>
      </w:r>
      <w:r>
        <w:t xml:space="preserve">which multiple legal frameworks will need to be</w:t>
      </w:r>
      <w:r>
        <w:t xml:space="preserve"> </w:t>
      </w:r>
      <w:r>
        <w:t xml:space="preserve">applied.</w:t>
      </w:r>
      <w:r>
        <w:t xml:space="preserve"> </w:t>
      </w:r>
      <w:r>
        <w:t xml:space="preserve">Although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substances/products</w:t>
      </w:r>
      <w:r>
        <w:t xml:space="preserve"> </w:t>
      </w:r>
      <w:r>
        <w:t xml:space="preserve">currently</w:t>
      </w:r>
      <w:r>
        <w:t xml:space="preserve"> </w:t>
      </w:r>
      <w:r>
        <w:t xml:space="preserve">situated</w:t>
      </w:r>
      <w:r>
        <w:t xml:space="preserve"> </w:t>
      </w:r>
      <w:r>
        <w:t xml:space="preserve">on</w:t>
      </w:r>
      <w:r>
        <w:t xml:space="preserve"> </w:t>
      </w:r>
      <w:r>
        <w:t xml:space="preserve">regulatory borderlines are autologous, and cross-</w:t>
      </w:r>
      <w:r>
        <w:t xml:space="preserve"> </w:t>
      </w:r>
      <w:r>
        <w:t xml:space="preserve">border exchange is not frequent at this stage, this</w:t>
      </w:r>
      <w:r>
        <w:t xml:space="preserve"> </w:t>
      </w:r>
      <w:r>
        <w:t xml:space="preserve">is likely to change as innovation in both the BTC</w:t>
      </w:r>
      <w:r>
        <w:t xml:space="preserve"> </w:t>
      </w:r>
      <w:r>
        <w:t xml:space="preserve">and the ATMP fields move forward. Overall, it is</w:t>
      </w:r>
      <w:r>
        <w:t xml:space="preserve"> </w:t>
      </w:r>
      <w:r>
        <w:t xml:space="preserve">expected that innovation will lead to an</w:t>
      </w:r>
      <w:r>
        <w:t xml:space="preserve"> </w:t>
      </w:r>
      <w:r>
        <w:t xml:space="preserve">increasing number of borderline cases, combination products and BTC that become starting</w:t>
      </w:r>
      <w:r>
        <w:t xml:space="preserve"> </w:t>
      </w:r>
      <w:r>
        <w:t xml:space="preserve">materials for other therapies.</w:t>
      </w:r>
    </w:p>
    <w:p>
      <w:pPr>
        <w:pStyle w:val="BodyText"/>
      </w:pPr>
      <w:r>
        <w:t xml:space="preserve">113 ESHRE statement: European pregnancy rates from IVF and ICSI</w:t>
      </w:r>
      <w:r>
        <w:t xml:space="preserve"> </w:t>
      </w:r>
      <w:r>
        <w:t xml:space="preserve">‘appear to have reached a peak’</w:t>
      </w:r>
      <w:r>
        <w:t xml:space="preserve">. News</w:t>
      </w:r>
      <w:r>
        <w:t xml:space="preserve"> </w:t>
      </w:r>
      <w:r>
        <w:t xml:space="preserve">release 25.06.2019 https://www.eurekalert.org/news-releases/543795.</w:t>
      </w:r>
      <w:r>
        <w:t xml:space="preserve"> </w:t>
      </w:r>
      <w:r>
        <w:t xml:space="preserve">114 Wortelboer &amp; Herrema, 2021 (see Annex 20).</w:t>
      </w:r>
      <w:r>
        <w:t xml:space="preserve"> </w:t>
      </w:r>
      <w:r>
        <w:t xml:space="preserve">115 Alves &amp; Grimalt, 2018; Simonacci et al. ,2016; Oliven &amp; Shechter, 2001 (see Annex 20).</w:t>
      </w:r>
      <w:r>
        <w:t xml:space="preserve"> </w:t>
      </w:r>
      <w:r>
        <w:t xml:space="preserve">116 Evaluation {SWD (2019) 376 final}, section 5.4.2.3, p.72-73.</w:t>
      </w:r>
      <w:r>
        <w:br/>
      </w:r>
      <w:r>
        <w:t xml:space="preserve">117 EMA/Innovation task force, Borderline Classification Group of Heads of Medicines Agencies.</w:t>
      </w:r>
      <w:r>
        <w:t xml:space="preserve"> </w:t>
      </w:r>
      <w:r>
        <w:t xml:space="preserve">Figure 2: Innovation crosses legal frameworks</w:t>
      </w:r>
    </w:p>
    <w:p>
      <w:pPr>
        <w:pStyle w:val="BodyText"/>
      </w:pPr>
      <w:r>
        <w:t xml:space="preserve">25</w:t>
      </w:r>
    </w:p>
    <w:p>
      <w:pPr>
        <w:pStyle w:val="Compact"/>
        <w:numPr>
          <w:ilvl w:val="0"/>
          <w:numId w:val="1005"/>
        </w:numPr>
      </w:pPr>
      <w:r>
        <w:t xml:space="preserve">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The BTC legislation has a strong legal mandate based on Article 168(4)(a) of the TFEU. As a</w:t>
      </w:r>
      <w:r>
        <w:t xml:space="preserve"> </w:t>
      </w:r>
      <w:r>
        <w:t xml:space="preserve">shared competence with the Member States, and in line with the principle of subsidiarity, this</w:t>
      </w:r>
      <w:r>
        <w:t xml:space="preserve"> </w:t>
      </w:r>
      <w:r>
        <w:t xml:space="preserve">Treaty Article gives the EU a mandate to set out measures establishing high standards of</w:t>
      </w:r>
      <w:r>
        <w:t xml:space="preserve"> </w:t>
      </w:r>
      <w:r>
        <w:t xml:space="preserve">quality and safety for BTC while allowing Member States to maintain or introduce more</w:t>
      </w:r>
      <w:r>
        <w:t xml:space="preserve"> </w:t>
      </w:r>
      <w:r>
        <w:t xml:space="preserve">stringent protective measures. Member States remain responsible for decisions of an ethical</w:t>
      </w:r>
      <w:r>
        <w:t xml:space="preserve"> </w:t>
      </w:r>
      <w:r>
        <w:t xml:space="preserve">and organisational nature, such as allowing the donation of certain BTC or deciding who may</w:t>
      </w:r>
      <w:r>
        <w:t xml:space="preserve"> </w:t>
      </w:r>
      <w:r>
        <w:t xml:space="preserve">access BTC therapies (e.g. access to IVF therapies), and for the implementation of the VUD</w:t>
      </w:r>
      <w:r>
        <w:t xml:space="preserve"> </w:t>
      </w:r>
      <w:r>
        <w:t xml:space="preserve">principle. When a Member State chooses to allow a particular new practice (such as testing or</w:t>
      </w:r>
      <w:r>
        <w:t xml:space="preserve"> </w:t>
      </w:r>
      <w:r>
        <w:t xml:space="preserve">storage of embryos) the safety and quality of this practice are then regulated by the EU BTC</w:t>
      </w:r>
      <w:r>
        <w:t xml:space="preserve"> </w:t>
      </w:r>
      <w:r>
        <w:t xml:space="preserve">legislation.</w:t>
      </w:r>
      <w:r>
        <w:br/>
      </w:r>
      <w:r>
        <w:t xml:space="preserve">Furthermore Article 168(1) of the TFEU, ensuring a high level of human health protection</w:t>
      </w:r>
      <w:r>
        <w:t xml:space="preserve"> </w:t>
      </w:r>
      <w:r>
        <w:t xml:space="preserve">can also be explored as a basis for the new initiative, as an additional legal basis, in particular</w:t>
      </w:r>
      <w:r>
        <w:t xml:space="preserve"> </w:t>
      </w:r>
      <w:r>
        <w:t xml:space="preserve">to facilitate stronger common measures to support the sustainability of the BTC supply, as</w:t>
      </w:r>
      <w:r>
        <w:t xml:space="preserve"> </w:t>
      </w:r>
      <w:r>
        <w:t xml:space="preserve">well as for protection of donors and of offspring from MAR.</w:t>
      </w:r>
      <w:r>
        <w:br/>
      </w:r>
      <w:r>
        <w:t xml:space="preserve">Treaty articles related to the Single Market are not considered appropriate to legislate</w:t>
      </w:r>
      <w:r>
        <w:t xml:space="preserve"> </w:t>
      </w:r>
      <w:r>
        <w:t xml:space="preserve">substances of human origin, which are subject to the prohibition on making the human body</w:t>
      </w:r>
      <w:r>
        <w:t xml:space="preserve"> </w:t>
      </w:r>
      <w:r>
        <w:t xml:space="preserve">and its parts as such a source of financial gain (art 3.2.(c) of the EU Charter of Fundamental</w:t>
      </w:r>
      <w:r>
        <w:t xml:space="preserve"> </w:t>
      </w:r>
      <w:r>
        <w:t xml:space="preserve">Rights).</w:t>
      </w:r>
      <w:r>
        <w:t xml:space="preserve"> </w:t>
      </w:r>
      <w:r>
        <w:t xml:space="preserve">3.2 Subsidiarity: Necessity of EU action</w:t>
      </w:r>
      <w:r>
        <w:t xml:space="preserve"> </w:t>
      </w:r>
      <w:r>
        <w:t xml:space="preserve">Ever-evolving disease threats, such as Zika and Hepatitis E, which can both be transmitted</w:t>
      </w:r>
      <w:r>
        <w:t xml:space="preserve"> </w:t>
      </w:r>
      <w:r>
        <w:t xml:space="preserve">through BTC, or more recently COVID-19, constitute cross-border threats to public health. In</w:t>
      </w:r>
      <w:r>
        <w:t xml:space="preserve"> </w:t>
      </w:r>
      <w:r>
        <w:t xml:space="preserve">addition, the exchange of BTC between Member States and with third countries is necessary</w:t>
      </w:r>
      <w:r>
        <w:t xml:space="preserve"> </w:t>
      </w:r>
      <w:r>
        <w:t xml:space="preserve">for ensuring optimal patient access and sufficiency of supply, and in many cases it is essential</w:t>
      </w:r>
      <w:r>
        <w:t xml:space="preserve"> </w:t>
      </w:r>
      <w:r>
        <w:t xml:space="preserve">when a donor needs to be specifically matched with a recipient 118. The extent of cross-border</w:t>
      </w:r>
      <w:r>
        <w:t xml:space="preserve"> </w:t>
      </w:r>
      <w:r>
        <w:t xml:space="preserve">exchange is considerable, although it varies highly from substance to substance, as shown in</w:t>
      </w:r>
      <w:r>
        <w:t xml:space="preserve"> </w:t>
      </w:r>
      <w:r>
        <w:t xml:space="preserve">Annex 8. For some, such as blood components for transfusion, it is minimal (under 1% for</w:t>
      </w:r>
      <w:r>
        <w:t xml:space="preserve"> </w:t>
      </w:r>
      <w:r>
        <w:t xml:space="preserve">rare blood units) although exchanges can also happen more widely during emergencies.</w:t>
      </w:r>
      <w:r>
        <w:t xml:space="preserve"> </w:t>
      </w:r>
      <w:r>
        <w:t xml:space="preserve">There is a continuous and significant exchange and import of plasma for PDMP manufacture</w:t>
      </w:r>
      <w:r>
        <w:t xml:space="preserve"> </w:t>
      </w:r>
      <w:r>
        <w:t xml:space="preserve">and almost half of all haematopoietic stem cell transplants (bone marrow) involve a donation</w:t>
      </w:r>
      <w:r>
        <w:t xml:space="preserve"> </w:t>
      </w:r>
      <w:r>
        <w:t xml:space="preserve">made in another country to improve the genetic match. There are substantial cross-border</w:t>
      </w:r>
      <w:r>
        <w:t xml:space="preserve"> </w:t>
      </w:r>
      <w:r>
        <w:t xml:space="preserve">shipments from some EU hubs where gamete collection is organised (leading sperm banks in</w:t>
      </w:r>
      <w:r>
        <w:t xml:space="preserve"> </w:t>
      </w:r>
      <w:r>
        <w:t xml:space="preserve">Denmark supply to many countries, Spanish IVF clinics collect and supply egg-cells to many</w:t>
      </w:r>
      <w:r>
        <w:t xml:space="preserve"> </w:t>
      </w:r>
      <w:r>
        <w:t xml:space="preserve">other countries).</w:t>
      </w:r>
      <w:r>
        <w:t xml:space="preserve"> </w:t>
      </w:r>
      <w:r>
        <w:t xml:space="preserve">Increasing cross-border exchanges of BTC necessitate ever-closer cooperation between a</w:t>
      </w:r>
      <w:r>
        <w:t xml:space="preserve"> </w:t>
      </w:r>
      <w:r>
        <w:t xml:space="preserve">number of health professional groups and authorities to ensure that BTC remain traceable</w:t>
      </w:r>
      <w:r>
        <w:t xml:space="preserve"> </w:t>
      </w:r>
      <w:r>
        <w:t xml:space="preserve">from the donor to the recipient and vice versa. While a common EU compendium already</w:t>
      </w:r>
    </w:p>
    <w:p>
      <w:pPr>
        <w:pStyle w:val="FirstParagraph"/>
      </w:pPr>
      <w:r>
        <w:t xml:space="preserve">118 For many BTC, a match is to be ensured between donor and recipient before use, for example to verify</w:t>
      </w:r>
      <w:r>
        <w:t xml:space="preserve"> </w:t>
      </w:r>
      <w:r>
        <w:t xml:space="preserve">immunological compatibility (like grouping for blood). Hence, while a certain BTC might be available locally,</w:t>
      </w:r>
      <w:r>
        <w:t xml:space="preserve"> </w:t>
      </w:r>
      <w:r>
        <w:t xml:space="preserve">use of a similar BTC from abroad might be required to ensure matching and optimal outcome.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exists with all TEs authorised by their national authorities, the many more stringent national</w:t>
      </w:r>
      <w:r>
        <w:t xml:space="preserve"> </w:t>
      </w:r>
      <w:r>
        <w:t xml:space="preserve">requirements and differences in oversight create de-facto barriers to cross-border exchange.</w:t>
      </w:r>
      <w:r>
        <w:t xml:space="preserve"> </w:t>
      </w:r>
      <w:r>
        <w:t xml:space="preserve">EU action is therefore required to reinforce the framework, increase trust and facilitate that</w:t>
      </w:r>
      <w:r>
        <w:t xml:space="preserve"> </w:t>
      </w:r>
      <w:r>
        <w:t xml:space="preserve">patients in all Member States can benefit equally from safe and effective BTC.</w:t>
      </w:r>
      <w:r>
        <w:br/>
      </w:r>
      <w:r>
        <w:t xml:space="preserve">In addition, there are different practices regarding donor monitoring or reporting of activity</w:t>
      </w:r>
      <w:r>
        <w:t xml:space="preserve"> </w:t>
      </w:r>
      <w:r>
        <w:t xml:space="preserve">and supply data (see section 5.1), and the current situation differs significantly per Member</w:t>
      </w:r>
      <w:r>
        <w:t xml:space="preserve"> </w:t>
      </w:r>
      <w:r>
        <w:t xml:space="preserve">State: four large Member States (DE, FR, IT, ES) already have a lot of oversight measures in</w:t>
      </w:r>
      <w:r>
        <w:t xml:space="preserve"> </w:t>
      </w:r>
      <w:r>
        <w:t xml:space="preserve">place, on the other hand, there are a significant number of smaller, and less well resourced,</w:t>
      </w:r>
      <w:r>
        <w:t xml:space="preserve"> </w:t>
      </w:r>
      <w:r>
        <w:t xml:space="preserve">Member States where the implementation of common EU measures will require more efforts,</w:t>
      </w:r>
      <w:r>
        <w:t xml:space="preserve"> </w:t>
      </w:r>
      <w:r>
        <w:t xml:space="preserve">but will also bring more benefits in terms of strengthening the safety and quality of BTC.</w:t>
      </w:r>
    </w:p>
    <w:p>
      <w:pPr>
        <w:pStyle w:val="BodyText"/>
      </w:pPr>
      <w:r>
        <w:t xml:space="preserve">3.3 Subsidiarity: Added value of EU action</w:t>
      </w:r>
      <w:r>
        <w:t xml:space="preserve"> </w:t>
      </w:r>
      <w:r>
        <w:t xml:space="preserve">The evaluation concluded that “in general, the Directives improved the quality and safety of</w:t>
      </w:r>
      <w:r>
        <w:t xml:space="preserve"> </w:t>
      </w:r>
      <w:r>
        <w:t xml:space="preserve">BTC in a manner that would not have happened, or would have happened more slowly,</w:t>
      </w:r>
      <w:r>
        <w:t xml:space="preserve"> </w:t>
      </w:r>
      <w:r>
        <w:t xml:space="preserve">without EU legislation”. Indeed, significant efforts to raise safety and quality to a common</w:t>
      </w:r>
      <w:r>
        <w:t xml:space="preserve"> </w:t>
      </w:r>
      <w:r>
        <w:t xml:space="preserve">level were made across the EU following the adoption of the legislation. But as technical</w:t>
      </w:r>
      <w:r>
        <w:t xml:space="preserve"> </w:t>
      </w:r>
      <w:r>
        <w:t xml:space="preserve">requirements have failed to keep pace with change over the years, standards have diverged</w:t>
      </w:r>
      <w:r>
        <w:t xml:space="preserve"> </w:t>
      </w:r>
      <w:r>
        <w:t xml:space="preserve">and the evaluation highlighted that “more stringent national requirements, although</w:t>
      </w:r>
      <w:r>
        <w:t xml:space="preserve"> </w:t>
      </w:r>
      <w:r>
        <w:t xml:space="preserve">permitted by the Treaty, limit the EU added value, particularly in terms of exchanges between</w:t>
      </w:r>
      <w:r>
        <w:t xml:space="preserve"> </w:t>
      </w:r>
      <w:r>
        <w:t xml:space="preserve">Member States” 119.</w:t>
      </w:r>
      <w:r>
        <w:br/>
      </w:r>
      <w:r>
        <w:t xml:space="preserve">The COVID-19 pandemic highlighted the risks of supply interruptions, the need for adequate</w:t>
      </w:r>
      <w:r>
        <w:t xml:space="preserve"> </w:t>
      </w:r>
      <w:r>
        <w:t xml:space="preserve">donor and recipient protection, and the need for rapid and adequate authorisations of health</w:t>
      </w:r>
      <w:r>
        <w:t xml:space="preserve"> </w:t>
      </w:r>
      <w:r>
        <w:t xml:space="preserve">innovations in the BTC sector (see Annex 9). By providing a framework for cross-border</w:t>
      </w:r>
      <w:r>
        <w:t xml:space="preserve"> </w:t>
      </w:r>
      <w:r>
        <w:t xml:space="preserve">cooperation, based on a common set of rules, and connected to sector-specific expertise, EU-</w:t>
      </w:r>
      <w:r>
        <w:t xml:space="preserve"> </w:t>
      </w:r>
      <w:r>
        <w:t xml:space="preserve">level measures are best placed to address such issues effectively.</w:t>
      </w:r>
      <w:r>
        <w:br/>
      </w:r>
      <w:r>
        <w:t xml:space="preserve">Overall, for the five problems highlighted, more collaboration and support among the NCAs</w:t>
      </w:r>
      <w:r>
        <w:t xml:space="preserve"> </w:t>
      </w:r>
      <w:r>
        <w:t xml:space="preserve">would help to address these issues, would bring simplification and would improve the</w:t>
      </w:r>
      <w:r>
        <w:t xml:space="preserve"> </w:t>
      </w:r>
      <w:r>
        <w:t xml:space="preserve">effectiveness of the legislation and the efficiency of its implementation. Sharing information</w:t>
      </w:r>
      <w:r>
        <w:t xml:space="preserve"> </w:t>
      </w:r>
      <w:r>
        <w:t xml:space="preserve">across Member States at NCA level, e.g. on the supply of critical BTC, authorisations of</w:t>
      </w:r>
      <w:r>
        <w:t xml:space="preserve"> </w:t>
      </w:r>
      <w:r>
        <w:t xml:space="preserve">preparation processes, or results of the inspection of an establishment, would help other</w:t>
      </w:r>
      <w:r>
        <w:t xml:space="preserve"> </w:t>
      </w:r>
      <w:r>
        <w:t xml:space="preserve">Member States. Surpluses for a certain BTC should be transparently notified, and authorities</w:t>
      </w:r>
      <w:r>
        <w:t xml:space="preserve"> </w:t>
      </w:r>
      <w:r>
        <w:t xml:space="preserve">could re-use preparation process authorisations already given (by assessing that the procedure</w:t>
      </w:r>
      <w:r>
        <w:t xml:space="preserve"> </w:t>
      </w:r>
      <w:r>
        <w:t xml:space="preserve">is equivalent, without performing again a complete risk assessment or re-assessing the</w:t>
      </w:r>
      <w:r>
        <w:t xml:space="preserve"> </w:t>
      </w:r>
      <w:r>
        <w:t xml:space="preserve">clinical evidence provided) (see Annex 12). The burden associated with this data sharing can</w:t>
      </w:r>
      <w:r>
        <w:t xml:space="preserve"> </w:t>
      </w:r>
      <w:r>
        <w:t xml:space="preserve">be significantly reduced by the provision of an EU digital platform where data can be entered</w:t>
      </w:r>
      <w:r>
        <w:t xml:space="preserve"> </w:t>
      </w:r>
      <w:r>
        <w:t xml:space="preserve">directly by operators and accessed by authorities.</w:t>
      </w:r>
      <w:r>
        <w:br/>
      </w:r>
      <w:r>
        <w:t xml:space="preserve">Also, some sector-specific expertise might not be easily available in all Member States.</w:t>
      </w:r>
      <w:r>
        <w:t xml:space="preserve"> </w:t>
      </w:r>
      <w:r>
        <w:t xml:space="preserve">Providing for a common framework that supports joint practices among Member States will</w:t>
      </w:r>
      <w:r>
        <w:t xml:space="preserve"> </w:t>
      </w:r>
      <w:r>
        <w:t xml:space="preserve">promote simplification and efficiency.</w:t>
      </w:r>
    </w:p>
    <w:p>
      <w:pPr>
        <w:pStyle w:val="BodyText"/>
      </w:pPr>
      <w:r>
        <w:t xml:space="preserve">119 Evaluation {SWD (2019) 376 final}, section 5.5, p 78.</w:t>
      </w:r>
    </w:p>
    <w:p>
      <w:pPr>
        <w:pStyle w:val="BodyText"/>
      </w:pPr>
      <w:r>
        <w:t xml:space="preserve">27</w:t>
      </w:r>
    </w:p>
    <w:p>
      <w:pPr>
        <w:pStyle w:val="Compact"/>
        <w:numPr>
          <w:ilvl w:val="0"/>
          <w:numId w:val="1006"/>
        </w:numPr>
      </w:pPr>
      <w:r>
        <w:t xml:space="preserve">OBJECTIVES: WHAT IS TO BE ACHIEVED?</w:t>
      </w:r>
      <w:r>
        <w:t xml:space="preserve"> </w:t>
      </w:r>
      <w:r>
        <w:t xml:space="preserve">4.1 General objectives</w:t>
      </w:r>
      <w:r>
        <w:t xml:space="preserve"> </w:t>
      </w:r>
      <w:r>
        <w:t xml:space="preserve">The overall objective of this initiative is to ensure a high level of health protection for EU</w:t>
      </w:r>
      <w:r>
        <w:t xml:space="preserve"> </w:t>
      </w:r>
      <w:r>
        <w:t xml:space="preserve">donors, recipients and offspring and ensure safe and effective access to BTC therapies. As</w:t>
      </w:r>
      <w:r>
        <w:t xml:space="preserve"> </w:t>
      </w:r>
      <w:r>
        <w:t xml:space="preserve">new technologies or risks will continue to emerge, it is desirable that the future BTC</w:t>
      </w:r>
      <w:r>
        <w:t xml:space="preserve"> </w:t>
      </w:r>
      <w:r>
        <w:t xml:space="preserve">framework is more effective, future proof, crisis resistant and agile enough to</w:t>
      </w:r>
      <w:r>
        <w:t xml:space="preserve"> </w:t>
      </w:r>
      <w:r>
        <w:t xml:space="preserve">accommodate new trends and continue providing appropriate safety and quality requirements.</w:t>
      </w:r>
      <w:r>
        <w:t xml:space="preserve"> </w:t>
      </w:r>
      <w:r>
        <w:t xml:space="preserve">As the evaluation identified a number of areas for possible simplification (see paragraph</w:t>
      </w:r>
      <w:r>
        <w:t xml:space="preserve"> </w:t>
      </w:r>
      <w:r>
        <w:t xml:space="preserve">2.1.6), areas for improving the efficiency of the BTC legislation and simplifying its</w:t>
      </w:r>
      <w:r>
        <w:t xml:space="preserve"> </w:t>
      </w:r>
      <w:r>
        <w:t xml:space="preserve">implementation by all stakeholders will also be explored.</w:t>
      </w:r>
      <w:r>
        <w:br/>
      </w:r>
      <w:r>
        <w:t xml:space="preserve">4.2 Specific objectives</w:t>
      </w:r>
      <w:r>
        <w:t xml:space="preserve"> </w:t>
      </w:r>
      <w:r>
        <w:t xml:space="preserve">The EU BTC legislative framework should therefore:</w:t>
      </w:r>
    </w:p>
    <w:p>
      <w:pPr>
        <w:pStyle w:val="Compact"/>
        <w:numPr>
          <w:ilvl w:val="0"/>
          <w:numId w:val="1006"/>
        </w:numPr>
      </w:pPr>
      <w:r>
        <w:t xml:space="preserve">Ensure safety and quality for patients treated with BTC therapies and maximise</w:t>
      </w:r>
      <w:r>
        <w:t xml:space="preserve"> </w:t>
      </w:r>
      <w:r>
        <w:t xml:space="preserve">protection from avoidable risks linked to BTC.</w:t>
      </w:r>
    </w:p>
    <w:p>
      <w:pPr>
        <w:pStyle w:val="Compact"/>
        <w:numPr>
          <w:ilvl w:val="0"/>
          <w:numId w:val="1006"/>
        </w:numPr>
      </w:pPr>
      <w:r>
        <w:t xml:space="preserve">Ensure safety and quality for BTC donors and for children born from donated eggs,</w:t>
      </w:r>
      <w:r>
        <w:t xml:space="preserve"> </w:t>
      </w:r>
      <w:r>
        <w:t xml:space="preserve">sperm or embryos.</w:t>
      </w:r>
    </w:p>
    <w:p>
      <w:pPr>
        <w:pStyle w:val="Compact"/>
        <w:numPr>
          <w:ilvl w:val="0"/>
          <w:numId w:val="1006"/>
        </w:numPr>
      </w:pPr>
      <w:r>
        <w:t xml:space="preserve">Strengthen and allow for harmonisation of oversight practices among Member States.</w:t>
      </w:r>
    </w:p>
    <w:p>
      <w:pPr>
        <w:pStyle w:val="Compact"/>
        <w:numPr>
          <w:ilvl w:val="0"/>
          <w:numId w:val="1006"/>
        </w:numPr>
      </w:pPr>
      <w:r>
        <w:t xml:space="preserve">Facilitate the development of safe and effective innovative BTC therapies.</w:t>
      </w:r>
    </w:p>
    <w:p>
      <w:pPr>
        <w:pStyle w:val="Compact"/>
        <w:numPr>
          <w:ilvl w:val="0"/>
          <w:numId w:val="1006"/>
        </w:numPr>
      </w:pPr>
      <w:r>
        <w:t xml:space="preserve">Improve the resilience of the sector, mitigating risk of shortages.</w:t>
      </w:r>
    </w:p>
    <w:p>
      <w:pPr>
        <w:pStyle w:val="Compact"/>
        <w:numPr>
          <w:ilvl w:val="0"/>
          <w:numId w:val="1006"/>
        </w:numPr>
      </w:pPr>
      <w:r>
        <w:t xml:space="preserve">(horizontal) Foster the use of efficient digital solutions.</w:t>
      </w:r>
      <w:r>
        <w:t xml:space="preserve"> </w:t>
      </w:r>
      <w:r>
        <w:t xml:space="preserve">It should be noted that objectives 1 and 2 are closely linked, as they both involve setting</w:t>
      </w:r>
      <w:r>
        <w:t xml:space="preserve"> </w:t>
      </w:r>
      <w:r>
        <w:t xml:space="preserve">technical rules for safety and quality to better protect EU citizens. In addition, some measures</w:t>
      </w:r>
      <w:r>
        <w:t xml:space="preserve"> </w:t>
      </w:r>
      <w:r>
        <w:t xml:space="preserve">would be synergetic between both objectives: for example, by including substances not yet in</w:t>
      </w:r>
      <w:r>
        <w:t xml:space="preserve"> </w:t>
      </w:r>
      <w:r>
        <w:t xml:space="preserve">the scope of the BTC legislation, such as breast milk and FMT, this will increase the safety</w:t>
      </w:r>
      <w:r>
        <w:t xml:space="preserve"> </w:t>
      </w:r>
      <w:r>
        <w:t xml:space="preserve">and quality of those substances and therefore better protect patients, but also better protect</w:t>
      </w:r>
      <w:r>
        <w:t xml:space="preserve"> </w:t>
      </w:r>
      <w:r>
        <w:t xml:space="preserve">donors of such substances.</w:t>
      </w:r>
      <w:r>
        <w:br/>
      </w:r>
      <w:r>
        <w:t xml:space="preserve">Furthermore, throughout the revision process, many parties underlined that the VUD</w:t>
      </w:r>
      <w:r>
        <w:t xml:space="preserve"> </w:t>
      </w:r>
      <w:r>
        <w:t xml:space="preserve">principle remains very important for the BTC framework and should be retained in revised</w:t>
      </w:r>
      <w:r>
        <w:t xml:space="preserve"> </w:t>
      </w:r>
      <w:r>
        <w:t xml:space="preserve">legislation 120.</w:t>
      </w:r>
    </w:p>
    <w:p>
      <w:pPr>
        <w:pStyle w:val="FirstParagraph"/>
      </w:pPr>
      <w:r>
        <w:t xml:space="preserve">120 Various position papers on this topic were submitted to the public consultation by the Associazione Volontari</w:t>
      </w:r>
      <w:r>
        <w:t xml:space="preserve"> </w:t>
      </w:r>
      <w:r>
        <w:t xml:space="preserve">Italiani del Sangue (AVIS) “F2332686-AVIS_Statement_on_the_revision_of_BTC_ legislation”, by the</w:t>
      </w:r>
      <w:r>
        <w:t xml:space="preserve"> </w:t>
      </w:r>
      <w:r>
        <w:t xml:space="preserve">European Network of Tissue Establishments (eNOTE) “F2332710-eNOTE</w:t>
      </w:r>
      <w:r>
        <w:t xml:space="preserve"> </w:t>
      </w:r>
      <w:r>
        <w:rPr>
          <w:i/>
          <w:iCs/>
        </w:rPr>
        <w:t xml:space="preserve">Contribution</w:t>
      </w:r>
      <w:r>
        <w:t xml:space="preserve">-_April_14_2021”,</w:t>
      </w:r>
      <w:r>
        <w:t xml:space="preserve"> </w:t>
      </w:r>
      <w:r>
        <w:t xml:space="preserve">by the International Federation of Blood Donor Organizations (IFBDO/FIODS) “F2332731-IFBDO-</w:t>
      </w:r>
      <w:r>
        <w:t xml:space="preserve"> </w:t>
      </w:r>
      <w:r>
        <w:t xml:space="preserve">FIODS__position”,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https://ec.europa.eu/info/law/better-regulation/have-your-</w:t>
      </w:r>
      <w:r>
        <w:t xml:space="preserve"> </w:t>
      </w:r>
      <w:r>
        <w:t xml:space="preserve">say/initiatives/12734-Blood-tissues-and-cells-for-medical-treatments-&amp;-therapies-revised-EU-rules/public-</w:t>
      </w:r>
      <w:r>
        <w:t xml:space="preserve"> </w:t>
      </w:r>
      <w:r>
        <w:t xml:space="preserve">consultation_en, and by the European Committee on Blood Transfusion (CD-P-TS) from the EDQM</w:t>
      </w:r>
      <w:r>
        <w:t xml:space="preserve"> </w:t>
      </w:r>
      <w:r>
        <w:t xml:space="preserve">“Art._21_Oviedo_guiding_principles.pdf” through the targeted consultation (see Annex 18), as well as by the</w:t>
      </w:r>
      <w:r>
        <w:t xml:space="preserve"> </w:t>
      </w:r>
      <w:r>
        <w:t xml:space="preserve">French authorities outside of the formal consultation process (ARES(2021)2671096). It should be noted that</w:t>
      </w:r>
      <w:r>
        <w:t xml:space="preserve"> </w:t>
      </w:r>
      <w:r>
        <w:t xml:space="preserve">stakeholders at times differ in their exact definition of VUD, especially regarding the extent to which possible</w:t>
      </w:r>
      <w:r>
        <w:t xml:space="preserve"> </w:t>
      </w:r>
      <w:r>
        <w:t xml:space="preserve">compensations are compatible with a generally unpaid donation.</w:t>
      </w:r>
    </w:p>
    <w:p>
      <w:pPr>
        <w:pStyle w:val="BodyText"/>
      </w:pPr>
      <w:r>
        <w:t xml:space="preserve">28</w:t>
      </w:r>
    </w:p>
    <w:p>
      <w:pPr>
        <w:pStyle w:val="Compact"/>
        <w:numPr>
          <w:ilvl w:val="0"/>
          <w:numId w:val="1007"/>
        </w:numPr>
      </w:pPr>
      <w:r>
        <w:t xml:space="preserve">WHAT ARE THE AVAILABLE POLICY OPTIONS?</w:t>
      </w:r>
      <w:r>
        <w:t xml:space="preserve"> </w:t>
      </w:r>
      <w:r>
        <w:t xml:space="preserve">5.1 What is the baseline from which options are assessed?</w:t>
      </w:r>
      <w:r>
        <w:t xml:space="preserve"> </w:t>
      </w:r>
      <w:r>
        <w:t xml:space="preserve">The baseline is a</w:t>
      </w:r>
      <w:r>
        <w:t xml:space="preserve"> </w:t>
      </w:r>
      <w:r>
        <w:t xml:space="preserve">“no policy change”</w:t>
      </w:r>
      <w:r>
        <w:t xml:space="preserve"> </w:t>
      </w:r>
      <w:r>
        <w:t xml:space="preserve">scenario, with the current EU Directives on BTC</w:t>
      </w:r>
      <w:r>
        <w:t xml:space="preserve"> </w:t>
      </w:r>
      <w:r>
        <w:t xml:space="preserve">remaining in force, while some Member States continue to develop and apply more stringent</w:t>
      </w:r>
      <w:r>
        <w:t xml:space="preserve"> </w:t>
      </w:r>
      <w:r>
        <w:t xml:space="preserve">rules as they have done in the past 121. In the baseline situation, the expert bodies already</w:t>
      </w:r>
      <w:r>
        <w:t xml:space="preserve"> </w:t>
      </w:r>
      <w:r>
        <w:t xml:space="preserve">providing guidance on SoHO, such as the EDQM (Annex 14) and the ECDC (see Annex 15),</w:t>
      </w:r>
      <w:r>
        <w:t xml:space="preserve"> </w:t>
      </w:r>
      <w:r>
        <w:t xml:space="preserve">will also continue working in the field.</w:t>
      </w:r>
      <w:r>
        <w:t xml:space="preserve"> </w:t>
      </w:r>
      <w:r>
        <w:t xml:space="preserve">The Commission proposal for a strengthened mandate for ECDC 122 already includes some</w:t>
      </w:r>
      <w:r>
        <w:t xml:space="preserve"> </w:t>
      </w:r>
      <w:r>
        <w:t xml:space="preserve">new or reinforced tasks in the field of SoHO intended to prevent the transmission of</w:t>
      </w:r>
      <w:r>
        <w:t xml:space="preserve"> </w:t>
      </w:r>
      <w:r>
        <w:t xml:space="preserve">communicable diseases via BTC. Those include in particular epidemiological surveillance for</w:t>
      </w:r>
      <w:r>
        <w:t xml:space="preserve"> </w:t>
      </w:r>
      <w:r>
        <w:t xml:space="preserve">SoHO relevant communicable diseases; preparedness and response planning, risk</w:t>
      </w:r>
      <w:r>
        <w:t xml:space="preserve"> </w:t>
      </w:r>
      <w:r>
        <w:t xml:space="preserve">assessments and provision of non-binding recommendations and options for risk</w:t>
      </w:r>
      <w:r>
        <w:t xml:space="preserve"> </w:t>
      </w:r>
      <w:r>
        <w:t xml:space="preserve">management; supported through a dedicated network of experts and authorities in substances</w:t>
      </w:r>
      <w:r>
        <w:t xml:space="preserve"> </w:t>
      </w:r>
      <w:r>
        <w:t xml:space="preserve">of human origin (see Annex 15). Throughout the IA, the assumption will be made that this</w:t>
      </w:r>
      <w:r>
        <w:t xml:space="preserve"> </w:t>
      </w:r>
      <w:r>
        <w:t xml:space="preserve">proposal, which is currently under negotiation, will be adopted without major changes</w:t>
      </w:r>
      <w:r>
        <w:t xml:space="preserve"> </w:t>
      </w:r>
      <w:r>
        <w:t xml:space="preserve">regarding these tasks.</w:t>
      </w:r>
      <w:r>
        <w:br/>
      </w:r>
      <w:r>
        <w:t xml:space="preserve">As stated in section 2.3, it is expected that the underlying problems will persist, and even be</w:t>
      </w:r>
      <w:r>
        <w:t xml:space="preserve"> </w:t>
      </w:r>
      <w:r>
        <w:t xml:space="preserve">exacerbated, as the drivers will not disappear (increased demand for many BTC therapies,</w:t>
      </w:r>
      <w:r>
        <w:t xml:space="preserve"> </w:t>
      </w:r>
      <w:r>
        <w:t xml:space="preserve">science and technology bringing new medical and commercial possibilities, and</w:t>
      </w:r>
      <w:r>
        <w:t xml:space="preserve"> </w:t>
      </w:r>
      <w:r>
        <w:t xml:space="preserve">communicable diseases possibly (re)-emerging). It is likely, as mentioned above, that in the</w:t>
      </w:r>
      <w:r>
        <w:t xml:space="preserve"> </w:t>
      </w:r>
      <w:r>
        <w:t xml:space="preserve">face of these trends, and in the absence of EU action, some Member States will take further</w:t>
      </w:r>
      <w:r>
        <w:t xml:space="preserve"> </w:t>
      </w:r>
      <w:r>
        <w:t xml:space="preserve">more stringent measures, to mitigate the absence of updated safety and quality rules at EU</w:t>
      </w:r>
      <w:r>
        <w:t xml:space="preserve"> </w:t>
      </w:r>
      <w:r>
        <w:t xml:space="preserve">level, resulting in an increased divergence in practices followed at national level (see section</w:t>
      </w:r>
      <w:r>
        <w:t xml:space="preserve"> </w:t>
      </w:r>
      <w:r>
        <w:t xml:space="preserve">2.2.3).</w:t>
      </w:r>
      <w:r>
        <w:br/>
      </w:r>
      <w:r>
        <w:t xml:space="preserve">As noted in section 2.1.1, the situation is not the same in all Member States, as some had put</w:t>
      </w:r>
      <w:r>
        <w:t xml:space="preserve"> </w:t>
      </w:r>
      <w:r>
        <w:t xml:space="preserve">in place more stringent measures to protect patients. There are also different practices</w:t>
      </w:r>
      <w:r>
        <w:t xml:space="preserve"> </w:t>
      </w:r>
      <w:r>
        <w:t xml:space="preserve">regarding BTC donors’ protection, with increased follow-up and monitoring on a voluntary</w:t>
      </w:r>
      <w:r>
        <w:t xml:space="preserve"> </w:t>
      </w:r>
      <w:r>
        <w:t xml:space="preserve">basis of donor reactions. This demonstrates that monitoring has been introduced at a national</w:t>
      </w:r>
      <w:r>
        <w:t xml:space="preserve"> </w:t>
      </w:r>
      <w:r>
        <w:t xml:space="preserve">level, either on a voluntary or a mandatory basis, and there is support and willingness of</w:t>
      </w:r>
      <w:r>
        <w:t xml:space="preserve"> </w:t>
      </w:r>
      <w:r>
        <w:t xml:space="preserve">professionals and authorities to monitor and to share the data. There are also different</w:t>
      </w:r>
      <w:r>
        <w:t xml:space="preserve"> </w:t>
      </w:r>
      <w:r>
        <w:t xml:space="preserve">practices in place in Member States as regards preparation process authorisation (as explained</w:t>
      </w:r>
      <w:r>
        <w:t xml:space="preserve"> </w:t>
      </w:r>
      <w:r>
        <w:t xml:space="preserve">in section 2.6), and it was estimated that 19 Member States, covering 82% of all BTC</w:t>
      </w:r>
      <w:r>
        <w:t xml:space="preserve"> </w:t>
      </w:r>
      <w:r>
        <w:t xml:space="preserve">establishments in the EU 123, already have such practices in place (though with different</w:t>
      </w:r>
      <w:r>
        <w:t xml:space="preserve"> </w:t>
      </w:r>
      <w:r>
        <w:t xml:space="preserve">approaches). A similar proportion of Member States is estimated to already use risk</w:t>
      </w:r>
      <w:r>
        <w:t xml:space="preserve"> </w:t>
      </w:r>
      <w:r>
        <w:t xml:space="preserve">parameters to schedule inspections, combining the current fixed-frequency inspections with</w:t>
      </w:r>
      <w:r>
        <w:t xml:space="preserve"> </w:t>
      </w:r>
      <w:r>
        <w:t xml:space="preserve">more frequent controls for certain establishments. Regarding actions to mitigate risks of</w:t>
      </w:r>
      <w:r>
        <w:t xml:space="preserve"> </w:t>
      </w:r>
      <w:r>
        <w:t xml:space="preserve">shortage, some Member States already have emergency preparedness and contingency plans</w:t>
      </w:r>
    </w:p>
    <w:p>
      <w:pPr>
        <w:pStyle w:val="FirstParagraph"/>
      </w:pPr>
      <w:r>
        <w:t xml:space="preserve">121 On that basis, position papers submitted by authorities from Germany argue that maintenance of the baseline</w:t>
      </w:r>
      <w:r>
        <w:t xml:space="preserve"> </w:t>
      </w:r>
      <w:r>
        <w:t xml:space="preserve">in their Member State is preferable over any of the policy options suggested.</w:t>
      </w:r>
      <w:r>
        <w:br/>
      </w:r>
      <w:r>
        <w:t xml:space="preserve">122 Proposal for a regulation of the European Parliament and of the Council amending Regulation (EC) 851/2004</w:t>
      </w:r>
      <w:r>
        <w:t xml:space="preserve"> </w:t>
      </w:r>
      <w:r>
        <w:t xml:space="preserve">establishing a European Centre for disease prevention and control.</w:t>
      </w:r>
      <w:r>
        <w:t xml:space="preserve"> </w:t>
      </w:r>
      <w:r>
        <w:t xml:space="preserve">123 See Annex 5, section 5.1.5 (estimation based on Member States’ responses to a dedicated survey carried out</w:t>
      </w:r>
      <w:r>
        <w:t xml:space="preserve"> </w:t>
      </w:r>
      <w:r>
        <w:t xml:space="preserve">by the External Study for the BTC Impact Assessment).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in place. In a recent survey done by the EDQM on blood emergency/contingency planning</w:t>
      </w:r>
      <w:r>
        <w:t xml:space="preserve"> </w:t>
      </w:r>
      <w:r>
        <w:t xml:space="preserve">124, out of the 20 Member States who replied, 16 had plans in place to ensure the continuity of</w:t>
      </w:r>
      <w:r>
        <w:t xml:space="preserve"> </w:t>
      </w:r>
      <w:r>
        <w:t xml:space="preserve">blood supply.</w:t>
      </w:r>
      <w:r>
        <w:t xml:space="preserve"> </w:t>
      </w:r>
      <w:r>
        <w:t xml:space="preserve">5.2 Description of the policy options</w:t>
      </w:r>
      <w:r>
        <w:t xml:space="preserve"> </w:t>
      </w:r>
      <w:r>
        <w:t xml:space="preserve">Measures are proposed for each of the objectives, with different policy options being</w:t>
      </w:r>
      <w:r>
        <w:t xml:space="preserve"> </w:t>
      </w:r>
      <w:r>
        <w:t xml:space="preserve">explored where technical expertise will be essential for the measures, safety and quality rules</w:t>
      </w:r>
      <w:r>
        <w:t xml:space="preserve"> </w:t>
      </w:r>
      <w:r>
        <w:t xml:space="preserve">or guidance, to be kept up to date. There is a need for those rules that protect patients, donors</w:t>
      </w:r>
      <w:r>
        <w:t xml:space="preserve"> </w:t>
      </w:r>
      <w:r>
        <w:t xml:space="preserve">and offspring (objectives 1 &amp; 2) to be flexible enough to accommodate changes quickly (a</w:t>
      </w:r>
      <w:r>
        <w:t xml:space="preserve"> </w:t>
      </w:r>
      <w:r>
        <w:t xml:space="preserve">new epidemiological threat, a new technology available for testing, new scientific evidence,</w:t>
      </w:r>
      <w:r>
        <w:t xml:space="preserve"> </w:t>
      </w:r>
      <w:r>
        <w:t xml:space="preserve">etc.). Such expertise can also be leveraged to update guidance for the authorisation of</w:t>
      </w:r>
      <w:r>
        <w:t xml:space="preserve"> </w:t>
      </w:r>
      <w:r>
        <w:t xml:space="preserve">innovative BTC (BTC prepared or used in new ways) (objective 4), and for the design of</w:t>
      </w:r>
      <w:r>
        <w:t xml:space="preserve"> </w:t>
      </w:r>
      <w:r>
        <w:t xml:space="preserve">preparedness plans (objective 5). Three policy options have been identified and explored as</w:t>
      </w:r>
      <w:r>
        <w:t xml:space="preserve"> </w:t>
      </w:r>
      <w:r>
        <w:t xml:space="preserve">alternative ways of specifying such more technical rules (see Annex 13 for details on the</w:t>
      </w:r>
      <w:r>
        <w:t xml:space="preserve"> </w:t>
      </w:r>
      <w:r>
        <w:t xml:space="preserve">specific objectives, policy options and measures, and results).</w:t>
      </w:r>
      <w:r>
        <w:br/>
      </w:r>
      <w:r>
        <w:t xml:space="preserve">The three options differ as regards to the roles and responsibilities of regulators and</w:t>
      </w:r>
      <w:r>
        <w:t xml:space="preserve"> </w:t>
      </w:r>
      <w:r>
        <w:t xml:space="preserve">stakeholders (it should be noted that under each policy option, NCAs inspect the blood and</w:t>
      </w:r>
      <w:r>
        <w:t xml:space="preserve"> </w:t>
      </w:r>
      <w:r>
        <w:t xml:space="preserve">tissue establishments):</w:t>
      </w:r>
      <w:r>
        <w:t xml:space="preserve"> </w:t>
      </w:r>
      <w:r>
        <w:t xml:space="preserve"> Under policy option 1 – decentralised regulation:</w:t>
      </w:r>
      <w:r>
        <w:t xml:space="preserve"> </w:t>
      </w:r>
      <w:r>
        <w:t xml:space="preserve">blood and tissue establishments</w:t>
      </w:r>
      <w:r>
        <w:br/>
      </w:r>
      <w:r>
        <w:t xml:space="preserve"> define their own internal technical standards, and guidance, according to</w:t>
      </w:r>
      <w:r>
        <w:t xml:space="preserve"> </w:t>
      </w:r>
      <w:r>
        <w:t xml:space="preserve">their local needs, evidence review and risk assessments;</w:t>
      </w:r>
      <w:r>
        <w:br/>
      </w:r>
      <w:r>
        <w:t xml:space="preserve"> design the risk assessments on novel processes following inter/national or</w:t>
      </w:r>
      <w:r>
        <w:t xml:space="preserve"> </w:t>
      </w:r>
      <w:r>
        <w:t xml:space="preserve">standards from other bodies;</w:t>
      </w:r>
      <w:r>
        <w:t xml:space="preserve"> </w:t>
      </w:r>
      <w:r>
        <w:t xml:space="preserve"> develop monitoring and notification systems and contingency plans.</w:t>
      </w:r>
    </w:p>
    <w:p>
      <w:pPr>
        <w:pStyle w:val="BodyText"/>
      </w:pPr>
      <w:r>
        <w:t xml:space="preserve"> Policy option 2 - joint regulation, builds on the expertise available in established expert</w:t>
      </w:r>
      <w:r>
        <w:t xml:space="preserve"> </w:t>
      </w:r>
      <w:r>
        <w:t xml:space="preserve">bodies, such as the EDQM and the ECDC, which:</w:t>
      </w:r>
      <w:r>
        <w:t xml:space="preserve"> </w:t>
      </w:r>
      <w:r>
        <w:t xml:space="preserve"> define technical standards and guidance. Under this option, EU legislation</w:t>
      </w:r>
      <w:r>
        <w:t xml:space="preserve"> </w:t>
      </w:r>
      <w:r>
        <w:t xml:space="preserve">would refer to the latest technical standards of these expert bodies.</w:t>
      </w:r>
      <w:r>
        <w:br/>
      </w:r>
      <w:r>
        <w:t xml:space="preserve"> define the requirements for the novel preparation processes risk</w:t>
      </w:r>
      <w:r>
        <w:t xml:space="preserve"> </w:t>
      </w:r>
      <w:r>
        <w:t xml:space="preserve">assessments;</w:t>
      </w:r>
      <w:r>
        <w:t xml:space="preserve"> </w:t>
      </w:r>
      <w:r>
        <w:t xml:space="preserve"> provide technical guidance on monitoring and notification systems and</w:t>
      </w:r>
      <w:r>
        <w:t xml:space="preserve"> </w:t>
      </w:r>
      <w:r>
        <w:t xml:space="preserve">contingency plans.</w:t>
      </w:r>
      <w:r>
        <w:t xml:space="preserve"> </w:t>
      </w:r>
      <w:r>
        <w:t xml:space="preserve">Member States may impose more stringent requirements or introduce a temporary</w:t>
      </w:r>
      <w:r>
        <w:t xml:space="preserve"> </w:t>
      </w:r>
      <w:r>
        <w:t xml:space="preserve">derogation if the national, epidemiological situation requires it. In both cases, the EC</w:t>
      </w:r>
      <w:r>
        <w:t xml:space="preserve"> </w:t>
      </w:r>
      <w:r>
        <w:t xml:space="preserve">must be notified.</w:t>
      </w:r>
    </w:p>
    <w:p>
      <w:pPr>
        <w:pStyle w:val="BodyText"/>
      </w:pPr>
      <w:r>
        <w:t xml:space="preserve"></w:t>
      </w:r>
      <w:r>
        <w:t xml:space="preserve"> </w:t>
      </w:r>
      <w:r>
        <w:t xml:space="preserve">Under policy option 3 – central regulation: EU legislation:</w:t>
      </w:r>
    </w:p>
    <w:p>
      <w:pPr>
        <w:pStyle w:val="BodyText"/>
      </w:pPr>
      <w:r>
        <w:t xml:space="preserve">124 The survey was conducted as part of the Blood Supply Contingency and Emergency Plan (B-SCEP) project,</w:t>
      </w:r>
      <w:r>
        <w:t xml:space="preserve"> </w:t>
      </w:r>
      <w:r>
        <w:t xml:space="preserve">the results will be published soon.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 sets the technical standards. The legislation will be revised, with the</w:t>
      </w:r>
      <w:r>
        <w:t xml:space="preserve"> </w:t>
      </w:r>
      <w:r>
        <w:t xml:space="preserve">support of a new expert committee, when risks and technologies evolve, to</w:t>
      </w:r>
      <w:r>
        <w:t xml:space="preserve"> </w:t>
      </w:r>
      <w:r>
        <w:t xml:space="preserve">keep the rules up to date;</w:t>
      </w:r>
      <w:r>
        <w:t xml:space="preserve"> </w:t>
      </w:r>
      <w:r>
        <w:t xml:space="preserve"> defines the requirements for the novel preparation processes risk</w:t>
      </w:r>
      <w:r>
        <w:t xml:space="preserve"> </w:t>
      </w:r>
      <w:r>
        <w:t xml:space="preserve">assessments;</w:t>
      </w:r>
      <w:r>
        <w:t xml:space="preserve"> </w:t>
      </w:r>
      <w:r>
        <w:t xml:space="preserve"> develops monitoring and notification systems and contingency plans.</w:t>
      </w:r>
      <w:r>
        <w:t xml:space="preserve"> </w:t>
      </w:r>
      <w:r>
        <w:t xml:space="preserve">Member States may impose more stringent requirements or introduce a temporary derogation</w:t>
      </w:r>
      <w:r>
        <w:t xml:space="preserve"> </w:t>
      </w:r>
      <w:r>
        <w:t xml:space="preserve">if the national, epidemiological situation requires it. In both cases, the EC must be notified.</w:t>
      </w:r>
    </w:p>
    <w:p>
      <w:pPr>
        <w:pStyle w:val="BodyText"/>
      </w:pPr>
      <w:r>
        <w:t xml:space="preserve">In addition, a set of common measures to achieve the different objectives are proposed (see</w:t>
      </w:r>
      <w:r>
        <w:t xml:space="preserve"> </w:t>
      </w:r>
      <w:r>
        <w:t xml:space="preserve">below). The table below gives an overview per objective of all measures, specifying those</w:t>
      </w:r>
      <w:r>
        <w:t xml:space="preserve"> </w:t>
      </w:r>
      <w:r>
        <w:t xml:space="preserve">that differ according to the policy option. For the purposes of detailed costing and impact</w:t>
      </w:r>
      <w:r>
        <w:t xml:space="preserve"> </w:t>
      </w:r>
      <w:r>
        <w:t xml:space="preserve">assessment, the measures are further broken down and codified in Annex 16.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Key measures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Ensure safety and quality for</w:t>
      </w:r>
      <w:r>
        <w:t xml:space="preserve"> </w:t>
      </w:r>
      <w:r>
        <w:t xml:space="preserve">patients treated with BTC</w:t>
      </w:r>
      <w:r>
        <w:t xml:space="preserve"> </w:t>
      </w:r>
      <w:r>
        <w:t xml:space="preserve">therapies and fully protect</w:t>
      </w:r>
      <w:r>
        <w:t xml:space="preserve"> </w:t>
      </w:r>
      <w:r>
        <w:t xml:space="preserve">them from avoidable risks</w:t>
      </w:r>
      <w:r>
        <w:t xml:space="preserve"> </w:t>
      </w:r>
      <w:r>
        <w:t xml:space="preserve">linked to BTC</w:t>
      </w:r>
      <w:r>
        <w:t xml:space="preserve"> </w:t>
      </w:r>
      <w:r>
        <w:t xml:space="preserve">M1A - Fill regulatory gaps (e.g. FMT, breast</w:t>
      </w:r>
      <w:r>
        <w:t xml:space="preserve"> </w:t>
      </w:r>
      <w:r>
        <w:t xml:space="preserve">milk) [common]</w:t>
      </w:r>
      <w:r>
        <w:t xml:space="preserve"> </w:t>
      </w:r>
      <w:r>
        <w:t xml:space="preserve">M1B - Up-to-date technical rules [differs by</w:t>
      </w:r>
      <w:r>
        <w:t xml:space="preserve"> </w:t>
      </w:r>
      <w:r>
        <w:t xml:space="preserve">policy option]</w:t>
      </w:r>
      <w:r>
        <w:br/>
      </w:r>
      <w:r>
        <w:t xml:space="preserve">2</w:t>
      </w:r>
    </w:p>
    <w:p>
      <w:pPr>
        <w:pStyle w:val="BodyText"/>
      </w:pPr>
      <w:r>
        <w:t xml:space="preserve">Ensure safety and quality for</w:t>
      </w:r>
      <w:r>
        <w:t xml:space="preserve"> </w:t>
      </w:r>
      <w:r>
        <w:t xml:space="preserve">BTC donors and for children</w:t>
      </w:r>
      <w:r>
        <w:t xml:space="preserve"> </w:t>
      </w:r>
      <w:r>
        <w:t xml:space="preserve">born from donated eggs,</w:t>
      </w:r>
      <w:r>
        <w:t xml:space="preserve"> </w:t>
      </w:r>
      <w:r>
        <w:t xml:space="preserve">sperm or embryos</w:t>
      </w:r>
      <w:r>
        <w:t xml:space="preserve"> </w:t>
      </w:r>
      <w:r>
        <w:t xml:space="preserve">M2A - Set donor and offspring protection</w:t>
      </w:r>
      <w:r>
        <w:t xml:space="preserve"> </w:t>
      </w:r>
      <w:r>
        <w:t xml:space="preserve">principles in law [common]</w:t>
      </w:r>
      <w:r>
        <w:br/>
      </w:r>
      <w:r>
        <w:t xml:space="preserve">M2B - Up-to-date technical standards for</w:t>
      </w:r>
      <w:r>
        <w:t xml:space="preserve"> </w:t>
      </w:r>
      <w:r>
        <w:t xml:space="preserve">donor and offspring protection [differs by</w:t>
      </w:r>
      <w:r>
        <w:t xml:space="preserve"> </w:t>
      </w:r>
      <w:r>
        <w:t xml:space="preserve">policy option]</w:t>
      </w:r>
      <w:r>
        <w:br/>
      </w:r>
      <w:r>
        <w:t xml:space="preserve">3</w:t>
      </w:r>
    </w:p>
    <w:p>
      <w:pPr>
        <w:pStyle w:val="BodyText"/>
      </w:pPr>
      <w:r>
        <w:t xml:space="preserve">Strengthen and allow for</w:t>
      </w:r>
      <w:r>
        <w:t xml:space="preserve"> </w:t>
      </w:r>
      <w:r>
        <w:t xml:space="preserve">harmonisation of oversight</w:t>
      </w:r>
      <w:r>
        <w:t xml:space="preserve"> </w:t>
      </w:r>
      <w:r>
        <w:t xml:space="preserve">practices among Member</w:t>
      </w:r>
      <w:r>
        <w:t xml:space="preserve"> </w:t>
      </w:r>
      <w:r>
        <w:t xml:space="preserve">States</w:t>
      </w:r>
      <w:r>
        <w:t xml:space="preserve"> </w:t>
      </w:r>
      <w:r>
        <w:t xml:space="preserve">M3A - Set principles and new practices for</w:t>
      </w:r>
      <w:r>
        <w:t xml:space="preserve"> </w:t>
      </w:r>
      <w:r>
        <w:t xml:space="preserve">oversight in legislation (e.g. independence of</w:t>
      </w:r>
      <w:r>
        <w:t xml:space="preserve"> </w:t>
      </w:r>
      <w:r>
        <w:t xml:space="preserve">authority, risk-based inspections) [common]</w:t>
      </w:r>
      <w:r>
        <w:t xml:space="preserve"> </w:t>
      </w:r>
      <w:r>
        <w:t xml:space="preserve">M3B - Provide EU support (EU audits of</w:t>
      </w:r>
      <w:r>
        <w:t xml:space="preserve"> </w:t>
      </w:r>
      <w:r>
        <w:t xml:space="preserve">authorities, training, ) [common]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Facilitate the development of</w:t>
      </w:r>
      <w:r>
        <w:t xml:space="preserve"> </w:t>
      </w:r>
      <w:r>
        <w:t xml:space="preserve">safe and effective innovative</w:t>
      </w:r>
      <w:r>
        <w:t xml:space="preserve"> </w:t>
      </w:r>
      <w:r>
        <w:t xml:space="preserve">BTC therapies</w:t>
      </w:r>
      <w:r>
        <w:t xml:space="preserve"> </w:t>
      </w:r>
      <w:r>
        <w:t xml:space="preserve">M4A - Create BTC mechanism to advise on</w:t>
      </w:r>
      <w:r>
        <w:t xml:space="preserve"> </w:t>
      </w:r>
      <w:r>
        <w:t xml:space="preserve">applicability of BTC legislation and liaise with</w:t>
      </w:r>
      <w:r>
        <w:t xml:space="preserve"> </w:t>
      </w:r>
      <w:r>
        <w:t xml:space="preserve">equivalent MD and (AT)MP mechanisms</w:t>
      </w:r>
      <w:r>
        <w:t xml:space="preserve"> </w:t>
      </w:r>
      <w:r>
        <w:t xml:space="preserve">[common]</w:t>
      </w:r>
      <w:r>
        <w:t xml:space="preserve"> </w:t>
      </w:r>
      <w:r>
        <w:t xml:space="preserve">M4B - Risk-based authorisation BTC</w:t>
      </w:r>
      <w:r>
        <w:t xml:space="preserve"> </w:t>
      </w:r>
      <w:r>
        <w:t xml:space="preserve">processed or used in new ways, including</w:t>
      </w:r>
      <w:r>
        <w:t xml:space="preserve"> </w:t>
      </w:r>
      <w:r>
        <w:t xml:space="preserve">clinical data when justified, with guidance</w:t>
      </w:r>
      <w:r>
        <w:t xml:space="preserve"> </w:t>
      </w:r>
      <w:r>
        <w:t xml:space="preserve">[differs by policy option]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Improve the resilience of the</w:t>
      </w:r>
      <w:r>
        <w:t xml:space="preserve"> </w:t>
      </w:r>
      <w:r>
        <w:t xml:space="preserve">sector, mitigating risk of</w:t>
      </w:r>
      <w:r>
        <w:t xml:space="preserve"> </w:t>
      </w:r>
      <w:r>
        <w:t xml:space="preserve">shortages</w:t>
      </w:r>
    </w:p>
    <w:p>
      <w:pPr>
        <w:pStyle w:val="BodyText"/>
      </w:pPr>
      <w:r>
        <w:t xml:space="preserve">M5A – introduce supply monitoring and</w:t>
      </w:r>
      <w:r>
        <w:t xml:space="preserve"> </w:t>
      </w:r>
      <w:r>
        <w:t xml:space="preserve">notification rules [common]</w:t>
      </w:r>
      <w:r>
        <w:t xml:space="preserve"> </w:t>
      </w:r>
      <w:r>
        <w:t xml:space="preserve">M5B – Require emergency preparedness plans</w:t>
      </w:r>
      <w:r>
        <w:t xml:space="preserve"> </w:t>
      </w:r>
      <w:r>
        <w:t xml:space="preserve">with guidance [differs by policy option]</w:t>
      </w:r>
      <w:r>
        <w:t xml:space="preserve"> </w:t>
      </w:r>
      <w:r>
        <w:t xml:space="preserve">Horizontal</w:t>
      </w:r>
      <w:r>
        <w:t xml:space="preserve"> </w:t>
      </w:r>
      <w:r>
        <w:t xml:space="preserve">Foster the use of efficient digital</w:t>
      </w:r>
      <w:r>
        <w:t xml:space="preserve"> </w:t>
      </w:r>
      <w:r>
        <w:t xml:space="preserve">solutions</w:t>
      </w:r>
      <w:r>
        <w:t xml:space="preserve"> </w:t>
      </w:r>
      <w:r>
        <w:t xml:space="preserve">EU development of an interoperable digital</w:t>
      </w:r>
      <w:r>
        <w:t xml:space="preserve"> </w:t>
      </w:r>
      <w:r>
        <w:t xml:space="preserve">platform for publishing relevant information</w:t>
      </w:r>
      <w:r>
        <w:t xml:space="preserve"> </w:t>
      </w:r>
      <w:r>
        <w:t xml:space="preserve">and data exchange; linking existing local,</w:t>
      </w:r>
      <w:r>
        <w:t xml:space="preserve"> </w:t>
      </w:r>
      <w:r>
        <w:t xml:space="preserve">national and EU systems 125., with 3 different</w:t>
      </w:r>
      <w:r>
        <w:t xml:space="preserve"> </w:t>
      </w:r>
      <w:r>
        <w:t xml:space="preserve">implementation:</w:t>
      </w:r>
      <w:r>
        <w:br/>
      </w:r>
      <w:r>
        <w:t xml:space="preserve">M6A. Upgrade</w:t>
      </w:r>
      <w:r>
        <w:t xml:space="preserve"> </w:t>
      </w:r>
      <w:r>
        <w:t xml:space="preserve">M6B. Upgrade and connect</w:t>
      </w:r>
      <w:r>
        <w:t xml:space="preserve"> </w:t>
      </w:r>
      <w:r>
        <w:t xml:space="preserve">M6C. New single system</w:t>
      </w:r>
      <w:r>
        <w:t xml:space="preserve"> </w:t>
      </w:r>
      <w:r>
        <w:t xml:space="preserve">Table 1: Overview of key measures assessed</w:t>
      </w:r>
      <w:r>
        <w:t xml:space="preserve"> </w:t>
      </w:r>
      <w:r>
        <w:t xml:space="preserve">For objective 1, the common measure consists in including in the scope of the framework all</w:t>
      </w:r>
      <w:r>
        <w:t xml:space="preserve"> </w:t>
      </w:r>
      <w:r>
        <w:t xml:space="preserve">SoHO applied to human persons for therapeutic or other purposes 126 (measures M1A), with</w:t>
      </w:r>
      <w:r>
        <w:t xml:space="preserve"> </w:t>
      </w:r>
      <w:r>
        <w:t xml:space="preserve">specific exceptions 127. There will be no change in the delineation with other EU legal</w:t>
      </w:r>
      <w:r>
        <w:t xml:space="preserve"> </w:t>
      </w:r>
      <w:r>
        <w:t xml:space="preserve">frameworks (it is rather the pharma and medical device frameworks that define the</w:t>
      </w:r>
      <w:r>
        <w:t xml:space="preserve"> </w:t>
      </w:r>
      <w:r>
        <w:t xml:space="preserve">delineation). Thus, this measure will address the gaps in the current legislation for</w:t>
      </w:r>
      <w:r>
        <w:t xml:space="preserve"> </w:t>
      </w:r>
      <w:r>
        <w:t xml:space="preserve">substances of human origin, such as breast milk and FMT 128,129, and the trend towards</w:t>
      </w:r>
      <w:r>
        <w:t xml:space="preserve"> </w:t>
      </w:r>
      <w:r>
        <w:t xml:space="preserve">increased processing of BTC at the patient’s bedside. The technical rules will be kept up to</w:t>
      </w:r>
      <w:r>
        <w:t xml:space="preserve"> </w:t>
      </w:r>
      <w:r>
        <w:t xml:space="preserve">date (M1B); either by the BTC establishments (Policy Option 1), by expert bodies (Policy</w:t>
      </w:r>
      <w:r>
        <w:t xml:space="preserve"> </w:t>
      </w:r>
      <w:r>
        <w:t xml:space="preserve">Option 2) or by regularly revised legislation (Policy Option 3). It needs to be added that the</w:t>
      </w:r>
      <w:r>
        <w:t xml:space="preserve"> </w:t>
      </w:r>
      <w:r>
        <w:t xml:space="preserve">basic act will only organise for how technical rules are set, but not set technical rules itself.</w:t>
      </w:r>
      <w:r>
        <w:t xml:space="preserve"> </w:t>
      </w:r>
      <w:r>
        <w:t xml:space="preserve">These will be set in later implementing acts and/or guidance – according to the Policy Option</w:t>
      </w:r>
      <w:r>
        <w:t xml:space="preserve"> </w:t>
      </w:r>
      <w:r>
        <w:t xml:space="preserve">chosen.</w:t>
      </w:r>
      <w:r>
        <w:br/>
      </w:r>
      <w:r>
        <w:t xml:space="preserve">For objective 2, principles will be laid down in EU legislation for the protection of BTC</w:t>
      </w:r>
      <w:r>
        <w:t xml:space="preserve"> </w:t>
      </w:r>
      <w:r>
        <w:t xml:space="preserve">donors and MAR offspring and will include mandatory reporting on serious adverse reactions</w:t>
      </w:r>
      <w:r>
        <w:t xml:space="preserve"> </w:t>
      </w:r>
      <w:r>
        <w:t xml:space="preserve">and events (donors can be exposed to health risks for the purposes of donation, for example</w:t>
      </w:r>
      <w:r>
        <w:t xml:space="preserve"> </w:t>
      </w:r>
      <w:r>
        <w:t xml:space="preserve">the egg-cell donors that must be pre-treated with hormones) and allow self-reporting of</w:t>
      </w:r>
    </w:p>
    <w:p>
      <w:pPr>
        <w:pStyle w:val="BodyText"/>
      </w:pPr>
      <w:r>
        <w:t xml:space="preserve">125 Such links between systems create opportunities for simplification and automation, which should result in</w:t>
      </w:r>
      <w:r>
        <w:t xml:space="preserve"> </w:t>
      </w:r>
      <w:r>
        <w:t xml:space="preserve">user-centric processes supported by digital technology. The Once-Only Principle should allow public</w:t>
      </w:r>
      <w:r>
        <w:t xml:space="preserve"> </w:t>
      </w:r>
      <w:r>
        <w:t xml:space="preserve">administrations in Europe to reuse or share data and documents that people have already supplied,</w:t>
      </w:r>
      <w:r>
        <w:br/>
      </w:r>
      <w:r>
        <w:t xml:space="preserve">in a transparent and secure way – while protecting privacy. Tool 28 Better Regulation Toolbox.</w:t>
      </w:r>
      <w:r>
        <w:t xml:space="preserve"> </w:t>
      </w:r>
      <w:r>
        <w:t xml:space="preserve">126 It is noted that in a ‘Note to the Commission by the French BTC Authorities’ (ARES(2021)2671096), the</w:t>
      </w:r>
      <w:r>
        <w:t xml:space="preserve"> </w:t>
      </w:r>
      <w:r>
        <w:t xml:space="preserve">view was expressed that BTC should not be used for cosmetic purposes and therefore should be excluded from</w:t>
      </w:r>
      <w:r>
        <w:t xml:space="preserve"> </w:t>
      </w:r>
      <w:r>
        <w:t xml:space="preserve">the scope of the EU BTC legislation. In the light of the evidence that BTC are regularly used for these</w:t>
      </w:r>
      <w:r>
        <w:t xml:space="preserve"> </w:t>
      </w:r>
      <w:r>
        <w:t xml:space="preserve">purposes (e.g. so-called ’vampire facials’), these purposes are included so that there are safety and quality rules</w:t>
      </w:r>
      <w:r>
        <w:t xml:space="preserve"> </w:t>
      </w:r>
      <w:r>
        <w:t xml:space="preserve">in place when the treatments are allowed in a Member State.</w:t>
      </w:r>
      <w:r>
        <w:t xml:space="preserve"> </w:t>
      </w:r>
      <w:r>
        <w:t xml:space="preserve">127 Organs, autologous substances re-applied during the same surgical procedure without processing and</w:t>
      </w:r>
      <w:r>
        <w:t xml:space="preserve"> </w:t>
      </w:r>
      <w:r>
        <w:t xml:space="preserve">substances that, later in the pathway from donation to clinical use, are regulated under other EU frameworks,</w:t>
      </w:r>
      <w:r>
        <w:t xml:space="preserve"> </w:t>
      </w:r>
      <w:r>
        <w:t xml:space="preserve">such medicinal products manufactured from BTC.</w:t>
      </w:r>
      <w:r>
        <w:t xml:space="preserve"> </w:t>
      </w:r>
      <w:r>
        <w:t xml:space="preserve">128 See footnote 49.</w:t>
      </w:r>
      <w:r>
        <w:t xml:space="preserve"> </w:t>
      </w:r>
      <w:r>
        <w:t xml:space="preserve">129 Other substances currently not regulated, such as blood for purposes other than transfusion (e.g. serum eye</w:t>
      </w:r>
      <w:r>
        <w:t xml:space="preserve"> </w:t>
      </w:r>
      <w:r>
        <w:t xml:space="preserve">drops), extracellular vesicles (although there is currently no approved use worldwide); this will allow the</w:t>
      </w:r>
      <w:r>
        <w:t xml:space="preserve"> </w:t>
      </w:r>
      <w:r>
        <w:t xml:space="preserve">framework to be future-proof by regulating substances for which clinical use may emerge in the future.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adverse outcomes by BTC donors 130 (common measures, M2A). Technical rules for donor</w:t>
      </w:r>
      <w:r>
        <w:t xml:space="preserve"> </w:t>
      </w:r>
      <w:r>
        <w:t xml:space="preserve">and offspring protection will be kept up to date (M2B), either by the BTC establishments</w:t>
      </w:r>
      <w:r>
        <w:t xml:space="preserve"> </w:t>
      </w:r>
      <w:r>
        <w:t xml:space="preserve">(Policy Option 1), by expert bodies (Policy Option 2) or by regularly revised legislation</w:t>
      </w:r>
      <w:r>
        <w:t xml:space="preserve"> </w:t>
      </w:r>
      <w:r>
        <w:t xml:space="preserve">(Policy Option 3).</w:t>
      </w:r>
      <w:r>
        <w:br/>
      </w:r>
      <w:r>
        <w:t xml:space="preserve">For objective 3, all measures are common for the three policy options. Principles to</w:t>
      </w:r>
      <w:r>
        <w:t xml:space="preserve"> </w:t>
      </w:r>
      <w:r>
        <w:t xml:space="preserve">strengthen oversight (M3A) will be established in legislation to provide assurance that</w:t>
      </w:r>
      <w:r>
        <w:t xml:space="preserve"> </w:t>
      </w:r>
      <w:r>
        <w:t xml:space="preserve">NCAs carry out their functions in an independent and transparent manner and with adequate</w:t>
      </w:r>
      <w:r>
        <w:t xml:space="preserve"> </w:t>
      </w:r>
      <w:r>
        <w:t xml:space="preserve">skills and resources. In addition, new and more efficient oversight measures (M3B) to</w:t>
      </w:r>
      <w:r>
        <w:t xml:space="preserve"> </w:t>
      </w:r>
      <w:r>
        <w:t xml:space="preserve">enhance oversight will be introduced, such as joint inspections, risk-based scheduling of</w:t>
      </w:r>
      <w:r>
        <w:t xml:space="preserve"> </w:t>
      </w:r>
      <w:r>
        <w:t xml:space="preserve">inspections, and organisation of EU audits of national oversight systems. The oversight of</w:t>
      </w:r>
      <w:r>
        <w:t xml:space="preserve"> </w:t>
      </w:r>
      <w:r>
        <w:t xml:space="preserve">BE/TEs and other relevant entities will overall follow an approach proportionate to the risks</w:t>
      </w:r>
      <w:r>
        <w:t xml:space="preserve"> </w:t>
      </w:r>
      <w:r>
        <w:t xml:space="preserve">(see annex 16: Details of the measures and policy options) 131. Measures supporting joint</w:t>
      </w:r>
      <w:r>
        <w:t xml:space="preserve"> </w:t>
      </w:r>
      <w:r>
        <w:t xml:space="preserve">practices, such as joint inspections of establishments (those providing BTC to many Member</w:t>
      </w:r>
      <w:r>
        <w:t xml:space="preserve"> </w:t>
      </w:r>
      <w:r>
        <w:t xml:space="preserve">States, or those having a specific technology/process in place) will bring simplification and</w:t>
      </w:r>
      <w:r>
        <w:t xml:space="preserve"> </w:t>
      </w:r>
      <w:r>
        <w:t xml:space="preserve">efficiency for the NCAs.</w:t>
      </w:r>
      <w:r>
        <w:br/>
      </w:r>
      <w:r>
        <w:t xml:space="preserve">For objective 4, to facilitate innovation, two measures were assessed. The first is a risk-</w:t>
      </w:r>
      <w:r>
        <w:t xml:space="preserve"> </w:t>
      </w:r>
      <w:r>
        <w:t xml:space="preserve">based approach to authorise changes in the preparation and use of BTC (M4B, differs</w:t>
      </w:r>
      <w:r>
        <w:t xml:space="preserve"> </w:t>
      </w:r>
      <w:r>
        <w:t xml:space="preserve">according to policy option). Such approach is tailored to the incremental innovation in the</w:t>
      </w:r>
      <w:r>
        <w:t xml:space="preserve"> </w:t>
      </w:r>
      <w:r>
        <w:t xml:space="preserve">public BTC sector ensuring safe access to effective therapies and avoiding under- as well as</w:t>
      </w:r>
      <w:r>
        <w:t xml:space="preserve"> </w:t>
      </w:r>
      <w:r>
        <w:t xml:space="preserve">over-regulation. This measure will extend an existing requirement for tissues and cells 132 to</w:t>
      </w:r>
      <w:r>
        <w:t xml:space="preserve"> </w:t>
      </w:r>
      <w:r>
        <w:t xml:space="preserve">blood and strengthen it in the light of the many new ways that BTC are now processed (some</w:t>
      </w:r>
      <w:r>
        <w:t xml:space="preserve"> </w:t>
      </w:r>
      <w:r>
        <w:t xml:space="preserve">examples are given in point A of Annex 12 where a detailed description of this measure is</w:t>
      </w:r>
      <w:r>
        <w:t xml:space="preserve"> </w:t>
      </w:r>
      <w:r>
        <w:t xml:space="preserve">provided) 133. An assessment 134 will be performed by the establishment to identify the level</w:t>
      </w:r>
      <w:r>
        <w:t xml:space="preserve"> </w:t>
      </w:r>
      <w:r>
        <w:t xml:space="preserve">of novelty and risk associated with the proposed change. There will be a requirement for</w:t>
      </w:r>
      <w:r>
        <w:t xml:space="preserve"> </w:t>
      </w:r>
      <w:r>
        <w:t xml:space="preserve">clinical evidence to be collected by the establishment, and assessed by the authority, when the</w:t>
      </w:r>
      <w:r>
        <w:t xml:space="preserve"> </w:t>
      </w:r>
      <w:r>
        <w:t xml:space="preserve">degree of risk or novelty warrants this. Clinical evidence requirements could range from</w:t>
      </w:r>
      <w:r>
        <w:t xml:space="preserve"> </w:t>
      </w:r>
      <w:r>
        <w:t xml:space="preserve">intensified monitoring of possible side-effects to clinical follow-up and investigation plans</w:t>
      </w:r>
      <w:r>
        <w:t xml:space="preserve"> </w:t>
      </w:r>
      <w:r>
        <w:t xml:space="preserve">with comparisons to standard therapies, in a manner equivalent to clinical trials in the</w:t>
      </w:r>
      <w:r>
        <w:t xml:space="preserve"> </w:t>
      </w:r>
      <w:r>
        <w:t xml:space="preserve">medicinal product framework at the highest risk level.</w:t>
      </w:r>
    </w:p>
    <w:p>
      <w:pPr>
        <w:pStyle w:val="BodyText"/>
      </w:pPr>
      <w:r>
        <w:t xml:space="preserve">130 Improved reporting means in particular providing for more harmonised definitions and common IT tools. It</w:t>
      </w:r>
      <w:r>
        <w:t xml:space="preserve"> </w:t>
      </w:r>
      <w:r>
        <w:t xml:space="preserve">should be noted that the Czech authority, in its position paper, suggested removing the binding format of</w:t>
      </w:r>
      <w:r>
        <w:t xml:space="preserve"> </w:t>
      </w:r>
      <w:r>
        <w:t xml:space="preserve">SARE reporting forms so that each Member State can use their own form.</w:t>
      </w:r>
      <w:r>
        <w:t xml:space="preserve"> </w:t>
      </w:r>
      <w:r>
        <w:t xml:space="preserve">131 The risk-based approach responds to concerns regarding increased costs, administrative burden, and</w:t>
      </w:r>
      <w:r>
        <w:t xml:space="preserve"> </w:t>
      </w:r>
      <w:r>
        <w:t xml:space="preserve">complexity that were expressed by national competent authorities. Further details: Annex 2, section 3.4.</w:t>
      </w:r>
      <w:r>
        <w:br/>
      </w:r>
      <w:r>
        <w:t xml:space="preserve">132 A preparation process authorisation requirement already exists in Directive 2004/23/EC, and Directive</w:t>
      </w:r>
      <w:r>
        <w:t xml:space="preserve"> </w:t>
      </w:r>
      <w:r>
        <w:t xml:space="preserve">2006/86 refers to the possible use of clinical data for this authorisation.</w:t>
      </w:r>
      <w:r>
        <w:t xml:space="preserve"> </w:t>
      </w:r>
      <w:r>
        <w:t xml:space="preserve">133 The risk-based approach responds to concerns regarding over-regulation and overlaps with existing</w:t>
      </w:r>
      <w:r>
        <w:t xml:space="preserve"> </w:t>
      </w:r>
      <w:r>
        <w:t xml:space="preserve">requirements in other frameworks that were expressed in the stakeholder consultation by 26 respondents</w:t>
      </w:r>
      <w:r>
        <w:t xml:space="preserve"> </w:t>
      </w:r>
      <w:r>
        <w:t xml:space="preserve">representing industry and tissue establishments. Overall, 73% of respondent expressed support for the</w:t>
      </w:r>
      <w:r>
        <w:t xml:space="preserve"> </w:t>
      </w:r>
      <w:r>
        <w:t xml:space="preserve">introduction of requirements for demonstrating quality, safety, and efficacy. Further details: Annex 2, Section</w:t>
      </w:r>
      <w:r>
        <w:t xml:space="preserve"> </w:t>
      </w:r>
      <w:r>
        <w:t xml:space="preserve">3.5.</w:t>
      </w:r>
      <w:r>
        <w:br/>
      </w:r>
      <w:r>
        <w:t xml:space="preserve">134 The Euro-GTP II tool can be used to assess relevant risks such as immunogenicity, graft rejection, toxicity or</w:t>
      </w:r>
      <w:r>
        <w:t xml:space="preserve"> </w:t>
      </w:r>
      <w:r>
        <w:t xml:space="preserve">carcinogenicity. The tool was developed by tissue and cells professionals in a EU-funded action</w:t>
      </w:r>
      <w:r>
        <w:t xml:space="preserve"> </w:t>
      </w:r>
      <w:r>
        <w:t xml:space="preserve">(www.goodtissuepractices.eu)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Figure 3: New BTC requirements on safety and efficacy, proportionate to incremental levels of innovation in BTC sector</w:t>
      </w:r>
      <w:r>
        <w:t xml:space="preserve"> </w:t>
      </w:r>
      <w:r>
        <w:t xml:space="preserve">The clinical trials framework is already used in the EU for newly developed BTC</w:t>
      </w:r>
      <w:r>
        <w:t xml:space="preserve"> </w:t>
      </w:r>
      <w:r>
        <w:t xml:space="preserve">preparations in many Member States 135. Technical standards for the performance of risk</w:t>
      </w:r>
      <w:r>
        <w:t xml:space="preserve"> </w:t>
      </w:r>
      <w:r>
        <w:t xml:space="preserve">assessments and for the clinical evidence gathering protocols to be followed will be</w:t>
      </w:r>
      <w:r>
        <w:t xml:space="preserve"> </w:t>
      </w:r>
      <w:r>
        <w:t xml:space="preserve">developed either by the establishments (Policy Option 1), provided by expert bodies (Policy</w:t>
      </w:r>
      <w:r>
        <w:t xml:space="preserve"> </w:t>
      </w:r>
      <w:r>
        <w:t xml:space="preserve">Option 2) or defined in EU legislation (Policy Option 3).</w:t>
      </w:r>
      <w:r>
        <w:br/>
      </w:r>
      <w:r>
        <w:t xml:space="preserve">The second measure under objective 4 (common to all options, M4A) is to establish an expert</w:t>
      </w:r>
      <w:r>
        <w:t xml:space="preserve"> </w:t>
      </w:r>
      <w:r>
        <w:t xml:space="preserve">group that can give advice on whether and which BTC requirements are to be applied to</w:t>
      </w:r>
      <w:r>
        <w:t xml:space="preserve"> </w:t>
      </w:r>
      <w:r>
        <w:t xml:space="preserve">ensure safety and quality of a BTC preparation. Such expert group will not make any change</w:t>
      </w:r>
      <w:r>
        <w:t xml:space="preserve"> </w:t>
      </w:r>
      <w:r>
        <w:t xml:space="preserve">to the scope of the EU BTC legislation, and will only provide advice on the applicability of</w:t>
      </w:r>
      <w:r>
        <w:t xml:space="preserve"> </w:t>
      </w:r>
      <w:r>
        <w:t xml:space="preserve">the EU BTC legislation, not on the application of other EU legal frameworks. In the few</w:t>
      </w:r>
      <w:r>
        <w:t xml:space="preserve"> </w:t>
      </w:r>
      <w:r>
        <w:t xml:space="preserve">cases where the provision of advice would relate to regulatory borderlines with other EU</w:t>
      </w:r>
      <w:r>
        <w:t xml:space="preserve"> </w:t>
      </w:r>
      <w:r>
        <w:t xml:space="preserve">legal frameworks, in particular when classification is unclear or when BTC are used as</w:t>
      </w:r>
      <w:r>
        <w:t xml:space="preserve"> </w:t>
      </w:r>
      <w:r>
        <w:t xml:space="preserve">starting materials or in combination with devices or pharmaceuticals (see section 2.1.4), this</w:t>
      </w:r>
      <w:r>
        <w:t xml:space="preserve"> </w:t>
      </w:r>
      <w:r>
        <w:t xml:space="preserve">mechanism will coordinate with equivalent mechanisms in these other legal frameworks 136 to</w:t>
      </w:r>
      <w:r>
        <w:t xml:space="preserve"> </w:t>
      </w:r>
      <w:r>
        <w:t xml:space="preserve">provide for coherent advice. The evaluation had underlined that supporting coherent</w:t>
      </w:r>
      <w:r>
        <w:t xml:space="preserve"> </w:t>
      </w:r>
      <w:r>
        <w:t xml:space="preserve">processes for the classification of BTC processed or used in new ways could simplify the</w:t>
      </w:r>
      <w:r>
        <w:t xml:space="preserve"> </w:t>
      </w:r>
      <w:r>
        <w:t xml:space="preserve">work of authorities 137. It will therefore also be important to define rules of procedure on e.g.,</w:t>
      </w:r>
      <w:r>
        <w:t xml:space="preserve"> </w:t>
      </w:r>
      <w:r>
        <w:t xml:space="preserve">when (triggers, criteria), how (efficient communication channels) and within what timeframes</w:t>
      </w:r>
      <w:r>
        <w:t xml:space="preserve"> </w:t>
      </w:r>
      <w:r>
        <w:t xml:space="preserve">(delays) the expert groups/mechanisms in different EU legal frameworks will coordinate their</w:t>
      </w:r>
    </w:p>
    <w:p>
      <w:pPr>
        <w:pStyle w:val="BodyText"/>
      </w:pPr>
      <w:r>
        <w:t xml:space="preserve">135 See footnote 62.</w:t>
      </w:r>
      <w:r>
        <w:t xml:space="preserve"> </w:t>
      </w:r>
      <w:r>
        <w:t xml:space="preserve">136 Innovation Task Force in EMA and Borderline Classification Group of HMA for pharmaceuticals, the</w:t>
      </w:r>
      <w:r>
        <w:t xml:space="preserve"> </w:t>
      </w:r>
      <w:r>
        <w:t xml:space="preserve">Committee on Advanced Therapies for ATMP, the Working Group on Classification for Medical Devices.</w:t>
      </w:r>
      <w:r>
        <w:t xml:space="preserve"> </w:t>
      </w:r>
      <w:r>
        <w:t xml:space="preserve">137 Evaluation {SWD (2019) 376 final}, section 6, p. 86.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views. While such rules of procedure cannot be set in a basic act, the tools to do so will be</w:t>
      </w:r>
      <w:r>
        <w:t xml:space="preserve"> </w:t>
      </w:r>
      <w:r>
        <w:t xml:space="preserve">laid down in the basic act.</w:t>
      </w:r>
      <w:r>
        <w:br/>
      </w:r>
      <w:r>
        <w:t xml:space="preserve">It needs to be reiterated that no measures are proposed to change definitions or criteria that</w:t>
      </w:r>
      <w:r>
        <w:t xml:space="preserve"> </w:t>
      </w:r>
      <w:r>
        <w:t xml:space="preserve">delineate the border with other legal frameworks. These definitions are set within these other</w:t>
      </w:r>
      <w:r>
        <w:t xml:space="preserve"> </w:t>
      </w:r>
      <w:r>
        <w:t xml:space="preserve">legal frameworks (see section 2.2.3) and any potential revision of those would have to be</w:t>
      </w:r>
      <w:r>
        <w:t xml:space="preserve"> </w:t>
      </w:r>
      <w:r>
        <w:t xml:space="preserve">assessed in the relevant legislative initiative (see section 7.4). Keeping to the current</w:t>
      </w:r>
      <w:r>
        <w:t xml:space="preserve"> </w:t>
      </w:r>
      <w:r>
        <w:t xml:space="preserve">delineation, where this framework applies to all BTC, unless another Union legal framework</w:t>
      </w:r>
      <w:r>
        <w:t xml:space="preserve"> </w:t>
      </w:r>
      <w:r>
        <w:t xml:space="preserve">applies, is a future-proof approach that will allow to accommodate for such possible revisions</w:t>
      </w:r>
      <w:r>
        <w:t xml:space="preserve"> </w:t>
      </w:r>
      <w:r>
        <w:t xml:space="preserve">in these other frameworks. The proposed advisory and consultation mechanism will continue</w:t>
      </w:r>
      <w:r>
        <w:t xml:space="preserve"> </w:t>
      </w:r>
      <w:r>
        <w:t xml:space="preserve">to be useful and effective should the delineation be changed through future initiatives in other</w:t>
      </w:r>
      <w:r>
        <w:t xml:space="preserve"> </w:t>
      </w:r>
      <w:r>
        <w:t xml:space="preserve">frameworks. It also needs to be reminded that, ultimately, classification decisions are made</w:t>
      </w:r>
      <w:r>
        <w:t xml:space="preserve"> </w:t>
      </w:r>
      <w:r>
        <w:t xml:space="preserve">by Member State authorities.</w:t>
      </w:r>
      <w:r>
        <w:br/>
      </w:r>
      <w:r>
        <w:t xml:space="preserve">For objective 5, the first measure (common to all options, M5A) is to introduce supply</w:t>
      </w:r>
      <w:r>
        <w:t xml:space="preserve"> </w:t>
      </w:r>
      <w:r>
        <w:t xml:space="preserve">monitoring (for all BTC) and notification obligations (for those BTC that are critical for</w:t>
      </w:r>
      <w:r>
        <w:t xml:space="preserve"> </w:t>
      </w:r>
      <w:r>
        <w:t xml:space="preserve">patient treatment 138). A second measure (differing according to the options, M5B) is to</w:t>
      </w:r>
      <w:r>
        <w:t xml:space="preserve"> </w:t>
      </w:r>
      <w:r>
        <w:t xml:space="preserve">require crisis preparedness plans to be place 139. While the EU has no mandate to intervene</w:t>
      </w:r>
      <w:r>
        <w:t xml:space="preserve"> </w:t>
      </w:r>
      <w:r>
        <w:t xml:space="preserve">directly in supply management, reliable monitoring and notification of shortages would help</w:t>
      </w:r>
      <w:r>
        <w:t xml:space="preserve"> </w:t>
      </w:r>
      <w:r>
        <w:t xml:space="preserve">Member States detect sudden drops in supply of BTC, trends towards shortages or</w:t>
      </w:r>
      <w:r>
        <w:t xml:space="preserve"> </w:t>
      </w:r>
      <w:r>
        <w:t xml:space="preserve">dependencies on other Member States or on third countries, and would help them to take</w:t>
      </w:r>
      <w:r>
        <w:t xml:space="preserve"> </w:t>
      </w:r>
      <w:r>
        <w:t xml:space="preserve">appropriate mitigation actions. This monitoring should also address critical devices needed to</w:t>
      </w:r>
      <w:r>
        <w:t xml:space="preserve"> </w:t>
      </w:r>
      <w:r>
        <w:t xml:space="preserve">collect or process BTC 140 and take into account the importance of BTC for the sustainability</w:t>
      </w:r>
      <w:r>
        <w:t xml:space="preserve"> </w:t>
      </w:r>
      <w:r>
        <w:t xml:space="preserve">of the supply of medicines manufactured from BTC 141.</w:t>
      </w:r>
      <w:r>
        <w:t xml:space="preserve"> </w:t>
      </w:r>
      <w:r>
        <w:t xml:space="preserve">When the BTC legislation was adopted, one objective was to achieve sufficiency through the</w:t>
      </w:r>
      <w:r>
        <w:t xml:space="preserve"> </w:t>
      </w:r>
      <w:r>
        <w:t xml:space="preserve">VUD principle. In this IA, a number of stakeholders, generally representing those working in</w:t>
      </w:r>
      <w:r>
        <w:t xml:space="preserve"> </w:t>
      </w:r>
      <w:r>
        <w:t xml:space="preserve">blood and tissue establishments in the public sector, called for a more stringent enforcement</w:t>
      </w:r>
      <w:r>
        <w:t xml:space="preserve"> </w:t>
      </w:r>
      <w:r>
        <w:t xml:space="preserve">of the principle 142 while others, particularly the commercial plasma collectors, called for a</w:t>
      </w:r>
      <w:r>
        <w:t xml:space="preserve"> </w:t>
      </w:r>
      <w:r>
        <w:t xml:space="preserve">more liberal interpretation and for allowing the coexistence of both donation models</w:t>
      </w:r>
    </w:p>
    <w:p>
      <w:pPr>
        <w:pStyle w:val="BodyText"/>
      </w:pPr>
      <w:r>
        <w:t xml:space="preserve">138 For example, blood is considered as a critical BTC, as it is a life-saving substance that has no alternative</w:t>
      </w:r>
      <w:r>
        <w:t xml:space="preserve"> </w:t>
      </w:r>
      <w:r>
        <w:t xml:space="preserve">while bone grafts are not, as a range of alternatives are available.</w:t>
      </w:r>
      <w:r>
        <w:t xml:space="preserve"> </w:t>
      </w:r>
      <w:r>
        <w:t xml:space="preserve">139 From the EDQM B-SCEP survey, to ensure the continuity of blood supply, 11 Member States considered</w:t>
      </w:r>
      <w:r>
        <w:t xml:space="preserve"> </w:t>
      </w:r>
      <w:r>
        <w:t xml:space="preserve">there is a need for legislation outlining the obligations for emergency preparedness and contingency planning</w:t>
      </w:r>
      <w:r>
        <w:t xml:space="preserve"> </w:t>
      </w:r>
      <w:r>
        <w:t xml:space="preserve">and 15 considered a need for defined guidance or recommendations on emergency preparedness and</w:t>
      </w:r>
      <w:r>
        <w:t xml:space="preserve"> </w:t>
      </w:r>
      <w:r>
        <w:t xml:space="preserve">contingency planning.</w:t>
      </w:r>
      <w:r>
        <w:t xml:space="preserve"> </w:t>
      </w:r>
      <w:r>
        <w:t xml:space="preserve">140 Improved monitoring and data collection could also be helpful to trigger emergency measures in other</w:t>
      </w:r>
      <w:r>
        <w:t xml:space="preserve"> </w:t>
      </w:r>
      <w:r>
        <w:t xml:space="preserve">relevant sectors, such as Medical Devices, and is thus an important pre-condition for stable supply chains (see</w:t>
      </w:r>
      <w:r>
        <w:t xml:space="preserve"> </w:t>
      </w:r>
      <w:r>
        <w:t xml:space="preserve">position</w:t>
      </w:r>
      <w:r>
        <w:t xml:space="preserve"> </w:t>
      </w:r>
      <w:r>
        <w:t xml:space="preserve">paper</w:t>
      </w:r>
      <w:r>
        <w:t xml:space="preserve"> </w:t>
      </w:r>
      <w:r>
        <w:t xml:space="preserve">submitted</w:t>
      </w:r>
      <w:r>
        <w:t xml:space="preserve"> </w:t>
      </w:r>
      <w:r>
        <w:t xml:space="preserve">by</w:t>
      </w:r>
      <w:r>
        <w:t xml:space="preserve"> </w:t>
      </w:r>
      <w:r>
        <w:t xml:space="preserve">Roche:</w:t>
      </w:r>
      <w:r>
        <w:t xml:space="preserve"> </w:t>
      </w:r>
      <w:r>
        <w:t xml:space="preserve">“F2332626-Attachment_to_Roche_submission_to_EU</w:t>
      </w:r>
      <w:r>
        <w:t xml:space="preserve"> </w:t>
      </w:r>
      <w:r>
        <w:t xml:space="preserve">BCT_legislation_revision_public_consult_Q29”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</w:t>
      </w:r>
      <w:r>
        <w:t xml:space="preserve"> </w:t>
      </w:r>
      <w:r>
        <w:t xml:space="preserve">regulation/have-your-say/initiatives/12734-Blood-tissues-and-cells-for-medical-treatments-&amp;-therapies-</w:t>
      </w:r>
      <w:r>
        <w:t xml:space="preserve"> </w:t>
      </w:r>
      <w:r>
        <w:t xml:space="preserve">revised-EU-rules/public-consultation_en).</w:t>
      </w:r>
      <w:r>
        <w:br/>
      </w:r>
      <w:r>
        <w:t xml:space="preserve">141 The existing link between blood and plasma as starting materials for biological medicinal products was also</w:t>
      </w:r>
      <w:r>
        <w:t xml:space="preserve"> </w:t>
      </w:r>
      <w:r>
        <w:t xml:space="preserve">recognized by the European Parliament in their resolution on shortages of medicines: https://eur-</w:t>
      </w:r>
      <w:r>
        <w:t xml:space="preserve"> </w:t>
      </w:r>
      <w:r>
        <w:t xml:space="preserve">lex.europa.eu/legal-content/EN/TXT/PDF/?uri=CELEX:52020IP0228&amp;from=EN.</w:t>
      </w:r>
      <w:r>
        <w:br/>
      </w:r>
      <w:r>
        <w:t xml:space="preserve">142 An example is the EBA Press release: “Plasma shortage in Europe: proper investment in public blood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answer,</w:t>
      </w:r>
      <w:r>
        <w:t xml:space="preserve"> </w:t>
      </w:r>
      <w:r>
        <w:t xml:space="preserve">not</w:t>
      </w:r>
      <w:r>
        <w:t xml:space="preserve"> </w:t>
      </w:r>
      <w:r>
        <w:t xml:space="preserve">undermining</w:t>
      </w:r>
      <w:r>
        <w:t xml:space="preserve"> </w:t>
      </w:r>
      <w:r>
        <w:t xml:space="preserve">ethical</w:t>
      </w:r>
      <w:r>
        <w:t xml:space="preserve"> </w:t>
      </w:r>
      <w:r>
        <w:t xml:space="preserve">principles”</w:t>
      </w:r>
      <w:r>
        <w:t xml:space="preserve"> </w:t>
      </w:r>
      <w:r>
        <w:t xml:space="preserve">–</w:t>
      </w:r>
      <w:r>
        <w:t xml:space="preserve"> </w:t>
      </w:r>
      <w:r>
        <w:t xml:space="preserve">October</w:t>
      </w:r>
      <w:r>
        <w:t xml:space="preserve"> </w:t>
      </w:r>
      <w:r>
        <w:t xml:space="preserve">2021.</w:t>
      </w:r>
      <w:r>
        <w:t xml:space="preserve"> </w:t>
      </w:r>
      <w:r>
        <w:t xml:space="preserve">https://europeanbloodalliance.eu/plasma-shortage-in-europe-proper-investment-in-public-blood-</w:t>
      </w:r>
      <w:r>
        <w:t xml:space="preserve"> </w:t>
      </w:r>
      <w:r>
        <w:t xml:space="preserve">establishments-is-the-answer-not-undermining-ethical-principles/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(compensated and uncompensated) 143. The latter group of stakeholders noted that the tissues</w:t>
      </w:r>
      <w:r>
        <w:t xml:space="preserve"> </w:t>
      </w:r>
      <w:r>
        <w:t xml:space="preserve">and cells Directive, unlike the blood Directive, specifically permits compensation of donors</w:t>
      </w:r>
      <w:r>
        <w:t xml:space="preserve"> </w:t>
      </w:r>
      <w:r>
        <w:t xml:space="preserve">for expenses and loss of income 144 and call for this approach to be generalised across all</w:t>
      </w:r>
      <w:r>
        <w:t xml:space="preserve"> </w:t>
      </w:r>
      <w:r>
        <w:t xml:space="preserve">BTC sectors. The only viable option regarding the VUD principle, from a legal and political</w:t>
      </w:r>
      <w:r>
        <w:t xml:space="preserve"> </w:t>
      </w:r>
      <w:r>
        <w:t xml:space="preserve">point of view, is to maintain it (see also section 5.3). Still its definition and implementation</w:t>
      </w:r>
      <w:r>
        <w:t xml:space="preserve"> </w:t>
      </w:r>
      <w:r>
        <w:t xml:space="preserve">will harmonise the differing versions existing today between the Blood and Tissues and Cells</w:t>
      </w:r>
      <w:r>
        <w:t xml:space="preserve"> </w:t>
      </w:r>
      <w:r>
        <w:t xml:space="preserve">Directives, and be adapted the so-called principle of ‘financial neutrality’ recommended by</w:t>
      </w:r>
      <w:r>
        <w:t xml:space="preserve"> </w:t>
      </w:r>
      <w:r>
        <w:t xml:space="preserve">the DH-BIO committee of the Council of Europe on this topic 145 that has received broad</w:t>
      </w:r>
      <w:r>
        <w:t xml:space="preserve"> </w:t>
      </w:r>
      <w:r>
        <w:t xml:space="preserve">consensus. In this way, the VUD principle will be maintained but it will be clarified that</w:t>
      </w:r>
      <w:r>
        <w:t xml:space="preserve"> </w:t>
      </w:r>
      <w:r>
        <w:t xml:space="preserve">Member States may set fixed allowances to compensate donors so that financial disincentives</w:t>
      </w:r>
      <w:r>
        <w:t xml:space="preserve"> </w:t>
      </w:r>
      <w:r>
        <w:t xml:space="preserve">to donation are removed.</w:t>
      </w:r>
      <w:r>
        <w:br/>
      </w:r>
      <w:r>
        <w:t xml:space="preserve">This option to maintain and harmonise the VUD principle mitigates the risks of financial</w:t>
      </w:r>
      <w:r>
        <w:t xml:space="preserve"> </w:t>
      </w:r>
      <w:r>
        <w:t xml:space="preserve">disincentives and is not only of ethical nature but also strikes a balance between safety and</w:t>
      </w:r>
      <w:r>
        <w:t xml:space="preserve"> </w:t>
      </w:r>
      <w:r>
        <w:t xml:space="preserve">supply. Regarding safety, the risk is that highly remunerated donors can come to rely on the</w:t>
      </w:r>
      <w:r>
        <w:t xml:space="preserve"> </w:t>
      </w:r>
      <w:r>
        <w:t xml:space="preserve">associated income and may hesitate to reveal relevant risk factors during donor screening, to</w:t>
      </w:r>
      <w:r>
        <w:t xml:space="preserve"> </w:t>
      </w:r>
      <w:r>
        <w:t xml:space="preserve">avoid deferral and loss of income. This might also lead to safety risks for the donors</w:t>
      </w:r>
      <w:r>
        <w:t xml:space="preserve"> </w:t>
      </w:r>
      <w:r>
        <w:t xml:space="preserve">themselves related to overly frequent donation. Regarding a sustainable supply, the reliance</w:t>
      </w:r>
      <w:r>
        <w:t xml:space="preserve"> </w:t>
      </w:r>
      <w:r>
        <w:t xml:space="preserve">of the current blood supply on millions of unremunerated blood donors in the EU has</w:t>
      </w:r>
      <w:r>
        <w:t xml:space="preserve"> </w:t>
      </w:r>
      <w:r>
        <w:t xml:space="preserve">demonstrated, not least during the COVID-19 pandemic, that these donors continue donating</w:t>
      </w:r>
      <w:r>
        <w:t xml:space="preserve"> </w:t>
      </w:r>
      <w:r>
        <w:t xml:space="preserve">even in challenging circumstances, when their level of motivation even increases. In contrast,</w:t>
      </w:r>
      <w:r>
        <w:t xml:space="preserve"> </w:t>
      </w:r>
      <w:r>
        <w:t xml:space="preserve">donor payment models typically result in reliance on a small pool of high frequency donors,</w:t>
      </w:r>
      <w:r>
        <w:t xml:space="preserve"> </w:t>
      </w:r>
      <w:r>
        <w:t xml:space="preserve">where a loss of motivation or eligibility to donate can have a damaging impact on supply 146.</w:t>
      </w:r>
    </w:p>
    <w:p>
      <w:pPr>
        <w:pStyle w:val="BodyText"/>
      </w:pPr>
      <w:r>
        <w:t xml:space="preserve">The horizontal objective of fostering the use of efficient digital solutions (objective 6) in the</w:t>
      </w:r>
      <w:r>
        <w:t xml:space="preserve"> </w:t>
      </w:r>
      <w:r>
        <w:t xml:space="preserve">new BTC legal framework (SoHO-X platform) builds on the digital measures under each of</w:t>
      </w:r>
      <w:r>
        <w:t xml:space="preserve"> </w:t>
      </w:r>
      <w:r>
        <w:t xml:space="preserve">the previous objectives: development of an IT platform with quality and safety requirements</w:t>
      </w:r>
      <w:r>
        <w:t xml:space="preserve"> </w:t>
      </w:r>
      <w:r>
        <w:t xml:space="preserve">(objectives 1 and 2); supporting oversight (objective 3); for the sharing of authorisation</w:t>
      </w:r>
      <w:r>
        <w:t xml:space="preserve"> </w:t>
      </w:r>
      <w:r>
        <w:t xml:space="preserve">information (objective 4) between Member States, which will facilitate the responsible uptake</w:t>
      </w:r>
      <w:r>
        <w:t xml:space="preserve"> </w:t>
      </w:r>
      <w:r>
        <w:t xml:space="preserve">of and access to new BTC therapies across the European Union; for the exchange of</w:t>
      </w:r>
      <w:r>
        <w:t xml:space="preserve"> </w:t>
      </w:r>
      <w:r>
        <w:t xml:space="preserve">information on supply (objective 5). This data in the BTC sector can become valuable digital</w:t>
      </w:r>
      <w:r>
        <w:t xml:space="preserve"> </w:t>
      </w:r>
      <w:r>
        <w:t xml:space="preserve">assets in the areas of public health and process innovation in the sector. There is a clear</w:t>
      </w:r>
    </w:p>
    <w:p>
      <w:pPr>
        <w:pStyle w:val="BodyText"/>
      </w:pPr>
      <w:r>
        <w:t xml:space="preserve">143 Kluszczynski et al. (2021) Value Considerations for Plasma-Derived Medicinal Products (PDMPs) in</w:t>
      </w:r>
      <w:r>
        <w:t xml:space="preserve"> </w:t>
      </w:r>
      <w:r>
        <w:t xml:space="preserve">Europe.</w:t>
      </w:r>
      <w:r>
        <w:t xml:space="preserve"> </w:t>
      </w:r>
      <w:r>
        <w:t xml:space="preserve">White-paper-key-economic-and-value-considerations-for-plasma-derived-medicinal-products-</w:t>
      </w:r>
      <w:r>
        <w:t xml:space="preserve"> </w:t>
      </w:r>
      <w:r>
        <w:t xml:space="preserve">PDMPs-in-Europe_Vintura-and-PPTA.pdf</w:t>
      </w:r>
      <w:r>
        <w:t xml:space="preserve"> </w:t>
      </w:r>
      <w:r>
        <w:t xml:space="preserve">144 Article 12 of Directive 2004/23/EC.</w:t>
      </w:r>
      <w:r>
        <w:t xml:space="preserve"> </w:t>
      </w:r>
      <w:r>
        <w:t xml:space="preserve">145 Council of Europe Committee on Bioethics (DH-BIO) Guide for the implementation of the Principle of</w:t>
      </w:r>
      <w:r>
        <w:t xml:space="preserve"> </w:t>
      </w:r>
      <w:r>
        <w:t xml:space="preserve">Prohibition of Financial Gain with respect to the human body and its parts, as such, from living or deceased</w:t>
      </w:r>
      <w:r>
        <w:t xml:space="preserve"> </w:t>
      </w:r>
      <w:r>
        <w:t xml:space="preserve">donors, available at https://rm.coe.int/guide-financial-gain/16807bfc9a.</w:t>
      </w:r>
      <w:r>
        <w:t xml:space="preserve"> </w:t>
      </w:r>
      <w:r>
        <w:t xml:space="preserve">146 For example, a 25% drop in plasma donations was recorded in US remunerated plasma collection during the</w:t>
      </w:r>
      <w:r>
        <w:t xml:space="preserve"> </w:t>
      </w:r>
      <w:r>
        <w:t xml:space="preserve">first COVID-19 wave (second trimester of 2020), while some public blood services (such as the BE Red Cross)</w:t>
      </w:r>
      <w:r>
        <w:t xml:space="preserve"> </w:t>
      </w:r>
      <w:r>
        <w:t xml:space="preserve">managed to increase plasma donations in the same period.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potential for improving data flows for reports on BTC-related activities, e.g., on serious</w:t>
      </w:r>
      <w:r>
        <w:t xml:space="preserve"> </w:t>
      </w:r>
      <w:r>
        <w:t xml:space="preserve">adverse reactions and events, on supplies, as well as on the outcomes of BTC 147.</w:t>
      </w:r>
      <w:r>
        <w:br/>
      </w:r>
      <w:r>
        <w:t xml:space="preserve">The technical implementation of the SoHO-X platform can be done via:</w:t>
      </w:r>
      <w:r>
        <w:br/>
      </w:r>
      <w:r>
        <w:t xml:space="preserve"> Upgrade (M6A): add missing elements to the existing systems as individual</w:t>
      </w:r>
      <w:r>
        <w:t xml:space="preserve"> </w:t>
      </w:r>
      <w:r>
        <w:t xml:space="preserve">components – no links/ no interoperability. </w:t>
      </w:r>
      <w:r>
        <w:br/>
      </w:r>
      <w:r>
        <w:t xml:space="preserve"> Upgrade and connect (M6B): add missing elements to the existing systems as</w:t>
      </w:r>
      <w:r>
        <w:t xml:space="preserve"> </w:t>
      </w:r>
      <w:r>
        <w:t xml:space="preserve">individual components – plus an additional layer to extract, link and analyse the data. </w:t>
      </w:r>
      <w:r>
        <w:br/>
      </w:r>
      <w:r>
        <w:t xml:space="preserve"> New single system (M6C): create a new unified system – which includes a revamp of</w:t>
      </w:r>
      <w:r>
        <w:t xml:space="preserve"> </w:t>
      </w:r>
      <w:r>
        <w:t xml:space="preserve">the existing elements as well as the addition of the new elements [note that it will be</w:t>
      </w:r>
      <w:r>
        <w:t xml:space="preserve"> </w:t>
      </w:r>
      <w:r>
        <w:t xml:space="preserve">possible to link this data platform to adjacent legal frameworks, where appropriate</w:t>
      </w:r>
      <w:r>
        <w:t xml:space="preserve"> </w:t>
      </w:r>
      <w:r>
        <w:t xml:space="preserve">(such as for clinical trials, communicable diseases, medical devices …)].</w:t>
      </w:r>
      <w:r>
        <w:br/>
      </w:r>
      <w:r>
        <w:t xml:space="preserve">These three possible implementations should be considered as 3 sub-options for each of the 3</w:t>
      </w:r>
      <w:r>
        <w:t xml:space="preserve"> </w:t>
      </w:r>
      <w:r>
        <w:t xml:space="preserve">policy options (as they could be combined with each of the 3 policy options).</w:t>
      </w:r>
      <w:r>
        <w:t xml:space="preserve"> </w:t>
      </w:r>
      <w:r>
        <w:t xml:space="preserve">Many of the measures proposed to achieve the objectives will bring simplification through</w:t>
      </w:r>
      <w:r>
        <w:t xml:space="preserve"> </w:t>
      </w:r>
      <w:r>
        <w:t xml:space="preserve">the use of digital tools and platforms linking with each other in a more harmonised way. This</w:t>
      </w:r>
      <w:r>
        <w:t xml:space="preserve"> </w:t>
      </w:r>
      <w:r>
        <w:t xml:space="preserve">initiative will also seek to extend and harmonise their use, allowing key data to be reported</w:t>
      </w:r>
      <w:r>
        <w:t xml:space="preserve"> </w:t>
      </w:r>
      <w:r>
        <w:t xml:space="preserve">only once but used by multiple actors for different purposes. In this way, for instance, BTC</w:t>
      </w:r>
      <w:r>
        <w:t xml:space="preserve"> </w:t>
      </w:r>
      <w:r>
        <w:t xml:space="preserve">donation and use data can be used for sufficiency monitoring, but also for estimating the</w:t>
      </w:r>
      <w:r>
        <w:t xml:space="preserve"> </w:t>
      </w:r>
      <w:r>
        <w:t xml:space="preserve">frequency of adverse outcomes.</w:t>
      </w:r>
    </w:p>
    <w:p>
      <w:pPr>
        <w:pStyle w:val="BodyText"/>
      </w:pPr>
      <w:r>
        <w:t xml:space="preserve">5.3 Options and possible measures discarded at an early stage</w:t>
      </w:r>
      <w:r>
        <w:t xml:space="preserve"> </w:t>
      </w:r>
      <w:r>
        <w:t xml:space="preserve">Regarding the choice of the legal instrument, maintaining Directives was discarded as it had</w:t>
      </w:r>
      <w:r>
        <w:t xml:space="preserve"> </w:t>
      </w:r>
      <w:r>
        <w:t xml:space="preserve">been demonstrated, during the evaluation, to result in high variability in the interpretation and</w:t>
      </w:r>
      <w:r>
        <w:t xml:space="preserve"> </w:t>
      </w:r>
      <w:r>
        <w:t xml:space="preserve">implementation of the rules, causing a lack of clarity and challenges for inter-Member State</w:t>
      </w:r>
      <w:r>
        <w:t xml:space="preserve"> </w:t>
      </w:r>
      <w:r>
        <w:t xml:space="preserve">exchange, which is one of the problems this initiative aims at solving. A Regulation is</w:t>
      </w:r>
      <w:r>
        <w:t xml:space="preserve"> </w:t>
      </w:r>
      <w:r>
        <w:t xml:space="preserve">considered the only suitable format for the new legal act, considering that a key element of</w:t>
      </w:r>
      <w:r>
        <w:t xml:space="preserve"> </w:t>
      </w:r>
      <w:r>
        <w:t xml:space="preserve">the proposal is to establish harmonised measures for Member States and organisations</w:t>
      </w:r>
      <w:r>
        <w:t xml:space="preserve"> </w:t>
      </w:r>
      <w:r>
        <w:t xml:space="preserve">involved in collection, testing, processing, distribution, application of substances of human</w:t>
      </w:r>
      <w:r>
        <w:t xml:space="preserve"> </w:t>
      </w:r>
      <w:r>
        <w:t xml:space="preserve">origin, from donors to patients. Furthermore, a Regulation avoids the burden associated with</w:t>
      </w:r>
      <w:r>
        <w:t xml:space="preserve"> </w:t>
      </w:r>
      <w:r>
        <w:t xml:space="preserve">the transposition of Directives which require Member States to adapt their national law</w:t>
      </w:r>
      <w:r>
        <w:t xml:space="preserve"> </w:t>
      </w:r>
      <w:r>
        <w:t xml:space="preserve">accordingly This sector is mainly public and payment to authorities for inspections and</w:t>
      </w:r>
      <w:r>
        <w:t xml:space="preserve"> </w:t>
      </w:r>
      <w:r>
        <w:t xml:space="preserve">authorisations is not common and consequently resources of NCAs are limited. The</w:t>
      </w:r>
      <w:r>
        <w:t xml:space="preserve"> </w:t>
      </w:r>
      <w:r>
        <w:t xml:space="preserve">possibility for more national stringent requirements, as foreseen in the Article 168(4)(a) of</w:t>
      </w:r>
      <w:r>
        <w:t xml:space="preserve"> </w:t>
      </w:r>
      <w:r>
        <w:t xml:space="preserve">the TFEU, will ensure that the high standards set in an EU Regulation can still be</w:t>
      </w:r>
      <w:r>
        <w:t xml:space="preserve"> </w:t>
      </w:r>
      <w:r>
        <w:t xml:space="preserve">complemented by measures needed to accommodate for national specificities in how</w:t>
      </w:r>
      <w:r>
        <w:t xml:space="preserve"> </w:t>
      </w:r>
      <w:r>
        <w:t xml:space="preserve">healthcare is organised nationally.There are EU legal precedents where Regulations are used</w:t>
      </w:r>
      <w:r>
        <w:t xml:space="preserve"> </w:t>
      </w:r>
      <w:r>
        <w:t xml:space="preserve">even with a legal basis where Member States can implement more stringent measures 148.</w:t>
      </w:r>
    </w:p>
    <w:p>
      <w:pPr>
        <w:pStyle w:val="BodyText"/>
      </w:pPr>
      <w:r>
        <w:t xml:space="preserve">147 See Annex 19.</w:t>
      </w:r>
      <w:r>
        <w:br/>
      </w:r>
      <w:r>
        <w:t xml:space="preserve">148 Besides public health, the TFEU allows stricter measures at MS level in the areas of consumer protection,</w:t>
      </w:r>
      <w:r>
        <w:t xml:space="preserve"> </w:t>
      </w:r>
      <w:r>
        <w:t xml:space="preserve">social policy and environment. An example of this is the Regulation (EU) No 517/2014 of the European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A number of further options were discarded early in the process as their impacts were largely</w:t>
      </w:r>
      <w:r>
        <w:t xml:space="preserve"> </w:t>
      </w:r>
      <w:r>
        <w:t xml:space="preserve">undesirable and there was little, if any, support for them among stakeholders.</w:t>
      </w:r>
    </w:p>
    <w:p>
      <w:pPr>
        <w:pStyle w:val="BodyText"/>
      </w:pPr>
      <w:r>
        <w:t xml:space="preserve">No change to the legal acts; only</w:t>
      </w:r>
      <w:r>
        <w:t xml:space="preserve"> </w:t>
      </w:r>
      <w:r>
        <w:t xml:space="preserve">reactive amendments of the</w:t>
      </w:r>
      <w:r>
        <w:t xml:space="preserve"> </w:t>
      </w:r>
      <w:r>
        <w:t xml:space="preserve">implementing directives to</w:t>
      </w:r>
      <w:r>
        <w:t xml:space="preserve"> </w:t>
      </w:r>
      <w:r>
        <w:t xml:space="preserve">address only the most urgent</w:t>
      </w:r>
      <w:r>
        <w:t xml:space="preserve"> </w:t>
      </w:r>
      <w:r>
        <w:t xml:space="preserve">needs for updating of safety and</w:t>
      </w:r>
      <w:r>
        <w:t xml:space="preserve"> </w:t>
      </w:r>
      <w:r>
        <w:t xml:space="preserve">quality provisions. This option</w:t>
      </w:r>
      <w:r>
        <w:t xml:space="preserve"> </w:t>
      </w:r>
      <w:r>
        <w:t xml:space="preserve">would not fully protect patients</w:t>
      </w:r>
      <w:r>
        <w:t xml:space="preserve"> </w:t>
      </w:r>
      <w:r>
        <w:t xml:space="preserve">against future risks and would not</w:t>
      </w:r>
      <w:r>
        <w:t xml:space="preserve"> </w:t>
      </w:r>
      <w:r>
        <w:t xml:space="preserve">address the drivers of the</w:t>
      </w:r>
      <w:r>
        <w:t xml:space="preserve"> </w:t>
      </w:r>
      <w:r>
        <w:t xml:space="preserve">problems.</w:t>
      </w:r>
      <w:r>
        <w:t xml:space="preserve"> </w:t>
      </w:r>
      <w:r>
        <w:t xml:space="preserve">No change in the legal acts, only</w:t>
      </w:r>
      <w:r>
        <w:t xml:space="preserve"> </w:t>
      </w:r>
      <w:r>
        <w:t xml:space="preserve">encouragement of Member States</w:t>
      </w:r>
      <w:r>
        <w:t xml:space="preserve"> </w:t>
      </w:r>
      <w:r>
        <w:t xml:space="preserve">to work together to agree</w:t>
      </w:r>
      <w:r>
        <w:t xml:space="preserve"> </w:t>
      </w:r>
      <w:r>
        <w:t xml:space="preserve">voluntarily on oversight principles,</w:t>
      </w:r>
      <w:r>
        <w:t xml:space="preserve"> </w:t>
      </w:r>
      <w:r>
        <w:t xml:space="preserve">authorisations of new preparation</w:t>
      </w:r>
      <w:r>
        <w:t xml:space="preserve"> </w:t>
      </w:r>
      <w:r>
        <w:t xml:space="preserve">processes, classification decisions,</w:t>
      </w:r>
      <w:r>
        <w:t xml:space="preserve"> </w:t>
      </w:r>
      <w:r>
        <w:t xml:space="preserve">crisis preparedness. This option</w:t>
      </w:r>
      <w:r>
        <w:t xml:space="preserve"> </w:t>
      </w:r>
      <w:r>
        <w:t xml:space="preserve">would increase divergence between</w:t>
      </w:r>
      <w:r>
        <w:t xml:space="preserve"> </w:t>
      </w:r>
      <w:r>
        <w:t xml:space="preserve">Member States and reduce the</w:t>
      </w:r>
      <w:r>
        <w:t xml:space="preserve"> </w:t>
      </w:r>
      <w:r>
        <w:t xml:space="preserve">possibility of cross-border</w:t>
      </w:r>
      <w:r>
        <w:t xml:space="preserve"> </w:t>
      </w:r>
      <w:r>
        <w:t xml:space="preserve">exchange.</w:t>
      </w:r>
      <w:r>
        <w:t xml:space="preserve"> </w:t>
      </w:r>
      <w:r>
        <w:t xml:space="preserve">A SoHO regulatory agency, at EU</w:t>
      </w:r>
      <w:r>
        <w:t xml:space="preserve"> </w:t>
      </w:r>
      <w:r>
        <w:t xml:space="preserve">level, setting safety and quality</w:t>
      </w:r>
      <w:r>
        <w:t xml:space="preserve"> </w:t>
      </w:r>
      <w:r>
        <w:t xml:space="preserve">rules and/or issuing central</w:t>
      </w:r>
      <w:r>
        <w:t xml:space="preserve"> </w:t>
      </w:r>
      <w:r>
        <w:t xml:space="preserve">authorisations for BTC processed</w:t>
      </w:r>
      <w:r>
        <w:t xml:space="preserve"> </w:t>
      </w:r>
      <w:r>
        <w:t xml:space="preserve">or used in new ways (similar to the</w:t>
      </w:r>
      <w:r>
        <w:t xml:space="preserve"> </w:t>
      </w:r>
      <w:r>
        <w:t xml:space="preserve">EMA for medicines). This option is</w:t>
      </w:r>
      <w:r>
        <w:t xml:space="preserve"> </w:t>
      </w:r>
      <w:r>
        <w:t xml:space="preserve">generally considered not realistic,</w:t>
      </w:r>
      <w:r>
        <w:t xml:space="preserve"> </w:t>
      </w:r>
      <w:r>
        <w:t xml:space="preserve">disproportionate and too costly for</w:t>
      </w:r>
      <w:r>
        <w:t xml:space="preserve"> </w:t>
      </w:r>
      <w:r>
        <w:t xml:space="preserve">the size of the sector (as compared</w:t>
      </w:r>
      <w:r>
        <w:t xml:space="preserve"> </w:t>
      </w:r>
      <w:r>
        <w:t xml:space="preserve">to food and pharmaceuticals that</w:t>
      </w:r>
      <w:r>
        <w:t xml:space="preserve"> </w:t>
      </w:r>
      <w:r>
        <w:t xml:space="preserve">each have a dedicated agency).</w:t>
      </w:r>
      <w:r>
        <w:br/>
      </w:r>
      <w:r>
        <w:t xml:space="preserve">Table 2: Discarded options</w:t>
      </w:r>
      <w:r>
        <w:t xml:space="preserve"> </w:t>
      </w:r>
      <w:r>
        <w:t xml:space="preserve">As noted in paragraph 5.2, there are some domains where the scope for EU action is limited,</w:t>
      </w:r>
      <w:r>
        <w:t xml:space="preserve"> </w:t>
      </w:r>
      <w:r>
        <w:t xml:space="preserve">particularly when ethics or organisational aspects are concerned. For example, some</w:t>
      </w:r>
      <w:r>
        <w:t xml:space="preserve"> </w:t>
      </w:r>
      <w:r>
        <w:t xml:space="preserve">stakeholders called for measures to ensure equal access to MAR technologies 149. This is not</w:t>
      </w:r>
      <w:r>
        <w:t xml:space="preserve"> </w:t>
      </w:r>
      <w:r>
        <w:t xml:space="preserve">addressed in the policy options as it is Member States that have the legal competence to</w:t>
      </w:r>
      <w:r>
        <w:t xml:space="preserve"> </w:t>
      </w:r>
      <w:r>
        <w:t xml:space="preserve">permit, or not, certain procedures on the basis of ethical considerations.</w:t>
      </w:r>
      <w:r>
        <w:br/>
      </w:r>
      <w:r>
        <w:t xml:space="preserve">Regarding the advisory mechanism on scope of BTC, some actors 150 call on the EU to go</w:t>
      </w:r>
      <w:r>
        <w:t xml:space="preserve"> </w:t>
      </w:r>
      <w:r>
        <w:t xml:space="preserve">further by establishing one common cross-sector EU advisory platform, but this falls outside</w:t>
      </w:r>
      <w:r>
        <w:t xml:space="preserve"> </w:t>
      </w:r>
      <w:r>
        <w:t xml:space="preserve">the scope of the BTC revision. However, the creation of a BTC advisory mechanism will</w:t>
      </w:r>
      <w:r>
        <w:t xml:space="preserve"> </w:t>
      </w:r>
      <w:r>
        <w:t xml:space="preserve">significantly facilitate such a further step, if this measure is adopted through another</w:t>
      </w:r>
      <w:r>
        <w:t xml:space="preserve"> </w:t>
      </w:r>
      <w:r>
        <w:t xml:space="preserve">mechanism.</w:t>
      </w:r>
    </w:p>
    <w:p>
      <w:pPr>
        <w:pStyle w:val="BodyText"/>
      </w:pPr>
      <w:r>
        <w:t xml:space="preserve">On the topic of plasma dependency, there were calls for greater investment in expanding</w:t>
      </w:r>
      <w:r>
        <w:t xml:space="preserve"> </w:t>
      </w:r>
      <w:r>
        <w:t xml:space="preserve">dedicated plasma collection programmes, increasing donor pools as well as other important</w:t>
      </w:r>
      <w:r>
        <w:t xml:space="preserve"> </w:t>
      </w:r>
      <w:r>
        <w:t xml:space="preserve">measures such as training programmes to avoid plasma wastage or unnecessary prescription,</w:t>
      </w:r>
      <w:r>
        <w:t xml:space="preserve"> </w:t>
      </w:r>
      <w:r>
        <w:t xml:space="preserve">or the inclusion of patient blood management measures 151. While the EU has supported</w:t>
      </w:r>
    </w:p>
    <w:p>
      <w:pPr>
        <w:pStyle w:val="BodyText"/>
      </w:pPr>
      <w:r>
        <w:t xml:space="preserve">Parliament and of the Council of 16 April 2014 on fluorinated greenhouse gases (with Article 192 of the TFEU</w:t>
      </w:r>
      <w:r>
        <w:t xml:space="preserve"> </w:t>
      </w:r>
      <w:r>
        <w:t xml:space="preserve">as legal basis).</w:t>
      </w:r>
      <w:r>
        <w:t xml:space="preserve"> </w:t>
      </w:r>
      <w:r>
        <w:t xml:space="preserve">149 Comments submitted to the consultation surveys mainly by TE’s active in the MAR field as well as a</w:t>
      </w:r>
      <w:r>
        <w:t xml:space="preserve"> </w:t>
      </w:r>
      <w:r>
        <w:t xml:space="preserve">patient/donor organisation.</w:t>
      </w:r>
      <w:r>
        <w:br/>
      </w:r>
      <w:r>
        <w:t xml:space="preserve">150 Position paper submitted by the French health authorities (ARES(2021)2671096) and Proposal submitted by</w:t>
      </w:r>
      <w:r>
        <w:t xml:space="preserve"> </w:t>
      </w:r>
      <w:r>
        <w:t xml:space="preserve">the Danish Minister for Business, Industry and Financial Affairs and the Danish Business Forum for Better</w:t>
      </w:r>
      <w:r>
        <w:t xml:space="preserve"> </w:t>
      </w:r>
      <w:r>
        <w:t xml:space="preserve">regulation</w:t>
      </w:r>
      <w:r>
        <w:t xml:space="preserve"> </w:t>
      </w:r>
      <w:r>
        <w:t xml:space="preserve">(Proposals</w:t>
      </w:r>
      <w:r>
        <w:t xml:space="preserve"> </w:t>
      </w:r>
      <w:r>
        <w:t xml:space="preserve">for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Legislation:</w:t>
      </w:r>
    </w:p>
    <w:p>
      <w:pPr>
        <w:pStyle w:val="BodyText"/>
      </w:pPr>
      <w:r>
        <w:t xml:space="preserve">).</w:t>
      </w:r>
      <w:r>
        <w:t xml:space="preserve"> </w:t>
      </w:r>
      <w:r>
        <w:t xml:space="preserve">https://ec.europa.eu/info/sites/default/files/proposals-simplification-eu-legislation-danish-ministry-</w:t>
      </w:r>
      <w:r>
        <w:t xml:space="preserve"> </w:t>
      </w:r>
      <w:r>
        <w:t xml:space="preserve">industry_en.pdf), page 4.</w:t>
      </w:r>
      <w:r>
        <w:t xml:space="preserve"> </w:t>
      </w:r>
      <w:r>
        <w:t xml:space="preserve">151 Various position papers submitted by: the European Confederation of Pharmaceutical Entrepreneurs</w:t>
      </w:r>
      <w:r>
        <w:t xml:space="preserve"> </w:t>
      </w:r>
      <w:r>
        <w:t xml:space="preserve">(EUCOPE,)</w:t>
      </w:r>
      <w:r>
        <w:t xml:space="preserve"> </w:t>
      </w:r>
      <w:r>
        <w:t xml:space="preserve">“F2332668-Final_EUCOPE_Consultation_response_BTC_Revision111220”,</w:t>
      </w:r>
      <w:r>
        <w:t xml:space="preserve"> </w:t>
      </w:r>
      <w:r>
        <w:t xml:space="preserve">a</w:t>
      </w:r>
      <w:r>
        <w:t xml:space="preserve"> </w:t>
      </w:r>
      <w:r>
        <w:t xml:space="preserve">Spanish</w:t>
      </w:r>
      <w:r>
        <w:t xml:space="preserve"> </w:t>
      </w:r>
      <w:r>
        <w:t xml:space="preserve">healthcare provider (Baron, et al., 2020 (see Annex 20), and the International Foundation for Patient Blood</w:t>
      </w:r>
      <w:r>
        <w:t xml:space="preserve"> </w:t>
      </w:r>
      <w:r>
        <w:t xml:space="preserve">Management (https://www.ifpbm.org/images/EU%20PBM%20Manifesto%20February%202020%2024.pdf).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cooperation between Member States and professional associations to address issues such as</w:t>
      </w:r>
      <w:r>
        <w:t xml:space="preserve"> </w:t>
      </w:r>
      <w:r>
        <w:t xml:space="preserve">these in the past (e.g. support to plasma collection 152, work on Patient Blood management</w:t>
      </w:r>
      <w:r>
        <w:t xml:space="preserve"> </w:t>
      </w:r>
      <w:r>
        <w:t xml:space="preserve">153), regulatory measures in these fields fall outside the scope of EU legal competence (as</w:t>
      </w:r>
      <w:r>
        <w:t xml:space="preserve"> </w:t>
      </w:r>
      <w:r>
        <w:t xml:space="preserve">they relate to national competence to organise healthcare).</w:t>
      </w:r>
      <w:r>
        <w:t xml:space="preserve"> </w:t>
      </w:r>
      <w:r>
        <w:t xml:space="preserve">Many stakeholders noted a limitation of the measure proposed for objective 5 due to the fact</w:t>
      </w:r>
      <w:r>
        <w:t xml:space="preserve"> </w:t>
      </w:r>
      <w:r>
        <w:t xml:space="preserve">that none of the proposed measures directly intervenes in or seeks to steer supply 154.</w:t>
      </w:r>
      <w:r>
        <w:t xml:space="preserve"> </w:t>
      </w:r>
      <w:r>
        <w:t xml:space="preserve">However, the proposed measures will allow for Member States to recognise and address</w:t>
      </w:r>
      <w:r>
        <w:t xml:space="preserve"> </w:t>
      </w:r>
      <w:r>
        <w:t xml:space="preserve">supply shortages, and link to further EU initiatives, which may take proactive steps to</w:t>
      </w:r>
      <w:r>
        <w:t xml:space="preserve"> </w:t>
      </w:r>
      <w:r>
        <w:t xml:space="preserve">enhance supply (e.g., Structured Dialogue on supply systems for pharmaceuticals, European</w:t>
      </w:r>
      <w:r>
        <w:t xml:space="preserve"> </w:t>
      </w:r>
      <w:r>
        <w:t xml:space="preserve">R&amp;I Partnership for Pandemic Preparedness 155).</w:t>
      </w:r>
      <w:r>
        <w:t xml:space="preserve"> </w:t>
      </w:r>
      <w:r>
        <w:t xml:space="preserve">Finally, it became clear early in the process that abandoning the current principle on</w:t>
      </w:r>
      <w:r>
        <w:t xml:space="preserve"> </w:t>
      </w:r>
      <w:r>
        <w:t xml:space="preserve">voluntary and unpaid donation (VUD) was not a viable option, from a legal and political</w:t>
      </w:r>
      <w:r>
        <w:t xml:space="preserve"> </w:t>
      </w:r>
      <w:r>
        <w:t xml:space="preserve">perspective, as it would be contrary to with the Article 3 of the EU Charter of Fundamental</w:t>
      </w:r>
      <w:r>
        <w:t xml:space="preserve"> </w:t>
      </w:r>
      <w:r>
        <w:t xml:space="preserve">Rights that prohibits the commercialisation of the human body. Moreover, keeping the</w:t>
      </w:r>
      <w:r>
        <w:t xml:space="preserve"> </w:t>
      </w:r>
      <w:r>
        <w:t xml:space="preserve">differing versions from the blood and the tissue and cell Directives 156 would not help</w:t>
      </w:r>
      <w:r>
        <w:t xml:space="preserve"> </w:t>
      </w:r>
      <w:r>
        <w:t xml:space="preserve">reaching harmonisation in the sector.</w:t>
      </w:r>
    </w:p>
    <w:p>
      <w:pPr>
        <w:pStyle w:val="BodyText"/>
      </w:pPr>
      <w:r>
        <w:t xml:space="preserve">6 WHAT ARE THE IMPACTS OF THE POLICY OPTIONS?</w:t>
      </w:r>
      <w:r>
        <w:t xml:space="preserve"> </w:t>
      </w:r>
      <w:r>
        <w:t xml:space="preserve">6.1 Screening of impacts and identifying and scoring criteria</w:t>
      </w:r>
      <w:r>
        <w:t xml:space="preserve"> </w:t>
      </w:r>
      <w:r>
        <w:t xml:space="preserve">Social (health outcomes), economic, digital impacts and impacts on fundamental rights were</w:t>
      </w:r>
      <w:r>
        <w:t xml:space="preserve"> </w:t>
      </w:r>
      <w:r>
        <w:t xml:space="preserve">identified in a first screening and through a mixed method, consisting of literature review,</w:t>
      </w:r>
      <w:r>
        <w:t xml:space="preserve"> </w:t>
      </w:r>
      <w:r>
        <w:t xml:space="preserve">workshops, and surveys. The full list of criteria, methodological notes for scoring and</w:t>
      </w:r>
      <w:r>
        <w:t xml:space="preserve"> </w:t>
      </w:r>
      <w:r>
        <w:t xml:space="preserve">impacts (by criteria and by policy option) can be consulted in Annex 4, Table 4.1. This table</w:t>
      </w:r>
      <w:r>
        <w:t xml:space="preserve"> </w:t>
      </w:r>
      <w:r>
        <w:t xml:space="preserve">was used as input for the multi-criteria decision analyses (see section 7.1).</w:t>
      </w:r>
      <w:r>
        <w:br/>
      </w:r>
      <w:r>
        <w:t xml:space="preserve">The impacts of the options were assessed in an iterative process, taking into consideration the</w:t>
      </w:r>
      <w:r>
        <w:t xml:space="preserve"> </w:t>
      </w:r>
      <w:r>
        <w:t xml:space="preserve">assessment of sector experts, through targeted workshops bringing together stakeholders and</w:t>
      </w:r>
    </w:p>
    <w:p>
      <w:pPr>
        <w:pStyle w:val="BodyText"/>
      </w:pPr>
      <w:r>
        <w:t xml:space="preserve">References to this concept were also made by different stakeholders responding to the public consultations as</w:t>
      </w:r>
      <w:r>
        <w:t xml:space="preserve"> </w:t>
      </w:r>
      <w:r>
        <w:t xml:space="preserve">an additional measure to support a sufficient supply in the EU, see Annex 2 section 3.6.</w:t>
      </w:r>
      <w:r>
        <w:t xml:space="preserve"> </w:t>
      </w:r>
      <w:r>
        <w:t xml:space="preserve">152 https://ec.europa.eu/commission/presscorner/detail/en/ip_21_50</w:t>
      </w:r>
      <w:r>
        <w:t xml:space="preserve"> </w:t>
      </w:r>
      <w:r>
        <w:t xml:space="preserve">153 The European Commission has published guidance on the implementation of Patient Blood Management in</w:t>
      </w:r>
      <w:r>
        <w:t xml:space="preserve"> </w:t>
      </w:r>
      <w:r>
        <w:t xml:space="preserve">2017, based on the WHO definition of Patient Blood Management as</w:t>
      </w:r>
      <w:r>
        <w:t xml:space="preserve"> </w:t>
      </w:r>
      <w:r>
        <w:t xml:space="preserve">“patient-focused, evidence based and</w:t>
      </w:r>
      <w:r>
        <w:t xml:space="preserve"> </w:t>
      </w:r>
      <w:r>
        <w:t xml:space="preserve">systematic approach for optimising the management of patients and transfusion of blood products to ensure</w:t>
      </w:r>
      <w:r>
        <w:t xml:space="preserve"> </w:t>
      </w:r>
      <w:r>
        <w:t xml:space="preserve">high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patient</w:t>
      </w:r>
      <w:r>
        <w:t xml:space="preserve"> </w:t>
      </w:r>
      <w:r>
        <w:t xml:space="preserve">care”</w:t>
      </w:r>
      <w:r>
        <w:t xml:space="preserve">.</w:t>
      </w:r>
      <w:r>
        <w:t xml:space="preserve"> </w:t>
      </w:r>
      <w:r>
        <w:t xml:space="preserve">https://ec.europa.eu/health/sites/default/files/blood_tissues_organs/docs/2017_eupbm_authorities_en.pdf.</w:t>
      </w:r>
      <w:r>
        <w:br/>
      </w:r>
      <w:r>
        <w:t xml:space="preserve">154 See Annex 2, section 3.6.</w:t>
      </w:r>
      <w:r>
        <w:t xml:space="preserve"> </w:t>
      </w:r>
      <w:r>
        <w:t xml:space="preserve">155 https://ec.europa.eu/info/sites/default/files/research_and_innovation/funding/documents/ec_rtd_he-</w:t>
      </w:r>
      <w:r>
        <w:t xml:space="preserve"> </w:t>
      </w:r>
      <w:r>
        <w:t xml:space="preserve">partnerships-pandemic-preparedness.pdf</w:t>
      </w:r>
      <w:r>
        <w:br/>
      </w:r>
      <w:r>
        <w:t xml:space="preserve">156 Directive 2002/98/EC (Blood) Article 20: “Voluntary and unpaid blood donation: Member States shall take</w:t>
      </w:r>
      <w:r>
        <w:t xml:space="preserve"> </w:t>
      </w:r>
      <w:r>
        <w:t xml:space="preserve">the necessary measures to encourage voluntary and unpaid blood donations with a view to ensuring that blood</w:t>
      </w:r>
      <w:r>
        <w:t xml:space="preserve"> </w:t>
      </w:r>
      <w:r>
        <w:t xml:space="preserve">and blood components are in so far as possible provided from such donations.”; Directive 2004/23/EC</w:t>
      </w:r>
      <w:r>
        <w:t xml:space="preserve"> </w:t>
      </w:r>
      <w:r>
        <w:t xml:space="preserve">(Tissues and cells) Article 12: “Principles governing tissue and cell donation: Member States shall endeavour</w:t>
      </w:r>
      <w:r>
        <w:t xml:space="preserve"> </w:t>
      </w:r>
      <w:r>
        <w:t xml:space="preserve">to ensure voluntary and unpaid donations of tissues and cells. Donors may receive compensation, which is</w:t>
      </w:r>
      <w:r>
        <w:t xml:space="preserve"> </w:t>
      </w:r>
      <w:r>
        <w:t xml:space="preserve">strictly limited to making good the expenses and inconveniences related to the donation. In that case, Member</w:t>
      </w:r>
      <w:r>
        <w:t xml:space="preserve"> </w:t>
      </w:r>
      <w:r>
        <w:t xml:space="preserve">States define the conditions under which compensation may be granted.”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experts, and including a validation process with the three lead experts of the external study</w:t>
      </w:r>
      <w:r>
        <w:t xml:space="preserve"> </w:t>
      </w:r>
      <w:r>
        <w:t xml:space="preserve">supporting this IA.</w:t>
      </w:r>
      <w:r>
        <w:br/>
      </w:r>
      <w:r>
        <w:t xml:space="preserve">-</w:t>
      </w:r>
      <w:r>
        <w:t xml:space="preserve"> </w:t>
      </w:r>
      <w:r>
        <w:t xml:space="preserve">Quantification of the impacts was possible mostly for economic impacts, using the</w:t>
      </w:r>
      <w:r>
        <w:t xml:space="preserve"> </w:t>
      </w:r>
      <w:r>
        <w:t xml:space="preserve">standard cost model.</w:t>
      </w:r>
      <w:r>
        <w:br/>
      </w:r>
      <w:r>
        <w:t xml:space="preserve">-</w:t>
      </w:r>
      <w:r>
        <w:t xml:space="preserve"> </w:t>
      </w:r>
      <w:r>
        <w:t xml:space="preserve">Where the ultimate impacts could not be quantified (in particular for social and digital</w:t>
      </w:r>
      <w:r>
        <w:t xml:space="preserve"> </w:t>
      </w:r>
      <w:r>
        <w:t xml:space="preserve">impacts), qualitative and quantitative intermediary criteria were used. Such criteria</w:t>
      </w:r>
      <w:r>
        <w:t xml:space="preserve"> </w:t>
      </w:r>
      <w:r>
        <w:t xml:space="preserve">make good proxies for eventual health impacts of the policy options in terms of</w:t>
      </w:r>
      <w:r>
        <w:t xml:space="preserve"> </w:t>
      </w:r>
      <w:r>
        <w:t xml:space="preserve">infections prevented, or quality-adjusted life-years.</w:t>
      </w:r>
      <w:r>
        <w:br/>
      </w:r>
      <w:r>
        <w:t xml:space="preserve">In addition to the objective criteria, the preferences and expectations of the stakeholders were</w:t>
      </w:r>
      <w:r>
        <w:t xml:space="preserve"> </w:t>
      </w:r>
      <w:r>
        <w:t xml:space="preserve">also considered. Criteria capturing stakeholders’ opinions are clearly indicated as such in</w:t>
      </w:r>
      <w:r>
        <w:t xml:space="preserve"> </w:t>
      </w:r>
      <w:r>
        <w:t xml:space="preserve">Table 4.1 (Annex 4).</w:t>
      </w:r>
      <w:r>
        <w:t xml:space="preserve"> </w:t>
      </w:r>
      <w:r>
        <w:t xml:space="preserve">Table 3 contains examples of criteria used, their scoring and the corresponding outcome</w:t>
      </w:r>
      <w:r>
        <w:t xml:space="preserve"> </w:t>
      </w:r>
      <w:r>
        <w:t xml:space="preserve">(impact).</w:t>
      </w:r>
      <w:r>
        <w:t xml:space="preserve"> </w:t>
      </w:r>
      <w:r>
        <w:t xml:space="preserve">Dim</w:t>
      </w:r>
      <w:r>
        <w:t xml:space="preserve"> </w:t>
      </w:r>
      <w:r>
        <w:t xml:space="preserve">ensio</w:t>
      </w:r>
      <w:r>
        <w:t xml:space="preserve"> </w:t>
      </w:r>
      <w:r>
        <w:t xml:space="preserve">n</w:t>
      </w:r>
      <w:r>
        <w:t xml:space="preserve"> </w:t>
      </w:r>
      <w:r>
        <w:t xml:space="preserve">Impact</w:t>
      </w:r>
      <w:r>
        <w:t xml:space="preserve"> </w:t>
      </w:r>
      <w:r>
        <w:t xml:space="preserve">type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</w:t>
      </w:r>
      <w:r>
        <w:t xml:space="preserve"> </w:t>
      </w:r>
      <w:r>
        <w:t xml:space="preserve">ive</w:t>
      </w:r>
      <w:r>
        <w:t xml:space="preserve"> </w:t>
      </w:r>
      <w:r>
        <w:t xml:space="preserve">Criterion</w:t>
      </w:r>
      <w:r>
        <w:t xml:space="preserve"> </w:t>
      </w:r>
      <w:r>
        <w:t xml:space="preserve">Scoring</w:t>
      </w:r>
      <w:r>
        <w:t xml:space="preserve"> </w:t>
      </w:r>
      <w:r>
        <w:t xml:space="preserve">BL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Soci</w:t>
      </w:r>
      <w:r>
        <w:t xml:space="preserve"> </w:t>
      </w:r>
      <w:r>
        <w:t xml:space="preserve">al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1 -</w:t>
      </w:r>
      <w:r>
        <w:t xml:space="preserve"> </w:t>
      </w:r>
      <w:r>
        <w:t xml:space="preserve">patient</w:t>
      </w:r>
      <w:r>
        <w:t xml:space="preserve"> </w:t>
      </w:r>
      <w:r>
        <w:t xml:space="preserve">protectio</w:t>
      </w:r>
      <w:r>
        <w:t xml:space="preserve"> </w:t>
      </w:r>
      <w:r>
        <w:t xml:space="preserve">n</w:t>
      </w:r>
      <w:r>
        <w:t xml:space="preserve"> </w:t>
      </w:r>
      <w:r>
        <w:t xml:space="preserve">Agility of the regulatory</w:t>
      </w:r>
      <w:r>
        <w:t xml:space="preserve"> </w:t>
      </w:r>
      <w:r>
        <w:t xml:space="preserve">system to respond to</w:t>
      </w:r>
      <w:r>
        <w:t xml:space="preserve"> </w:t>
      </w:r>
      <w:r>
        <w:t xml:space="preserve">avoidable risks:</w:t>
      </w:r>
      <w:r>
        <w:br/>
      </w:r>
      <w:r>
        <w:t xml:space="preserve">Minimum time required</w:t>
      </w:r>
      <w:r>
        <w:t xml:space="preserve"> </w:t>
      </w:r>
      <w:r>
        <w:t xml:space="preserve">to update/issue technical</w:t>
      </w:r>
      <w:r>
        <w:t xml:space="preserve"> </w:t>
      </w:r>
      <w:r>
        <w:t xml:space="preserve">guidance in an</w:t>
      </w:r>
      <w:r>
        <w:t xml:space="preserve"> </w:t>
      </w:r>
      <w:r>
        <w:t xml:space="preserve">emergency situation on</w:t>
      </w:r>
      <w:r>
        <w:t xml:space="preserve"> </w:t>
      </w:r>
      <w:r>
        <w:t xml:space="preserve">safety and quality by the</w:t>
      </w:r>
      <w:r>
        <w:t xml:space="preserve"> </w:t>
      </w:r>
      <w:r>
        <w:t xml:space="preserve">relevant experts in all</w:t>
      </w:r>
      <w:r>
        <w:t xml:space="preserve"> </w:t>
      </w:r>
      <w:r>
        <w:t xml:space="preserve">MS (months)</w:t>
      </w:r>
      <w:r>
        <w:br/>
      </w:r>
      <w:r>
        <w:t xml:space="preserve">6-12</w:t>
      </w:r>
      <w:r>
        <w:t xml:space="preserve"> </w:t>
      </w:r>
      <w:r>
        <w:t xml:space="preserve">1-36</w:t>
      </w:r>
      <w:r>
        <w:t xml:space="preserve"> </w:t>
      </w:r>
      <w:r>
        <w:t xml:space="preserve">1-6</w:t>
      </w:r>
      <w:r>
        <w:t xml:space="preserve"> </w:t>
      </w:r>
      <w:r>
        <w:t xml:space="preserve">7-12</w:t>
      </w:r>
      <w:r>
        <w:t xml:space="preserve"> </w:t>
      </w:r>
      <w:r>
        <w:t xml:space="preserve">Soci</w:t>
      </w:r>
      <w:r>
        <w:t xml:space="preserve"> </w:t>
      </w:r>
      <w:r>
        <w:t xml:space="preserve">al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2 -</w:t>
      </w:r>
      <w:r>
        <w:t xml:space="preserve"> </w:t>
      </w:r>
      <w:r>
        <w:t xml:space="preserve">protectio</w:t>
      </w:r>
      <w:r>
        <w:t xml:space="preserve"> </w:t>
      </w:r>
      <w:r>
        <w:t xml:space="preserve">n of</w:t>
      </w:r>
      <w:r>
        <w:t xml:space="preserve"> </w:t>
      </w:r>
      <w:r>
        <w:t xml:space="preserve">BTC</w:t>
      </w:r>
      <w:r>
        <w:t xml:space="preserve"> </w:t>
      </w:r>
      <w:r>
        <w:t xml:space="preserve">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Agility of the regulatory</w:t>
      </w:r>
      <w:r>
        <w:t xml:space="preserve"> </w:t>
      </w:r>
      <w:r>
        <w:t xml:space="preserve">system to respond to</w:t>
      </w:r>
      <w:r>
        <w:t xml:space="preserve"> </w:t>
      </w:r>
      <w:r>
        <w:t xml:space="preserve">avoidable risks</w:t>
      </w:r>
      <w:r>
        <w:t xml:space="preserve"> </w:t>
      </w:r>
      <w:r>
        <w:t xml:space="preserve">baseline = Engagement</w:t>
      </w:r>
      <w:r>
        <w:t xml:space="preserve"> </w:t>
      </w:r>
      <w:r>
        <w:t xml:space="preserve">of experts with the</w:t>
      </w:r>
      <w:r>
        <w:t xml:space="preserve"> </w:t>
      </w:r>
      <w:r>
        <w:t xml:space="preserve">relevant expertise and</w:t>
      </w:r>
      <w:r>
        <w:t xml:space="preserve"> </w:t>
      </w:r>
      <w:r>
        <w:t xml:space="preserve">resources for the</w:t>
      </w:r>
      <w:r>
        <w:t xml:space="preserve"> </w:t>
      </w:r>
      <w:r>
        <w:t xml:space="preserve">updates/issuing of</w:t>
      </w:r>
      <w:r>
        <w:t xml:space="preserve"> </w:t>
      </w:r>
      <w:r>
        <w:t xml:space="preserve">technical guidance on</w:t>
      </w:r>
      <w:r>
        <w:t xml:space="preserve"> </w:t>
      </w:r>
      <w:r>
        <w:t xml:space="preserve">safety and quality</w:t>
      </w:r>
      <w:r>
        <w:br/>
      </w:r>
      <w:r>
        <w:t xml:space="preserve">- inconsistent; across MS</w:t>
      </w:r>
      <w:r>
        <w:t xml:space="preserve"> </w:t>
      </w:r>
      <w:r>
        <w:t xml:space="preserve">and BE/TEs depending</w:t>
      </w:r>
      <w:r>
        <w:t xml:space="preserve"> </w:t>
      </w:r>
      <w:r>
        <w:t xml:space="preserve">on their size and</w:t>
      </w:r>
      <w:r>
        <w:t xml:space="preserve"> </w:t>
      </w:r>
      <w:r>
        <w:t xml:space="preserve">available resources</w:t>
      </w:r>
      <w:r>
        <w:br/>
      </w:r>
      <w:r>
        <w:t xml:space="preserve">+ consistent expertise</w:t>
      </w:r>
      <w:r>
        <w:t xml:space="preserve"> </w:t>
      </w:r>
      <w:r>
        <w:t xml:space="preserve">available to all MS</w:t>
      </w:r>
      <w:r>
        <w:br/>
      </w:r>
      <w:r>
        <w:t xml:space="preserve">+++ high quality</w:t>
      </w:r>
      <w:r>
        <w:t xml:space="preserve"> </w:t>
      </w:r>
      <w:r>
        <w:t xml:space="preserve">expertise available to all</w:t>
      </w:r>
      <w:r>
        <w:t xml:space="preserve"> </w:t>
      </w:r>
      <w:r>
        <w:t xml:space="preserve">MS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Econ</w:t>
      </w:r>
      <w:r>
        <w:t xml:space="preserve"> </w:t>
      </w:r>
      <w:r>
        <w:t xml:space="preserve">omic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systems</w:t>
      </w:r>
      <w:r>
        <w:t xml:space="preserve"> </w:t>
      </w:r>
      <w:r>
        <w:t xml:space="preserve">-</w:t>
      </w:r>
      <w:r>
        <w:t xml:space="preserve"> </w:t>
      </w:r>
      <w:r>
        <w:t xml:space="preserve">sustaina</w:t>
      </w:r>
      <w:r>
        <w:t xml:space="preserve"> </w:t>
      </w:r>
      <w:r>
        <w:t xml:space="preserve">bility</w:t>
      </w:r>
      <w:r>
        <w:t xml:space="preserve"> </w:t>
      </w:r>
      <w:r>
        <w:t xml:space="preserve">3 -</w:t>
      </w:r>
      <w:r>
        <w:t xml:space="preserve"> </w:t>
      </w:r>
      <w:r>
        <w:t xml:space="preserve">oversight</w:t>
      </w:r>
      <w:r>
        <w:t xml:space="preserve"> </w:t>
      </w:r>
      <w:r>
        <w:t xml:space="preserve">Efficiency of the</w:t>
      </w:r>
      <w:r>
        <w:t xml:space="preserve"> </w:t>
      </w:r>
      <w:r>
        <w:t xml:space="preserve">oversight - the extent to</w:t>
      </w:r>
      <w:r>
        <w:t xml:space="preserve"> </w:t>
      </w:r>
      <w:r>
        <w:t xml:space="preserve">which the inspections are</w:t>
      </w:r>
      <w:r>
        <w:t xml:space="preserve"> </w:t>
      </w:r>
      <w:r>
        <w:t xml:space="preserve">proportionate to the risks</w:t>
      </w:r>
      <w:r>
        <w:t xml:space="preserve"> </w:t>
      </w:r>
      <w:r>
        <w:t xml:space="preserve">of activities</w:t>
      </w:r>
      <w:r>
        <w:t xml:space="preserve"> </w:t>
      </w:r>
      <w:r>
        <w:t xml:space="preserve">Number of MS using a</w:t>
      </w:r>
      <w:r>
        <w:t xml:space="preserve"> </w:t>
      </w:r>
      <w:r>
        <w:t xml:space="preserve">consistent risk-based</w:t>
      </w:r>
      <w:r>
        <w:t xml:space="preserve"> </w:t>
      </w:r>
      <w:r>
        <w:t xml:space="preserve">approach in overseeing</w:t>
      </w:r>
      <w:r>
        <w:t xml:space="preserve"> </w:t>
      </w:r>
      <w:r>
        <w:t xml:space="preserve">blood, tissues and cells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12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Table 3: Examples of impacts, criteria and their scoring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6.2 Social-health impacts</w:t>
      </w:r>
      <w:r>
        <w:t xml:space="preserve"> </w:t>
      </w:r>
      <w:r>
        <w:t xml:space="preserve">When assessing the reduction of avoidable risks for patients (objective 1), the assumption is</w:t>
      </w:r>
      <w:r>
        <w:t xml:space="preserve"> </w:t>
      </w:r>
      <w:r>
        <w:t xml:space="preserve">that if up-to-date technical provisions for ensuring a high level of safety and quality for</w:t>
      </w:r>
      <w:r>
        <w:t xml:space="preserve"> </w:t>
      </w:r>
      <w:r>
        <w:t xml:space="preserve">recipients (M1B) are available in a timely manner, the avoidable risks for patients will be</w:t>
      </w:r>
      <w:r>
        <w:t xml:space="preserve"> </w:t>
      </w:r>
      <w:r>
        <w:t xml:space="preserve">minimised (e.g. no obsolete protocols are used for testing). In addition, if those rules are</w:t>
      </w:r>
      <w:r>
        <w:t xml:space="preserve"> </w:t>
      </w:r>
      <w:r>
        <w:t xml:space="preserve">consistent across Member States, it will allow a similar protection for all citizens, wherever</w:t>
      </w:r>
      <w:r>
        <w:t xml:space="preserve"> </w:t>
      </w:r>
      <w:r>
        <w:t xml:space="preserve">they are treated in the EU. Key criteria used include: time needed for updates (regular and in</w:t>
      </w:r>
      <w:r>
        <w:t xml:space="preserve"> </w:t>
      </w:r>
      <w:r>
        <w:t xml:space="preserve">crisis), available expertise and coherence across Member States.</w:t>
      </w:r>
      <w:r>
        <w:t xml:space="preserve"> </w:t>
      </w:r>
      <w:r>
        <w:t xml:space="preserve">Analysis of the social/health criteria shows that the baseline option does not provide for such</w:t>
      </w:r>
      <w:r>
        <w:t xml:space="preserve"> </w:t>
      </w:r>
      <w:r>
        <w:t xml:space="preserve">timely updating of technical provisions. Delays to update rules take at best 1 year, half of that</w:t>
      </w:r>
      <w:r>
        <w:t xml:space="preserve"> </w:t>
      </w:r>
      <w:r>
        <w:t xml:space="preserve">in emergency situations.</w:t>
      </w:r>
      <w:r>
        <w:br/>
      </w:r>
      <w:r>
        <w:t xml:space="preserve">Analysis of the social/health criteria shows that, compared to the baseline:</w:t>
      </w:r>
      <w:r>
        <w:br/>
      </w:r>
      <w:r>
        <w:t xml:space="preserve"> In option 1, large, well-resourced establishments will be able to mobilise expertise</w:t>
      </w:r>
      <w:r>
        <w:t xml:space="preserve"> </w:t>
      </w:r>
      <w:r>
        <w:t xml:space="preserve">quickly to revise guidelines, but smaller ones would not have these capacities and lag</w:t>
      </w:r>
      <w:r>
        <w:t xml:space="preserve"> </w:t>
      </w:r>
      <w:r>
        <w:t xml:space="preserve">behind. Larger establishments could therefore respond much quicker than smaller</w:t>
      </w:r>
      <w:r>
        <w:t xml:space="preserve"> </w:t>
      </w:r>
      <w:r>
        <w:t xml:space="preserve">establishments – overall this would result in even more divergence between</w:t>
      </w:r>
      <w:r>
        <w:t xml:space="preserve"> </w:t>
      </w:r>
      <w:r>
        <w:t xml:space="preserve">establishments and between Member States than under the baseline.</w:t>
      </w:r>
      <w:r>
        <w:br/>
      </w:r>
      <w:r>
        <w:t xml:space="preserve"> Under option 2, technical guidelines can be updated by expert bodies and applied by</w:t>
      </w:r>
      <w:r>
        <w:t xml:space="preserve"> </w:t>
      </w:r>
      <w:r>
        <w:t xml:space="preserve">establishments in a short timeframe (1 month in case of an emergency provision; 6-12</w:t>
      </w:r>
      <w:r>
        <w:t xml:space="preserve"> </w:t>
      </w:r>
      <w:r>
        <w:t xml:space="preserve">months for more substantial revisions), mobilising scientific expertise across the EU.</w:t>
      </w:r>
      <w:r>
        <w:br/>
      </w:r>
      <w:r>
        <w:t xml:space="preserve"> With option 3, a central EU secretariat would need to work with a new committee(s) of</w:t>
      </w:r>
      <w:r>
        <w:t xml:space="preserve"> </w:t>
      </w:r>
      <w:r>
        <w:t xml:space="preserve">experts (similar to those working with expert bodies as under option 2) that would</w:t>
      </w:r>
      <w:r>
        <w:t xml:space="preserve"> </w:t>
      </w:r>
      <w:r>
        <w:t xml:space="preserve">develop the technical standards. A legislative amendment would be needed for each</w:t>
      </w:r>
      <w:r>
        <w:t xml:space="preserve"> </w:t>
      </w:r>
      <w:r>
        <w:t xml:space="preserve">change or update, adding a minimum of 6 months to the procedure, while reducing the</w:t>
      </w:r>
      <w:r>
        <w:t xml:space="preserve"> </w:t>
      </w:r>
      <w:r>
        <w:t xml:space="preserve">scientific independence of the process. Even in an emergency situation the update would</w:t>
      </w:r>
      <w:r>
        <w:t xml:space="preserve"> </w:t>
      </w:r>
      <w:r>
        <w:t xml:space="preserve">go through an approval procedure adding at least 6 months compared to option 2 (see</w:t>
      </w:r>
      <w:r>
        <w:t xml:space="preserve"> </w:t>
      </w:r>
      <w:r>
        <w:t xml:space="preserve">Table 4).</w:t>
      </w:r>
    </w:p>
    <w:p>
      <w:pPr>
        <w:pStyle w:val="BodyText"/>
      </w:pPr>
      <w:r>
        <w:t xml:space="preserve">Another key improvement for patient safety can be achieved by filling the existing legal</w:t>
      </w:r>
      <w:r>
        <w:t xml:space="preserve"> </w:t>
      </w:r>
      <w:r>
        <w:t xml:space="preserve">gaps in the BTC framework (M1A).157 Making 300 FMT and breast milk establishments</w:t>
      </w:r>
      <w:r>
        <w:t xml:space="preserve"> </w:t>
      </w:r>
      <w:r>
        <w:t xml:space="preserve">subject to the BTC framework will allow to address similar concerns on donor safety 158, and</w:t>
      </w:r>
      <w:r>
        <w:t xml:space="preserve"> </w:t>
      </w:r>
      <w:r>
        <w:t xml:space="preserve">to improve the protection of thousands of recipients of FMT and for pre-term infants</w:t>
      </w:r>
      <w:r>
        <w:t xml:space="preserve"> </w:t>
      </w:r>
      <w:r>
        <w:t xml:space="preserve">receiving breast milk. In the public consultation, 82% of those who expressed an opinion</w:t>
      </w:r>
      <w:r>
        <w:t xml:space="preserve"> </w:t>
      </w:r>
      <w:r>
        <w:t xml:space="preserve">supported the inclusion of these substances in the legislation 159. Similarly, the obligation for</w:t>
      </w:r>
      <w:r>
        <w:t xml:space="preserve"> </w:t>
      </w:r>
      <w:r>
        <w:t xml:space="preserve">hospitals and healthcare providers to register bedside processing of BTC, where similar levels</w:t>
      </w:r>
      <w:r>
        <w:t xml:space="preserve"> </w:t>
      </w:r>
      <w:r>
        <w:t xml:space="preserve">of safety and quality are expected compared to processing in BE/TE, and consequently report</w:t>
      </w:r>
    </w:p>
    <w:p>
      <w:pPr>
        <w:pStyle w:val="BodyText"/>
      </w:pPr>
      <w:r>
        <w:t xml:space="preserve">157 These areas: FMT, breast milk and bedside processing are currently the only legal gaps that were</w:t>
      </w:r>
      <w:r>
        <w:t xml:space="preserve"> </w:t>
      </w:r>
      <w:r>
        <w:t xml:space="preserve">identified. By setting the scope of the new framework as substances of human origin, excluding solid</w:t>
      </w:r>
      <w:r>
        <w:t xml:space="preserve"> </w:t>
      </w:r>
      <w:r>
        <w:t xml:space="preserve">organs, the framework will be future-proof and cover new technologies that might be created. Though it is</w:t>
      </w:r>
      <w:r>
        <w:t xml:space="preserve"> </w:t>
      </w:r>
      <w:r>
        <w:t xml:space="preserve">not possible to assess costs at this point of time.</w:t>
      </w:r>
      <w:r>
        <w:br/>
      </w:r>
      <w:r>
        <w:t xml:space="preserve">158 Smith et al., 2014 (See Annex 20).</w:t>
      </w:r>
      <w:r>
        <w:br/>
      </w:r>
      <w:r>
        <w:t xml:space="preserve">159 Annex 18: Section II, Figure 15.10.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occurrence of adverse reactions, will allow authorities to take appropriate actions to ensure</w:t>
      </w:r>
      <w:r>
        <w:t xml:space="preserve"> </w:t>
      </w:r>
      <w:r>
        <w:t xml:space="preserve">safety and quality for patients in these settings. Over 80% of respondents to the public</w:t>
      </w:r>
      <w:r>
        <w:t xml:space="preserve"> </w:t>
      </w:r>
      <w:r>
        <w:t xml:space="preserve">consultation expressed support to regulate such bedside procedures, though a majority felt</w:t>
      </w:r>
      <w:r>
        <w:t xml:space="preserve"> </w:t>
      </w:r>
      <w:r>
        <w:t xml:space="preserve">they should be subject to less stringent requirements, in particular when these are taking place</w:t>
      </w:r>
      <w:r>
        <w:t xml:space="preserve"> </w:t>
      </w:r>
      <w:r>
        <w:t xml:space="preserve">in operating theatres during surgery 160. This measure would substantially improve the</w:t>
      </w:r>
      <w:r>
        <w:t xml:space="preserve"> </w:t>
      </w:r>
      <w:r>
        <w:t xml:space="preserve">consistent EU-wide protection of patients ensuring safety, quality and efficacy of such</w:t>
      </w:r>
      <w:r>
        <w:t xml:space="preserve"> </w:t>
      </w:r>
      <w:r>
        <w:t xml:space="preserve">therapies.</w:t>
      </w:r>
      <w:r>
        <w:br/>
      </w:r>
      <w:r>
        <w:t xml:space="preserve">The impact of the proposed measures on the protection of donors and offspring through</w:t>
      </w:r>
      <w:r>
        <w:t xml:space="preserve"> </w:t>
      </w:r>
      <w:r>
        <w:t xml:space="preserve">up-to-date technical provisions (objective 2 – M2A-B) is assessed largely using the same</w:t>
      </w:r>
      <w:r>
        <w:t xml:space="preserve"> </w:t>
      </w:r>
      <w:r>
        <w:t xml:space="preserve">criteria (timely availability of high quality and consistent technical rules, see Table 4), and</w:t>
      </w:r>
      <w:r>
        <w:t xml:space="preserve"> </w:t>
      </w:r>
      <w:r>
        <w:t xml:space="preserve">the options perform in a similar way as for objective 1.</w:t>
      </w:r>
      <w:r>
        <w:t xml:space="preserve"> </w:t>
      </w:r>
      <w:r>
        <w:t xml:space="preserve">Access to safe and effective innovative treatments (objectives 4 and 5) depends strongly on</w:t>
      </w:r>
      <w:r>
        <w:t xml:space="preserve"> </w:t>
      </w:r>
      <w:r>
        <w:t xml:space="preserve">broader factors that characterise the health systems of the Member States, such as budgets</w:t>
      </w:r>
      <w:r>
        <w:t xml:space="preserve"> </w:t>
      </w:r>
      <w:r>
        <w:t xml:space="preserve">available and ethical decisions, and that are outside the competence of the EU. The measures</w:t>
      </w:r>
      <w:r>
        <w:t xml:space="preserve"> </w:t>
      </w:r>
      <w:r>
        <w:t xml:space="preserve">do not directly impact supply but rather facilitating Member States to identify and manage</w:t>
      </w:r>
      <w:r>
        <w:t xml:space="preserve"> </w:t>
      </w:r>
      <w:r>
        <w:t xml:space="preserve">supply crises. However, a number of measures will contribute to access and continuous</w:t>
      </w:r>
      <w:r>
        <w:t xml:space="preserve"> </w:t>
      </w:r>
      <w:r>
        <w:t xml:space="preserve">supply:</w:t>
      </w:r>
      <w:r>
        <w:br/>
      </w:r>
      <w:r>
        <w:t xml:space="preserve">-</w:t>
      </w:r>
      <w:r>
        <w:t xml:space="preserve"> </w:t>
      </w:r>
      <w:r>
        <w:t xml:space="preserve">the borderline case studies suggest that having appropriate and proportionate legal</w:t>
      </w:r>
      <w:r>
        <w:t xml:space="preserve"> </w:t>
      </w:r>
      <w:r>
        <w:t xml:space="preserve">requirements for innovative BTC (BTC used or prepared in new ways) reduces costs</w:t>
      </w:r>
      <w:r>
        <w:t xml:space="preserve"> </w:t>
      </w:r>
      <w:r>
        <w:t xml:space="preserve">and, with that, increases the feasibility of reimbursement and access (see Annex 10).</w:t>
      </w:r>
      <w:r>
        <w:t xml:space="preserve"> </w:t>
      </w:r>
      <w:r>
        <w:t xml:space="preserve">-</w:t>
      </w:r>
      <w:r>
        <w:t xml:space="preserve"> </w:t>
      </w:r>
      <w:r>
        <w:t xml:space="preserve">EU-wide monitoring of critical BTC supplies (including inter-Member State</w:t>
      </w:r>
      <w:r>
        <w:t xml:space="preserve"> </w:t>
      </w:r>
      <w:r>
        <w:t xml:space="preserve">exchanges and imports), for those BTC where a shortage would impact health of</w:t>
      </w:r>
      <w:r>
        <w:t xml:space="preserve"> </w:t>
      </w:r>
      <w:r>
        <w:t xml:space="preserve">citizens, and notification of the authorities in case of significant drops.</w:t>
      </w:r>
      <w:r>
        <w:br/>
      </w:r>
      <w:r>
        <w:t xml:space="preserve">-</w:t>
      </w:r>
      <w:r>
        <w:t xml:space="preserve"> </w:t>
      </w:r>
      <w:r>
        <w:t xml:space="preserve">Mandatory development and maintenance of preparedness plans to deal with such</w:t>
      </w:r>
      <w:r>
        <w:t xml:space="preserve"> </w:t>
      </w:r>
      <w:r>
        <w:t xml:space="preserve">crisis situations and manage sudden shortages.</w:t>
      </w:r>
      <w:r>
        <w:br/>
      </w:r>
      <w:r>
        <w:t xml:space="preserve">-</w:t>
      </w:r>
      <w:r>
        <w:t xml:space="preserve"> </w:t>
      </w:r>
      <w:r>
        <w:t xml:space="preserve">All measures that harmonise technical standards and increase inter-Member State trust</w:t>
      </w:r>
      <w:r>
        <w:t xml:space="preserve"> </w:t>
      </w:r>
      <w:r>
        <w:t xml:space="preserve">in oversight, will facilitate inter-Member State exchanges of BTC. This is an</w:t>
      </w:r>
      <w:r>
        <w:t xml:space="preserve"> </w:t>
      </w:r>
      <w:r>
        <w:t xml:space="preserve">important factor as transfer of BTC from one region to another can be an essential</w:t>
      </w:r>
      <w:r>
        <w:t xml:space="preserve"> </w:t>
      </w:r>
      <w:r>
        <w:t xml:space="preserve">element of a crisis response, particularly when the crisis is caused by an</w:t>
      </w:r>
      <w:r>
        <w:t xml:space="preserve"> </w:t>
      </w:r>
      <w:r>
        <w:t xml:space="preserve">epidemiological outbreak in one geographical area.</w:t>
      </w:r>
    </w:p>
    <w:p>
      <w:pPr>
        <w:pStyle w:val="BodyText"/>
      </w:pPr>
      <w:r>
        <w:t xml:space="preserve">Introducing a risk-based authorisation scheme for BTC processed and used in new ways</w:t>
      </w:r>
      <w:r>
        <w:t xml:space="preserve"> </w:t>
      </w:r>
      <w:r>
        <w:t xml:space="preserve">(M4B), with proportionate requirements for evidence of safety, quality and in particular</w:t>
      </w:r>
      <w:r>
        <w:t xml:space="preserve"> </w:t>
      </w:r>
      <w:r>
        <w:t xml:space="preserve">efficacy, is a measure that is strongly supported and all stakeholder groups that expressed an</w:t>
      </w:r>
      <w:r>
        <w:t xml:space="preserve"> </w:t>
      </w:r>
      <w:r>
        <w:t xml:space="preserve">opinion 161 considered that it would significantly facilitate innovation. Not only is this</w:t>
      </w:r>
      <w:r>
        <w:t xml:space="preserve"> </w:t>
      </w:r>
      <w:r>
        <w:t xml:space="preserve">evidence of risk/benefit useful for authorities overseeing safety and quality, but it will also</w:t>
      </w:r>
      <w:r>
        <w:t xml:space="preserve"> </w:t>
      </w:r>
      <w:r>
        <w:t xml:space="preserve">support the assessment of the added value of new BTC therapies by local/national policy</w:t>
      </w:r>
    </w:p>
    <w:p>
      <w:pPr>
        <w:pStyle w:val="BodyText"/>
      </w:pPr>
      <w:r>
        <w:t xml:space="preserve">160 Annex 2, Section 3.2.Opposing views came from 4 competent authorities, one blood establishment and 2</w:t>
      </w:r>
      <w:r>
        <w:t xml:space="preserve"> </w:t>
      </w:r>
      <w:r>
        <w:t xml:space="preserve">other respondents.</w:t>
      </w:r>
      <w:r>
        <w:br/>
      </w:r>
      <w:r>
        <w:t xml:space="preserve">161 Breaking down the responses by sector, the support is strongest in the blood sector (81%), followed by</w:t>
      </w:r>
      <w:r>
        <w:t xml:space="preserve"> </w:t>
      </w:r>
      <w:r>
        <w:t xml:space="preserve">tissues and cells (77%); the majority of the respondents in the pharmaceuticals sector (57%) also support the</w:t>
      </w:r>
      <w:r>
        <w:t xml:space="preserve"> </w:t>
      </w:r>
      <w:r>
        <w:t xml:space="preserve">statement. There is a particularly strong support from public authorities (85%) and citizens/consumer</w:t>
      </w:r>
      <w:r>
        <w:t xml:space="preserve"> </w:t>
      </w:r>
      <w:r>
        <w:t xml:space="preserve">organisations (80%). 60% of companies and business associations and 71% of academic/research organisations</w:t>
      </w:r>
      <w:r>
        <w:t xml:space="preserve"> </w:t>
      </w:r>
      <w:r>
        <w:t xml:space="preserve">expressed support. See Annex 18, Section II.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makers responsible for healthcare organisation and budgets. The usefulness of using selected</w:t>
      </w:r>
      <w:r>
        <w:t xml:space="preserve"> </w:t>
      </w:r>
      <w:r>
        <w:t xml:space="preserve">evidence from clinical outcome digital registries, as proposed by the GAPP Joint Action 162,</w:t>
      </w:r>
      <w:r>
        <w:t xml:space="preserve"> </w:t>
      </w:r>
      <w:r>
        <w:t xml:space="preserve">is widely acknowledged 163. The possibility of publishing a list of authorised processes, as</w:t>
      </w:r>
      <w:r>
        <w:t xml:space="preserve"> </w:t>
      </w:r>
      <w:r>
        <w:t xml:space="preserve">well as of sharing such evidence amongst BTC establishments and Member States’</w:t>
      </w:r>
      <w:r>
        <w:t xml:space="preserve"> </w:t>
      </w:r>
      <w:r>
        <w:t xml:space="preserve">authorities are strongly supported 164 and expected to further facilitate access to innovation.</w:t>
      </w:r>
      <w:r>
        <w:t xml:space="preserve"> </w:t>
      </w:r>
      <w:r>
        <w:t xml:space="preserve">Providing common guidance to implement such a risk-based authorisation scheme, through</w:t>
      </w:r>
      <w:r>
        <w:t xml:space="preserve"> </w:t>
      </w:r>
      <w:r>
        <w:t xml:space="preserve">expert bodies (option 2) or centrally (option 3), further harmonizes the use of this approach,</w:t>
      </w:r>
      <w:r>
        <w:t xml:space="preserve"> </w:t>
      </w:r>
      <w:r>
        <w:t xml:space="preserve">and hence improves equal access for patients across the EU to safe and effective BTC</w:t>
      </w:r>
      <w:r>
        <w:t xml:space="preserve"> </w:t>
      </w:r>
      <w:r>
        <w:t xml:space="preserve">processed and used in new ways. With option 1, establishments would have to conduct risk</w:t>
      </w:r>
      <w:r>
        <w:t xml:space="preserve"> </w:t>
      </w:r>
      <w:r>
        <w:t xml:space="preserve">assessments and propose clinical studies without such common guidance.</w:t>
      </w:r>
      <w:r>
        <w:br/>
      </w:r>
      <w:r>
        <w:t xml:space="preserve">A BTC legal advisory mechanism (M4A) would help clarify EU-level regulatory pathways</w:t>
      </w:r>
      <w:r>
        <w:t xml:space="preserve"> </w:t>
      </w:r>
      <w:r>
        <w:t xml:space="preserve">for BTC innovation across public and private sectors, and publication of its advice 165 is</w:t>
      </w:r>
      <w:r>
        <w:t xml:space="preserve"> </w:t>
      </w:r>
      <w:r>
        <w:t xml:space="preserve">expected to facilitate the development and supply of newly developed BTC, through</w:t>
      </w:r>
      <w:r>
        <w:t xml:space="preserve"> </w:t>
      </w:r>
      <w:r>
        <w:t xml:space="preserve">increasing regulatory clarity. In particular, improved clarity would create an environment in</w:t>
      </w:r>
      <w:r>
        <w:t xml:space="preserve"> </w:t>
      </w:r>
      <w:r>
        <w:t xml:space="preserve">which public sector (and academic) BTC establishments would be more prepared to invest in</w:t>
      </w:r>
      <w:r>
        <w:t xml:space="preserve"> </w:t>
      </w:r>
      <w:r>
        <w:t xml:space="preserve">the development of innovative BTC treatments and organise for more local (diversified)</w:t>
      </w:r>
      <w:r>
        <w:t xml:space="preserve"> </w:t>
      </w:r>
      <w:r>
        <w:t xml:space="preserve">supply - thus further improving patient access to innovation (see also section 6.3.2). While it</w:t>
      </w:r>
      <w:r>
        <w:t xml:space="preserve"> </w:t>
      </w:r>
      <w:r>
        <w:t xml:space="preserve">is important to underline that this initiative will not change the delineation between the BTC</w:t>
      </w:r>
      <w:r>
        <w:t xml:space="preserve"> </w:t>
      </w:r>
      <w:r>
        <w:t xml:space="preserve">and other EU legal frameworks, there is an almost unanimous view that such an EU-level</w:t>
      </w:r>
      <w:r>
        <w:t xml:space="preserve"> </w:t>
      </w:r>
      <w:r>
        <w:t xml:space="preserve">BTC legal advisory mechanism should interact and coordinate with equivalent</w:t>
      </w:r>
      <w:r>
        <w:t xml:space="preserve"> </w:t>
      </w:r>
      <w:r>
        <w:t xml:space="preserve">structures/committees in these other EU (medicinal product and medical device) legal</w:t>
      </w:r>
      <w:r>
        <w:t xml:space="preserve"> </w:t>
      </w:r>
      <w:r>
        <w:t xml:space="preserve">frameworks 166. Many Member States have such coordination already established at national</w:t>
      </w:r>
      <w:r>
        <w:t xml:space="preserve"> </w:t>
      </w:r>
      <w:r>
        <w:t xml:space="preserve">level 167, but it is lacking at EU level 168 where it would enable more EU-wide consistency.</w:t>
      </w:r>
      <w:r>
        <w:t xml:space="preserve"> </w:t>
      </w:r>
      <w:r>
        <w:t xml:space="preserve">Note that the ongoing work on the revision of the pharmaceutical framework is exploring a</w:t>
      </w:r>
      <w:r>
        <w:t xml:space="preserve"> </w:t>
      </w:r>
      <w:r>
        <w:t xml:space="preserve">similar, corresponding measure to provide EU-level advice on the applicability of the pharma</w:t>
      </w:r>
      <w:r>
        <w:t xml:space="preserve"> </w:t>
      </w:r>
      <w:r>
        <w:t xml:space="preserve">legislation, in coordination with advisory mechanisms in other legal frameworks (such as</w:t>
      </w:r>
      <w:r>
        <w:t xml:space="preserve"> </w:t>
      </w:r>
      <w:r>
        <w:t xml:space="preserve">medical devices or BTC). Note that this exercise does not look into altering the criteria that</w:t>
      </w:r>
      <w:r>
        <w:t xml:space="preserve"> </w:t>
      </w:r>
      <w:r>
        <w:t xml:space="preserve">define the delineation with other Union legislation, nor into changing the applicable legal</w:t>
      </w:r>
      <w:r>
        <w:t xml:space="preserve"> </w:t>
      </w:r>
      <w:r>
        <w:t xml:space="preserve">framework for certain therapies. Rather, the continuation of the current approach to apply this</w:t>
      </w:r>
      <w:r>
        <w:t xml:space="preserve"> </w:t>
      </w:r>
      <w:r>
        <w:t xml:space="preserve">legal framework unless another Union legal framework applies, allows to ensure that no</w:t>
      </w:r>
      <w:r>
        <w:t xml:space="preserve"> </w:t>
      </w:r>
      <w:r>
        <w:t xml:space="preserve">therapies based on SoHO go without safety and quality requirements. This flexible approach</w:t>
      </w:r>
    </w:p>
    <w:p>
      <w:pPr>
        <w:pStyle w:val="BodyText"/>
      </w:pPr>
      <w:r>
        <w:t xml:space="preserve">162 www.gapp-ja.eu</w:t>
      </w:r>
      <w:r>
        <w:br/>
      </w:r>
      <w:r>
        <w:t xml:space="preserve">163 Over 60% of respondents agree fully or partly to use clinical outcome registries as source of evidence.</w:t>
      </w:r>
      <w:r>
        <w:t xml:space="preserve"> </w:t>
      </w:r>
      <w:r>
        <w:t xml:space="preserve">Dissenting views came from some BE/TEs, although their majority agreed. For further details, see Annex 18,</w:t>
      </w:r>
      <w:r>
        <w:t xml:space="preserve"> </w:t>
      </w:r>
      <w:r>
        <w:t xml:space="preserve">Section II.</w:t>
      </w:r>
      <w:r>
        <w:t xml:space="preserve"> </w:t>
      </w:r>
      <w:r>
        <w:t xml:space="preserve">164 Over 85% of respondents expressed support for these two possibilities. Dissenting views came from public</w:t>
      </w:r>
      <w:r>
        <w:t xml:space="preserve"> </w:t>
      </w:r>
      <w:r>
        <w:t xml:space="preserve">authorities as well as other stakeholders. For further details, see Annex 1518, Section II.</w:t>
      </w:r>
      <w:r>
        <w:t xml:space="preserve"> </w:t>
      </w:r>
      <w:r>
        <w:t xml:space="preserve">165 With the exception of one industry stakeholder, all respondents to the targeted public consultation believe</w:t>
      </w:r>
      <w:r>
        <w:t xml:space="preserve"> </w:t>
      </w:r>
      <w:r>
        <w:t xml:space="preserve">advice should be published (see Annex 18</w:t>
      </w:r>
      <w:r>
        <w:t xml:space="preserve"> </w:t>
      </w:r>
      <w:r>
        <w:t xml:space="preserve">, Section II, Figure 15.15).</w:t>
      </w:r>
      <w:r>
        <w:t xml:space="preserve"> </w:t>
      </w:r>
      <w:r>
        <w:t xml:space="preserve">166 See Annex 2, Section 3.5.</w:t>
      </w:r>
      <w:r>
        <w:t xml:space="preserve"> </w:t>
      </w:r>
      <w:r>
        <w:t xml:space="preserve">167 In 21 EU Member States the BTC national competent authority and pharmaceutical national competent</w:t>
      </w:r>
      <w:r>
        <w:t xml:space="preserve"> </w:t>
      </w:r>
      <w:r>
        <w:t xml:space="preserve">authority are hosted by the same organisation.</w:t>
      </w:r>
      <w:r>
        <w:t xml:space="preserve"> </w:t>
      </w:r>
      <w:r>
        <w:t xml:space="preserve">168 Views expressed in a dedicated workshop “Borderlines with Other Regulated Frameworks: Classification</w:t>
      </w:r>
      <w:r>
        <w:t xml:space="preserve"> </w:t>
      </w:r>
      <w:r>
        <w:t xml:space="preserve">Advice and Interplay” with authorities and stakeholders from BTC, pharma and medical device sectors. See</w:t>
      </w:r>
      <w:r>
        <w:t xml:space="preserve"> </w:t>
      </w:r>
      <w:r>
        <w:t xml:space="preserve">summary</w:t>
      </w:r>
      <w:r>
        <w:t xml:space="preserve"> </w:t>
      </w:r>
      <w:r>
        <w:t xml:space="preserve">in</w:t>
      </w:r>
      <w:r>
        <w:t xml:space="preserve"> </w:t>
      </w:r>
      <w:r>
        <w:t xml:space="preserve">https://ec.europa.eu/health/sites/default/files/blood_tissues_organs/docs/icf_summarynotes_stakeholder-</w:t>
      </w:r>
      <w:r>
        <w:t xml:space="preserve"> </w:t>
      </w:r>
      <w:r>
        <w:t xml:space="preserve">workshops_en.pdf.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is future-proof towards possible changes in other Union legal acts (e.g., through the pharma</w:t>
      </w:r>
      <w:r>
        <w:t xml:space="preserve"> </w:t>
      </w:r>
      <w:r>
        <w:t xml:space="preserve">revision), where the delineation criteria are set.</w:t>
      </w:r>
    </w:p>
    <w:p>
      <w:pPr>
        <w:pStyle w:val="BodyText"/>
      </w:pPr>
      <w:r>
        <w:t xml:space="preserve">Case studies have shown that patients access to some BTC has been limited by regulatory</w:t>
      </w:r>
      <w:r>
        <w:t xml:space="preserve"> </w:t>
      </w:r>
      <w:r>
        <w:t xml:space="preserve">classification decisions, even though such therapies could have been provided with sufficient</w:t>
      </w:r>
      <w:r>
        <w:t xml:space="preserve"> </w:t>
      </w:r>
      <w:r>
        <w:t xml:space="preserve">quality, safety protocols and clinical follow up, often at a lower price 169. The availability of a</w:t>
      </w:r>
      <w:r>
        <w:t xml:space="preserve"> </w:t>
      </w:r>
      <w:r>
        <w:t xml:space="preserve">risk-based pathway could allow for some BTC-preparations that have been regulated as</w:t>
      </w:r>
      <w:r>
        <w:t xml:space="preserve"> </w:t>
      </w:r>
      <w:r>
        <w:t xml:space="preserve">medicinal products in some Member States (e.g. serum eye drops) to be regulated under the</w:t>
      </w:r>
      <w:r>
        <w:t xml:space="preserve"> </w:t>
      </w:r>
      <w:r>
        <w:t xml:space="preserve">requirements of the BTC framework, with an expected impact on their eventual cost and</w:t>
      </w:r>
      <w:r>
        <w:t xml:space="preserve"> </w:t>
      </w:r>
      <w:r>
        <w:t xml:space="preserve">access 170.</w:t>
      </w:r>
      <w:r>
        <w:t xml:space="preserve"> </w:t>
      </w:r>
      <w:r>
        <w:t xml:space="preserve">As regards resilience of the sector and mitigating risk of shortages (objective 5), the</w:t>
      </w:r>
      <w:r>
        <w:t xml:space="preserve"> </w:t>
      </w:r>
      <w:r>
        <w:t xml:space="preserve">stakeholders in the sector recognise some benefit of measures for monitoring and</w:t>
      </w:r>
      <w:r>
        <w:t xml:space="preserve"> </w:t>
      </w:r>
      <w:r>
        <w:t xml:space="preserve">notifications, while however also flagging concerns of an increased workload. Monitoring</w:t>
      </w:r>
      <w:r>
        <w:t xml:space="preserve"> </w:t>
      </w:r>
      <w:r>
        <w:t xml:space="preserve">and notification measures for a limited set of critical BTC (M5A) 171 are thus proposed in</w:t>
      </w:r>
      <w:r>
        <w:t xml:space="preserve"> </w:t>
      </w:r>
      <w:r>
        <w:t xml:space="preserve">response to these concerns, to ensure benefits in terms of information for policy makers and</w:t>
      </w:r>
      <w:r>
        <w:t xml:space="preserve"> </w:t>
      </w:r>
      <w:r>
        <w:t xml:space="preserve">transparency, and in case of sudden drops in supply 172. Option 2 and option 3 in particular</w:t>
      </w:r>
      <w:r>
        <w:t xml:space="preserve"> </w:t>
      </w:r>
      <w:r>
        <w:t xml:space="preserve">are assessed as providing consistent, timely and comprehensive information to Member State</w:t>
      </w:r>
      <w:r>
        <w:t xml:space="preserve"> </w:t>
      </w:r>
      <w:r>
        <w:t xml:space="preserve">authorities. Around 65% of respondents to the public consultation consider that making crisis</w:t>
      </w:r>
      <w:r>
        <w:t xml:space="preserve"> </w:t>
      </w:r>
      <w:r>
        <w:t xml:space="preserve">preparedness plans mandatory (M5B) would bring improvements 173 in the resilience of</w:t>
      </w:r>
      <w:r>
        <w:t xml:space="preserve"> </w:t>
      </w:r>
      <w:r>
        <w:t xml:space="preserve">supply in case of crisis. Providing common guidance on preparedness under option 2 and</w:t>
      </w:r>
      <w:r>
        <w:t xml:space="preserve"> </w:t>
      </w:r>
      <w:r>
        <w:t xml:space="preserve">option 3 in particular are assessed as generating benefits through consistent standardised</w:t>
      </w:r>
      <w:r>
        <w:t xml:space="preserve"> </w:t>
      </w:r>
      <w:r>
        <w:t xml:space="preserve">preparedness plans; with option 1, establishments will have to develop their individual plans.</w:t>
      </w:r>
    </w:p>
    <w:p>
      <w:pPr>
        <w:pStyle w:val="BodyText"/>
      </w:pPr>
      <w:r>
        <w:t xml:space="preserve">169 The case studies included a series of examples where a reclassification of a BTC as an ATMP resulted in</w:t>
      </w:r>
      <w:r>
        <w:t xml:space="preserve"> </w:t>
      </w:r>
      <w:r>
        <w:t xml:space="preserve">tissue establishments having to stop an activity and hospitals not subsequently having access to an authorised</w:t>
      </w:r>
      <w:r>
        <w:t xml:space="preserve"> </w:t>
      </w:r>
      <w:r>
        <w:t xml:space="preserve">ATMP alternative for their patients. An example was the culturing of keratinocytes for the treatment of burned</w:t>
      </w:r>
      <w:r>
        <w:t xml:space="preserve"> </w:t>
      </w:r>
      <w:r>
        <w:t xml:space="preserve">patients where cell culture was concluded by the Committee for Advanced Therapies to be a ‘substantial</w:t>
      </w:r>
      <w:r>
        <w:t xml:space="preserve"> </w:t>
      </w:r>
      <w:r>
        <w:t xml:space="preserve">manipulation’. Had the discussions that led to that recommendation involved a consultation with a BTC</w:t>
      </w:r>
      <w:r>
        <w:t xml:space="preserve"> </w:t>
      </w:r>
      <w:r>
        <w:t xml:space="preserve">advisory mechanism, it is quite probable that the recommendation might have been different and that cultured</w:t>
      </w:r>
      <w:r>
        <w:t xml:space="preserve"> </w:t>
      </w:r>
      <w:r>
        <w:t xml:space="preserve">keratinocytes would still be widely available for burn patients from skin banks around the EU.</w:t>
      </w:r>
      <w:r>
        <w:t xml:space="preserve"> </w:t>
      </w:r>
      <w:r>
        <w:t xml:space="preserve">170 Literature review and expert interviews in the borderline case studies reported this possibility when</w:t>
      </w:r>
      <w:r>
        <w:t xml:space="preserve"> </w:t>
      </w:r>
      <w:r>
        <w:t xml:space="preserve">discussing impact on cost, access and innovation of therapies that originally were classified as BTC but then</w:t>
      </w:r>
      <w:r>
        <w:t xml:space="preserve"> </w:t>
      </w:r>
      <w:r>
        <w:t xml:space="preserve">re-classified. For further details, see Annex 11 (in particular sections 11.7: Chondrocytes, 11.6: Cultured</w:t>
      </w:r>
      <w:r>
        <w:t xml:space="preserve"> </w:t>
      </w:r>
      <w:r>
        <w:t xml:space="preserve">keratinocytes and 11.8: Cultured limbal cells).</w:t>
      </w:r>
      <w:r>
        <w:t xml:space="preserve"> </w:t>
      </w:r>
      <w:r>
        <w:t xml:space="preserve">171 The critical BTC are those for which a lack of supply would put patients at significant risk. For this IA, the</w:t>
      </w:r>
      <w:r>
        <w:t xml:space="preserve"> </w:t>
      </w:r>
      <w:r>
        <w:t xml:space="preserve">following BTC were considered as ‘critical’: blood, plasma, cornea, skin, cardiac valves, pancreatic islet cells,</w:t>
      </w:r>
      <w:r>
        <w:t xml:space="preserve"> </w:t>
      </w:r>
      <w:r>
        <w:t xml:space="preserve">and hematopoietic stem cells.</w:t>
      </w:r>
      <w:r>
        <w:br/>
      </w:r>
      <w:r>
        <w:t xml:space="preserve">172 Overall, stakeholders considered that monitoring and reporting would improve transparency for citizens and</w:t>
      </w:r>
      <w:r>
        <w:t xml:space="preserve"> </w:t>
      </w:r>
      <w:r>
        <w:t xml:space="preserve">information for policy makers, as both were given an average rating of 7 on a 10-point scale (10 being positive</w:t>
      </w:r>
      <w:r>
        <w:t xml:space="preserve"> </w:t>
      </w:r>
      <w:r>
        <w:t xml:space="preserve">impact). The effect on transparency for citizens was rated negatively (lower than 5) in 14 responses, mostly</w:t>
      </w:r>
      <w:r>
        <w:t xml:space="preserve"> </w:t>
      </w:r>
      <w:r>
        <w:t xml:space="preserve">from companies/businesses and to a smaller extent from NGOs, academia, and public authorities. The effect on</w:t>
      </w:r>
      <w:r>
        <w:t xml:space="preserve"> </w:t>
      </w:r>
      <w:r>
        <w:t xml:space="preserve">information for policy makers was rated low 7 times, from public authorities, companies/businesses, academia</w:t>
      </w:r>
      <w:r>
        <w:t xml:space="preserve"> </w:t>
      </w:r>
      <w:r>
        <w:t xml:space="preserve">and an NGO. Annex 18, section II.</w:t>
      </w:r>
      <w:r>
        <w:t xml:space="preserve"> </w:t>
      </w:r>
      <w:r>
        <w:t xml:space="preserve">173 This support was strongest among NCAs, of which around 80% indicated that they would expect some or</w:t>
      </w:r>
      <w:r>
        <w:t xml:space="preserve"> </w:t>
      </w:r>
      <w:r>
        <w:t xml:space="preserve">many improvements, followed by BTC establishments and healthcare providers (around 60%) and</w:t>
      </w:r>
      <w:r>
        <w:t xml:space="preserve"> </w:t>
      </w:r>
      <w:r>
        <w:t xml:space="preserve">manufacturers (around 40%). See also Annex 18, Section II.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Objective Criterion</w:t>
      </w:r>
      <w:r>
        <w:br/>
      </w:r>
      <w:r>
        <w:t xml:space="preserve">BL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Obj 1-2</w:t>
      </w:r>
      <w:r>
        <w:t xml:space="preserve"> </w:t>
      </w:r>
      <w:r>
        <w:t xml:space="preserve">Availability of timely information for risk management</w:t>
      </w:r>
      <w:r>
        <w:t xml:space="preserve"> </w:t>
      </w:r>
      <w:r>
        <w:t xml:space="preserve">on serious adverse reactions and events for patients,</w:t>
      </w:r>
      <w:r>
        <w:t xml:space="preserve"> </w:t>
      </w:r>
      <w:r>
        <w:t xml:space="preserve">donors and offspring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Obj 12</w:t>
      </w:r>
      <w:r>
        <w:t xml:space="preserve"> </w:t>
      </w:r>
      <w:r>
        <w:t xml:space="preserve">Ability of the regulatory system to respond to avoidable</w:t>
      </w:r>
      <w:r>
        <w:t xml:space="preserve"> </w:t>
      </w:r>
      <w:r>
        <w:t xml:space="preserve">risks - mobilising relevant scientific and technical</w:t>
      </w:r>
      <w:r>
        <w:t xml:space="preserve"> </w:t>
      </w:r>
      <w:r>
        <w:t xml:space="preserve">knowledge in the BTC sectors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Obj 1-2</w:t>
      </w:r>
      <w:r>
        <w:t xml:space="preserve"> </w:t>
      </w:r>
      <w:r>
        <w:t xml:space="preserve">Agility of the regulatory system to respond to avoidable</w:t>
      </w:r>
      <w:r>
        <w:t xml:space="preserve"> </w:t>
      </w:r>
      <w:r>
        <w:t xml:space="preserve">risks - time required for regular updates (in months)</w:t>
      </w:r>
      <w:r>
        <w:t xml:space="preserve"> </w:t>
      </w:r>
      <w:r>
        <w:t xml:space="preserve">12-180</w:t>
      </w:r>
      <w:r>
        <w:t xml:space="preserve"> </w:t>
      </w:r>
      <w:r>
        <w:t xml:space="preserve">1-36</w:t>
      </w:r>
      <w:r>
        <w:t xml:space="preserve"> </w:t>
      </w:r>
      <w:r>
        <w:t xml:space="preserve">12</w:t>
      </w:r>
      <w:r>
        <w:t xml:space="preserve"> </w:t>
      </w:r>
      <w:r>
        <w:t xml:space="preserve">48</w:t>
      </w:r>
      <w:r>
        <w:t xml:space="preserve"> </w:t>
      </w:r>
      <w:r>
        <w:t xml:space="preserve">Obj 1-2</w:t>
      </w:r>
      <w:r>
        <w:t xml:space="preserve"> </w:t>
      </w:r>
      <w:r>
        <w:t xml:space="preserve">Agility of the regulatory system to respond to avoidable</w:t>
      </w:r>
      <w:r>
        <w:t xml:space="preserve"> </w:t>
      </w:r>
      <w:r>
        <w:t xml:space="preserve">risks - minimum time required for updates in emergency</w:t>
      </w:r>
      <w:r>
        <w:t xml:space="preserve"> </w:t>
      </w:r>
      <w:r>
        <w:t xml:space="preserve">situation (in months)</w:t>
      </w:r>
      <w:r>
        <w:t xml:space="preserve"> </w:t>
      </w:r>
      <w:r>
        <w:t xml:space="preserve">6-12</w:t>
      </w:r>
      <w:r>
        <w:t xml:space="preserve"> </w:t>
      </w:r>
      <w:r>
        <w:t xml:space="preserve">1-36</w:t>
      </w:r>
      <w:r>
        <w:t xml:space="preserve"> </w:t>
      </w:r>
      <w:r>
        <w:t xml:space="preserve">1-6</w:t>
      </w:r>
      <w:r>
        <w:t xml:space="preserve"> </w:t>
      </w:r>
      <w:r>
        <w:t xml:space="preserve">7-12</w:t>
      </w:r>
      <w:r>
        <w:t xml:space="preserve"> </w:t>
      </w:r>
      <w:r>
        <w:t xml:space="preserve">Obj 1-2</w:t>
      </w:r>
      <w:r>
        <w:t xml:space="preserve"> </w:t>
      </w:r>
      <w:r>
        <w:t xml:space="preserve">Consistency of regulatory practice across the EU -</w:t>
      </w:r>
      <w:r>
        <w:t xml:space="preserve"> </w:t>
      </w:r>
      <w:r>
        <w:t xml:space="preserve">geographical scope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br/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Obj 1-2</w:t>
      </w:r>
      <w:r>
        <w:t xml:space="preserve"> </w:t>
      </w:r>
      <w:r>
        <w:t xml:space="preserve">Mobilising relevant scientific and technical knowledge</w:t>
      </w:r>
      <w:r>
        <w:t xml:space="preserve"> </w:t>
      </w:r>
      <w:r>
        <w:t xml:space="preserve">in the BTC sectors for the updates of guidance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Obj 1</w:t>
      </w:r>
      <w:r>
        <w:t xml:space="preserve"> </w:t>
      </w:r>
      <w:r>
        <w:t xml:space="preserve">Stakeholder confidence on the effectiveness of options</w:t>
      </w:r>
      <w:r>
        <w:t xml:space="preserve"> </w:t>
      </w:r>
      <w:r>
        <w:t xml:space="preserve">in achieving patient protection from all avoidable risks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Obj 2</w:t>
      </w:r>
      <w:r>
        <w:t xml:space="preserve"> </w:t>
      </w:r>
      <w:r>
        <w:t xml:space="preserve">Stakeholder confidence on the effectiveness of options</w:t>
      </w:r>
      <w:r>
        <w:t xml:space="preserve"> </w:t>
      </w:r>
      <w:r>
        <w:t xml:space="preserve">in achieving protection of donors and offspring from all</w:t>
      </w:r>
      <w:r>
        <w:t xml:space="preserve"> </w:t>
      </w:r>
      <w:r>
        <w:t xml:space="preserve">avoidable risks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Obj 4</w:t>
      </w:r>
      <w:r>
        <w:t xml:space="preserve"> </w:t>
      </w:r>
      <w:r>
        <w:t xml:space="preserve">Safety of BTC processed or used in new ways -</w:t>
      </w:r>
      <w:r>
        <w:t xml:space="preserve"> </w:t>
      </w:r>
      <w:r>
        <w:t xml:space="preserve">evidence on the safety and efficacy is available</w:t>
      </w:r>
      <w:r>
        <w:t xml:space="preserve"> </w:t>
      </w:r>
      <w:r>
        <w:t xml:space="preserve">demonstrating the clinical efficacy outweighs the risk.</w:t>
      </w:r>
      <w:r>
        <w:br/>
      </w:r>
      <w:r>
        <w:t xml:space="preserve">=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Obj 4</w:t>
      </w:r>
      <w:r>
        <w:t xml:space="preserve"> </w:t>
      </w:r>
      <w:r>
        <w:t xml:space="preserve">Impact on patients’ access to BTC processed or used in</w:t>
      </w:r>
      <w:r>
        <w:t xml:space="preserve"> </w:t>
      </w:r>
      <w:r>
        <w:t xml:space="preserve">new ways with proven added value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Obj 5</w:t>
      </w:r>
      <w:r>
        <w:t xml:space="preserve"> </w:t>
      </w:r>
      <w:r>
        <w:t xml:space="preserve">Resilience of the BTC supply: availability of</w:t>
      </w:r>
      <w:r>
        <w:t xml:space="preserve"> </w:t>
      </w:r>
      <w:r>
        <w:t xml:space="preserve">information to anticipate and manage shortages/risks of</w:t>
      </w:r>
      <w:r>
        <w:t xml:space="preserve"> </w:t>
      </w:r>
      <w:r>
        <w:t xml:space="preserve">interruption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Obj 5</w:t>
      </w:r>
      <w:r>
        <w:t xml:space="preserve"> </w:t>
      </w:r>
      <w:r>
        <w:t xml:space="preserve">Resilience of the BTC supply: preparedness to ensure</w:t>
      </w:r>
      <w:r>
        <w:t xml:space="preserve"> </w:t>
      </w:r>
      <w:r>
        <w:t xml:space="preserve">effective and timely response to manage shortages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Obj 5</w:t>
      </w:r>
      <w:r>
        <w:t xml:space="preserve"> </w:t>
      </w:r>
      <w:r>
        <w:t xml:space="preserve">Access - Stakeholder judgement on the expected</w:t>
      </w:r>
      <w:r>
        <w:t xml:space="preserve"> </w:t>
      </w:r>
      <w:r>
        <w:t xml:space="preserve">effectiveness of options in achieving Objective 5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Table 4: Summary of expected impact of policy options along different social impact criteria; = no difference, - negative</w:t>
      </w:r>
      <w:r>
        <w:t xml:space="preserve"> </w:t>
      </w:r>
      <w:r>
        <w:t xml:space="preserve">impact, + some improvement, ++ significant improvement, +++ major improvement</w:t>
      </w:r>
      <w:r>
        <w:t xml:space="preserve"> </w:t>
      </w:r>
      <w:r>
        <w:t xml:space="preserve">6.3 Economic impacts</w:t>
      </w:r>
      <w:r>
        <w:t xml:space="preserve"> </w:t>
      </w:r>
      <w:r>
        <w:t xml:space="preserve">6.3.1. Costs</w:t>
      </w:r>
      <w:r>
        <w:t xml:space="preserve"> </w:t>
      </w:r>
      <w:r>
        <w:t xml:space="preserve">The costs were calculated using the standard cost methodology for all measures (as described</w:t>
      </w:r>
      <w:r>
        <w:t xml:space="preserve"> </w:t>
      </w:r>
      <w:r>
        <w:t xml:space="preserve">in Annex 5), identifying initial one-off (“adjustment”) costs and recurrent administrative</w:t>
      </w:r>
      <w:r>
        <w:t xml:space="preserve"> </w:t>
      </w:r>
      <w:r>
        <w:t xml:space="preserve">costs, and by key stakeholder group. For sake of simplicity, this report presents annual Net</w:t>
      </w:r>
      <w:r>
        <w:t xml:space="preserve"> </w:t>
      </w:r>
      <w:r>
        <w:t xml:space="preserve">Present Value (NPV) costs, based on the net present values of the one-off costs and the</w:t>
      </w:r>
      <w:r>
        <w:t xml:space="preserve"> </w:t>
      </w:r>
      <w:r>
        <w:t xml:space="preserve">administrative costs for a period of up to 10 years. A standard discount rate of 3% is used</w:t>
      </w:r>
      <w:r>
        <w:t xml:space="preserve"> </w:t>
      </w:r>
      <w:r>
        <w:t xml:space="preserve">174,175. The details of the calculation, unit costs, and the administrative and one-off costs by</w:t>
      </w:r>
      <w:r>
        <w:t xml:space="preserve"> </w:t>
      </w:r>
      <w:r>
        <w:t xml:space="preserve">each measure and policy option are presented in Annex 5. The detailed breakdown of costs by</w:t>
      </w:r>
    </w:p>
    <w:p>
      <w:pPr>
        <w:pStyle w:val="BodyText"/>
      </w:pPr>
      <w:r>
        <w:t xml:space="preserve">174 𝑁𝑃𝑉= ∑</w:t>
      </w:r>
      <w:r>
        <w:t xml:space="preserve"> </w:t>
      </w:r>
      <w:r>
        <w:t xml:space="preserve">𝐵𝑖</w:t>
      </w:r>
      <w:r>
        <w:t xml:space="preserve"> </w:t>
      </w:r>
      <w:r>
        <w:t xml:space="preserve">(1+𝑟)𝑖−∑</w:t>
      </w:r>
      <w:r>
        <w:t xml:space="preserve"> </w:t>
      </w:r>
      <w:r>
        <w:t xml:space="preserve">𝐶𝑖</w:t>
      </w:r>
      <w:r>
        <w:t xml:space="preserve"> </w:t>
      </w:r>
      <w:r>
        <w:t xml:space="preserve">(1+𝑟)𝑖</w:t>
      </w:r>
      <w:r>
        <w:t xml:space="preserve"> </w:t>
      </w:r>
      <w:r>
        <w:t xml:space="preserve">𝑖=𝑛</w:t>
      </w:r>
      <w:r>
        <w:t xml:space="preserve"> </w:t>
      </w:r>
      <w:r>
        <w:t xml:space="preserve">𝑖=0</w:t>
      </w:r>
      <w:r>
        <w:t xml:space="preserve"> </w:t>
      </w:r>
      <w:r>
        <w:t xml:space="preserve">𝑖=𝑛</w:t>
      </w:r>
      <w:r>
        <w:t xml:space="preserve"> </w:t>
      </w:r>
      <w:r>
        <w:t xml:space="preserve">𝑖=0</w:t>
      </w:r>
      <w:r>
        <w:t xml:space="preserve"> </w:t>
      </w:r>
      <w:r>
        <w:t xml:space="preserve">; where the Costs and Benefits in a given year i are Ci and Bi respectively</w:t>
      </w:r>
      <w:r>
        <w:t xml:space="preserve"> </w:t>
      </w:r>
      <w:r>
        <w:t xml:space="preserve">over the policy/project lifetime of n years (starting in year 0).</w:t>
      </w:r>
      <w:r>
        <w:br/>
      </w:r>
      <w:r>
        <w:t xml:space="preserve">175 The social discount rate is used to compare costs and benefits that occur in different time periods from the</w:t>
      </w:r>
      <w:r>
        <w:t xml:space="preserve"> </w:t>
      </w:r>
      <w:r>
        <w:t xml:space="preserve">point of view of society. See Better Regulation Tool Box 61.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measure is available in the interactive dashboard. Costs and savings will mainly fall on the</w:t>
      </w:r>
      <w:r>
        <w:t xml:space="preserve"> </w:t>
      </w:r>
      <w:r>
        <w:t xml:space="preserve">BE/TEs (including future ones), other new SoHO entities (e.g., hospitals, to be registered),</w:t>
      </w:r>
      <w:r>
        <w:t xml:space="preserve"> </w:t>
      </w:r>
      <w:r>
        <w:t xml:space="preserve">NCAs (oversight role), and EU institutions.</w:t>
      </w:r>
      <w:r>
        <w:t xml:space="preserve"> </w:t>
      </w:r>
      <w:r>
        <w:t xml:space="preserve">One particular challenge was to identify and attribute costs in public settings (public</w:t>
      </w:r>
      <w:r>
        <w:t xml:space="preserve"> </w:t>
      </w:r>
      <w:r>
        <w:t xml:space="preserve">administrations, hospitals) where real hospital costs are often absorbed in overall budgets and</w:t>
      </w:r>
      <w:r>
        <w:t xml:space="preserve"> </w:t>
      </w:r>
      <w:r>
        <w:t xml:space="preserve">unaccounted for. This explains the high variety of costs reported through the study survey, for</w:t>
      </w:r>
      <w:r>
        <w:t xml:space="preserve"> </w:t>
      </w:r>
      <w:r>
        <w:t xml:space="preserve">example for inspections these (time) efforts range from 2 days (direct activities) to 365 days</w:t>
      </w:r>
      <w:r>
        <w:t xml:space="preserve"> </w:t>
      </w:r>
      <w:r>
        <w:t xml:space="preserve">(including daily costs of quality assurance, maintaining records, training, Hazard Analysis</w:t>
      </w:r>
      <w:r>
        <w:t xml:space="preserve"> </w:t>
      </w:r>
      <w:r>
        <w:t xml:space="preserve">and Critical Control Points - HACCP development etc.). Sector experts, both from NCAs and</w:t>
      </w:r>
      <w:r>
        <w:t xml:space="preserve"> </w:t>
      </w:r>
      <w:r>
        <w:t xml:space="preserve">from public establishments, were therefore brought together to identify and agree on</w:t>
      </w:r>
      <w:r>
        <w:t xml:space="preserve"> </w:t>
      </w:r>
      <w:r>
        <w:t xml:space="preserve">reasonable average values and validate key assumptions that have been used to calculate</w:t>
      </w:r>
      <w:r>
        <w:t xml:space="preserve"> </w:t>
      </w:r>
      <w:r>
        <w:t xml:space="preserve">costs (for more details, see Annex 5).</w:t>
      </w:r>
      <w:r>
        <w:t xml:space="preserve"> </w:t>
      </w:r>
      <w:r>
        <w:t xml:space="preserve">It needs to be noted that typical BE/TEs are, while of the size of an SME, of a public nature.</w:t>
      </w:r>
      <w:r>
        <w:t xml:space="preserve"> </w:t>
      </w:r>
      <w:r>
        <w:t xml:space="preserve">It has been considered in the drafting and assessment of the proposed options and measures</w:t>
      </w:r>
      <w:r>
        <w:t xml:space="preserve"> </w:t>
      </w:r>
      <w:r>
        <w:t xml:space="preserve">that these establishments have limited (legal) resources to devote to compliance with different</w:t>
      </w:r>
      <w:r>
        <w:t xml:space="preserve"> </w:t>
      </w:r>
      <w:r>
        <w:t xml:space="preserve">national regulations, which complicates the supply of BTC across borders in compliance with</w:t>
      </w:r>
      <w:r>
        <w:t xml:space="preserve"> </w:t>
      </w:r>
      <w:r>
        <w:t xml:space="preserve">regulations of different Member States. Establishing common, EU-wide requirements is</w:t>
      </w:r>
      <w:r>
        <w:t xml:space="preserve"> </w:t>
      </w:r>
      <w:r>
        <w:t xml:space="preserve">therefore considered of benefit for these actors. Only a few for-profit ‘small and medium-</w:t>
      </w:r>
      <w:r>
        <w:t xml:space="preserve"> </w:t>
      </w:r>
      <w:r>
        <w:t xml:space="preserve">sized enterprises’ (SMEs) will be directly impacted by the initiative; these are mostly</w:t>
      </w:r>
      <w:r>
        <w:t xml:space="preserve"> </w:t>
      </w:r>
      <w:r>
        <w:t xml:space="preserve">establishments found in the sub-sector of MAR (private IVF clinics). Therefore, no further</w:t>
      </w:r>
      <w:r>
        <w:t xml:space="preserve"> </w:t>
      </w:r>
      <w:r>
        <w:t xml:space="preserve">SME test was conducted.</w:t>
      </w:r>
      <w:r>
        <w:t xml:space="preserve"> </w:t>
      </w:r>
      <w:r>
        <w:t xml:space="preserve">Finally, the cost calculations took account of differences between Member States. In</w:t>
      </w:r>
      <w:r>
        <w:t xml:space="preserve"> </w:t>
      </w:r>
      <w:r>
        <w:t xml:space="preserve">particular the size of Member States plays a role, with 4 large Member States (DE, FR, IT</w:t>
      </w:r>
      <w:r>
        <w:t xml:space="preserve"> </w:t>
      </w:r>
      <w:r>
        <w:t xml:space="preserve">and ES) accounting for 63% of EU BE/TEs and having already many of the proposed</w:t>
      </w:r>
      <w:r>
        <w:t xml:space="preserve"> </w:t>
      </w:r>
      <w:r>
        <w:t xml:space="preserve">measures in place (see Annex 5). While it was harder to use this experience to quantify</w:t>
      </w:r>
      <w:r>
        <w:t xml:space="preserve"> </w:t>
      </w:r>
      <w:r>
        <w:t xml:space="preserve">benefits, this situation has had a significant influence on the calculation of the baseline, and</w:t>
      </w:r>
      <w:r>
        <w:t xml:space="preserve"> </w:t>
      </w:r>
      <w:r>
        <w:t xml:space="preserve">of the additional costs for the proposed measures/options in such countries, compared to other</w:t>
      </w:r>
      <w:r>
        <w:t xml:space="preserve"> </w:t>
      </w:r>
      <w:r>
        <w:t xml:space="preserve">Member States that have no comparable measures in place to date (see also section 5.1 -</w:t>
      </w:r>
      <w:r>
        <w:t xml:space="preserve"> </w:t>
      </w:r>
      <w:r>
        <w:t xml:space="preserve">baseline).</w:t>
      </w:r>
      <w:r>
        <w:br/>
      </w:r>
      <w:r>
        <w:t xml:space="preserve">Some measures, allowing for more coordination and less duplication, might even entail a</w:t>
      </w:r>
      <w:r>
        <w:t xml:space="preserve"> </w:t>
      </w:r>
      <w:r>
        <w:t xml:space="preserve">saving for those countries that have them already in place (fall under the baseline). Though a</w:t>
      </w:r>
      <w:r>
        <w:t xml:space="preserve"> </w:t>
      </w:r>
      <w:r>
        <w:t xml:space="preserve">conservative decision was taken not to include these savings here, they are however listed as</w:t>
      </w:r>
      <w:r>
        <w:t xml:space="preserve"> </w:t>
      </w:r>
      <w:r>
        <w:t xml:space="preserve">potentials for simplification under section 8.</w:t>
      </w:r>
      <w:r>
        <w:t xml:space="preserve"> </w:t>
      </w:r>
      <w:r>
        <w:t xml:space="preserve">Costs of key measures to protect patients from avoidable risks - Objective 1</w:t>
      </w:r>
      <w:r>
        <w:t xml:space="preserve"> </w:t>
      </w:r>
      <w:r>
        <w:t xml:space="preserve">Under this objective, costs for the following key measures are taken into consideration:</w:t>
      </w:r>
      <w:r>
        <w:t xml:space="preserve"> </w:t>
      </w:r>
      <w:r>
        <w:t xml:space="preserve">The creation and maintenance of up-to-date technical rules for safety and quality of</w:t>
      </w:r>
      <w:r>
        <w:t xml:space="preserve"> </w:t>
      </w:r>
      <w:r>
        <w:t xml:space="preserve">recipients (M1B) addresses one of the main undue burdens flagged (section 2.1.6). Costs for</w:t>
      </w:r>
      <w:r>
        <w:t xml:space="preserve"> </w:t>
      </w:r>
      <w:r>
        <w:t xml:space="preserve">this vary across the policy options:</w:t>
      </w:r>
      <w:r>
        <w:t xml:space="preserve"> </w:t>
      </w:r>
      <w:r>
        <w:t xml:space="preserve">-</w:t>
      </w:r>
      <w:r>
        <w:t xml:space="preserve"> </w:t>
      </w:r>
      <w:r>
        <w:t xml:space="preserve">In option 1, an extra cost of EUR 6.0 m is expected for the BE/TEs. Large and well-</w:t>
      </w:r>
      <w:r>
        <w:t xml:space="preserve"> </w:t>
      </w:r>
      <w:r>
        <w:t xml:space="preserve">resourced establishments would have the resources, however, for smaller ones this would</w:t>
      </w:r>
      <w:r>
        <w:t xml:space="preserve"> </w:t>
      </w:r>
      <w:r>
        <w:t xml:space="preserve">be a more substantial burden. There are additional costs of inspection of appropriateness</w:t>
      </w:r>
      <w:r>
        <w:t xml:space="preserve"> </w:t>
      </w:r>
      <w:r>
        <w:t xml:space="preserve">and implementation of these standards by NCAs to verify whether these requirements are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indeed appropriate for each establishment: this would cost an extra EUR 0.8 m compared</w:t>
      </w:r>
      <w:r>
        <w:t xml:space="preserve"> </w:t>
      </w:r>
      <w:r>
        <w:t xml:space="preserve">to the baseline. EU institutions’ efforts would be limited to general coordination support</w:t>
      </w:r>
      <w:r>
        <w:t xml:space="preserve"> </w:t>
      </w:r>
      <w:r>
        <w:t xml:space="preserve">(EUR 0.1 m).</w:t>
      </w:r>
      <w:r>
        <w:t xml:space="preserve"> </w:t>
      </w:r>
      <w:r>
        <w:t xml:space="preserve">-</w:t>
      </w:r>
      <w:r>
        <w:t xml:space="preserve"> </w:t>
      </w:r>
      <w:r>
        <w:t xml:space="preserve">In option 2, expert bodies would be co-funded by the EU budget and is expected to cost an</w:t>
      </w:r>
      <w:r>
        <w:t xml:space="preserve"> </w:t>
      </w:r>
      <w:r>
        <w:t xml:space="preserve">additional EUR 0.7 m for the EU, compared to the baseline. However, the extra costs for</w:t>
      </w:r>
      <w:r>
        <w:t xml:space="preserve"> </w:t>
      </w:r>
      <w:r>
        <w:t xml:space="preserve">establishments would then be limited to EUR 3.0 m, while the extra costs for verifying</w:t>
      </w:r>
      <w:r>
        <w:t xml:space="preserve"> </w:t>
      </w:r>
      <w:r>
        <w:t xml:space="preserve">implementation during inspections would be limited to around EUR 0.4, as establishments</w:t>
      </w:r>
      <w:r>
        <w:t xml:space="preserve"> </w:t>
      </w:r>
      <w:r>
        <w:t xml:space="preserve">and authorities can rely on common EU standards.</w:t>
      </w:r>
      <w:r>
        <w:t xml:space="preserve"> </w:t>
      </w:r>
      <w:r>
        <w:t xml:space="preserve">-</w:t>
      </w:r>
      <w:r>
        <w:t xml:space="preserve"> </w:t>
      </w:r>
      <w:r>
        <w:t xml:space="preserve">Option 3 implies higher costs for the EU budget (EUR 1.2 m) as it cannot rely on co-</w:t>
      </w:r>
      <w:r>
        <w:t xml:space="preserve"> </w:t>
      </w:r>
      <w:r>
        <w:t xml:space="preserve">funding with expert bodies. Costs for establishments and authorities are similar to policy</w:t>
      </w:r>
      <w:r>
        <w:t xml:space="preserve"> </w:t>
      </w:r>
      <w:r>
        <w:t xml:space="preserve">option 2.</w:t>
      </w:r>
      <w:r>
        <w:t xml:space="preserve"> </w:t>
      </w:r>
      <w:r>
        <w:t xml:space="preserve">Member States are expected to report in a common, transparent way on additional (more</w:t>
      </w:r>
      <w:r>
        <w:t xml:space="preserve"> </w:t>
      </w:r>
      <w:r>
        <w:t xml:space="preserve">stringent – option 2 and 3) national requirements (measure M1.3). This is expected to impose</w:t>
      </w:r>
      <w:r>
        <w:t xml:space="preserve"> </w:t>
      </w:r>
      <w:r>
        <w:t xml:space="preserve">only a negligible cost, if this information can be extracted or referenced from the published</w:t>
      </w:r>
      <w:r>
        <w:t xml:space="preserve"> </w:t>
      </w:r>
      <w:r>
        <w:t xml:space="preserve">national rules.</w:t>
      </w:r>
      <w:r>
        <w:t xml:space="preserve"> </w:t>
      </w:r>
      <w:r>
        <w:t xml:space="preserve">An indirect economic benefit of having up-to-date rules is that these allow for savings on the</w:t>
      </w:r>
      <w:r>
        <w:t xml:space="preserve"> </w:t>
      </w:r>
      <w:r>
        <w:t xml:space="preserve">application of obsolete rules and testing, an undue burden (see section 2.1.6), which is</w:t>
      </w:r>
      <w:r>
        <w:t xml:space="preserve"> </w:t>
      </w:r>
      <w:r>
        <w:t xml:space="preserve">illustrated under section 8.</w:t>
      </w:r>
      <w:r>
        <w:br/>
      </w:r>
      <w:r>
        <w:t xml:space="preserve">Filling the legal gaps and covering unregulated SoHO (such as FMT and breast milk)</w:t>
      </w:r>
      <w:r>
        <w:t xml:space="preserve"> </w:t>
      </w:r>
      <w:r>
        <w:t xml:space="preserve">(M1A) is estimated to require one-off costs for submission and assessment of an</w:t>
      </w:r>
      <w:r>
        <w:t xml:space="preserve"> </w:t>
      </w:r>
      <w:r>
        <w:t xml:space="preserve">authorisation request, and subsequently annual reporting and inspection costs (EUR 1.7 m).</w:t>
      </w:r>
      <w:r>
        <w:t xml:space="preserve"> </w:t>
      </w:r>
      <w:r>
        <w:t xml:space="preserve">These extra costs fall mainly (75%) on a group of about 300 new establishments 176 and</w:t>
      </w:r>
      <w:r>
        <w:t xml:space="preserve"> </w:t>
      </w:r>
      <w:r>
        <w:t xml:space="preserve">partly (25%) on their authorities.</w:t>
      </w:r>
    </w:p>
    <w:p>
      <w:pPr>
        <w:pStyle w:val="BodyText"/>
      </w:pPr>
      <w:r>
        <w:t xml:space="preserve">Furthermore, the regulation of bedside processing of BTC, through a light approach 177 that</w:t>
      </w:r>
      <w:r>
        <w:t xml:space="preserve"> </w:t>
      </w:r>
      <w:r>
        <w:t xml:space="preserve">will require a registration and annual activity and vigilance reports – will incur an extra cost</w:t>
      </w:r>
      <w:r>
        <w:t xml:space="preserve"> </w:t>
      </w:r>
      <w:r>
        <w:t xml:space="preserve">of about EUR 6.2 m for around 11 000 hospitals (registered entities 178) in the EU. This cost</w:t>
      </w:r>
      <w:r>
        <w:t xml:space="preserve"> </w:t>
      </w:r>
      <w:r>
        <w:t xml:space="preserve">amounts to around EUR 500 per hospital and takes into account a significant saving achieved</w:t>
      </w:r>
      <w:r>
        <w:t xml:space="preserve"> </w:t>
      </w:r>
      <w:r>
        <w:t xml:space="preserve">through the establishment of an EU data platform to support this reporting. This measure will</w:t>
      </w:r>
      <w:r>
        <w:t xml:space="preserve"> </w:t>
      </w:r>
      <w:r>
        <w:t xml:space="preserve">also bring an additional verification cost for authorities (EUR 0.5 m). An investment in the</w:t>
      </w:r>
      <w:r>
        <w:t xml:space="preserve"> </w:t>
      </w:r>
      <w:r>
        <w:t xml:space="preserve">central IT registration tool (EUR 0.2 m) will facilitate registration and reporting for</w:t>
      </w:r>
      <w:r>
        <w:t xml:space="preserve"> </w:t>
      </w:r>
      <w:r>
        <w:t xml:space="preserve">healthcare providers.</w:t>
      </w:r>
      <w:r>
        <w:t xml:space="preserve"> </w:t>
      </w:r>
      <w:r>
        <w:t xml:space="preserve">The expanded scope towards Substances of Human Origin (excluding organs), might bring</w:t>
      </w:r>
      <w:r>
        <w:t xml:space="preserve"> </w:t>
      </w:r>
      <w:r>
        <w:t xml:space="preserve">future new therapies to be covered. It is however not possible at this moment to specify these,</w:t>
      </w:r>
      <w:r>
        <w:t xml:space="preserve"> </w:t>
      </w:r>
      <w:r>
        <w:t xml:space="preserve">nor the benefit and cost of regulating them under the new framework.</w:t>
      </w:r>
    </w:p>
    <w:p>
      <w:pPr>
        <w:pStyle w:val="BodyText"/>
      </w:pPr>
      <w:r>
        <w:t xml:space="preserve">176 This number is assumed to stay relatively stable in future as, on the one hand the application of a legal</w:t>
      </w:r>
      <w:r>
        <w:t xml:space="preserve"> </w:t>
      </w:r>
      <w:r>
        <w:t xml:space="preserve">framework will cause some centres to discontinue activities, and on the other hand the interest for these</w:t>
      </w:r>
      <w:r>
        <w:t xml:space="preserve"> </w:t>
      </w:r>
      <w:r>
        <w:t xml:space="preserve">therapies is increasing.</w:t>
      </w:r>
      <w:r>
        <w:br/>
      </w:r>
      <w:r>
        <w:t xml:space="preserve">177 For further details on the Graded Approach, see Annex 16.</w:t>
      </w:r>
      <w:r>
        <w:t xml:space="preserve"> </w:t>
      </w:r>
      <w:r>
        <w:t xml:space="preserve">178 This task could be supported by hospitals blood banks, present in most EU hospital in order to organise</w:t>
      </w:r>
      <w:r>
        <w:t xml:space="preserve"> </w:t>
      </w:r>
      <w:r>
        <w:t xml:space="preserve">supply and administration of blood to different hospital departments and already familiar with compliance with</w:t>
      </w:r>
      <w:r>
        <w:t xml:space="preserve"> </w:t>
      </w:r>
      <w:r>
        <w:t xml:space="preserve">BTC legislation.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Costs of key measures to protect donors and offspring - Objective 2</w:t>
      </w:r>
      <w:r>
        <w:t xml:space="preserve"> </w:t>
      </w:r>
      <w:r>
        <w:t xml:space="preserve">To include the protection of donors and offspring within the legal framework (M2A)</w:t>
      </w:r>
      <w:r>
        <w:t xml:space="preserve"> </w:t>
      </w:r>
      <w:r>
        <w:t xml:space="preserve">will require all establishments working with donors or with assisted reproduction to report on</w:t>
      </w:r>
      <w:r>
        <w:t xml:space="preserve"> </w:t>
      </w:r>
      <w:r>
        <w:t xml:space="preserve">SAR in donors and offspring. This is already happening today, on a voluntary basis in the</w:t>
      </w:r>
      <w:r>
        <w:t xml:space="preserve"> </w:t>
      </w:r>
      <w:r>
        <w:t xml:space="preserve">majority of EU Member States for donors (baseline - 24 Member States for blood and 17</w:t>
      </w:r>
      <w:r>
        <w:t xml:space="preserve"> </w:t>
      </w:r>
      <w:r>
        <w:t xml:space="preserve">Member States for tissues and cells), but it will need to be organised in most Member States</w:t>
      </w:r>
      <w:r>
        <w:t xml:space="preserve"> </w:t>
      </w:r>
      <w:r>
        <w:t xml:space="preserve">for offspring (only 2 Member States implementing already). This will generate an extra cost</w:t>
      </w:r>
      <w:r>
        <w:t xml:space="preserve"> </w:t>
      </w:r>
      <w:r>
        <w:t xml:space="preserve">for 2 300 establishments 179 estimated at EUR 5.5 m, and another EUR 0.3 m for their</w:t>
      </w:r>
      <w:r>
        <w:t xml:space="preserve"> </w:t>
      </w:r>
      <w:r>
        <w:t xml:space="preserve">authorities. Furthermore, establishments working with certain categories of donors 180 will</w:t>
      </w:r>
      <w:r>
        <w:t xml:space="preserve"> </w:t>
      </w:r>
      <w:r>
        <w:t xml:space="preserve">have to organise medium/long-term monitoring of safety and health outcomes. Outcome</w:t>
      </w:r>
      <w:r>
        <w:t xml:space="preserve"> </w:t>
      </w:r>
      <w:r>
        <w:t xml:space="preserve">monitoring will also be required for offspring born from donated gametes or embryos. This is</w:t>
      </w:r>
      <w:r>
        <w:t xml:space="preserve"> </w:t>
      </w:r>
      <w:r>
        <w:t xml:space="preserve">estimated to cost EUR 3.6 m per year for about 900 involved establishments 181, and EUR</w:t>
      </w:r>
      <w:r>
        <w:t xml:space="preserve"> </w:t>
      </w:r>
      <w:r>
        <w:t xml:space="preserve">0.1 m for their authorities.</w:t>
      </w:r>
      <w:r>
        <w:br/>
      </w:r>
      <w:r>
        <w:t xml:space="preserve">The three policy options have been explored to provide for up-to-date technical rules for</w:t>
      </w:r>
      <w:r>
        <w:t xml:space="preserve"> </w:t>
      </w:r>
      <w:r>
        <w:t xml:space="preserve">safety and quality of donors and offspring (M2B) and estimated to bring following costs:</w:t>
      </w:r>
      <w:r>
        <w:br/>
      </w:r>
      <w:r>
        <w:t xml:space="preserve">-</w:t>
      </w:r>
      <w:r>
        <w:t xml:space="preserve"> </w:t>
      </w:r>
      <w:r>
        <w:t xml:space="preserve">Option 1: it will be more expensive for 2 350 establishments working with donors and</w:t>
      </w:r>
      <w:r>
        <w:br/>
      </w:r>
      <w:r>
        <w:t xml:space="preserve">1 770 working with MAR to identify appropriate technical rules for their local</w:t>
      </w:r>
      <w:r>
        <w:t xml:space="preserve"> </w:t>
      </w:r>
      <w:r>
        <w:t xml:space="preserve">setting/activities, and then implement them (EUR 5.1 m) – the costs of this requirement</w:t>
      </w:r>
      <w:r>
        <w:t xml:space="preserve"> </w:t>
      </w:r>
      <w:r>
        <w:t xml:space="preserve">may be difficult to cover for smaller establishments 182. This option will also entail extra</w:t>
      </w:r>
      <w:r>
        <w:t xml:space="preserve"> </w:t>
      </w:r>
      <w:r>
        <w:t xml:space="preserve">costs for the NCAs to inspect whether these technical rules are appropriate for the local</w:t>
      </w:r>
      <w:r>
        <w:t xml:space="preserve"> </w:t>
      </w:r>
      <w:r>
        <w:t xml:space="preserve">setting, and well implemented (EUR 0.5 m). Like for objective 1, EU costs will be limited</w:t>
      </w:r>
      <w:r>
        <w:t xml:space="preserve"> </w:t>
      </w:r>
      <w:r>
        <w:t xml:space="preserve">to EUR 0.1 m for coordination support.</w:t>
      </w:r>
      <w:r>
        <w:t xml:space="preserve"> </w:t>
      </w:r>
      <w:r>
        <w:t xml:space="preserve">-</w:t>
      </w:r>
      <w:r>
        <w:t xml:space="preserve"> </w:t>
      </w:r>
      <w:r>
        <w:t xml:space="preserve">Options 2 and 3: When these establishments can directly implement technical rules</w:t>
      </w:r>
      <w:r>
        <w:t xml:space="preserve"> </w:t>
      </w:r>
      <w:r>
        <w:t xml:space="preserve">prepared centrally (option 3) or jointly (option 2) this cost (person-days) remains limited</w:t>
      </w:r>
      <w:r>
        <w:t xml:space="preserve"> </w:t>
      </w:r>
      <w:r>
        <w:t xml:space="preserve">for establishments to EUR 4.1 m. There is also a verification cost for authorities (during</w:t>
      </w:r>
      <w:r>
        <w:t xml:space="preserve"> </w:t>
      </w:r>
      <w:r>
        <w:t xml:space="preserve">inspections) though for implementation only (0.2 m). There is an extra cost for the EU for</w:t>
      </w:r>
      <w:r>
        <w:t xml:space="preserve"> </w:t>
      </w:r>
      <w:r>
        <w:t xml:space="preserve">coordination to develop technical standards, which us higher if rules are prepared</w:t>
      </w:r>
      <w:r>
        <w:t xml:space="preserve"> </w:t>
      </w:r>
      <w:r>
        <w:t xml:space="preserve">centrally (EUR 0.9 m for option 3) than jointly (EUR 0.5 m for option 2).</w:t>
      </w:r>
      <w:r>
        <w:t xml:space="preserve"> </w:t>
      </w:r>
      <w:r>
        <w:t xml:space="preserve">Costs of key measures to strengthen oversight - Objective 3</w:t>
      </w:r>
      <w:r>
        <w:t xml:space="preserve"> </w:t>
      </w:r>
      <w:r>
        <w:t xml:space="preserve">All measures explored here are horizontal, and do not differ per policy option. This objective</w:t>
      </w:r>
      <w:r>
        <w:t xml:space="preserve"> </w:t>
      </w:r>
      <w:r>
        <w:t xml:space="preserve">will require efforts both for the national authorities that oversee the sector and for the EU to</w:t>
      </w:r>
      <w:r>
        <w:t xml:space="preserve"> </w:t>
      </w:r>
      <w:r>
        <w:t xml:space="preserve">support these authorities.</w:t>
      </w:r>
      <w:r>
        <w:t xml:space="preserve"> </w:t>
      </w:r>
      <w:r>
        <w:t xml:space="preserve">The introduction of principles and new measures for oversight (M3A) entails several</w:t>
      </w:r>
      <w:r>
        <w:t xml:space="preserve"> </w:t>
      </w:r>
      <w:r>
        <w:t xml:space="preserve">elements. Oversight principles (e.g., the need for independency and adequately skilled staff)</w:t>
      </w:r>
      <w:r>
        <w:t xml:space="preserve"> </w:t>
      </w:r>
      <w:r>
        <w:t xml:space="preserve">are expected to bring an extra organisational cost for half of the authorities (EUR 0.5 m). The</w:t>
      </w:r>
    </w:p>
    <w:p>
      <w:pPr>
        <w:pStyle w:val="BodyText"/>
      </w:pPr>
      <w:r>
        <w:t xml:space="preserve">179 25% of 2350 establishments working with donors and 95% of 1800 IVF establishments.</w:t>
      </w:r>
      <w:r>
        <w:t xml:space="preserve"> </w:t>
      </w:r>
      <w:r>
        <w:t xml:space="preserve">180 Where donation implies some risk to the donor, e.g. it involves hormonal treatment, an invasive collection</w:t>
      </w:r>
      <w:r>
        <w:t xml:space="preserve"> </w:t>
      </w:r>
      <w:r>
        <w:t xml:space="preserve">procedure they are required to donate repeatedly and frequently.</w:t>
      </w:r>
      <w:r>
        <w:t xml:space="preserve"> </w:t>
      </w:r>
      <w:r>
        <w:t xml:space="preserve">181 Donor monitoring for 250 plasma collection centres, 50 sperm/oocyte banks, 300 HSC banks and offspring</w:t>
      </w:r>
      <w:r>
        <w:t xml:space="preserve"> </w:t>
      </w:r>
      <w:r>
        <w:t xml:space="preserve">reporting for 300 IVF establishments.</w:t>
      </w:r>
      <w:r>
        <w:br/>
      </w:r>
      <w:r>
        <w:t xml:space="preserve">182 The burden on defining such rules and putting in place such a system brings a fixed costs and is a relatively</w:t>
      </w:r>
      <w:r>
        <w:t xml:space="preserve"> </w:t>
      </w:r>
      <w:r>
        <w:t xml:space="preserve">independent of the size and turnover of the establishments’ activity. Therefore, for smaller establishments,</w:t>
      </w:r>
      <w:r>
        <w:t xml:space="preserve"> </w:t>
      </w:r>
      <w:r>
        <w:t xml:space="preserve">these costs are proportionally a larger share of their budget.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risk-based scheduling of inspections, to replace the fixed-frequency inspection rule that was</w:t>
      </w:r>
      <w:r>
        <w:t xml:space="preserve"> </w:t>
      </w:r>
      <w:r>
        <w:t xml:space="preserve">flagged as bringing an undue burden (section 2.1.6) is expected to be cost-neutral, as</w:t>
      </w:r>
      <w:r>
        <w:t xml:space="preserve"> </w:t>
      </w:r>
      <w:r>
        <w:t xml:space="preserve">modelling confirmed that it is possible to inspect all establishments with adapted frequencies</w:t>
      </w:r>
      <w:r>
        <w:t xml:space="preserve"> </w:t>
      </w:r>
      <w:r>
        <w:t xml:space="preserve">of high, medium and low complexity inspections 183 with the same number of person-months</w:t>
      </w:r>
      <w:r>
        <w:t xml:space="preserve"> </w:t>
      </w:r>
      <w:r>
        <w:t xml:space="preserve">as required for the current regime of standard inspections every second year. This will</w:t>
      </w:r>
      <w:r>
        <w:t xml:space="preserve"> </w:t>
      </w:r>
      <w:r>
        <w:t xml:space="preserve">significantly increase efficiency of oversight.</w:t>
      </w:r>
      <w:r>
        <w:t xml:space="preserve"> </w:t>
      </w:r>
      <w:r>
        <w:t xml:space="preserve">Furthermore, the NCAs will also be able to organise joint inspections, bringing in colleagues</w:t>
      </w:r>
      <w:r>
        <w:t xml:space="preserve"> </w:t>
      </w:r>
      <w:r>
        <w:t xml:space="preserve">from other Member States, for example to inspect an establishment using a rare technology.</w:t>
      </w:r>
      <w:r>
        <w:t xml:space="preserve"> </w:t>
      </w:r>
      <w:r>
        <w:t xml:space="preserve">These are estimated to cost authorities about EUR 0.1 m and the EU about EUR 0.5 m, in</w:t>
      </w:r>
      <w:r>
        <w:t xml:space="preserve"> </w:t>
      </w:r>
      <w:r>
        <w:t xml:space="preserve">order to fund extra time for staff, travel and translations. The organisation of EU audits on</w:t>
      </w:r>
      <w:r>
        <w:t xml:space="preserve"> </w:t>
      </w:r>
      <w:r>
        <w:t xml:space="preserve">national oversight systems would cost the EU around EUR 0.5 m.</w:t>
      </w:r>
      <w:r>
        <w:t xml:space="preserve"> </w:t>
      </w:r>
      <w:r>
        <w:t xml:space="preserve">Additional measures for EU support (M3B) are proposed for coordination including an IT</w:t>
      </w:r>
      <w:r>
        <w:t xml:space="preserve"> </w:t>
      </w:r>
      <w:r>
        <w:t xml:space="preserve">platform (EUR 0.4 m), and training (EUR 0.8 m).</w:t>
      </w:r>
      <w:r>
        <w:br/>
      </w:r>
      <w:r>
        <w:t xml:space="preserve">Costs of key measure to facilitate innovation - Objective 4</w:t>
      </w:r>
      <w:r>
        <w:t xml:space="preserve"> </w:t>
      </w:r>
      <w:r>
        <w:t xml:space="preserve">The introduction of a risk-based authorisation mechanism for changes in BTC</w:t>
      </w:r>
      <w:r>
        <w:t xml:space="preserve"> </w:t>
      </w:r>
      <w:r>
        <w:t xml:space="preserve">preparations and use (M4B) will require the proportionate 184 collection and assessment of</w:t>
      </w:r>
      <w:r>
        <w:t xml:space="preserve"> </w:t>
      </w:r>
      <w:r>
        <w:t xml:space="preserve">clinical evidence on safety and efficacy. Sensitivity analysis 185 shows that these costs vary</w:t>
      </w:r>
      <w:r>
        <w:t xml:space="preserve"> </w:t>
      </w:r>
      <w:r>
        <w:t xml:space="preserve">radically based on the extent of data collection (adverse occurrence reporting can be</w:t>
      </w:r>
      <w:r>
        <w:t xml:space="preserve"> </w:t>
      </w:r>
      <w:r>
        <w:t xml:space="preserve">organised for EUR 500, but clinical investigations, clinical evaluations or clinical trials are</w:t>
      </w:r>
      <w:r>
        <w:t xml:space="preserve"> </w:t>
      </w:r>
      <w:r>
        <w:t xml:space="preserve">more costly, potentially going up to EUR 15 000 - 75 000), driven by the number of patients,</w:t>
      </w:r>
      <w:r>
        <w:t xml:space="preserve"> </w:t>
      </w:r>
      <w:r>
        <w:t xml:space="preserve">as well as the number of data to be recorded (see Annex 12). These costs of data collection on</w:t>
      </w:r>
      <w:r>
        <w:t xml:space="preserve"> </w:t>
      </w:r>
      <w:r>
        <w:t xml:space="preserve">outcomes of patients in the clinic can be a heavy burden on the BTC sector. However, where</w:t>
      </w:r>
      <w:r>
        <w:t xml:space="preserve"> </w:t>
      </w:r>
      <w:r>
        <w:t xml:space="preserve">real world data registries and electronic health records of the hospitals can be used for such</w:t>
      </w:r>
      <w:r>
        <w:t xml:space="preserve"> </w:t>
      </w:r>
      <w:r>
        <w:t xml:space="preserve">(secondary) decision-making by NCAs, the reporting costs would radically drop, underlining</w:t>
      </w:r>
      <w:r>
        <w:t xml:space="preserve"> </w:t>
      </w:r>
      <w:r>
        <w:t xml:space="preserve">that digital health investments can be leveraged. Allowing for the wider use of clinical trials,</w:t>
      </w:r>
      <w:r>
        <w:t xml:space="preserve"> </w:t>
      </w:r>
      <w:r>
        <w:t xml:space="preserve">for high-risk innovations, by national BTC authorities can be considered as an efficient way</w:t>
      </w:r>
      <w:r>
        <w:t xml:space="preserve"> </w:t>
      </w:r>
      <w:r>
        <w:t xml:space="preserve">to ensure safety and efficacy of high risk BTC preparations. In several countries these BTC</w:t>
      </w:r>
      <w:r>
        <w:t xml:space="preserve"> </w:t>
      </w:r>
      <w:r>
        <w:t xml:space="preserve">authorities are already using clinical trials, and in many countries the same as the authorities</w:t>
      </w:r>
      <w:r>
        <w:t xml:space="preserve"> </w:t>
      </w:r>
      <w:r>
        <w:t xml:space="preserve">in charge of pharmaceuticals.</w:t>
      </w:r>
      <w:r>
        <w:br/>
      </w:r>
      <w:r>
        <w:t xml:space="preserve">Eventual calculations estimate the cost for healthcare providers (collecting clinical evidence)</w:t>
      </w:r>
      <w:r>
        <w:t xml:space="preserve"> </w:t>
      </w:r>
      <w:r>
        <w:t xml:space="preserve">to be around EUR 3.6 m and for authorities around EUR 0.8 m. Costs for providers and</w:t>
      </w:r>
      <w:r>
        <w:t xml:space="preserve"> </w:t>
      </w:r>
      <w:r>
        <w:t xml:space="preserve">authorities will be a bit higher under option 1 – where they cannot rely on common guidance.</w:t>
      </w:r>
      <w:r>
        <w:t xml:space="preserve"> </w:t>
      </w:r>
      <w:r>
        <w:t xml:space="preserve">The EU will bear costs of about EUR 1.0 m for IT, support and coordination, as well as for</w:t>
      </w:r>
      <w:r>
        <w:t xml:space="preserve"> </w:t>
      </w:r>
      <w:r>
        <w:t xml:space="preserve">developing common technical guidance. The latter part will be EUR 0.2 m more expensive in</w:t>
      </w:r>
      <w:r>
        <w:t xml:space="preserve"> </w:t>
      </w:r>
      <w:r>
        <w:t xml:space="preserve">case of stand-alone development (option 3), and EUR 0.2 m lower in case of no development</w:t>
      </w:r>
    </w:p>
    <w:p>
      <w:pPr>
        <w:pStyle w:val="BodyText"/>
      </w:pPr>
      <w:r>
        <w:t xml:space="preserve">183 Currently (baseline) each establishment (regardless its size, complexity or safety-record) is required to be</w:t>
      </w:r>
      <w:r>
        <w:t xml:space="preserve"> </w:t>
      </w:r>
      <w:r>
        <w:t xml:space="preserve">inspected every 2nd year. A risk-based scheduling of inspections would allow, with the same number of</w:t>
      </w:r>
      <w:r>
        <w:t xml:space="preserve"> </w:t>
      </w:r>
      <w:r>
        <w:t xml:space="preserve">inspection man days, to (a) inspect 10% establishments with highest complexity twice per year, (b) 30% of</w:t>
      </w:r>
      <w:r>
        <w:t xml:space="preserve"> </w:t>
      </w:r>
      <w:r>
        <w:t xml:space="preserve">establishments with medium complexity every second year (like today) and (c) 60% of establishments with</w:t>
      </w:r>
      <w:r>
        <w:t xml:space="preserve"> </w:t>
      </w:r>
      <w:r>
        <w:t xml:space="preserve">low complexity every fourth year.</w:t>
      </w:r>
      <w:r>
        <w:t xml:space="preserve"> </w:t>
      </w:r>
      <w:r>
        <w:t xml:space="preserve">184 This lack of proportionality was flagged as an undue burden (see section 2.1.6).</w:t>
      </w:r>
      <w:r>
        <w:t xml:space="preserve"> </w:t>
      </w:r>
      <w:r>
        <w:t xml:space="preserve">185 Sensitivity analyses allows to assess impact in cases where some parameters remain uncertain, for example</w:t>
      </w:r>
      <w:r>
        <w:t xml:space="preserve"> </w:t>
      </w:r>
      <w:r>
        <w:t xml:space="preserve">by introducing minimum and maximum values for these parameters in quantifications (see Annex 4).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of common guidance (option 1) vs joint development (option 2). These costs fall mainly on 8</w:t>
      </w:r>
      <w:r>
        <w:t xml:space="preserve"> </w:t>
      </w:r>
      <w:r>
        <w:t xml:space="preserve">Member States without an established approach for assessing such innovations.</w:t>
      </w:r>
      <w:r>
        <w:t xml:space="preserve"> </w:t>
      </w:r>
      <w:r>
        <w:t xml:space="preserve">An important consideration that is not included in the calculations here is the potential saving</w:t>
      </w:r>
      <w:r>
        <w:t xml:space="preserve"> </w:t>
      </w:r>
      <w:r>
        <w:t xml:space="preserve">on the 19 Member States with an established baseline for healthcare providers and</w:t>
      </w:r>
      <w:r>
        <w:t xml:space="preserve"> </w:t>
      </w:r>
      <w:r>
        <w:t xml:space="preserve">authorities. This can bring a significant potential for savings (see section 8) for those</w:t>
      </w:r>
      <w:r>
        <w:t xml:space="preserve"> </w:t>
      </w:r>
      <w:r>
        <w:t xml:space="preserve">countries with existing practices (70%), thanks to the sharing of data, assessments and</w:t>
      </w:r>
      <w:r>
        <w:t xml:space="preserve"> </w:t>
      </w:r>
      <w:r>
        <w:t xml:space="preserve">collaboration for identical processes, allowing to reduce the duplication of effort across</w:t>
      </w:r>
      <w:r>
        <w:t xml:space="preserve"> </w:t>
      </w:r>
      <w:r>
        <w:t xml:space="preserve">different Member States. Experience from other fields shows that smaller Member States can</w:t>
      </w:r>
      <w:r>
        <w:t xml:space="preserve"> </w:t>
      </w:r>
      <w:r>
        <w:t xml:space="preserve">particularly benefit from reusing this information 186. While we followed a conservative</w:t>
      </w:r>
      <w:r>
        <w:t xml:space="preserve"> </w:t>
      </w:r>
      <w:r>
        <w:t xml:space="preserve">estimate here, it might be argued that, at EU level, such savings would offset the costs for</w:t>
      </w:r>
      <w:r>
        <w:t xml:space="preserve"> </w:t>
      </w:r>
      <w:r>
        <w:t xml:space="preserve">healthcare providers and authorities.</w:t>
      </w:r>
      <w:r>
        <w:t xml:space="preserve"> </w:t>
      </w:r>
      <w:r>
        <w:t xml:space="preserve">The new BTC legal advisory committee (M4A), including members of national BTC</w:t>
      </w:r>
      <w:r>
        <w:t xml:space="preserve"> </w:t>
      </w:r>
      <w:r>
        <w:t xml:space="preserve">authorities, can be run efficiently through online exchanges and meetings, with support from</w:t>
      </w:r>
      <w:r>
        <w:t xml:space="preserve"> </w:t>
      </w:r>
      <w:r>
        <w:t xml:space="preserve">EU staff (secretariat and organisation of regular physical meetings). This committee can also</w:t>
      </w:r>
      <w:r>
        <w:t xml:space="preserve"> </w:t>
      </w:r>
      <w:r>
        <w:t xml:space="preserve">meet with equivalent committees and groups in other EU legal frameworks (e.g., Committee</w:t>
      </w:r>
      <w:r>
        <w:t xml:space="preserve"> </w:t>
      </w:r>
      <w:r>
        <w:t xml:space="preserve">on Advanced Therapies in EMA). The overall costs for these committee meetings and time of</w:t>
      </w:r>
      <w:r>
        <w:t xml:space="preserve"> </w:t>
      </w:r>
      <w:r>
        <w:t xml:space="preserve">expert staff in national authorities is estimated to be EUR 0.5 m, and is a cost counted for the</w:t>
      </w:r>
      <w:r>
        <w:t xml:space="preserve"> </w:t>
      </w:r>
      <w:r>
        <w:t xml:space="preserve">EU (considering 7 meetings per year and additional 3 meetings with other sector authorities</w:t>
      </w:r>
      <w:r>
        <w:t xml:space="preserve"> </w:t>
      </w:r>
      <w:r>
        <w:t xml:space="preserve">187).</w:t>
      </w:r>
      <w:r>
        <w:t xml:space="preserve"> </w:t>
      </w:r>
      <w:r>
        <w:t xml:space="preserve">Costs of key measure to avoid supply disruptions - Objective 5</w:t>
      </w:r>
      <w:r>
        <w:t xml:space="preserve"> </w:t>
      </w:r>
      <w:r>
        <w:t xml:space="preserve">The introduction of supply monitoring and notification rules (M5A) is applicable on</w:t>
      </w:r>
      <w:r>
        <w:t xml:space="preserve"> </w:t>
      </w:r>
      <w:r>
        <w:t xml:space="preserve">establishments whose supplies are considered critical for the patient safety and impact 188.</w:t>
      </w:r>
      <w:r>
        <w:t xml:space="preserve"> </w:t>
      </w:r>
      <w:r>
        <w:t xml:space="preserve">This measure is expected to subject to the policy options:</w:t>
      </w:r>
      <w:r>
        <w:t xml:space="preserve"> </w:t>
      </w:r>
      <w:r>
        <w:t xml:space="preserve">-</w:t>
      </w:r>
      <w:r>
        <w:t xml:space="preserve"> </w:t>
      </w:r>
      <w:r>
        <w:t xml:space="preserve">Under option 1, in absence of common guidance, the cost for the 2 500 concerned</w:t>
      </w:r>
      <w:r>
        <w:t xml:space="preserve"> </w:t>
      </w:r>
      <w:r>
        <w:t xml:space="preserve">establishments is EUR 6.5 m. The cost for authorities of EUR 0.1 m is relatively low as</w:t>
      </w:r>
      <w:r>
        <w:t xml:space="preserve"> </w:t>
      </w:r>
      <w:r>
        <w:t xml:space="preserve">they are only expected to be involved in rather few occasions when sudden supply</w:t>
      </w:r>
      <w:r>
        <w:t xml:space="preserve"> </w:t>
      </w:r>
      <w:r>
        <w:t xml:space="preserve">shortages are notified. There is also a support cost at EU level of about EUR 0.7 m for</w:t>
      </w:r>
      <w:r>
        <w:t xml:space="preserve"> </w:t>
      </w:r>
      <w:r>
        <w:t xml:space="preserve">coordination, including IT support.</w:t>
      </w:r>
      <w:r>
        <w:br/>
      </w:r>
      <w:r>
        <w:t xml:space="preserve">-</w:t>
      </w:r>
      <w:r>
        <w:t xml:space="preserve"> </w:t>
      </w:r>
      <w:r>
        <w:t xml:space="preserve">Under options 2 and 3 the cost for the 2 500 concerned establishments is reduced to EUR</w:t>
      </w:r>
      <w:r>
        <w:t xml:space="preserve"> </w:t>
      </w:r>
      <w:r>
        <w:t xml:space="preserve">4.2 m, with a similar low cost of EUR 0.1 m for the authorities. The cost for EU</w:t>
      </w:r>
      <w:r>
        <w:t xml:space="preserve"> </w:t>
      </w:r>
      <w:r>
        <w:t xml:space="preserve">coordination, including IT support, and updated guidance is EUR 0.8 m EUR under a</w:t>
      </w:r>
      <w:r>
        <w:t xml:space="preserve"> </w:t>
      </w:r>
      <w:r>
        <w:t xml:space="preserve">joint regulation policy option (option 2), and increases to EUR 0.9 m under a fully</w:t>
      </w:r>
      <w:r>
        <w:t xml:space="preserve"> </w:t>
      </w:r>
      <w:r>
        <w:t xml:space="preserve">centralised policy option (option 3).</w:t>
      </w:r>
      <w:r>
        <w:t xml:space="preserve"> </w:t>
      </w:r>
      <w:r>
        <w:t xml:space="preserve">It needs to be noted that the costs for establishments includes a high one-off cost to invest in</w:t>
      </w:r>
      <w:r>
        <w:t xml:space="preserve"> </w:t>
      </w:r>
      <w:r>
        <w:t xml:space="preserve">digitalisation (EUR 16.6 m in options 2 and 3), which then allows a significant reduction in</w:t>
      </w:r>
    </w:p>
    <w:p>
      <w:pPr>
        <w:pStyle w:val="BodyText"/>
      </w:pPr>
      <w:r>
        <w:t xml:space="preserve">186 SWD/2018/04: Commission Staff Working Document Impact Assessment Strengthening of the EU</w:t>
      </w:r>
      <w:r>
        <w:t xml:space="preserve"> </w:t>
      </w:r>
      <w:r>
        <w:t xml:space="preserve">Cooperation on Health Technology Assessment (HTA) Accompanying the document Proposal for a</w:t>
      </w:r>
      <w:r>
        <w:t xml:space="preserve"> </w:t>
      </w:r>
      <w:r>
        <w:t xml:space="preserve">Regulation of the European Parliament and of the Council on health technology assessment and amending</w:t>
      </w:r>
      <w:r>
        <w:t xml:space="preserve"> </w:t>
      </w:r>
      <w:r>
        <w:t xml:space="preserve">Directive 2011/24/EU.</w:t>
      </w:r>
      <w:r>
        <w:t xml:space="preserve"> </w:t>
      </w:r>
      <w:r>
        <w:t xml:space="preserve">187 This is a conservative estimate, as probably many meetings can be organised efficiently and at less cost in a</w:t>
      </w:r>
      <w:r>
        <w:t xml:space="preserve"> </w:t>
      </w:r>
      <w:r>
        <w:t xml:space="preserve">virtual format.</w:t>
      </w:r>
      <w:r>
        <w:t xml:space="preserve"> </w:t>
      </w:r>
      <w:r>
        <w:t xml:space="preserve">188 This corresponds to all blood establishments, 60% of non-reproductive tissue establishments, but excludes</w:t>
      </w:r>
      <w:r>
        <w:t xml:space="preserve"> </w:t>
      </w:r>
      <w:r>
        <w:t xml:space="preserve">reproductive tissue establishments (IVF establishments).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annual administrative costs to monitor and report shortages (EUR 3.1 m, or less than EUR 1</w:t>
      </w:r>
      <w:r>
        <w:t xml:space="preserve"> </w:t>
      </w:r>
      <w:r>
        <w:t xml:space="preserve">300 per establishment supplying critical BTC).</w:t>
      </w:r>
      <w:r>
        <w:t xml:space="preserve"> </w:t>
      </w:r>
      <w:r>
        <w:t xml:space="preserve">The requirement of preparedness plans (M5B) for all BE/TEs, which will then allow to</w:t>
      </w:r>
      <w:r>
        <w:t xml:space="preserve"> </w:t>
      </w:r>
      <w:r>
        <w:t xml:space="preserve">respond when shortages are notified, is also subject to policy options.</w:t>
      </w:r>
      <w:r>
        <w:br/>
      </w:r>
      <w:r>
        <w:t xml:space="preserve">-</w:t>
      </w:r>
      <w:r>
        <w:t xml:space="preserve"> </w:t>
      </w:r>
      <w:r>
        <w:t xml:space="preserve">In option 1, the establishments are to define individual crisis preparedness plans. The</w:t>
      </w:r>
      <w:r>
        <w:t xml:space="preserve"> </w:t>
      </w:r>
      <w:r>
        <w:t xml:space="preserve">absence of a central standard makes it difficult to rely on common ICT solutions; and it is</w:t>
      </w:r>
      <w:r>
        <w:t xml:space="preserve"> </w:t>
      </w:r>
      <w:r>
        <w:t xml:space="preserve">also estimated that it will require a lot of time for the set-up and revision of preparedness</w:t>
      </w:r>
      <w:r>
        <w:t xml:space="preserve"> </w:t>
      </w:r>
      <w:r>
        <w:t xml:space="preserve">plans. These measures bring a significant extra cost of EUR 7.0 m for establishments,</w:t>
      </w:r>
      <w:r>
        <w:t xml:space="preserve"> </w:t>
      </w:r>
      <w:r>
        <w:t xml:space="preserve">partly due to the need for each of them to bring in expertise. Costs for Competent</w:t>
      </w:r>
      <w:r>
        <w:t xml:space="preserve"> </w:t>
      </w:r>
      <w:r>
        <w:t xml:space="preserve">Authorities to evaluate the crisis preparedness plans are estimated at EUR 0.3 m. The cost</w:t>
      </w:r>
      <w:r>
        <w:t xml:space="preserve"> </w:t>
      </w:r>
      <w:r>
        <w:t xml:space="preserve">for EU coordination is EUR 0.2 m.</w:t>
      </w:r>
      <w:r>
        <w:t xml:space="preserve"> </w:t>
      </w:r>
      <w:r>
        <w:t xml:space="preserve">-</w:t>
      </w:r>
      <w:r>
        <w:t xml:space="preserve"> </w:t>
      </w:r>
      <w:r>
        <w:t xml:space="preserve">Under options 2 and 3, establishments can rely on central standards for their crisis</w:t>
      </w:r>
      <w:r>
        <w:t xml:space="preserve"> </w:t>
      </w:r>
      <w:r>
        <w:t xml:space="preserve">preparedness plans. This is expected to significantly reduce effort on the set-up costs –</w:t>
      </w:r>
      <w:r>
        <w:t xml:space="preserve"> </w:t>
      </w:r>
      <w:r>
        <w:t xml:space="preserve">which is particularly significant for smaller establishments. Calculations therefore show</w:t>
      </w:r>
      <w:r>
        <w:t xml:space="preserve"> </w:t>
      </w:r>
      <w:r>
        <w:t xml:space="preserve">overall costs for establishments to be limited to EUR 0.7 m, while a cost of EUR 0.3 m</w:t>
      </w:r>
      <w:r>
        <w:t xml:space="preserve"> </w:t>
      </w:r>
      <w:r>
        <w:t xml:space="preserve">will be incurred by authorities to verify preparedness plans in the establishments. The cost</w:t>
      </w:r>
      <w:r>
        <w:t xml:space="preserve"> </w:t>
      </w:r>
      <w:r>
        <w:t xml:space="preserve">of EU coordination and to prepare common guidance is EUR 0.3 m under option 2 and</w:t>
      </w:r>
      <w:r>
        <w:t xml:space="preserve"> </w:t>
      </w:r>
      <w:r>
        <w:t xml:space="preserve">EUR 0.4 m under option 3.</w:t>
      </w:r>
      <w:r>
        <w:br/>
      </w:r>
      <w:r>
        <w:t xml:space="preserve">It needs to be noted that the investment in common guidance under option 2 (and 3) still</w:t>
      </w:r>
      <w:r>
        <w:t xml:space="preserve"> </w:t>
      </w:r>
      <w:r>
        <w:t xml:space="preserve">brings a significant one-off cost for the establishments (EUR 11.7 m) but then allows for an</w:t>
      </w:r>
      <w:r>
        <w:t xml:space="preserve"> </w:t>
      </w:r>
      <w:r>
        <w:t xml:space="preserve">annual administrative saving of EUR 0.5 m compared to the baseline. This saving is not</w:t>
      </w:r>
      <w:r>
        <w:t xml:space="preserve"> </w:t>
      </w:r>
      <w:r>
        <w:t xml:space="preserve">possible under option 1.</w:t>
      </w:r>
      <w:r>
        <w:t xml:space="preserve"> </w:t>
      </w:r>
      <w:r>
        <w:t xml:space="preserve">Considerations for offsetting costs for key stakeholders</w:t>
      </w:r>
      <w:r>
        <w:t xml:space="preserve"> </w:t>
      </w:r>
      <w:r>
        <w:t xml:space="preserve">In order to facilitate implementation of the different measures across the five objectives,</w:t>
      </w:r>
      <w:r>
        <w:t xml:space="preserve"> </w:t>
      </w:r>
      <w:r>
        <w:t xml:space="preserve">some EU support measures are suggested to offset costs for authorities, establishments,</w:t>
      </w:r>
      <w:r>
        <w:t xml:space="preserve"> </w:t>
      </w:r>
      <w:r>
        <w:t xml:space="preserve">entities and clinical societies during initial adjustment (around EUR 24 m) and later during</w:t>
      </w:r>
      <w:r>
        <w:t xml:space="preserve"> </w:t>
      </w:r>
      <w:r>
        <w:t xml:space="preserve">the implementation phase (EUR 6 m per year) (see Annex 17 for more details).</w:t>
      </w:r>
      <w:r>
        <w:br/>
      </w:r>
      <w:r>
        <w:t xml:space="preserve">6.3.2 Innovation and research</w:t>
      </w:r>
      <w:r>
        <w:t xml:space="preserve"> </w:t>
      </w:r>
      <w:r>
        <w:t xml:space="preserve">Two measures (M4A and M4B) are proposed to facilitate innovation by defining a clear and</w:t>
      </w:r>
      <w:r>
        <w:t xml:space="preserve"> </w:t>
      </w:r>
      <w:r>
        <w:t xml:space="preserve">proportionate regulatory pathway that is tailored to the actors (mainly public sector bodies) in</w:t>
      </w:r>
      <w:r>
        <w:t xml:space="preserve"> </w:t>
      </w:r>
      <w:r>
        <w:t xml:space="preserve">the BTC sector. The impact of these measures is assessed against 5 criteria, in comparison to</w:t>
      </w:r>
      <w:r>
        <w:t xml:space="preserve"> </w:t>
      </w:r>
      <w:r>
        <w:t xml:space="preserve">the baseline (Table 5).</w:t>
      </w:r>
      <w:r>
        <w:t xml:space="preserve"> </w:t>
      </w:r>
      <w:r>
        <w:t xml:space="preserve">The proposed risk-based approach to authorising changes in BTC preparations or use</w:t>
      </w:r>
      <w:r>
        <w:t xml:space="preserve"> </w:t>
      </w:r>
      <w:r>
        <w:t xml:space="preserve">(M4B) offers an opportunity to enhance efficiency and balance safety and access by ensuring</w:t>
      </w:r>
      <w:r>
        <w:t xml:space="preserve"> </w:t>
      </w:r>
      <w:r>
        <w:t xml:space="preserve">sufficient levels of safety and quality for BTC with lighter oversight requirements when</w:t>
      </w:r>
      <w:r>
        <w:t xml:space="preserve"> </w:t>
      </w:r>
      <w:r>
        <w:t xml:space="preserve">justified by a low level of risk or novelty. In most cases, with negligible risks, current safety</w:t>
      </w:r>
      <w:r>
        <w:t xml:space="preserve"> </w:t>
      </w:r>
      <w:r>
        <w:t xml:space="preserve">monitoring requirement might be considered sufficient. However, where high risks are</w:t>
      </w:r>
      <w:r>
        <w:t xml:space="preserve"> </w:t>
      </w:r>
      <w:r>
        <w:t xml:space="preserve">identified, or the process is particularly novel, the requirements for demonstration of safety</w:t>
      </w:r>
      <w:r>
        <w:t xml:space="preserve"> </w:t>
      </w:r>
      <w:r>
        <w:t xml:space="preserve">and efficacy in the patient would be more coherent and comparable to those applied in other</w:t>
      </w:r>
      <w:r>
        <w:t xml:space="preserve"> </w:t>
      </w:r>
      <w:r>
        <w:t xml:space="preserve">frameworks, like to authorize pharmaceuticals, requiring clinical comparative studies. As</w:t>
      </w:r>
      <w:r>
        <w:t xml:space="preserve"> </w:t>
      </w:r>
      <w:r>
        <w:t xml:space="preserve">well as scoring well against the criteria of improving process authorisations and facilitating</w:t>
      </w:r>
      <w:r>
        <w:t xml:space="preserve"> </w:t>
      </w:r>
      <w:r>
        <w:t xml:space="preserve">innovation in the public sector where these developments normally occur, the measure also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contributes to cross-sector consistency and coherence. This is therefore considered a key</w:t>
      </w:r>
      <w:r>
        <w:t xml:space="preserve"> </w:t>
      </w:r>
      <w:r>
        <w:t xml:space="preserve">element needed to ensure that patients can access safe therapies of proven benefit (for access</w:t>
      </w:r>
      <w:r>
        <w:t xml:space="preserve"> </w:t>
      </w:r>
      <w:r>
        <w:t xml:space="preserve">benefits see also section 6.2). There is broad support that such legal requirements should be</w:t>
      </w:r>
      <w:r>
        <w:t xml:space="preserve"> </w:t>
      </w:r>
      <w:r>
        <w:t xml:space="preserve">introduced in EU legislation for demonstrating safety, quality and efficacy when BTC is</w:t>
      </w:r>
      <w:r>
        <w:t xml:space="preserve"> </w:t>
      </w:r>
      <w:r>
        <w:t xml:space="preserve">prepared or used in new ways 189.</w:t>
      </w:r>
      <w:r>
        <w:br/>
      </w:r>
      <w:r>
        <w:t xml:space="preserve">Supporting innovation, with proportionate requirements, is particularly effective in this</w:t>
      </w:r>
      <w:r>
        <w:t xml:space="preserve"> </w:t>
      </w:r>
      <w:r>
        <w:t xml:space="preserve">sector, as results are generally published and circulated openly so that many BTC</w:t>
      </w:r>
      <w:r>
        <w:t xml:space="preserve"> </w:t>
      </w:r>
      <w:r>
        <w:t xml:space="preserve">establishments can implement improved processes once they have been developed and</w:t>
      </w:r>
      <w:r>
        <w:t xml:space="preserve"> </w:t>
      </w:r>
      <w:r>
        <w:t xml:space="preserve">authorised in one establishment (third criterion in Table 5). The availability of a data-sharing</w:t>
      </w:r>
      <w:r>
        <w:t xml:space="preserve"> </w:t>
      </w:r>
      <w:r>
        <w:t xml:space="preserve">platform for developers and authorities will allow for further sharing and leveraging of data,</w:t>
      </w:r>
      <w:r>
        <w:t xml:space="preserve"> </w:t>
      </w:r>
      <w:r>
        <w:t xml:space="preserve">in line with existing practice of open innovation and partnerships applied by the public</w:t>
      </w:r>
      <w:r>
        <w:t xml:space="preserve"> </w:t>
      </w:r>
      <w:r>
        <w:t xml:space="preserve">academia and professional societies 190, as well as with European Research Policy. This</w:t>
      </w:r>
      <w:r>
        <w:t xml:space="preserve"> </w:t>
      </w:r>
      <w:r>
        <w:t xml:space="preserve">improved transparency of research data will not only increase regulatory efficiency, it will</w:t>
      </w:r>
      <w:r>
        <w:t xml:space="preserve"> </w:t>
      </w:r>
      <w:r>
        <w:t xml:space="preserve">also allow professionals to provide patients across the EU with wide and fast access to the</w:t>
      </w:r>
      <w:r>
        <w:t xml:space="preserve"> </w:t>
      </w:r>
      <w:r>
        <w:t xml:space="preserve">BTC that are processed or used in new ways and are shown to be safe and effective.</w:t>
      </w:r>
      <w:r>
        <w:t xml:space="preserve"> </w:t>
      </w:r>
      <w:r>
        <w:t xml:space="preserve">An advisory mechanism on the application of the BTC legal requirements (M4A) is</w:t>
      </w:r>
      <w:r>
        <w:t xml:space="preserve"> </w:t>
      </w:r>
      <w:r>
        <w:t xml:space="preserve">expected to facilitate innovation by increasing legal clarity and consistent advice to BTC</w:t>
      </w:r>
      <w:r>
        <w:t xml:space="preserve"> </w:t>
      </w:r>
      <w:r>
        <w:t xml:space="preserve">developers and authorities across the EU (regulatory coherence) 191. Such an advisory</w:t>
      </w:r>
      <w:r>
        <w:t xml:space="preserve"> </w:t>
      </w:r>
      <w:r>
        <w:t xml:space="preserve">mechanism would help clarify EU-level regulatory pathways for BTC innovation across</w:t>
      </w:r>
      <w:r>
        <w:t xml:space="preserve"> </w:t>
      </w:r>
      <w:r>
        <w:t xml:space="preserve">public and private sectors, and the transparency brought by publication of its advice 192 is</w:t>
      </w:r>
      <w:r>
        <w:t xml:space="preserve"> </w:t>
      </w:r>
      <w:r>
        <w:t xml:space="preserve">expected to facilitate the development and supply of newly developed BTC. In particular,</w:t>
      </w:r>
      <w:r>
        <w:t xml:space="preserve"> </w:t>
      </w:r>
      <w:r>
        <w:t xml:space="preserve">improved clarity would create an environment in which public sector (and academic) BE/TE</w:t>
      </w:r>
      <w:r>
        <w:t xml:space="preserve"> </w:t>
      </w:r>
      <w:r>
        <w:t xml:space="preserve">would be more prepared to invest in the development of innovative BTC treatments and</w:t>
      </w:r>
      <w:r>
        <w:t xml:space="preserve"> </w:t>
      </w:r>
      <w:r>
        <w:t xml:space="preserve">organise for more local (diversified) supply - thus further improving patient access to</w:t>
      </w:r>
      <w:r>
        <w:t xml:space="preserve"> </w:t>
      </w:r>
      <w:r>
        <w:t xml:space="preserve">innovation (see also section 6.2). No fees for applicants are foreseen.</w:t>
      </w:r>
      <w:r>
        <w:br/>
      </w:r>
      <w:r>
        <w:t xml:space="preserve">In addition, such an EU-level mechanism should interact and coordinate decisions with</w:t>
      </w:r>
      <w:r>
        <w:t xml:space="preserve"> </w:t>
      </w:r>
      <w:r>
        <w:t xml:space="preserve">equivalent mechanisms in adjacent legal frameworks 193. This cross-sectoral collaboration</w:t>
      </w:r>
      <w:r>
        <w:t xml:space="preserve"> </w:t>
      </w:r>
      <w:r>
        <w:t xml:space="preserve">will improve the cross-sector consistency of advice on regulatory requirements and will also</w:t>
      </w:r>
      <w:r>
        <w:t xml:space="preserve"> </w:t>
      </w:r>
      <w:r>
        <w:t xml:space="preserve">provide a much-needed channel of effective communication for agreeing on technical</w:t>
      </w:r>
      <w:r>
        <w:t xml:space="preserve"> </w:t>
      </w:r>
      <w:r>
        <w:t xml:space="preserve">requirements when BTC are the starting materials for products subsequently manufactured</w:t>
      </w:r>
      <w:r>
        <w:t xml:space="preserve"> </w:t>
      </w:r>
      <w:r>
        <w:t xml:space="preserve">under pharmaceutical or medical device frameworks or when BTC are combined with</w:t>
      </w:r>
    </w:p>
    <w:p>
      <w:pPr>
        <w:pStyle w:val="BodyText"/>
      </w:pPr>
      <w:r>
        <w:t xml:space="preserve">189 155 respondents answer that new legal requirements should be introduced for demonstrating safety, quality</w:t>
      </w:r>
      <w:r>
        <w:t xml:space="preserve"> </w:t>
      </w:r>
      <w:r>
        <w:t xml:space="preserve">and efficacy when BTC are prepared or used in new ways, while 26 respondents (mostly from companies</w:t>
      </w:r>
      <w:r>
        <w:t xml:space="preserve"> </w:t>
      </w:r>
      <w:r>
        <w:t xml:space="preserve">and businesses, but also from academia and NGOs) disagree. For further details see Annex 18, Section II.</w:t>
      </w:r>
      <w:r>
        <w:br/>
      </w:r>
      <w:r>
        <w:t xml:space="preserve">190 Most professionals in (academic) blood and tissue establishments are member of professional societies such</w:t>
      </w:r>
      <w:r>
        <w:t xml:space="preserve"> </w:t>
      </w:r>
      <w:r>
        <w:t xml:space="preserve">as EBMT, ESHRE, EATCB, EEBA or EBA. Most of those societies have as mission to support research and</w:t>
      </w:r>
      <w:r>
        <w:t xml:space="preserve"> </w:t>
      </w:r>
      <w:r>
        <w:t xml:space="preserve">dissemination of progress, for example through medical journals, conferences or joint data platforms.</w:t>
      </w:r>
      <w:r>
        <w:br/>
      </w:r>
      <w:r>
        <w:t xml:space="preserve">191 127 respondents to the public consultation expect a (very) positive impact of having such an advisory</w:t>
      </w:r>
      <w:r>
        <w:t xml:space="preserve"> </w:t>
      </w:r>
      <w:r>
        <w:t xml:space="preserve">committee, compared to 7 respondents expecting a negative impact (see Annex 2, Section 3.5).</w:t>
      </w:r>
      <w:r>
        <w:br/>
      </w:r>
      <w:r>
        <w:t xml:space="preserve">192 Almost all respondents to the targeted public consultation believe advice should be published (see Annex 18,</w:t>
      </w:r>
      <w:r>
        <w:t xml:space="preserve"> </w:t>
      </w:r>
      <w:r>
        <w:t xml:space="preserve">Section II, Figure 15.15), dissenting view from one company.</w:t>
      </w:r>
      <w:r>
        <w:t xml:space="preserve"> </w:t>
      </w:r>
      <w:r>
        <w:t xml:space="preserve">193 164 respondents to the public consultation and 123 respondents to the targeted consultation consider such</w:t>
      </w:r>
      <w:r>
        <w:t xml:space="preserve"> </w:t>
      </w:r>
      <w:r>
        <w:t xml:space="preserve">coordination and interaction necessary, with 5 dissenting views from 1 NCA and 4 private sector stakeholders</w:t>
      </w:r>
      <w:r>
        <w:t xml:space="preserve"> </w:t>
      </w:r>
      <w:r>
        <w:t xml:space="preserve">and 1 dissenting view from an NGO, respectively (Annex 2, section 3.5).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medical devices or medicinal products before human application 194. Such EU-level</w:t>
      </w:r>
      <w:r>
        <w:t xml:space="preserve"> </w:t>
      </w:r>
      <w:r>
        <w:t xml:space="preserve">coordination amongst sector-authorities will for example allow to develop an approach to</w:t>
      </w:r>
      <w:r>
        <w:t xml:space="preserve"> </w:t>
      </w:r>
      <w:r>
        <w:t xml:space="preserve">facilitate import of BTC that are starting materials for ATMP, one of the undue burdens that</w:t>
      </w:r>
      <w:r>
        <w:t xml:space="preserve"> </w:t>
      </w:r>
      <w:r>
        <w:t xml:space="preserve">was flagged (section 2.1.6). It will however be important to ensure efficient mechanisms of</w:t>
      </w:r>
      <w:r>
        <w:t xml:space="preserve"> </w:t>
      </w:r>
      <w:r>
        <w:t xml:space="preserve">coordination as expressed by some important actors 195.These aspects are further elaborated</w:t>
      </w:r>
      <w:r>
        <w:t xml:space="preserve"> </w:t>
      </w:r>
      <w:r>
        <w:t xml:space="preserve">in Annex 12.</w:t>
      </w:r>
      <w:r>
        <w:t xml:space="preserve"> </w:t>
      </w:r>
      <w:r>
        <w:t xml:space="preserve">In addition, measures to fill legal gaps (M1A) for SoHO not currently regulated under the</w:t>
      </w:r>
      <w:r>
        <w:t xml:space="preserve"> </w:t>
      </w:r>
      <w:r>
        <w:t xml:space="preserve">BTC framework and those BTC processes carried out in surgery or next to the patient</w:t>
      </w:r>
      <w:r>
        <w:t xml:space="preserve"> </w:t>
      </w:r>
      <w:r>
        <w:t xml:space="preserve">(bedside) will extend these positive impacts on legal clarity and facilitation of innovation also</w:t>
      </w:r>
      <w:r>
        <w:t xml:space="preserve"> </w:t>
      </w:r>
      <w:r>
        <w:t xml:space="preserve">to those therapies that previously were unregulated. This benefit will be enhanced by the</w:t>
      </w:r>
      <w:r>
        <w:t xml:space="preserve"> </w:t>
      </w:r>
      <w:r>
        <w:t xml:space="preserve">provision of a data sharing platform at EU level.</w:t>
      </w:r>
      <w:r>
        <w:t xml:space="preserve"> </w:t>
      </w:r>
      <w:r>
        <w:t xml:space="preserve">Objective Criterion</w:t>
      </w:r>
      <w:r>
        <w:t xml:space="preserve"> </w:t>
      </w:r>
      <w:r>
        <w:t xml:space="preserve">BL</w:t>
      </w:r>
      <w:r>
        <w:t xml:space="preserve"> </w:t>
      </w:r>
      <w:r>
        <w:t xml:space="preserve">PO1 PO2 PO3</w:t>
      </w:r>
      <w:r>
        <w:t xml:space="preserve"> </w:t>
      </w:r>
      <w:r>
        <w:t xml:space="preserve">Obj 4.</w:t>
      </w:r>
      <w:r>
        <w:t xml:space="preserve"> </w:t>
      </w:r>
      <w:r>
        <w:t xml:space="preserve">Regulatory coherence: the extent to which there is clarity as to</w:t>
      </w:r>
      <w:r>
        <w:t xml:space="preserve"> </w:t>
      </w:r>
      <w:r>
        <w:t xml:space="preserve">the regulatory framework to which the substance/product</w:t>
      </w:r>
      <w:r>
        <w:t xml:space="preserve"> </w:t>
      </w:r>
      <w:r>
        <w:t xml:space="preserve">belongs (including for products that move from one framework</w:t>
      </w:r>
      <w:r>
        <w:t xml:space="preserve"> </w:t>
      </w:r>
      <w:r>
        <w:t xml:space="preserve">to the other and currently unregulated products)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Obj 4.</w:t>
      </w:r>
      <w:r>
        <w:t xml:space="preserve"> </w:t>
      </w:r>
      <w:r>
        <w:t xml:space="preserve">Regulatory coherence: the extent to which there are</w:t>
      </w:r>
      <w:r>
        <w:t xml:space="preserve"> </w:t>
      </w:r>
      <w:r>
        <w:t xml:space="preserve">consistent/comparable regulatory requirements for BTC,</w:t>
      </w:r>
      <w:r>
        <w:t xml:space="preserve"> </w:t>
      </w:r>
      <w:r>
        <w:t xml:space="preserve">including coherence across legal frameworks (BTC, pharma,</w:t>
      </w:r>
      <w:r>
        <w:t xml:space="preserve"> </w:t>
      </w:r>
      <w:r>
        <w:t xml:space="preserve">med tech)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Obj 4.</w:t>
      </w:r>
      <w:r>
        <w:t xml:space="preserve"> </w:t>
      </w:r>
      <w:r>
        <w:t xml:space="preserve">Impact on innovation in the BTC sector: extent to which</w:t>
      </w:r>
      <w:r>
        <w:t xml:space="preserve"> </w:t>
      </w:r>
      <w:r>
        <w:t xml:space="preserve">measure facilitates R&amp;D (fostering partnerships across the</w:t>
      </w:r>
      <w:r>
        <w:t xml:space="preserve"> </w:t>
      </w:r>
      <w:r>
        <w:t xml:space="preserve">public and private sector; transparency of research: circulation of</w:t>
      </w:r>
      <w:r>
        <w:t xml:space="preserve"> </w:t>
      </w:r>
      <w:r>
        <w:t xml:space="preserve">data, research results or researchers; transparency of R+D costs)</w:t>
      </w:r>
      <w:r>
        <w:t xml:space="preserve"> </w:t>
      </w:r>
      <w:r>
        <w:t xml:space="preserve">+ 196</w:t>
      </w:r>
      <w:r>
        <w:t xml:space="preserve"> </w:t>
      </w:r>
      <w:r>
        <w:t xml:space="preserve">++</w:t>
      </w:r>
      <w:r>
        <w:t xml:space="preserve"> </w:t>
      </w:r>
      <w:r>
        <w:t xml:space="preserve">Obj 4.</w:t>
      </w:r>
      <w:r>
        <w:t xml:space="preserve"> </w:t>
      </w:r>
      <w:r>
        <w:t xml:space="preserve">Impact on innovation in the BTC sector: public sector</w:t>
      </w:r>
      <w:r>
        <w:t xml:space="preserve"> </w:t>
      </w:r>
      <w:r>
        <w:t xml:space="preserve">innovation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Obj 4.</w:t>
      </w:r>
      <w:r>
        <w:t xml:space="preserve"> </w:t>
      </w:r>
      <w:r>
        <w:t xml:space="preserve">More consistent and better improved national process</w:t>
      </w:r>
      <w:r>
        <w:t xml:space="preserve"> </w:t>
      </w:r>
      <w:r>
        <w:t xml:space="preserve">authorisations: number of Member States sharing data on</w:t>
      </w:r>
      <w:r>
        <w:t xml:space="preserve"> </w:t>
      </w:r>
      <w:r>
        <w:t xml:space="preserve">national authorisations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Table 5: Summary of expected impact on innovation; = no difference, - negative impact, + some improvement, ++ significant</w:t>
      </w:r>
      <w:r>
        <w:t xml:space="preserve"> </w:t>
      </w:r>
      <w:r>
        <w:t xml:space="preserve">improvement, +++ major improvement. See complete table in Annex 4 for details on scoring</w:t>
      </w:r>
      <w:r>
        <w:t xml:space="preserve"> </w:t>
      </w:r>
      <w:r>
        <w:t xml:space="preserve">Of note, apart from the requirements for the novel preparation processes risk assessments</w:t>
      </w:r>
      <w:r>
        <w:t xml:space="preserve"> </w:t>
      </w:r>
      <w:r>
        <w:t xml:space="preserve">(defined by BE/TEs, or by expert bodies, or set in EU law according to the policy option), the</w:t>
      </w:r>
      <w:r>
        <w:t xml:space="preserve"> </w:t>
      </w:r>
      <w:r>
        <w:t xml:space="preserve">measures on innovation are common across the options and therefore the three options score</w:t>
      </w:r>
      <w:r>
        <w:t xml:space="preserve"> </w:t>
      </w:r>
      <w:r>
        <w:t xml:space="preserve">equally.</w:t>
      </w:r>
    </w:p>
    <w:p>
      <w:pPr>
        <w:pStyle w:val="BodyText"/>
      </w:pPr>
      <w:r>
        <w:t xml:space="preserve">194 The workshop on “Borderlines with other Regulated Frameworks: Classification Advice and Interplay” (9th</w:t>
      </w:r>
      <w:r>
        <w:t xml:space="preserve"> </w:t>
      </w:r>
      <w:r>
        <w:t xml:space="preserve">of June 2021) concluded that effective communication between relevant authorities in different sectors is</w:t>
      </w:r>
      <w:r>
        <w:t xml:space="preserve"> </w:t>
      </w:r>
      <w:r>
        <w:t xml:space="preserve">essential.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summary,</w:t>
      </w:r>
      <w:r>
        <w:t xml:space="preserve"> </w:t>
      </w:r>
      <w:r>
        <w:t xml:space="preserve">see</w:t>
      </w:r>
      <w:r>
        <w:t xml:space="preserve"> </w:t>
      </w:r>
      <w:r>
        <w:t xml:space="preserve">https://ec.europa.eu/health/sites/default/files/blood_tissues_organs/docs/icf_summarynotes_stakeholder-</w:t>
      </w:r>
      <w:r>
        <w:t xml:space="preserve"> </w:t>
      </w:r>
      <w:r>
        <w:t xml:space="preserve">workshops_en.pdf.</w:t>
      </w:r>
      <w:r>
        <w:t xml:space="preserve"> </w:t>
      </w:r>
      <w:r>
        <w:t xml:space="preserve">195 Views in particular expressed by the Committee on Advanced Therapy, the advisory mechanism in the field</w:t>
      </w:r>
      <w:r>
        <w:t xml:space="preserve"> </w:t>
      </w:r>
      <w:r>
        <w:t xml:space="preserve">of advanced therapy medicinal products.</w:t>
      </w:r>
      <w:r>
        <w:t xml:space="preserve"> </w:t>
      </w:r>
      <w:r>
        <w:t xml:space="preserve">196 Private actors are in parallel expected to benefit from the initiatives expected under the pharmaceutical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6.3.3 Sustainability of public healthcare budgets</w:t>
      </w:r>
      <w:r>
        <w:t xml:space="preserve"> </w:t>
      </w:r>
      <w:r>
        <w:t xml:space="preserve">The common measures are foreseen to impact positively the sustainability of healthcare</w:t>
      </w:r>
      <w:r>
        <w:t xml:space="preserve"> </w:t>
      </w:r>
      <w:r>
        <w:t xml:space="preserve">budgets that go beyond the administrative efficiencies described above (which principally</w:t>
      </w:r>
      <w:r>
        <w:t xml:space="preserve"> </w:t>
      </w:r>
      <w:r>
        <w:t xml:space="preserve">impact publicly funded authorities and also publicly funded BE/TEs).</w:t>
      </w:r>
      <w:r>
        <w:t xml:space="preserve"> </w:t>
      </w:r>
      <w:r>
        <w:t xml:space="preserve">Firstly, there is a broader digital impact (see section 6.4) which will bring administrative</w:t>
      </w:r>
      <w:r>
        <w:t xml:space="preserve"> </w:t>
      </w:r>
      <w:r>
        <w:t xml:space="preserve">efficiency for actors and authorities.</w:t>
      </w:r>
      <w:r>
        <w:t xml:space="preserve"> </w:t>
      </w:r>
      <w:r>
        <w:t xml:space="preserve">The new authorisation and data reporting processes will also improve availability of better</w:t>
      </w:r>
      <w:r>
        <w:t xml:space="preserve"> </w:t>
      </w:r>
      <w:r>
        <w:t xml:space="preserve">evidence/data for national/local decision-making to ensure the effective use of BTC. This</w:t>
      </w:r>
      <w:r>
        <w:t xml:space="preserve"> </w:t>
      </w:r>
      <w:r>
        <w:t xml:space="preserve">evidence may also be used in settings that go beyond overseeing safety and quality: not only</w:t>
      </w:r>
      <w:r>
        <w:t xml:space="preserve"> </w:t>
      </w:r>
      <w:r>
        <w:t xml:space="preserve">for treatment protocols and guidelines; but also for pricing and procurement of</w:t>
      </w:r>
      <w:r>
        <w:t xml:space="preserve"> </w:t>
      </w:r>
      <w:r>
        <w:t xml:space="preserve">technologies/services for health providers or even in more formalised health technology</w:t>
      </w:r>
      <w:r>
        <w:t xml:space="preserve"> </w:t>
      </w:r>
      <w:r>
        <w:t xml:space="preserve">assessment processes 197 (i.e. helping to identify the most cost-effective BTC), helping</w:t>
      </w:r>
      <w:r>
        <w:t xml:space="preserve"> </w:t>
      </w:r>
      <w:r>
        <w:t xml:space="preserve">national budget holders in their pricing and reimbursement decisions and also in the</w:t>
      </w:r>
      <w:r>
        <w:t xml:space="preserve"> </w:t>
      </w:r>
      <w:r>
        <w:t xml:space="preserve">conditions and rationalisation for use of BTC therapies. A good example is the study and use</w:t>
      </w:r>
      <w:r>
        <w:t xml:space="preserve"> </w:t>
      </w:r>
      <w:r>
        <w:t xml:space="preserve">of convalescent plasma for the treatment of COVID-19 198,199.</w:t>
      </w:r>
      <w:r>
        <w:t xml:space="preserve"> </w:t>
      </w:r>
      <w:r>
        <w:t xml:space="preserve">Thirdly, there are opportunities for healthcare cost savings by correcting requirements faster</w:t>
      </w:r>
      <w:r>
        <w:t xml:space="preserve"> </w:t>
      </w:r>
      <w:r>
        <w:t xml:space="preserve">when safety and quality measures become obsolete (M1B and M2B). Across all policy</w:t>
      </w:r>
      <w:r>
        <w:t xml:space="preserve"> </w:t>
      </w:r>
      <w:r>
        <w:t xml:space="preserve">options, technical requirements for testing and processing would reflect the best available</w:t>
      </w:r>
      <w:r>
        <w:t xml:space="preserve"> </w:t>
      </w:r>
      <w:r>
        <w:t xml:space="preserve">evidence; no outdated tests/procedures, nor those of unproven value, would be authorised.</w:t>
      </w:r>
      <w:r>
        <w:t xml:space="preserve"> </w:t>
      </w:r>
      <w:r>
        <w:t xml:space="preserve">This will impact BTC supply in two ways: as well as reducing costs, it will also mean fewer</w:t>
      </w:r>
      <w:r>
        <w:t xml:space="preserve"> </w:t>
      </w:r>
      <w:r>
        <w:t xml:space="preserve">deferred donors and less discarded BTC 200.</w:t>
      </w:r>
      <w:r>
        <w:br/>
      </w:r>
      <w:r>
        <w:t xml:space="preserve">Fourth, public health research savings can be made from the possibility to have risk-based,</w:t>
      </w:r>
      <w:r>
        <w:t xml:space="preserve"> </w:t>
      </w:r>
      <w:r>
        <w:t xml:space="preserve">proportionate evidence collection for the authorisation of BTC processed or used in new</w:t>
      </w:r>
      <w:r>
        <w:t xml:space="preserve"> </w:t>
      </w:r>
      <w:r>
        <w:t xml:space="preserve">ways (M4B). Not all new therapies need full clinical trials; the evidence generation for</w:t>
      </w:r>
      <w:r>
        <w:t xml:space="preserve"> </w:t>
      </w:r>
      <w:r>
        <w:t xml:space="preserve">incremental changes (e.g. changes in the packaging, adjustments in the testing) remains</w:t>
      </w:r>
      <w:r>
        <w:t xml:space="preserve"> </w:t>
      </w:r>
      <w:r>
        <w:t xml:space="preserve">proportionate to the risks 201. Where clinical trials would typically cost up to EUR 600 000 in</w:t>
      </w:r>
      <w:r>
        <w:t xml:space="preserve"> </w:t>
      </w:r>
      <w:r>
        <w:t xml:space="preserve">the BTC sector, evidence for innovations with a medium level of risk could be collected</w:t>
      </w:r>
    </w:p>
    <w:p>
      <w:pPr>
        <w:pStyle w:val="BodyText"/>
      </w:pPr>
      <w:r>
        <w:t xml:space="preserve">197 The European Bone Marrow Transplant Society (EBMT) is engaged in dialogue with the European Health</w:t>
      </w:r>
      <w:r>
        <w:t xml:space="preserve"> </w:t>
      </w:r>
      <w:r>
        <w:t xml:space="preserve">Technology Assessment bodies to explore how clinical outcome data from the EBMT registries can be used</w:t>
      </w:r>
      <w:r>
        <w:t xml:space="preserve"> </w:t>
      </w:r>
      <w:r>
        <w:t xml:space="preserve">when assessing the value of new cell-based therapies (https://www.ebmt.org/ebmt/news/ebmt-and-eu-joint-</w:t>
      </w:r>
      <w:r>
        <w:t xml:space="preserve"> </w:t>
      </w:r>
      <w:r>
        <w:t xml:space="preserve">action-health-technology-assessment)</w:t>
      </w:r>
      <w:r>
        <w:t xml:space="preserve"> </w:t>
      </w:r>
      <w:r>
        <w:t xml:space="preserve">198 A recent example is the assessment of convalescent plasma, collected from recovered COVID-19 patients</w:t>
      </w:r>
      <w:r>
        <w:t xml:space="preserve"> </w:t>
      </w:r>
      <w:r>
        <w:t xml:space="preserve">(hence containing COVID-19 antibodies) as potential therapy for hospitalised COVID-19 patients in more</w:t>
      </w:r>
      <w:r>
        <w:t xml:space="preserve"> </w:t>
      </w:r>
      <w:r>
        <w:t xml:space="preserve">critical conditions (see Annex 9). While initially it was considered that the therapy would be beneficial for all</w:t>
      </w:r>
      <w:r>
        <w:t xml:space="preserve"> </w:t>
      </w:r>
      <w:r>
        <w:t xml:space="preserve">patients, including in intensive care, meta-analysis of large amounts of clinical data from multiple studies was</w:t>
      </w:r>
      <w:r>
        <w:t xml:space="preserve"> </w:t>
      </w:r>
      <w:r>
        <w:t xml:space="preserve">needed to characterise the effect and to demonstrate that only donations with high concentrations of anti-</w:t>
      </w:r>
      <w:r>
        <w:t xml:space="preserve"> </w:t>
      </w:r>
      <w:r>
        <w:t xml:space="preserve">bodies were useful and they had to be transfused into the recipient early in the development of the disease.</w:t>
      </w:r>
      <w:r>
        <w:t xml:space="preserve"> </w:t>
      </w:r>
      <w:r>
        <w:t xml:space="preserve">Such insights make it possible to limit the use of therapies to where they are effective, and so avoid over-use,</w:t>
      </w:r>
      <w:r>
        <w:t xml:space="preserve"> </w:t>
      </w:r>
      <w:r>
        <w:t xml:space="preserve">over-exposure of patients to risk, and over-spending of public healthcare budgets.</w:t>
      </w:r>
      <w:r>
        <w:t xml:space="preserve"> </w:t>
      </w:r>
      <w:r>
        <w:t xml:space="preserve">199 With this, it needs to be noted that public and non-profit stakeholders offer valuable BTC therapies typically</w:t>
      </w:r>
      <w:r>
        <w:t xml:space="preserve"> </w:t>
      </w:r>
      <w:r>
        <w:t xml:space="preserve">at a low, transparent cost-based price, with for example the price for a unit of red blood cells (for</w:t>
      </w:r>
      <w:r>
        <w:t xml:space="preserve"> </w:t>
      </w:r>
      <w:r>
        <w:t xml:space="preserve">emergency transfusion, transfusion during surgery or cancer care) being typically below EUR 200.</w:t>
      </w:r>
      <w:r>
        <w:br/>
      </w:r>
      <w:r>
        <w:t xml:space="preserve">200 Examples and quantifications of such efficiencies are provided in section 8.</w:t>
      </w:r>
      <w:r>
        <w:t xml:space="preserve"> </w:t>
      </w:r>
      <w:r>
        <w:t xml:space="preserve">201 See Annex 12.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through a clinical follow-up plan and be limited to EUR 60 000 and to EUR 25 000 for low</w:t>
      </w:r>
      <w:r>
        <w:t xml:space="preserve"> </w:t>
      </w:r>
      <w:r>
        <w:t xml:space="preserve">levels of risk.</w:t>
      </w:r>
      <w:r>
        <w:t xml:space="preserve"> </w:t>
      </w:r>
      <w:r>
        <w:t xml:space="preserve">These savings for public health can be expected regardless of the policy option.</w:t>
      </w:r>
      <w:r>
        <w:t xml:space="preserve"> </w:t>
      </w:r>
      <w:r>
        <w:t xml:space="preserve">6.3.4 Employment</w:t>
      </w:r>
      <w:r>
        <w:br/>
      </w:r>
      <w:r>
        <w:t xml:space="preserve">The impacts of the measures on employment were not quantified. But a streamlined, reliable</w:t>
      </w:r>
      <w:r>
        <w:t xml:space="preserve"> </w:t>
      </w:r>
      <w:r>
        <w:t xml:space="preserve">and proportionate legal framework will increase the possibility to bring therapies with added</w:t>
      </w:r>
      <w:r>
        <w:t xml:space="preserve"> </w:t>
      </w:r>
      <w:r>
        <w:t xml:space="preserve">value to patients. It allows growth in certain sub-sectors, e.g. the sub-sector of MAR, which is</w:t>
      </w:r>
      <w:r>
        <w:t xml:space="preserve"> </w:t>
      </w:r>
      <w:r>
        <w:t xml:space="preserve">continuously expanding to address increasing societal needs.</w:t>
      </w:r>
      <w:r>
        <w:br/>
      </w:r>
      <w:r>
        <w:t xml:space="preserve">Some increased needs for employment of digital staff can be expected, given the digital</w:t>
      </w:r>
      <w:r>
        <w:t xml:space="preserve"> </w:t>
      </w:r>
      <w:r>
        <w:t xml:space="preserve">dimension of the proposal.</w:t>
      </w:r>
      <w:r>
        <w:t xml:space="preserve"> </w:t>
      </w:r>
      <w:r>
        <w:t xml:space="preserve">As eventual outcome, BTC therapies have the potential to fully restore health of citizens, and</w:t>
      </w:r>
      <w:r>
        <w:t xml:space="preserve"> </w:t>
      </w:r>
      <w:r>
        <w:t xml:space="preserve">transform them from seriously ill patients (blood cancer, burn-wounds, and blindness) into</w:t>
      </w:r>
      <w:r>
        <w:t xml:space="preserve"> </w:t>
      </w:r>
      <w:r>
        <w:t xml:space="preserve">active citizens.</w:t>
      </w:r>
      <w:r>
        <w:t xml:space="preserve"> </w:t>
      </w:r>
      <w:r>
        <w:t xml:space="preserve">6.3.5 Competitiveness and trade</w:t>
      </w:r>
      <w:r>
        <w:br/>
      </w:r>
      <w:r>
        <w:t xml:space="preserve">SoHO are not regulated under an internal market (Article 114 TFEU) legal basis, as described</w:t>
      </w:r>
      <w:r>
        <w:t xml:space="preserve"> </w:t>
      </w:r>
      <w:r>
        <w:t xml:space="preserve">in sections 1 and 3. Beyond the facilitation of BTC supply within the EU, and the possible</w:t>
      </w:r>
      <w:r>
        <w:t xml:space="preserve"> </w:t>
      </w:r>
      <w:r>
        <w:t xml:space="preserve">effect on the need for imports from 3rd countries (e.g., plasma), there is little direct evidence</w:t>
      </w:r>
      <w:r>
        <w:t xml:space="preserve"> </w:t>
      </w:r>
      <w:r>
        <w:t xml:space="preserve">on the impact of the policy options on trade and competitiveness.</w:t>
      </w:r>
      <w:r>
        <w:br/>
      </w:r>
      <w:r>
        <w:t xml:space="preserve">The improved environment for (open) innovation and research could strengthen the EU’s</w:t>
      </w:r>
      <w:r>
        <w:t xml:space="preserve"> </w:t>
      </w:r>
      <w:r>
        <w:t xml:space="preserve">competitiveness as a global location for research and innovation in BTC vis-a-vis third</w:t>
      </w:r>
      <w:r>
        <w:t xml:space="preserve"> </w:t>
      </w:r>
      <w:r>
        <w:t xml:space="preserve">countries.</w:t>
      </w:r>
      <w:r>
        <w:br/>
      </w:r>
      <w:r>
        <w:t xml:space="preserve">Several cases have been reported in the UK and Switzerland, where strengthening</w:t>
      </w:r>
      <w:r>
        <w:t xml:space="preserve"> </w:t>
      </w:r>
      <w:r>
        <w:t xml:space="preserve">frameworks for hospital prepared therapies make it possible to offer more affordable</w:t>
      </w:r>
      <w:r>
        <w:t xml:space="preserve"> </w:t>
      </w:r>
      <w:r>
        <w:t xml:space="preserve">therapies and to attract patients from abroad (EU) 202. A stronger EU framework can allow</w:t>
      </w:r>
      <w:r>
        <w:t xml:space="preserve"> </w:t>
      </w:r>
      <w:r>
        <w:t xml:space="preserve">EU centres of excellence to treat EU patients as well as non-EU patients with high quality</w:t>
      </w:r>
      <w:r>
        <w:t xml:space="preserve"> </w:t>
      </w:r>
      <w:r>
        <w:t xml:space="preserve">therapies 203.</w:t>
      </w:r>
      <w:r>
        <w:t xml:space="preserve"> </w:t>
      </w:r>
      <w:r>
        <w:t xml:space="preserve">6.3.6 Cross-border exchanges (Internal market aspects)</w:t>
      </w:r>
      <w:r>
        <w:t xml:space="preserve"> </w:t>
      </w:r>
      <w:r>
        <w:t xml:space="preserve">Cross-border exchanges are important to match each patient to the best possible BTC graft</w:t>
      </w:r>
      <w:r>
        <w:t xml:space="preserve"> </w:t>
      </w:r>
      <w:r>
        <w:t xml:space="preserve">(unit). Improving harmonisation (horizontal measures on oversight and consistent technical</w:t>
      </w:r>
      <w:r>
        <w:t xml:space="preserve"> </w:t>
      </w:r>
      <w:r>
        <w:t xml:space="preserve">requirements in policy options 2 and 3), and increasing transparency where national more</w:t>
      </w:r>
      <w:r>
        <w:t xml:space="preserve"> </w:t>
      </w:r>
      <w:r>
        <w:t xml:space="preserve">stringent measures are in place, will eventually reduce variations in national rules that create</w:t>
      </w:r>
      <w:r>
        <w:t xml:space="preserve"> </w:t>
      </w:r>
      <w:r>
        <w:t xml:space="preserve">barriers to the exchange of BTC among Member States.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Swiss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On</w:t>
      </w:r>
      <w:r>
        <w:t xml:space="preserve"> </w:t>
      </w:r>
      <w:r>
        <w:t xml:space="preserve">Big</w:t>
      </w:r>
      <w:r>
        <w:t xml:space="preserve"> </w:t>
      </w:r>
      <w:r>
        <w:t xml:space="preserve">Pharma</w:t>
      </w:r>
      <w:r>
        <w:t xml:space="preserve"> </w:t>
      </w:r>
      <w:r>
        <w:t xml:space="preserve">With</w:t>
      </w:r>
      <w:r>
        <w:t xml:space="preserve"> </w:t>
      </w:r>
      <w:r>
        <w:t xml:space="preserve">Cheaper</w:t>
      </w:r>
      <w:r>
        <w:t xml:space="preserve"> </w:t>
      </w:r>
      <w:r>
        <w:t xml:space="preserve">Cancer</w:t>
      </w:r>
      <w:r>
        <w:t xml:space="preserve"> </w:t>
      </w:r>
      <w:r>
        <w:t xml:space="preserve">Treatment:</w:t>
      </w:r>
      <w:r>
        <w:t xml:space="preserve"> </w:t>
      </w:r>
      <w:r>
        <w:t xml:space="preserve">NZZ</w:t>
      </w:r>
      <w:r>
        <w:t xml:space="preserve"> </w:t>
      </w:r>
      <w:r>
        <w:t xml:space="preserve">–</w:t>
      </w:r>
      <w:r>
        <w:t xml:space="preserve"> </w:t>
      </w:r>
      <w:r>
        <w:t xml:space="preserve">Bloomberg</w:t>
      </w:r>
      <w:r>
        <w:t xml:space="preserve"> </w:t>
      </w:r>
      <w:r>
        <w:t xml:space="preserve">(https://www.bloomberg.com/news/articles/2019-07-28/swiss-to-take-on-big-pharma-with-cheaper-cancer-</w:t>
      </w:r>
      <w:r>
        <w:t xml:space="preserve"> </w:t>
      </w:r>
      <w:r>
        <w:t xml:space="preserve">treatment-nzz)</w:t>
      </w:r>
      <w:r>
        <w:t xml:space="preserve"> </w:t>
      </w:r>
      <w:r>
        <w:t xml:space="preserve">203 Leading tissue establishments, like the Centre for Reproductive Medicine of the Free University in Brussels,</w:t>
      </w:r>
      <w:r>
        <w:t xml:space="preserve"> </w:t>
      </w:r>
      <w:r>
        <w:t xml:space="preserve">are known to attract patients from all over the world for treatments - UZ Brussel Fertility clinic CRG -</w:t>
      </w:r>
      <w:r>
        <w:t xml:space="preserve"> </w:t>
      </w:r>
      <w:r>
        <w:t xml:space="preserve">Brussels (Jette) - Patients from abroad (http://www.brusselsivf.be/overseas-patients)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6.4 Digital impacts</w:t>
      </w:r>
      <w:r>
        <w:t xml:space="preserve"> </w:t>
      </w:r>
      <w:r>
        <w:t xml:space="preserve">A dedicated feasibility study on the implementation of a common BTC IT platform</w:t>
      </w:r>
      <w:r>
        <w:t xml:space="preserve"> </w:t>
      </w:r>
      <w:r>
        <w:t xml:space="preserve">(SoHO-X) assessed different models for its implementation (see Annex 19). The use of</w:t>
      </w:r>
      <w:r>
        <w:t xml:space="preserve"> </w:t>
      </w:r>
      <w:r>
        <w:t xml:space="preserve">interoperable standards, taxonomies and codes would enable linking or pooling with other</w:t>
      </w:r>
      <w:r>
        <w:t xml:space="preserve"> </w:t>
      </w:r>
      <w:r>
        <w:t xml:space="preserve">datasets, applying advanced analytics based on artificial intelligence and reusing data across</w:t>
      </w:r>
      <w:r>
        <w:t xml:space="preserve"> </w:t>
      </w:r>
      <w:r>
        <w:t xml:space="preserve">policy areas in full compliance with data privacy and security requirements. In particular,</w:t>
      </w:r>
      <w:r>
        <w:t xml:space="preserve"> </w:t>
      </w:r>
      <w:r>
        <w:t xml:space="preserve">linking data on authorisation to the datasets of adjacent legal frameworks (EUDAMED for</w:t>
      </w:r>
      <w:r>
        <w:t xml:space="preserve"> </w:t>
      </w:r>
      <w:r>
        <w:t xml:space="preserve">medical technologies; the Clinical Trials Database, DARWIN 204, EHDEN 205 and</w:t>
      </w:r>
      <w:r>
        <w:t xml:space="preserve"> </w:t>
      </w:r>
      <w:r>
        <w:t xml:space="preserve">MINERVA 206 for pharmaceuticals) as well as the Data Portal of the Publication Office</w:t>
      </w:r>
      <w:r>
        <w:t xml:space="preserve"> </w:t>
      </w:r>
      <w:r>
        <w:t xml:space="preserve">would improve regulatory consistency and give a more coherent view of complex</w:t>
      </w:r>
      <w:r>
        <w:t xml:space="preserve"> </w:t>
      </w:r>
      <w:r>
        <w:t xml:space="preserve">innovations. Matching and triangulating records from multiple data sources, from multiple</w:t>
      </w:r>
      <w:r>
        <w:t xml:space="preserve"> </w:t>
      </w:r>
      <w:r>
        <w:t xml:space="preserve">legal frameworks can create a richer, more accurate picture – this is particularly valuable for</w:t>
      </w:r>
      <w:r>
        <w:t xml:space="preserve"> </w:t>
      </w:r>
      <w:r>
        <w:t xml:space="preserve">decision-makers.</w:t>
      </w:r>
      <w:r>
        <w:br/>
      </w:r>
      <w:r>
        <w:t xml:space="preserve">A further developed single system for information management, in compliance with the</w:t>
      </w:r>
      <w:r>
        <w:t xml:space="preserve"> </w:t>
      </w:r>
      <w:r>
        <w:t xml:space="preserve">General Data Protection Regulation (GDPR), has however important benefits in terms of</w:t>
      </w:r>
      <w:r>
        <w:t xml:space="preserve"> </w:t>
      </w:r>
      <w:r>
        <w:t xml:space="preserve">flexibility, security and possibility for evolution. Such a system can host flexible solutions,</w:t>
      </w:r>
      <w:r>
        <w:t xml:space="preserve"> </w:t>
      </w:r>
      <w:r>
        <w:t xml:space="preserve">allowing Member States and BE/TEs to maintain and connect with their own system or re-use</w:t>
      </w:r>
      <w:r>
        <w:t xml:space="preserve"> </w:t>
      </w:r>
      <w:r>
        <w:t xml:space="preserve">existing components, through more secure (than currently) GDPR-compliant systems</w:t>
      </w:r>
      <w:r>
        <w:t xml:space="preserve"> </w:t>
      </w:r>
      <w:r>
        <w:t xml:space="preserve">(federated approach). A single system on a European scale can exponentially increase the</w:t>
      </w:r>
      <w:r>
        <w:t xml:space="preserve"> </w:t>
      </w:r>
      <w:r>
        <w:t xml:space="preserve">value of data and reduce certain costs (e.g. security, recurrent reporting). Such solutions</w:t>
      </w:r>
      <w:r>
        <w:t xml:space="preserve"> </w:t>
      </w:r>
      <w:r>
        <w:t xml:space="preserve">would ensure the feasibility, accessibility, interoperability, and reuse of digital assets (FAIR</w:t>
      </w:r>
      <w:r>
        <w:t xml:space="preserve"> </w:t>
      </w:r>
      <w:r>
        <w:t xml:space="preserve">principles), and could be used with the main European and global data standards and other</w:t>
      </w:r>
      <w:r>
        <w:t xml:space="preserve"> </w:t>
      </w:r>
      <w:r>
        <w:t xml:space="preserve">initiatives. It could become an important node in the European Health Data Space and more</w:t>
      </w:r>
      <w:r>
        <w:t xml:space="preserve"> </w:t>
      </w:r>
      <w:r>
        <w:t xml:space="preserve">broadly the EU digital ecosystem: in this case the work of sector experts is essential for the</w:t>
      </w:r>
      <w:r>
        <w:t xml:space="preserve"> </w:t>
      </w:r>
      <w:r>
        <w:t xml:space="preserve">high quality, consistency, availability and use of data.</w:t>
      </w:r>
    </w:p>
    <w:p>
      <w:pPr>
        <w:pStyle w:val="BodyText"/>
      </w:pPr>
      <w:r>
        <w:t xml:space="preserve">204 Deciphering Antitumour Response and Resistance With Intratumour Heterogeneity.</w:t>
      </w:r>
      <w:r>
        <w:t xml:space="preserve"> </w:t>
      </w:r>
      <w:r>
        <w:t xml:space="preserve">205 European Health Data &amp; Evidence Network.</w:t>
      </w:r>
      <w:r>
        <w:t xml:space="preserve"> </w:t>
      </w:r>
      <w:r>
        <w:t xml:space="preserve">206 Clinical Trial on novel CAR-T drug therapeutic.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Figure 4: Federated network structure of the common EU SoHO platform</w:t>
      </w:r>
      <w:r>
        <w:t xml:space="preserve"> </w:t>
      </w:r>
      <w:r>
        <w:t xml:space="preserve">An overall EU budget of more than EUR 8 m is being foreseen to allow for the development</w:t>
      </w:r>
      <w:r>
        <w:t xml:space="preserve"> </w:t>
      </w:r>
      <w:r>
        <w:t xml:space="preserve">of a federated SoHO-X platform to support the national authorities and (mainly public)</w:t>
      </w:r>
      <w:r>
        <w:t xml:space="preserve"> </w:t>
      </w:r>
      <w:r>
        <w:t xml:space="preserve">professionals in the BTC sector.</w:t>
      </w:r>
      <w:r>
        <w:br/>
      </w:r>
      <w:r>
        <w:t xml:space="preserve">6.5 Impacts on citizen fundamental rights</w:t>
      </w:r>
      <w:r>
        <w:t xml:space="preserve"> </w:t>
      </w:r>
      <w:r>
        <w:t xml:space="preserve">The measures that touch on some fundamental rights are the same across the three options</w:t>
      </w:r>
      <w:r>
        <w:t xml:space="preserve"> </w:t>
      </w:r>
      <w:r>
        <w:t xml:space="preserve">(common elements); they are expected to have a positive impact (see Table 6). Though it</w:t>
      </w:r>
      <w:r>
        <w:t xml:space="preserve"> </w:t>
      </w:r>
      <w:r>
        <w:t xml:space="preserve">needs to be underlined that most ethical points, in particular the ones related to access and</w:t>
      </w:r>
      <w:r>
        <w:t xml:space="preserve"> </w:t>
      </w:r>
      <w:r>
        <w:t xml:space="preserve">organisation of healthcare, as well as the rights of children born from MAR (e.g. right to</w:t>
      </w:r>
      <w:r>
        <w:t xml:space="preserve"> </w:t>
      </w:r>
      <w:r>
        <w:t xml:space="preserve">know their origin), are decisions taken by Member States at national level. The specific</w:t>
      </w:r>
      <w:r>
        <w:t xml:space="preserve"> </w:t>
      </w:r>
      <w:r>
        <w:t xml:space="preserve">aspects of fundamental rights protection addressed are summarised in the table below, and</w:t>
      </w:r>
      <w:r>
        <w:t xml:space="preserve"> </w:t>
      </w:r>
      <w:r>
        <w:t xml:space="preserve">cover reducing discrimination, privacy and non-commercialisation of the human body. In a</w:t>
      </w:r>
      <w:r>
        <w:t xml:space="preserve"> </w:t>
      </w:r>
      <w:r>
        <w:t xml:space="preserve">workshop on ethical issues 207, most participants expressed agreement with the introduction</w:t>
      </w:r>
      <w:r>
        <w:t xml:space="preserve"> </w:t>
      </w:r>
      <w:r>
        <w:t xml:space="preserve">of donor protection rules. While the general principles in legislation are the same across the</w:t>
      </w:r>
      <w:r>
        <w:t xml:space="preserve"> </w:t>
      </w:r>
      <w:r>
        <w:t xml:space="preserve">three policy options, stakeholders had more confidence that option 2 and option 3 would</w:t>
      </w:r>
      <w:r>
        <w:t xml:space="preserve"> </w:t>
      </w:r>
      <w:r>
        <w:t xml:space="preserve">improve fundamental rights, due to the stronger cooperation of experts.</w:t>
      </w:r>
    </w:p>
    <w:p>
      <w:pPr>
        <w:pStyle w:val="BodyText"/>
      </w:pPr>
      <w:r>
        <w:t xml:space="preserve">207 See summary of the workshop “Ethical Principles (Voluntary Unpaid Donation, Prohibition of Profit from</w:t>
      </w:r>
      <w:r>
        <w:t xml:space="preserve"> </w:t>
      </w:r>
      <w:r>
        <w:t xml:space="preserve">the</w:t>
      </w:r>
      <w:r>
        <w:t xml:space="preserve"> </w:t>
      </w:r>
      <w:r>
        <w:t xml:space="preserve">Human</w:t>
      </w:r>
      <w:r>
        <w:t xml:space="preserve"> </w:t>
      </w:r>
      <w:r>
        <w:t xml:space="preserve">Body,</w:t>
      </w:r>
      <w:r>
        <w:t xml:space="preserve"> </w:t>
      </w:r>
      <w:r>
        <w:t xml:space="preserve">and</w:t>
      </w:r>
      <w:r>
        <w:t xml:space="preserve"> </w:t>
      </w:r>
      <w:r>
        <w:t xml:space="preserve">BTC</w:t>
      </w:r>
      <w:r>
        <w:t xml:space="preserve"> </w:t>
      </w:r>
      <w:r>
        <w:t xml:space="preserve">Allocation)”</w:t>
      </w:r>
      <w:r>
        <w:t xml:space="preserve"> </w:t>
      </w:r>
      <w:r>
        <w:t xml:space="preserve">in</w:t>
      </w:r>
      <w:r>
        <w:t xml:space="preserve"> </w:t>
      </w:r>
      <w:r>
        <w:t xml:space="preserve">https://ec.europa.eu/health/sites/default/files/blood_tissues_organs/docs/icf_summarynotes_stakeholder-</w:t>
      </w:r>
      <w:r>
        <w:t xml:space="preserve"> </w:t>
      </w:r>
      <w:r>
        <w:t xml:space="preserve">workshops_en.pdf.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Criterion</w:t>
      </w:r>
      <w:r>
        <w:t xml:space="preserve"> </w:t>
      </w:r>
      <w:r>
        <w:t xml:space="preserve">BL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Obj 1-2</w:t>
      </w:r>
      <w:r>
        <w:t xml:space="preserve"> </w:t>
      </w:r>
      <w:r>
        <w:t xml:space="preserve">Revising discriminatory terms and provisions (e.g. </w:t>
      </w:r>
      <w:r>
        <w:t xml:space="preserve"> </w:t>
      </w:r>
      <w:r>
        <w:t xml:space="preserve">consistency in the term</w:t>
      </w:r>
      <w:r>
        <w:t xml:space="preserve"> </w:t>
      </w:r>
      <w:r>
        <w:t xml:space="preserve">‘partner’</w:t>
      </w:r>
      <w:r>
        <w:t xml:space="preserve">; deferral from donation</w:t>
      </w:r>
      <w:r>
        <w:t xml:space="preserve"> </w:t>
      </w:r>
      <w:r>
        <w:t xml:space="preserve">must be proportionate to risk) (Charter of Human rights</w:t>
      </w:r>
      <w:r>
        <w:t xml:space="preserve"> </w:t>
      </w:r>
      <w:r>
        <w:t xml:space="preserve">article 21)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Horizontal</w:t>
      </w:r>
      <w:r>
        <w:t xml:space="preserve"> </w:t>
      </w:r>
      <w:r>
        <w:t xml:space="preserve">Consistent application of privacy provisions for</w:t>
      </w:r>
      <w:r>
        <w:t xml:space="preserve"> </w:t>
      </w:r>
      <w:r>
        <w:t xml:space="preserve">personal data in the BTC framework. Offering secure</w:t>
      </w:r>
      <w:r>
        <w:t xml:space="preserve"> </w:t>
      </w:r>
      <w:r>
        <w:t xml:space="preserve">infrastructure, technical assistance and GDPR advice</w:t>
      </w:r>
      <w:r>
        <w:t xml:space="preserve"> </w:t>
      </w:r>
      <w:r>
        <w:t xml:space="preserve">will ensure that this data is secure and GDPR provisions</w:t>
      </w:r>
      <w:r>
        <w:t xml:space="preserve"> </w:t>
      </w:r>
      <w:r>
        <w:t xml:space="preserve">are respected to ensure the protection of personal data</w:t>
      </w:r>
      <w:r>
        <w:t xml:space="preserve"> </w:t>
      </w:r>
      <w:r>
        <w:t xml:space="preserve">(Charter of Human rights article 5)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Obj 2</w:t>
      </w:r>
      <w:r>
        <w:t xml:space="preserve"> </w:t>
      </w:r>
      <w:r>
        <w:t xml:space="preserve">Strengthening the fundamental rights of donors. Non-</w:t>
      </w:r>
      <w:r>
        <w:t xml:space="preserve"> </w:t>
      </w:r>
      <w:r>
        <w:t xml:space="preserve">commercialisation of the human body. Donors should</w:t>
      </w:r>
      <w:r>
        <w:t xml:space="preserve"> </w:t>
      </w:r>
      <w:r>
        <w:t xml:space="preserve">not pay for any costs associated with donations, nor be</w:t>
      </w:r>
      <w:r>
        <w:t xml:space="preserve"> </w:t>
      </w:r>
      <w:r>
        <w:t xml:space="preserve">remunerated for their donations (Charter of Human</w:t>
      </w:r>
      <w:r>
        <w:t xml:space="preserve"> </w:t>
      </w:r>
      <w:r>
        <w:t xml:space="preserve">Rights, article 3)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Obj 1-2</w:t>
      </w:r>
      <w:r>
        <w:t xml:space="preserve"> </w:t>
      </w:r>
      <w:r>
        <w:t xml:space="preserve">Stakeholder confidence that the measures would</w:t>
      </w:r>
      <w:r>
        <w:t xml:space="preserve"> </w:t>
      </w:r>
      <w:r>
        <w:t xml:space="preserve">improve fundamental rights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Table 6: Main impacts on fundamental rights, per policy option (PO); = no difference, - negative impact, + some</w:t>
      </w:r>
      <w:r>
        <w:t xml:space="preserve"> </w:t>
      </w:r>
      <w:r>
        <w:t xml:space="preserve">improvement, ++ significant improvement, +++ major improvement. See complete table in Annex 4 for details on scoring</w:t>
      </w:r>
      <w:r>
        <w:t xml:space="preserve"> </w:t>
      </w:r>
      <w:r>
        <w:t xml:space="preserve">6.6 Environmental Impacts</w:t>
      </w:r>
      <w:r>
        <w:t xml:space="preserve"> </w:t>
      </w:r>
      <w:r>
        <w:t xml:space="preserve">Research and consultations did not provide any information suggesting that the options would</w:t>
      </w:r>
      <w:r>
        <w:t xml:space="preserve"> </w:t>
      </w:r>
      <w:r>
        <w:t xml:space="preserve">result in any specific and significant changes to natural resource use or environmental</w:t>
      </w:r>
      <w:r>
        <w:t xml:space="preserve"> </w:t>
      </w:r>
      <w:r>
        <w:t xml:space="preserve">impacts. In particular, no changes in processing, no increase in waste or pollution is expected</w:t>
      </w:r>
      <w:r>
        <w:t xml:space="preserve"> </w:t>
      </w:r>
      <w:r>
        <w:t xml:space="preserve">as a consequence of any of the policy options.</w:t>
      </w:r>
      <w:r>
        <w:br/>
      </w:r>
      <w:r>
        <w:t xml:space="preserve">7. HOW DO THE OPTIONS COMPARE?</w:t>
      </w:r>
      <w:r>
        <w:t xml:space="preserve"> </w:t>
      </w:r>
      <w:r>
        <w:t xml:space="preserve">7.1 Methodology of social multi-criteria assessment of European policies</w:t>
      </w:r>
      <w:r>
        <w:t xml:space="preserve"> </w:t>
      </w:r>
      <w:r>
        <w:t xml:space="preserve">The identified impacts of the proposed policy measures were subjected to a multi-criteria</w:t>
      </w:r>
      <w:r>
        <w:t xml:space="preserve"> </w:t>
      </w:r>
      <w:r>
        <w:t xml:space="preserve">decision analysis to compare the effectiveness and efficiency of the options. To that end,</w:t>
      </w:r>
      <w:r>
        <w:t xml:space="preserve"> </w:t>
      </w:r>
      <w:r>
        <w:t xml:space="preserve">this IA has piloted the tool of the JRC called SOCRATES 208 (SOcial multi-CRiteria</w:t>
      </w:r>
      <w:r>
        <w:t xml:space="preserve"> </w:t>
      </w:r>
      <w:r>
        <w:t xml:space="preserve">AssessmenT of European policieS – see Annex 4), using it to compare the different options</w:t>
      </w:r>
      <w:r>
        <w:t xml:space="preserve"> </w:t>
      </w:r>
      <w:r>
        <w:t xml:space="preserve">based on the criteria described in the previous section. SOCRATES applies a mathematical</w:t>
      </w:r>
      <w:r>
        <w:t xml:space="preserve"> </w:t>
      </w:r>
      <w:r>
        <w:t xml:space="preserve">aggregation rule to the information collected during the assessment and compiled in the</w:t>
      </w:r>
      <w:r>
        <w:t xml:space="preserve"> </w:t>
      </w:r>
      <w:r>
        <w:t xml:space="preserve">impact matrix (Table 4.1, Annex 4).</w:t>
      </w:r>
      <w:r>
        <w:t xml:space="preserve"> </w:t>
      </w:r>
      <w:r>
        <w:t xml:space="preserve">The impacts were assessed against the baseline for each of the policy options (the common</w:t>
      </w:r>
      <w:r>
        <w:t xml:space="preserve"> </w:t>
      </w:r>
      <w:r>
        <w:t xml:space="preserve">measures are part of all policy options).</w:t>
      </w:r>
    </w:p>
    <w:p>
      <w:pPr>
        <w:pStyle w:val="BodyText"/>
      </w:pPr>
      <w:r>
        <w:t xml:space="preserve">208 https://knowledge4policy.ec.europa.eu/modelling/topic/social-multi-criteria-evaluation-policy-options_en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7.2 Effectiveness</w:t>
      </w:r>
      <w:r>
        <w:t xml:space="preserve"> </w:t>
      </w:r>
      <w:r>
        <w:t xml:space="preserve">The performance of the three options on the various dimensions is summarised below. The</w:t>
      </w:r>
      <w:r>
        <w:t xml:space="preserve"> </w:t>
      </w:r>
      <w:r>
        <w:t xml:space="preserve">multi-criteria decision analysis shows a clear ranking: option 2 is the best choice followed by</w:t>
      </w:r>
      <w:r>
        <w:t xml:space="preserve"> </w:t>
      </w:r>
      <w:r>
        <w:t xml:space="preserve">option 3. The set composed by options 1 and the baseline is clearly the worst one. More</w:t>
      </w:r>
      <w:r>
        <w:t xml:space="preserve"> </w:t>
      </w:r>
      <w:r>
        <w:t xml:space="preserve">information can be obtained by checking the pairwise comparisons, which allow one to be</w:t>
      </w:r>
      <w:r>
        <w:t xml:space="preserve"> </w:t>
      </w:r>
      <w:r>
        <w:t xml:space="preserve">fully aware of the mutual weaknesses and strengths on each single evaluation criterion. This</w:t>
      </w:r>
      <w:r>
        <w:t xml:space="preserve"> </w:t>
      </w:r>
      <w:r>
        <w:t xml:space="preserve">information is summarised graphically in the figures (pairwise comparison) in Annex 4,</w:t>
      </w:r>
      <w:r>
        <w:t xml:space="preserve"> </w:t>
      </w:r>
      <w:r>
        <w:t xml:space="preserve">which illustrates the degrees of credibility with which any option is preferred or indifferent</w:t>
      </w:r>
      <w:r>
        <w:t xml:space="preserve"> </w:t>
      </w:r>
      <w:r>
        <w:t xml:space="preserve">with respect to another one on each single criterion. From these figures it is possible to</w:t>
      </w:r>
      <w:r>
        <w:t xml:space="preserve"> </w:t>
      </w:r>
      <w:r>
        <w:t xml:space="preserve">deduce that options 2 and 3 are indeed very similar, although there is a distinct stakeholder</w:t>
      </w:r>
      <w:r>
        <w:t xml:space="preserve"> </w:t>
      </w:r>
      <w:r>
        <w:t xml:space="preserve">preference towards option 2. In fact, if one looks at the performance on each of the single</w:t>
      </w:r>
      <w:r>
        <w:t xml:space="preserve"> </w:t>
      </w:r>
      <w:r>
        <w:t xml:space="preserve">criteria, it is possible to see immediately that only the digital criteria are slightly in favour of</w:t>
      </w:r>
      <w:r>
        <w:t xml:space="preserve"> </w:t>
      </w:r>
      <w:r>
        <w:t xml:space="preserve">option 3, while all the other criteria evaluate these two options as indifferent or are strongly</w:t>
      </w:r>
      <w:r>
        <w:t xml:space="preserve"> </w:t>
      </w:r>
      <w:r>
        <w:t xml:space="preserve">in favour of option 2. On the contrary, when comparing one of these two top options with the</w:t>
      </w:r>
      <w:r>
        <w:t xml:space="preserve"> </w:t>
      </w:r>
      <w:r>
        <w:t xml:space="preserve">other options the preference relation is very clear.</w:t>
      </w:r>
      <w:r>
        <w:br/>
      </w:r>
      <w:r>
        <w:t xml:space="preserve">For patient protection (objective 1), options were assessed in relation to the time needed to</w:t>
      </w:r>
      <w:r>
        <w:t xml:space="preserve"> </w:t>
      </w:r>
      <w:r>
        <w:t xml:space="preserve">update the rules for safety and quality, the quality of the rules and their consistency among</w:t>
      </w:r>
      <w:r>
        <w:t xml:space="preserve"> </w:t>
      </w:r>
      <w:r>
        <w:t xml:space="preserve">Member States. Option 2 performed best on these criteria, followed by option 3 and then</w:t>
      </w:r>
      <w:r>
        <w:t xml:space="preserve"> </w:t>
      </w:r>
      <w:r>
        <w:t xml:space="preserve">option 1 (with option 1, the timing for update can be short for those establishments having</w:t>
      </w:r>
      <w:r>
        <w:t xml:space="preserve"> </w:t>
      </w:r>
      <w:r>
        <w:t xml:space="preserve">sufficient capacity for conducting risk assessments of their procedures, but this will be</w:t>
      </w:r>
      <w:r>
        <w:t xml:space="preserve"> </w:t>
      </w:r>
      <w:r>
        <w:t xml:space="preserve">cumbersome for small establishments; in addition, this could lead to more divergence among</w:t>
      </w:r>
      <w:r>
        <w:t xml:space="preserve"> </w:t>
      </w:r>
      <w:r>
        <w:t xml:space="preserve">Member States, and even within Member States. With option 3 the consistency can be higher</w:t>
      </w:r>
      <w:r>
        <w:t xml:space="preserve"> </w:t>
      </w:r>
      <w:r>
        <w:t xml:space="preserve">but the timelines are significantly longer to come to updated safety and quality rules).</w:t>
      </w:r>
      <w:r>
        <w:br/>
      </w:r>
      <w:r>
        <w:t xml:space="preserve">The common measures for objective 1 were also considered, in particular the possibility of</w:t>
      </w:r>
      <w:r>
        <w:t xml:space="preserve"> </w:t>
      </w:r>
      <w:r>
        <w:t xml:space="preserve">filling legal gaps and ensure safety and quality for currently unregulated therapies.</w:t>
      </w:r>
    </w:p>
    <w:p>
      <w:pPr>
        <w:pStyle w:val="BodyText"/>
      </w:pPr>
      <w:r>
        <w:t xml:space="preserve">For donor and offspring protection (objective 2), the same criteria of time needed for</w:t>
      </w:r>
      <w:r>
        <w:t xml:space="preserve"> </w:t>
      </w:r>
      <w:r>
        <w:t xml:space="preserve">update, quality and consistency among Member States of safety and quality rules were used.</w:t>
      </w:r>
      <w:r>
        <w:t xml:space="preserve"> </w:t>
      </w:r>
      <w:r>
        <w:t xml:space="preserve">The scoring of the options is the same as for objective 1.</w:t>
      </w:r>
    </w:p>
    <w:p>
      <w:pPr>
        <w:pStyle w:val="BodyText"/>
      </w:pPr>
      <w:r>
        <w:t xml:space="preserve">All common measures to strengthen national oversight systems (objective 3) are expected</w:t>
      </w:r>
      <w:r>
        <w:t xml:space="preserve"> </w:t>
      </w:r>
      <w:r>
        <w:t xml:space="preserve">to reduce barriers to exchange of BTC across the EU. Measures setting principles and</w:t>
      </w:r>
      <w:r>
        <w:t xml:space="preserve"> </w:t>
      </w:r>
      <w:r>
        <w:t xml:space="preserve">guidelines are necessary first steps to achieve transparency and convergence. Further</w:t>
      </w:r>
      <w:r>
        <w:t xml:space="preserve"> </w:t>
      </w:r>
      <w:r>
        <w:t xml:space="preserve">measures, mainly at EU level, support Member States in the consistent implementation of</w:t>
      </w:r>
      <w:r>
        <w:t xml:space="preserve"> </w:t>
      </w:r>
      <w:r>
        <w:t xml:space="preserve">inspections by improving the capacity of Member States to inspect, and through measures to</w:t>
      </w:r>
      <w:r>
        <w:t xml:space="preserve"> </w:t>
      </w:r>
      <w:r>
        <w:t xml:space="preserve">facilitate cooperation and trust between them (EU audit, joint inspections…). Still, option 1</w:t>
      </w:r>
      <w:r>
        <w:t xml:space="preserve"> </w:t>
      </w:r>
      <w:r>
        <w:t xml:space="preserve">with possibly more divergence in the practices of establishments would mean more need for</w:t>
      </w:r>
      <w:r>
        <w:t xml:space="preserve"> </w:t>
      </w:r>
      <w:r>
        <w:t xml:space="preserve">oversight work and more difficulties to oversee the sector for the NCAs, where option 2, and</w:t>
      </w:r>
      <w:r>
        <w:t xml:space="preserve"> </w:t>
      </w:r>
      <w:r>
        <w:t xml:space="preserve">option 3, would be more effective.</w:t>
      </w:r>
    </w:p>
    <w:p>
      <w:pPr>
        <w:pStyle w:val="BodyText"/>
      </w:pPr>
      <w:r>
        <w:t xml:space="preserve">The common measures to facilitate innovation (objective 4) are synergistic in providing a</w:t>
      </w:r>
      <w:r>
        <w:t xml:space="preserve"> </w:t>
      </w:r>
      <w:r>
        <w:t xml:space="preserve">clear regulatory pathway for innovators - one that allows public and private health providers,</w:t>
      </w:r>
      <w:r>
        <w:t xml:space="preserve"> </w:t>
      </w:r>
      <w:r>
        <w:t xml:space="preserve">academia, as well as industrial manufacturers (using BTC as starting materials) to develop</w:t>
      </w:r>
      <w:r>
        <w:t xml:space="preserve"> </w:t>
      </w:r>
      <w:r>
        <w:t xml:space="preserve">innovations under clear and transparent provisions.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The three options foresee different technical solutions for assessing the risks of novel</w:t>
      </w:r>
      <w:r>
        <w:t xml:space="preserve"> </w:t>
      </w:r>
      <w:r>
        <w:t xml:space="preserve">processes, where the use of expert bodies is expected to be most efficient (option 2).</w:t>
      </w:r>
      <w:r>
        <w:t xml:space="preserve"> </w:t>
      </w:r>
      <w:r>
        <w:t xml:space="preserve">Measures to facilitate the development of safe and effective innovative BTC therapies were</w:t>
      </w:r>
      <w:r>
        <w:t xml:space="preserve"> </w:t>
      </w:r>
      <w:r>
        <w:t xml:space="preserve">assessed in relation to criteria of how best to assess safety, quality and efficacy of those</w:t>
      </w:r>
      <w:r>
        <w:t xml:space="preserve"> </w:t>
      </w:r>
      <w:r>
        <w:t xml:space="preserve">therapies across the EU, impact on R&amp;D (open innovation, transparency), as well as what are</w:t>
      </w:r>
      <w:r>
        <w:t xml:space="preserve"> </w:t>
      </w:r>
      <w:r>
        <w:t xml:space="preserve">the impacts on finances (affordability) and patients’ access: options 2 3 score higher than</w:t>
      </w:r>
      <w:r>
        <w:t xml:space="preserve"> </w:t>
      </w:r>
      <w:r>
        <w:t xml:space="preserve">option 1, due to their possibility to have harmonised rules for the assessment of novel</w:t>
      </w:r>
      <w:r>
        <w:t xml:space="preserve"> </w:t>
      </w:r>
      <w:r>
        <w:t xml:space="preserve">preparation processes will be more efficient (possibility for Member States to refer to an</w:t>
      </w:r>
      <w:r>
        <w:t xml:space="preserve"> </w:t>
      </w:r>
      <w:r>
        <w:t xml:space="preserve">authorisation already given, so less data needs to be collected and provided by an</w:t>
      </w:r>
      <w:r>
        <w:t xml:space="preserve"> </w:t>
      </w:r>
      <w:r>
        <w:t xml:space="preserve">establishment requesting for the authorisation).</w:t>
      </w:r>
      <w:r>
        <w:br/>
      </w:r>
      <w:r>
        <w:t xml:space="preserve">The common measures to improve resilience of the BTC sector (objective 5) are expected to</w:t>
      </w:r>
      <w:r>
        <w:t xml:space="preserve"> </w:t>
      </w:r>
      <w:r>
        <w:t xml:space="preserve">improve crisis preparedness by ensuring that supply can be monitored and possible</w:t>
      </w:r>
      <w:r>
        <w:t xml:space="preserve"> </w:t>
      </w:r>
      <w:r>
        <w:t xml:space="preserve">interruptions can be prevented by early action.</w:t>
      </w:r>
      <w:r>
        <w:br/>
      </w:r>
      <w:r>
        <w:t xml:space="preserve">The options were assessed on their potential to improve the resilience of the sector,</w:t>
      </w:r>
      <w:r>
        <w:t xml:space="preserve"> </w:t>
      </w:r>
      <w:r>
        <w:t xml:space="preserve">mitigating risk of shortage (objective 5), using criteria related to preparedness and</w:t>
      </w:r>
      <w:r>
        <w:t xml:space="preserve"> </w:t>
      </w:r>
      <w:r>
        <w:t xml:space="preserve">predictability. Options 2 and 3 score equally, and higher than option 1, as they facilitate the</w:t>
      </w:r>
      <w:r>
        <w:t xml:space="preserve"> </w:t>
      </w:r>
      <w:r>
        <w:t xml:space="preserve">application of common technical rules on sufficiency data reporting and on the building of</w:t>
      </w:r>
      <w:r>
        <w:t xml:space="preserve"> </w:t>
      </w:r>
      <w:r>
        <w:t xml:space="preserve">emergency preparedness plans. All Member States would have information on the supply</w:t>
      </w:r>
      <w:r>
        <w:t xml:space="preserve"> </w:t>
      </w:r>
      <w:r>
        <w:t xml:space="preserve">situation in their country, and in the EU, and could use this information to take appropriate</w:t>
      </w:r>
      <w:r>
        <w:t xml:space="preserve"> </w:t>
      </w:r>
      <w:r>
        <w:t xml:space="preserve">actions. For small establishments, this would also spare them the burden of defining their</w:t>
      </w:r>
      <w:r>
        <w:t xml:space="preserve"> </w:t>
      </w:r>
      <w:r>
        <w:t xml:space="preserve">own emergency plans.</w:t>
      </w:r>
      <w:r>
        <w:t xml:space="preserve"> </w:t>
      </w:r>
      <w:r>
        <w:t xml:space="preserve">7.3 Efficiency - The benefits versus the costs</w:t>
      </w:r>
      <w:r>
        <w:t xml:space="preserve"> </w:t>
      </w:r>
      <w:r>
        <w:t xml:space="preserve">Efficiency considers the extent to which the options incur costs and other resource</w:t>
      </w:r>
      <w:r>
        <w:t xml:space="preserve"> </w:t>
      </w:r>
      <w:r>
        <w:t xml:space="preserve">implications for the sector, National Competent Authorities, the EU and other stakeholders. It</w:t>
      </w:r>
      <w:r>
        <w:t xml:space="preserve"> </w:t>
      </w:r>
      <w:r>
        <w:t xml:space="preserve">also takes into account the allocation of the costs across the actors: one-off and compliance</w:t>
      </w:r>
      <w:r>
        <w:t xml:space="preserve"> </w:t>
      </w:r>
      <w:r>
        <w:t xml:space="preserve">costs for NCAs and BE/TE with particular attention to the smaller organisations.</w:t>
      </w:r>
      <w:r>
        <w:t xml:space="preserve"> </w:t>
      </w:r>
      <w:r>
        <w:t xml:space="preserve">Costs of implementation. NVP annual 1000 EUR</w:t>
      </w:r>
    </w:p>
    <w:p>
      <w:pPr>
        <w:pStyle w:val="BodyText"/>
      </w:pPr>
      <w:r>
        <w:t xml:space="preserve">Costs</w:t>
      </w:r>
    </w:p>
    <w:p>
      <w:pPr>
        <w:pStyle w:val="BodyText"/>
      </w:pPr>
      <w:r>
        <w:t xml:space="preserve">BL</w:t>
      </w:r>
    </w:p>
    <w:p>
      <w:pPr>
        <w:pStyle w:val="BodyText"/>
      </w:pPr>
      <w:r>
        <w:t xml:space="preserve">Additional costs</w:t>
      </w:r>
    </w:p>
    <w:p>
      <w:pPr>
        <w:pStyle w:val="BodyText"/>
      </w:pPr>
      <w:r>
        <w:t xml:space="preserve">PO1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Costs of implementation for the BTC sector - BE-TE</w:t>
      </w:r>
      <w:r>
        <w:t xml:space="preserve"> </w:t>
      </w:r>
      <w:r>
        <w:t xml:space="preserve">and healthcare providers</w:t>
      </w:r>
      <w:r>
        <w:t xml:space="preserve"> </w:t>
      </w:r>
      <w:r>
        <w:t xml:space="preserve">38.700</w:t>
      </w:r>
      <w:r>
        <w:t xml:space="preserve"> </w:t>
      </w:r>
      <w:r>
        <w:t xml:space="preserve">+45.000</w:t>
      </w:r>
      <w:r>
        <w:t xml:space="preserve"> </w:t>
      </w:r>
      <w:r>
        <w:t xml:space="preserve">+32.200</w:t>
      </w:r>
      <w:r>
        <w:t xml:space="preserve"> </w:t>
      </w:r>
      <w:r>
        <w:t xml:space="preserve">+32.300</w:t>
      </w:r>
      <w:r>
        <w:t xml:space="preserve"> </w:t>
      </w:r>
      <w:r>
        <w:t xml:space="preserve">Costs of implementation for the BTC sector -Public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9.500</w:t>
      </w:r>
      <w:r>
        <w:t xml:space="preserve"> </w:t>
      </w:r>
      <w:r>
        <w:t xml:space="preserve">+3.100</w:t>
      </w:r>
      <w:r>
        <w:t xml:space="preserve"> </w:t>
      </w:r>
      <w:r>
        <w:t xml:space="preserve">+2.900</w:t>
      </w:r>
      <w:r>
        <w:t xml:space="preserve"> </w:t>
      </w:r>
      <w:r>
        <w:t xml:space="preserve">+2.900</w:t>
      </w:r>
      <w:r>
        <w:t xml:space="preserve"> </w:t>
      </w:r>
      <w:r>
        <w:t xml:space="preserve">Cost of implementation EU budget</w:t>
      </w:r>
      <w:r>
        <w:br/>
      </w:r>
      <w:r>
        <w:t xml:space="preserve">1.500</w:t>
      </w:r>
      <w:r>
        <w:t xml:space="preserve"> </w:t>
      </w:r>
      <w:r>
        <w:t xml:space="preserve">+5.400</w:t>
      </w:r>
      <w:r>
        <w:t xml:space="preserve"> </w:t>
      </w:r>
      <w:r>
        <w:t xml:space="preserve">+6.900</w:t>
      </w:r>
      <w:r>
        <w:t xml:space="preserve"> </w:t>
      </w:r>
      <w:r>
        <w:t xml:space="preserve">+8.400</w:t>
      </w:r>
      <w:r>
        <w:t xml:space="preserve"> </w:t>
      </w:r>
      <w:r>
        <w:t xml:space="preserve">Table 7: Costs for implementation – baseline costs and additional costs per Policy Option</w:t>
      </w:r>
      <w:r>
        <w:t xml:space="preserve"> </w:t>
      </w:r>
      <w:r>
        <w:t xml:space="preserve">The cost calculation shows that compared to the baseline, option 1 increases the annual costs</w:t>
      </w:r>
      <w:r>
        <w:t xml:space="preserve"> </w:t>
      </w:r>
      <w:r>
        <w:t xml:space="preserve">for the sector by EUR 45 m – a significant change, considering the size and largely public</w:t>
      </w:r>
      <w:r>
        <w:t xml:space="preserve"> </w:t>
      </w:r>
      <w:r>
        <w:t xml:space="preserve">nature of the sector. This would disproportionately affect establishments that are smaller in</w:t>
      </w:r>
      <w:r>
        <w:t xml:space="preserve"> </w:t>
      </w:r>
      <w:r>
        <w:t xml:space="preserve">size and have not yet implemented the proposed measures. Considering that option 1</w:t>
      </w:r>
      <w:r>
        <w:t xml:space="preserve"> </w:t>
      </w:r>
      <w:r>
        <w:t xml:space="preserve">underperformed in terms of the benefits compared to option 2 and option 3, this is clearly a</w:t>
      </w:r>
      <w:r>
        <w:t xml:space="preserve"> </w:t>
      </w:r>
      <w:r>
        <w:t xml:space="preserve">suboptimal option.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Options 2 and 3 are estimated to add significantly less cost for the sector (EUR 32.2 m). The</w:t>
      </w:r>
      <w:r>
        <w:t xml:space="preserve"> </w:t>
      </w:r>
      <w:r>
        <w:t xml:space="preserve">costs of options 2 and 3 are similar for the sector. The main costs are driven by the</w:t>
      </w:r>
      <w:r>
        <w:t xml:space="preserve"> </w:t>
      </w:r>
      <w:r>
        <w:t xml:space="preserve">monitoring and reporting costs - for (hospital) entities processing BTC (M1A), for</w:t>
      </w:r>
      <w:r>
        <w:t xml:space="preserve"> </w:t>
      </w:r>
      <w:r>
        <w:t xml:space="preserve">establishments monitoring certain categories of donor 209 and offspring born from donated</w:t>
      </w:r>
      <w:r>
        <w:t xml:space="preserve"> </w:t>
      </w:r>
      <w:r>
        <w:t xml:space="preserve">BTC (M2A), and for establishments monitoring critical BTC supplies (M5A). However, due</w:t>
      </w:r>
      <w:r>
        <w:t xml:space="preserve"> </w:t>
      </w:r>
      <w:r>
        <w:t xml:space="preserve">to initial one-off costs for digitalisation, the annual administrative costs can remain rather</w:t>
      </w:r>
      <w:r>
        <w:t xml:space="preserve"> </w:t>
      </w:r>
      <w:r>
        <w:t xml:space="preserve">limited per entity/establishment – below EUR 500 to report BTC processing in hospital/entity</w:t>
      </w:r>
      <w:r>
        <w:t xml:space="preserve"> </w:t>
      </w:r>
      <w:r>
        <w:t xml:space="preserve">(M1A), just above EUR 5000 to monitor donors/offspring (M2A) and around EUR 1250 for</w:t>
      </w:r>
      <w:r>
        <w:t xml:space="preserve"> </w:t>
      </w:r>
      <w:r>
        <w:t xml:space="preserve">monitoring supplies (M5A).</w:t>
      </w:r>
      <w:r>
        <w:br/>
      </w:r>
      <w:r>
        <w:t xml:space="preserve">It needs to be noted that the baseline values are zero for the new measures. Moreover, the</w:t>
      </w:r>
      <w:r>
        <w:t xml:space="preserve"> </w:t>
      </w:r>
      <w:r>
        <w:t xml:space="preserve">calculations do not take into consideration the cost of all activities in the sector (e.g. the cost</w:t>
      </w:r>
      <w:r>
        <w:t xml:space="preserve"> </w:t>
      </w:r>
      <w:r>
        <w:t xml:space="preserve">of tests or processing required by the technical guidance; or the costs of the internal</w:t>
      </w:r>
      <w:r>
        <w:t xml:space="preserve"> </w:t>
      </w:r>
      <w:r>
        <w:t xml:space="preserve">accounting and supply management systems – such costs could not be retrieved in the public</w:t>
      </w:r>
      <w:r>
        <w:t xml:space="preserve"> </w:t>
      </w:r>
      <w:r>
        <w:t xml:space="preserve">settings of most BE/TEs). Comparisons to the baseline should take this into account, and</w:t>
      </w:r>
      <w:r>
        <w:t xml:space="preserve"> </w:t>
      </w:r>
      <w:r>
        <w:t xml:space="preserve">might rather consider a comparison to the overall sector value which is around EUR 8-12 b</w:t>
      </w:r>
      <w:r>
        <w:t xml:space="preserve"> </w:t>
      </w:r>
      <w:r>
        <w:t xml:space="preserve">(see Annex 8, Table 8.3). An implementation cost of EUR 32.2 m for the sector corresponds</w:t>
      </w:r>
      <w:r>
        <w:t xml:space="preserve"> </w:t>
      </w:r>
      <w:r>
        <w:t xml:space="preserve">to 0.3-0.4% of this sector value.</w:t>
      </w:r>
      <w:r>
        <w:t xml:space="preserve"> </w:t>
      </w:r>
      <w:r>
        <w:t xml:space="preserve">EU level investments to support development of technical standards, oversight, coordination</w:t>
      </w:r>
      <w:r>
        <w:t xml:space="preserve"> </w:t>
      </w:r>
      <w:r>
        <w:t xml:space="preserve">as well as a data platform to exchange data flows in the sector can facilitate uptake by the</w:t>
      </w:r>
      <w:r>
        <w:t xml:space="preserve"> </w:t>
      </w:r>
      <w:r>
        <w:t xml:space="preserve">sector and thus be a key success factor.</w:t>
      </w:r>
      <w:r>
        <w:br/>
      </w:r>
      <w:r>
        <w:t xml:space="preserve">Option 3 entails higher costs for the EU budget (NPV: EUR 6.9 m for option 2 and EUR 8.4</w:t>
      </w:r>
      <w:r>
        <w:t xml:space="preserve"> </w:t>
      </w:r>
      <w:r>
        <w:t xml:space="preserve">m for option 3). Given the better benefit and impact profile of option 2 and the lower costs</w:t>
      </w:r>
      <w:r>
        <w:t xml:space="preserve"> </w:t>
      </w:r>
      <w:r>
        <w:t xml:space="preserve">for EU budget, option 2 is the most efficient option.</w:t>
      </w:r>
      <w:r>
        <w:br/>
      </w:r>
      <w:r>
        <w:t xml:space="preserve">Not all saving effects from digitalisation have been quantified in this comparison, but it can</w:t>
      </w:r>
      <w:r>
        <w:t xml:space="preserve"> </w:t>
      </w:r>
      <w:r>
        <w:t xml:space="preserve">be expected that the policy options that allow for more harmonized regulation (joint under</w:t>
      </w:r>
      <w:r>
        <w:t xml:space="preserve"> </w:t>
      </w:r>
      <w:r>
        <w:t xml:space="preserve">option2 and centralised under option 3) will allow to capture these benefits better. Besides the</w:t>
      </w:r>
      <w:r>
        <w:t xml:space="preserve"> </w:t>
      </w:r>
      <w:r>
        <w:t xml:space="preserve">benefits on monitoring/reporting for professionals (see above), digitalisation efforts will in</w:t>
      </w:r>
      <w:r>
        <w:t xml:space="preserve"> </w:t>
      </w:r>
      <w:r>
        <w:t xml:space="preserve">particular allow to build a shared digital space for the SoHO sector, to support the use of best</w:t>
      </w:r>
      <w:r>
        <w:t xml:space="preserve"> </w:t>
      </w:r>
      <w:r>
        <w:t xml:space="preserve">available evidence and data from the professionals, health providers (including innovators)</w:t>
      </w:r>
      <w:r>
        <w:t xml:space="preserve"> </w:t>
      </w:r>
      <w:r>
        <w:t xml:space="preserve">towards and between public authorities and other stakeholders (M3B and M4A).</w:t>
      </w:r>
      <w:r>
        <w:br/>
      </w:r>
      <w:r>
        <w:t xml:space="preserve">7.4 Coherence</w:t>
      </w:r>
      <w:r>
        <w:t xml:space="preserve"> </w:t>
      </w:r>
      <w:r>
        <w:t xml:space="preserve">The policy options mainly relate to technical aspects within the BTC sector, and therefore</w:t>
      </w:r>
      <w:r>
        <w:t xml:space="preserve"> </w:t>
      </w:r>
      <w:r>
        <w:t xml:space="preserve">make little difference in terms of coherence with most initiatives outside the BTC sector.</w:t>
      </w:r>
      <w:r>
        <w:br/>
      </w:r>
      <w:r>
        <w:t xml:space="preserve">Nevertheless, some important elements of coherence need to be mentioned with the following</w:t>
      </w:r>
      <w:r>
        <w:t xml:space="preserve"> </w:t>
      </w:r>
      <w:r>
        <w:t xml:space="preserve">EU priorities and initiatives:</w:t>
      </w:r>
    </w:p>
    <w:p>
      <w:pPr>
        <w:pStyle w:val="BodyText"/>
      </w:pPr>
      <w:r>
        <w:t xml:space="preserve">209 Those donors that are exposed to some risk for the purposes of donation, including hormone treatment, an</w:t>
      </w:r>
      <w:r>
        <w:t xml:space="preserve"> </w:t>
      </w:r>
      <w:r>
        <w:t xml:space="preserve">invasive procedure or frequent and repeated donation.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EU initiatives/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</w:t>
      </w:r>
      <w:r>
        <w:t xml:space="preserve"> </w:t>
      </w:r>
      <w:r>
        <w:t xml:space="preserve">Key considerations</w:t>
      </w:r>
      <w:r>
        <w:t xml:space="preserve"> </w:t>
      </w:r>
      <w:r>
        <w:t xml:space="preserve">Organs</w:t>
      </w:r>
      <w:r>
        <w:t xml:space="preserve"> </w:t>
      </w:r>
      <w:r>
        <w:t xml:space="preserve">Directive 210</w:t>
      </w:r>
      <w:r>
        <w:t xml:space="preserve"> </w:t>
      </w:r>
      <w:r>
        <w:t xml:space="preserve">Provisions for vigilance reporting can be more aligned, and closer collaboration can be</w:t>
      </w:r>
      <w:r>
        <w:t xml:space="preserve"> </w:t>
      </w:r>
      <w:r>
        <w:t xml:space="preserve">planned between organ and BTC competent authorities (for cases of donation of tissues and</w:t>
      </w:r>
      <w:r>
        <w:t xml:space="preserve"> </w:t>
      </w:r>
      <w:r>
        <w:t xml:space="preserve">cells, and organs, by the same donors). The intensified use of expert bodies like the ECDC</w:t>
      </w:r>
      <w:r>
        <w:t xml:space="preserve"> </w:t>
      </w:r>
      <w:r>
        <w:t xml:space="preserve">and the EDQM (option 2) can also be of benefit for the EU organs legal framework.</w:t>
      </w:r>
      <w:r>
        <w:br/>
      </w:r>
      <w:r>
        <w:t xml:space="preserve">Medical</w:t>
      </w:r>
      <w:r>
        <w:t xml:space="preserve"> </w:t>
      </w:r>
      <w:r>
        <w:t xml:space="preserve">Device</w:t>
      </w:r>
      <w:r>
        <w:t xml:space="preserve"> </w:t>
      </w:r>
      <w:r>
        <w:t xml:space="preserve">Regulation</w:t>
      </w:r>
      <w:r>
        <w:t xml:space="preserve"> </w:t>
      </w:r>
      <w:r>
        <w:t xml:space="preserve">Strategic alignment on safety and quality. The two sectors are alike in their diversity and</w:t>
      </w:r>
      <w:r>
        <w:t xml:space="preserve"> </w:t>
      </w:r>
      <w:r>
        <w:t xml:space="preserve">innovation dynamics: both frameworks use a risk-based approach to define proportionate</w:t>
      </w:r>
      <w:r>
        <w:t xml:space="preserve"> </w:t>
      </w:r>
      <w:r>
        <w:t xml:space="preserve">requirements on safety, quality and efficacy (performances in the MD sector). Similar</w:t>
      </w:r>
      <w:r>
        <w:t xml:space="preserve"> </w:t>
      </w:r>
      <w:r>
        <w:t xml:space="preserve">structure of ad hoc working groups. Technical integration on standards, nomenclature,</w:t>
      </w:r>
      <w:r>
        <w:t xml:space="preserve"> </w:t>
      </w:r>
      <w:r>
        <w:t xml:space="preserve">interoperability with EUDAMED. – No impact of policy options.</w:t>
      </w:r>
      <w:r>
        <w:br/>
      </w:r>
      <w:r>
        <w:t xml:space="preserve">A BTC advisory mechanism will facilitate coordination with the MD sector, in particular to</w:t>
      </w:r>
      <w:r>
        <w:t xml:space="preserve"> </w:t>
      </w:r>
      <w:r>
        <w:t xml:space="preserve">correspond to its working group on classification, its procedure to authorise combination</w:t>
      </w:r>
      <w:r>
        <w:t xml:space="preserve"> </w:t>
      </w:r>
      <w:r>
        <w:t xml:space="preserve">products (MD/BTC) and the provision for the Commission to coordinate different sector</w:t>
      </w:r>
      <w:r>
        <w:t xml:space="preserve"> </w:t>
      </w:r>
      <w:r>
        <w:t xml:space="preserve">authorities at EU level.</w:t>
      </w:r>
      <w:r>
        <w:br/>
      </w:r>
      <w:r>
        <w:t xml:space="preserve">The BTC advisory mechanism will allow, regardless the delineation, to improve regulatory</w:t>
      </w:r>
      <w:r>
        <w:t xml:space="preserve"> </w:t>
      </w:r>
      <w:r>
        <w:t xml:space="preserve">coherence by clarifying appropriate safety and quality rules and oversight at the borderline.</w:t>
      </w:r>
      <w:r>
        <w:t xml:space="preserve"> </w:t>
      </w:r>
      <w:r>
        <w:t xml:space="preserve">This is in particular important where the classification of BTC is unclear, where BTC become</w:t>
      </w:r>
      <w:r>
        <w:t xml:space="preserve"> </w:t>
      </w:r>
      <w:r>
        <w:t xml:space="preserve">starting materials for medicinal products MD or where BTC are combined with products</w:t>
      </w:r>
      <w:r>
        <w:t xml:space="preserve"> </w:t>
      </w:r>
      <w:r>
        <w:t xml:space="preserve">under the MP (or MD) framework.</w:t>
      </w:r>
      <w:r>
        <w:br/>
      </w:r>
      <w:r>
        <w:t xml:space="preserve">Pharmaceutical</w:t>
      </w:r>
      <w:r>
        <w:t xml:space="preserve"> </w:t>
      </w:r>
      <w:r>
        <w:t xml:space="preserve">Legislation</w:t>
      </w:r>
      <w:r>
        <w:br/>
      </w:r>
      <w:r>
        <w:t xml:space="preserve">Structured</w:t>
      </w:r>
      <w:r>
        <w:t xml:space="preserve"> </w:t>
      </w:r>
      <w:r>
        <w:t xml:space="preserve">dialogue</w:t>
      </w:r>
      <w:r>
        <w:t xml:space="preserve"> </w:t>
      </w:r>
      <w:r>
        <w:t xml:space="preserve">Strategic alignment on access, safety and quality, resilience of supply, autonomy and</w:t>
      </w:r>
      <w:r>
        <w:t xml:space="preserve"> </w:t>
      </w:r>
      <w:r>
        <w:t xml:space="preserve">innovation. The EDQM as expert body under option 2 plays a (similar) technical role in the</w:t>
      </w:r>
      <w:r>
        <w:t xml:space="preserve"> </w:t>
      </w:r>
      <w:r>
        <w:t xml:space="preserve">pharmaceutical framework (Pharmacopeia).</w:t>
      </w:r>
      <w:r>
        <w:br/>
      </w:r>
      <w:r>
        <w:t xml:space="preserve">The delineation between the BTC and pharma sectors, set by definitions in the pharma</w:t>
      </w:r>
      <w:r>
        <w:t xml:space="preserve"> </w:t>
      </w:r>
      <w:r>
        <w:t xml:space="preserve">framework, will not be altered by the BTC revision. (However possible developments might</w:t>
      </w:r>
      <w:r>
        <w:t xml:space="preserve"> </w:t>
      </w:r>
      <w:r>
        <w:t xml:space="preserve">occur under the pharma revision, which will have to be assessed there for their impact on BTC</w:t>
      </w:r>
      <w:r>
        <w:t xml:space="preserve"> </w:t>
      </w:r>
      <w:r>
        <w:t xml:space="preserve">and will be closely followed and coordinated with).</w:t>
      </w:r>
      <w:r>
        <w:br/>
      </w:r>
      <w:r>
        <w:t xml:space="preserve">The BTC advisory mechanism will allow, regardless the delineation, to improve regulatory</w:t>
      </w:r>
      <w:r>
        <w:t xml:space="preserve"> </w:t>
      </w:r>
      <w:r>
        <w:t xml:space="preserve">coherence by clarifying appropriate safety and quality rules and oversight at the borderline.</w:t>
      </w:r>
      <w:r>
        <w:t xml:space="preserve"> </w:t>
      </w:r>
      <w:r>
        <w:t xml:space="preserve">This is in particular important where the classification of BTC is unclear, where BTC become</w:t>
      </w:r>
      <w:r>
        <w:t xml:space="preserve"> </w:t>
      </w:r>
      <w:r>
        <w:t xml:space="preserve">starting materials for medicinal products (PDMP and ATMP) or where BTC are combined</w:t>
      </w:r>
      <w:r>
        <w:t xml:space="preserve"> </w:t>
      </w:r>
      <w:r>
        <w:t xml:space="preserve">with products under the MP (or MD) framework.</w:t>
      </w:r>
      <w:r>
        <w:br/>
      </w:r>
      <w:r>
        <w:t xml:space="preserve">Improved supply of plasma for manufacturing PDMP is a key element to ensure supply</w:t>
      </w:r>
      <w:r>
        <w:t xml:space="preserve"> </w:t>
      </w:r>
      <w:r>
        <w:t xml:space="preserve">continuity of these therapies (also subject to the structured dialogue and to a BTC/Blood</w:t>
      </w:r>
      <w:r>
        <w:t xml:space="preserve"> </w:t>
      </w:r>
      <w:r>
        <w:t xml:space="preserve">Working Party collaboration).</w:t>
      </w:r>
      <w:r>
        <w:t xml:space="preserve"> </w:t>
      </w:r>
      <w:r>
        <w:t xml:space="preserve">EU Health</w:t>
      </w:r>
      <w:r>
        <w:t xml:space="preserve"> </w:t>
      </w:r>
      <w:r>
        <w:t xml:space="preserve">Union</w:t>
      </w:r>
      <w:r>
        <w:t xml:space="preserve"> </w:t>
      </w:r>
      <w:r>
        <w:t xml:space="preserve">Strategic alignment on crisis preparedness; improving available data to manage crises;</w:t>
      </w:r>
      <w:r>
        <w:t xml:space="preserve"> </w:t>
      </w:r>
      <w:r>
        <w:t xml:space="preserve">coordination mechanisms, improving resilience of supply to life-saving treatments. The</w:t>
      </w:r>
      <w:r>
        <w:t xml:space="preserve"> </w:t>
      </w:r>
      <w:r>
        <w:t xml:space="preserve">European Health Emergency Preparedness and Response Authority (HERA) can play a role</w:t>
      </w:r>
      <w:r>
        <w:t xml:space="preserve"> </w:t>
      </w:r>
      <w:r>
        <w:t xml:space="preserve">for such crisis preparedness measures in the BTC sector, once HERA is fully deployed.</w:t>
      </w:r>
      <w:r>
        <w:br/>
      </w:r>
      <w:r>
        <w:t xml:space="preserve">ECDC</w:t>
      </w:r>
      <w:r>
        <w:t xml:space="preserve"> </w:t>
      </w:r>
      <w:r>
        <w:t xml:space="preserve">strengthened</w:t>
      </w:r>
      <w:r>
        <w:t xml:space="preserve"> </w:t>
      </w:r>
      <w:r>
        <w:t xml:space="preserve">mandate</w:t>
      </w:r>
      <w:r>
        <w:t xml:space="preserve"> </w:t>
      </w:r>
      <w:r>
        <w:t xml:space="preserve">proposal</w:t>
      </w:r>
      <w:r>
        <w:t xml:space="preserve"> </w:t>
      </w:r>
      <w:r>
        <w:t xml:space="preserve">Option 2 would bring more coherence with the ECDC proposed strengthened mandate, which</w:t>
      </w:r>
      <w:r>
        <w:t xml:space="preserve"> </w:t>
      </w:r>
      <w:r>
        <w:t xml:space="preserve">is planning to further expand the role and tasks of the ECDC regarding epidemiological</w:t>
      </w:r>
      <w:r>
        <w:t xml:space="preserve"> </w:t>
      </w:r>
      <w:r>
        <w:t xml:space="preserve">diseases/risks in substances of human origin. Therefore, option 2 would allow further</w:t>
      </w:r>
      <w:r>
        <w:t xml:space="preserve"> </w:t>
      </w:r>
      <w:r>
        <w:t xml:space="preserve">synergies with the ECDC tasks.</w:t>
      </w:r>
      <w:r>
        <w:t xml:space="preserve"> </w:t>
      </w:r>
      <w:r>
        <w:t xml:space="preserve">The EU’s</w:t>
      </w:r>
      <w:r>
        <w:t xml:space="preserve"> </w:t>
      </w:r>
      <w:r>
        <w:t xml:space="preserve">Beating</w:t>
      </w:r>
      <w:r>
        <w:t xml:space="preserve"> </w:t>
      </w:r>
      <w:r>
        <w:t xml:space="preserve">Cancer Plan</w:t>
      </w:r>
      <w:r>
        <w:br/>
      </w:r>
      <w:r>
        <w:t xml:space="preserve">Facilitated and reliable availability of blood units for transfusion during cancer care, of units</w:t>
      </w:r>
      <w:r>
        <w:t xml:space="preserve"> </w:t>
      </w:r>
      <w:r>
        <w:t xml:space="preserve">of bone marrow transplants for blood cancer patients, and of fertility preservation for cancer</w:t>
      </w:r>
      <w:r>
        <w:t xml:space="preserve"> </w:t>
      </w:r>
      <w:r>
        <w:t xml:space="preserve">patients.</w:t>
      </w:r>
    </w:p>
    <w:p>
      <w:pPr>
        <w:pStyle w:val="BodyText"/>
      </w:pPr>
      <w:r>
        <w:t xml:space="preserve">210 Directive 2010/53/EU of the European Parliament and of the Council of 7 July 2010 on standards of quality</w:t>
      </w:r>
      <w:r>
        <w:t xml:space="preserve"> </w:t>
      </w:r>
      <w:r>
        <w:t xml:space="preserve">and safety of human organs intended for transplantation.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EU health data</w:t>
      </w:r>
      <w:r>
        <w:t xml:space="preserve"> </w:t>
      </w:r>
      <w:r>
        <w:t xml:space="preserve">space</w:t>
      </w:r>
      <w:r>
        <w:t xml:space="preserve"> </w:t>
      </w:r>
      <w:r>
        <w:t xml:space="preserve">The proposed structure is fully aligned to the proposed European Health Dataspace (EHDS),</w:t>
      </w:r>
      <w:r>
        <w:t xml:space="preserve"> </w:t>
      </w:r>
      <w:r>
        <w:t xml:space="preserve">and the SoHO-X Platform is considered to be a domain-specific use case (node) in EHDS. It</w:t>
      </w:r>
      <w:r>
        <w:t xml:space="preserve"> </w:t>
      </w:r>
      <w:r>
        <w:t xml:space="preserve">is designed to facilitate exchanges and reuse of data with adjacent legal frameworks.</w:t>
      </w:r>
      <w:r>
        <w:t xml:space="preserve"> </w:t>
      </w:r>
      <w:r>
        <w:t xml:space="preserve">Protection of citizens’ health data; developing a federated, networked data system based on</w:t>
      </w:r>
      <w:r>
        <w:t xml:space="preserve"> </w:t>
      </w:r>
      <w:r>
        <w:t xml:space="preserve">technical and semantic interoperability and the FAIR principles. The BTC sector can be seen</w:t>
      </w:r>
      <w:r>
        <w:t xml:space="preserve"> </w:t>
      </w:r>
      <w:r>
        <w:t xml:space="preserve">as one domain – the central data system being a node in the EHDS network.</w:t>
      </w:r>
      <w:r>
        <w:br/>
      </w:r>
      <w:r>
        <w:t xml:space="preserve">Shaping</w:t>
      </w:r>
      <w:r>
        <w:t xml:space="preserve"> </w:t>
      </w:r>
      <w:r>
        <w:t xml:space="preserve">Europe’s</w:t>
      </w:r>
      <w:r>
        <w:t xml:space="preserve"> </w:t>
      </w:r>
      <w:r>
        <w:t xml:space="preserve">Digital Future</w:t>
      </w:r>
      <w:r>
        <w:t xml:space="preserve"> </w:t>
      </w:r>
      <w:r>
        <w:t xml:space="preserve">Strategic alignment on digital transformation, the integrity and resilience of our data</w:t>
      </w:r>
      <w:r>
        <w:t xml:space="preserve"> </w:t>
      </w:r>
      <w:r>
        <w:t xml:space="preserve">infrastructure, networks and communications. Respect of personal data and fundamental</w:t>
      </w:r>
      <w:r>
        <w:t xml:space="preserve"> </w:t>
      </w:r>
      <w:r>
        <w:t xml:space="preserve">rights. The SoHO-X initiative is also aligned to on-going work in the frame of the Regulatory</w:t>
      </w:r>
      <w:r>
        <w:t xml:space="preserve"> </w:t>
      </w:r>
      <w:r>
        <w:t xml:space="preserve">Reporting Community on interoperability and on re-using existing digital components (such</w:t>
      </w:r>
      <w:r>
        <w:t xml:space="preserve"> </w:t>
      </w:r>
      <w:r>
        <w:t xml:space="preserve">as eIDAS REGULATION (EU) No 910/2014 or the regulation proposal for a European</w:t>
      </w:r>
      <w:r>
        <w:t xml:space="preserve"> </w:t>
      </w:r>
      <w:r>
        <w:t xml:space="preserve">Digital Identity). It follows clear principles set out in ongoing EU digital initiatives and digital</w:t>
      </w:r>
      <w:r>
        <w:t xml:space="preserve"> </w:t>
      </w:r>
      <w:r>
        <w:t xml:space="preserve">principles (including the European Strategy for data and the Data Governance Act). It</w:t>
      </w:r>
      <w:r>
        <w:t xml:space="preserve"> </w:t>
      </w:r>
      <w:r>
        <w:t xml:space="preserve">enhances the ‘once-only’ principle as stated in the REGULATION (EU) 2018/1724 of a</w:t>
      </w:r>
      <w:r>
        <w:t xml:space="preserve"> </w:t>
      </w:r>
      <w:r>
        <w:t xml:space="preserve">Single Digital Gateway.</w:t>
      </w:r>
      <w:r>
        <w:br/>
      </w:r>
      <w:r>
        <w:t xml:space="preserve">Food</w:t>
      </w:r>
      <w:r>
        <w:t xml:space="preserve"> </w:t>
      </w:r>
      <w:r>
        <w:t xml:space="preserve">framework</w:t>
      </w:r>
      <w:r>
        <w:t xml:space="preserve"> </w:t>
      </w:r>
      <w:r>
        <w:t xml:space="preserve">The policy options are not different in terms of coherence with the food framework. Including</w:t>
      </w:r>
      <w:r>
        <w:t xml:space="preserve"> </w:t>
      </w:r>
      <w:r>
        <w:t xml:space="preserve">breast milk banks in the scope of the BTC framework would not have an impact on EU food</w:t>
      </w:r>
      <w:r>
        <w:t xml:space="preserve"> </w:t>
      </w:r>
      <w:r>
        <w:t xml:space="preserve">legislation. When breast milk is used as a starting material for the manufacture of breast milk</w:t>
      </w:r>
      <w:r>
        <w:t xml:space="preserve"> </w:t>
      </w:r>
      <w:r>
        <w:t xml:space="preserve">fortifiers placed on the market. Under that framework, the BTC framework would apply to the</w:t>
      </w:r>
      <w:r>
        <w:t xml:space="preserve"> </w:t>
      </w:r>
      <w:r>
        <w:t xml:space="preserve">donation, testing and collection steps and Food legislation would apply for subsequent steps.</w:t>
      </w:r>
      <w:r>
        <w:t xml:space="preserve"> </w:t>
      </w:r>
      <w:r>
        <w:t xml:space="preserve">Table 8: Key considerations on EU priorities and initiatives</w:t>
      </w:r>
      <w:r>
        <w:t xml:space="preserve"> </w:t>
      </w:r>
      <w:r>
        <w:t xml:space="preserve">7.5 Proportionality</w:t>
      </w:r>
      <w:r>
        <w:t xml:space="preserve"> </w:t>
      </w:r>
      <w:r>
        <w:t xml:space="preserve">The measures proposed are limited to actions that need to be taken at EU level in order to</w:t>
      </w:r>
      <w:r>
        <w:t xml:space="preserve"> </w:t>
      </w:r>
      <w:r>
        <w:t xml:space="preserve">reach the objectives, in an effective, efficient and coherent manner. The overall initiative is</w:t>
      </w:r>
      <w:r>
        <w:t xml:space="preserve"> </w:t>
      </w:r>
      <w:r>
        <w:t xml:space="preserve">limited to aspects that Member States cannot achieve satisfactorily on their own, and where</w:t>
      </w:r>
      <w:r>
        <w:t xml:space="preserve"> </w:t>
      </w:r>
      <w:r>
        <w:t xml:space="preserve">there is an EU added value. For example, very few Member States can harness significant</w:t>
      </w:r>
      <w:r>
        <w:t xml:space="preserve"> </w:t>
      </w:r>
      <w:r>
        <w:t xml:space="preserve">and wide-ranging expertise for every technical aspect of ensuring the safety and quality of</w:t>
      </w:r>
      <w:r>
        <w:t xml:space="preserve"> </w:t>
      </w:r>
      <w:r>
        <w:t xml:space="preserve">BTC for donors and patients in their own Member State. The added value of the EU approach</w:t>
      </w:r>
      <w:r>
        <w:t xml:space="preserve"> </w:t>
      </w:r>
      <w:r>
        <w:t xml:space="preserve">in this proposal is to ensure access to a high level of scientific and technical expertise.</w:t>
      </w:r>
      <w:r>
        <w:t xml:space="preserve"> </w:t>
      </w:r>
      <w:r>
        <w:t xml:space="preserve">However, the analysis also shows that a fully centralised system does not perform better and</w:t>
      </w:r>
      <w:r>
        <w:t xml:space="preserve"> </w:t>
      </w:r>
      <w:r>
        <w:t xml:space="preserve">that the most proportionate solution is to rely on expertise already available in the ECDC and</w:t>
      </w:r>
      <w:r>
        <w:t xml:space="preserve"> </w:t>
      </w:r>
      <w:r>
        <w:t xml:space="preserve">the EDQM (Option 2).</w:t>
      </w:r>
      <w:r>
        <w:br/>
      </w:r>
      <w:r>
        <w:t xml:space="preserve">The principle of proportionality is strongly reflected also in the new provisions for oversight</w:t>
      </w:r>
      <w:r>
        <w:t xml:space="preserve"> </w:t>
      </w:r>
      <w:r>
        <w:t xml:space="preserve">of operators working on BTC.</w:t>
      </w:r>
      <w:r>
        <w:br/>
      </w:r>
      <w:r>
        <w:t xml:space="preserve">-</w:t>
      </w:r>
      <w:r>
        <w:t xml:space="preserve"> </w:t>
      </w:r>
      <w:r>
        <w:t xml:space="preserve">Although the scope of the proposal will affect operators and activities not previously</w:t>
      </w:r>
      <w:r>
        <w:t xml:space="preserve"> </w:t>
      </w:r>
      <w:r>
        <w:t xml:space="preserve">within the scope of the BTC framework, a graded approach to oversight has been defined,</w:t>
      </w:r>
      <w:r>
        <w:t xml:space="preserve"> </w:t>
      </w:r>
      <w:r>
        <w:t xml:space="preserve">with lighter requirements for registration only or for preparation process authorisation</w:t>
      </w:r>
      <w:r>
        <w:t xml:space="preserve"> </w:t>
      </w:r>
      <w:r>
        <w:t xml:space="preserve">only for those entities carrying out BTC activities with lower risk levels. Some entities</w:t>
      </w:r>
      <w:r>
        <w:t xml:space="preserve"> </w:t>
      </w:r>
      <w:r>
        <w:t xml:space="preserve">previously inspected and authorised as BTC establishments can be moved to a simpler</w:t>
      </w:r>
      <w:r>
        <w:t xml:space="preserve"> </w:t>
      </w:r>
      <w:r>
        <w:t xml:space="preserve">registration regime with limited reporting requirements.</w:t>
      </w:r>
      <w:r>
        <w:br/>
      </w:r>
      <w:r>
        <w:t xml:space="preserve">-</w:t>
      </w:r>
      <w:r>
        <w:t xml:space="preserve"> </w:t>
      </w:r>
      <w:r>
        <w:t xml:space="preserve">Furthermore, planning of inspections will be adapted to the inherent risk of the</w:t>
      </w:r>
      <w:r>
        <w:t xml:space="preserve"> </w:t>
      </w:r>
      <w:r>
        <w:t xml:space="preserve">establishments, allowing for more frequent inspections for those with high volumes,</w:t>
      </w:r>
      <w:r>
        <w:t xml:space="preserve"> </w:t>
      </w:r>
      <w:r>
        <w:t xml:space="preserve">complex activities or with a poor safety-record.</w:t>
      </w:r>
      <w:r>
        <w:br/>
      </w:r>
      <w:r>
        <w:t xml:space="preserve">-</w:t>
      </w:r>
      <w:r>
        <w:t xml:space="preserve"> </w:t>
      </w:r>
      <w:r>
        <w:t xml:space="preserve">Similarly, although the proposal includes new requirements for demonstrating efficacy</w:t>
      </w:r>
      <w:r>
        <w:t xml:space="preserve"> </w:t>
      </w:r>
      <w:r>
        <w:t xml:space="preserve">for novel ways of processing or using BTC, these requirements are graded according to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the degree of risk or novelty and the most demanding clinical studies will be required</w:t>
      </w:r>
      <w:r>
        <w:t xml:space="preserve"> </w:t>
      </w:r>
      <w:r>
        <w:t xml:space="preserve">only for those (rare, less than 5%) novel processes that imply higher risk for patients.</w:t>
      </w:r>
      <w:r>
        <w:t xml:space="preserve"> </w:t>
      </w:r>
      <w:r>
        <w:t xml:space="preserve">The proposal balances the need for clear and high standards to protect donors and patients</w:t>
      </w:r>
      <w:r>
        <w:t xml:space="preserve"> </w:t>
      </w:r>
      <w:r>
        <w:t xml:space="preserve">equally while ensuring that Member State competences for health care organisation are not</w:t>
      </w:r>
      <w:r>
        <w:t xml:space="preserve"> </w:t>
      </w:r>
      <w:r>
        <w:t xml:space="preserve">compromised. To achieve this need, the two current basic Directives will be replaced by a</w:t>
      </w:r>
      <w:r>
        <w:t xml:space="preserve"> </w:t>
      </w:r>
      <w:r>
        <w:t xml:space="preserve">Regulation and the existing implementing legislation will also be repealed. This instrument</w:t>
      </w:r>
      <w:r>
        <w:t xml:space="preserve"> </w:t>
      </w:r>
      <w:r>
        <w:t xml:space="preserve">will provide a significantly higher level of clarity and conformity to common safety and</w:t>
      </w:r>
      <w:r>
        <w:t xml:space="preserve"> </w:t>
      </w:r>
      <w:r>
        <w:t xml:space="preserve">quality principles.</w:t>
      </w:r>
      <w:r>
        <w:br/>
      </w:r>
      <w:r>
        <w:t xml:space="preserve">The proposed legal basis (Article 168(4) of the TFEU) allows Member States to maintain and</w:t>
      </w:r>
      <w:r>
        <w:t xml:space="preserve"> </w:t>
      </w:r>
      <w:r>
        <w:t xml:space="preserve">introduce more stringent measures when they consider them necessary. The proposal does not</w:t>
      </w:r>
      <w:r>
        <w:t xml:space="preserve"> </w:t>
      </w:r>
      <w:r>
        <w:t xml:space="preserve">interfere with that right but does increase the level of safety and quality to be achieved in all</w:t>
      </w:r>
      <w:r>
        <w:t xml:space="preserve"> </w:t>
      </w:r>
      <w:r>
        <w:t xml:space="preserve">Member States, thus reducing the need in most cases for more stringent measures that can</w:t>
      </w:r>
      <w:r>
        <w:t xml:space="preserve"> </w:t>
      </w:r>
      <w:r>
        <w:t xml:space="preserve">create barriers to exchange and to patient access. In addition, the proposal will ensure the</w:t>
      </w:r>
      <w:r>
        <w:t xml:space="preserve"> </w:t>
      </w:r>
      <w:r>
        <w:t xml:space="preserve">adoption of more stringent measures is made more visible so that exchanges can be more</w:t>
      </w:r>
      <w:r>
        <w:t xml:space="preserve"> </w:t>
      </w:r>
      <w:r>
        <w:t xml:space="preserve">easily organised in full respect of those measures. Given that rules relating to ethical aspects</w:t>
      </w:r>
      <w:r>
        <w:t xml:space="preserve"> </w:t>
      </w:r>
      <w:r>
        <w:t xml:space="preserve">of this field, or to healthcare organisation, are not included in the proposal, no special</w:t>
      </w:r>
      <w:r>
        <w:t xml:space="preserve"> </w:t>
      </w:r>
      <w:r>
        <w:t xml:space="preserve">circumstances in individual Member States were identified that required a particular</w:t>
      </w:r>
      <w:r>
        <w:t xml:space="preserve"> </w:t>
      </w:r>
      <w:r>
        <w:t xml:space="preserve">territorial variation in the measures to be applied.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The comparative assessment of options based on the SOCRATES tool using an equal weight</w:t>
      </w:r>
      <w:r>
        <w:t xml:space="preserve"> </w:t>
      </w:r>
      <w:r>
        <w:t xml:space="preserve">of all the criteria resulted in the following ranking: Option 2 is the best choice followed by</w:t>
      </w:r>
      <w:r>
        <w:t xml:space="preserve"> </w:t>
      </w:r>
      <w:r>
        <w:t xml:space="preserve">option 3. The set composed by option 1 and the baseline is clearly the worst (see figure 4.5</w:t>
      </w:r>
      <w:r>
        <w:t xml:space="preserve"> </w:t>
      </w:r>
      <w:r>
        <w:t xml:space="preserve">Annex 4).</w:t>
      </w:r>
      <w:r>
        <w:br/>
      </w:r>
      <w:r>
        <w:t xml:space="preserve">To test the robustness of results a sensitivity analysis was performed. We looked first at the</w:t>
      </w:r>
      <w:r>
        <w:t xml:space="preserve"> </w:t>
      </w:r>
      <w:r>
        <w:t xml:space="preserve">influence of the exclusion of the various criteria and dimensions, one at a time, and at the</w:t>
      </w:r>
      <w:r>
        <w:t xml:space="preserve"> </w:t>
      </w:r>
      <w:r>
        <w:t xml:space="preserve">effect of using the subset of criteria belonging to one dimension only (i.e. first one criterion at</w:t>
      </w:r>
      <w:r>
        <w:t xml:space="preserve"> </w:t>
      </w:r>
      <w:r>
        <w:t xml:space="preserve">a time is eliminated and the corresponding ranking is obtained, later a whole dimension with</w:t>
      </w:r>
      <w:r>
        <w:t xml:space="preserve"> </w:t>
      </w:r>
      <w:r>
        <w:t xml:space="preserve">all its criteria is eliminated and the effect on the final ranking is checked). Proceeding in this</w:t>
      </w:r>
      <w:r>
        <w:t xml:space="preserve"> </w:t>
      </w:r>
      <w:r>
        <w:t xml:space="preserve">way, it became clearer and clearer that option 2 is the most desirable, in fact it occupies the</w:t>
      </w:r>
      <w:r>
        <w:t xml:space="preserve"> </w:t>
      </w:r>
      <w:r>
        <w:t xml:space="preserve">first position in 93 per cent of all the rankings obtained.</w:t>
      </w:r>
      <w:r>
        <w:t xml:space="preserve"> </w:t>
      </w:r>
      <w:r>
        <w:t xml:space="preserve">Finally, since we have computed the rankings according to the equal criterion weighting</w:t>
      </w:r>
      <w:r>
        <w:t xml:space="preserve"> </w:t>
      </w:r>
      <w:r>
        <w:t xml:space="preserve">assumption, we then looked at what happens if all possible combinations of criterion weights</w:t>
      </w:r>
      <w:r>
        <w:t xml:space="preserve"> </w:t>
      </w:r>
      <w:r>
        <w:t xml:space="preserve">are considered. This exercise is carried out by means of a global sensitivity analysis. The</w:t>
      </w:r>
      <w:r>
        <w:t xml:space="preserve"> </w:t>
      </w:r>
      <w:r>
        <w:t xml:space="preserve">results are very stable: in fact, whatever weight set we use, option 2 is always the top-ranked</w:t>
      </w:r>
      <w:r>
        <w:t xml:space="preserve"> </w:t>
      </w:r>
      <w:r>
        <w:t xml:space="preserve">option.</w:t>
      </w:r>
      <w:r>
        <w:t xml:space="preserve"> </w:t>
      </w:r>
      <w:r>
        <w:t xml:space="preserve">The Feasibility study identified the single digital system (measure M6C) as the most efficient</w:t>
      </w:r>
      <w:r>
        <w:t xml:space="preserve"> </w:t>
      </w:r>
      <w:r>
        <w:t xml:space="preserve">approach (Annex 19) – digitalisation is the only area where a centralised solution scored</w:t>
      </w:r>
      <w:r>
        <w:t xml:space="preserve"> </w:t>
      </w:r>
      <w:r>
        <w:t xml:space="preserve">the best on the criteria. The requirements for the set-up of the SoHO-X platform are</w:t>
      </w:r>
      <w:r>
        <w:t xml:space="preserve"> </w:t>
      </w:r>
      <w:r>
        <w:t xml:space="preserve">currently being defined by the Feasibility study. To allow re-use of data, federated networks</w:t>
      </w:r>
      <w:r>
        <w:t xml:space="preserve"> </w:t>
      </w:r>
      <w:r>
        <w:t xml:space="preserve">was identified as the most efficient approach (by copying and mirroring data they reap the</w:t>
      </w:r>
      <w:r>
        <w:t xml:space="preserve"> </w:t>
      </w:r>
      <w:r>
        <w:t xml:space="preserve">benefits of sharing and analysing data – while allowing the data to remain local in existing</w:t>
      </w:r>
      <w:r>
        <w:t xml:space="preserve"> </w:t>
      </w:r>
      <w:r>
        <w:t xml:space="preserve">structures and ownerships.). As all three sub-options for digital implementation are</w:t>
      </w:r>
      <w:r>
        <w:t xml:space="preserve"> </w:t>
      </w:r>
      <w:r>
        <w:t xml:space="preserve">horizontal, this digital architecture is compatible with the overall preferred option 2.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Finally, an equity analysis has been performed too. This analysis starts from a social impact</w:t>
      </w:r>
      <w:r>
        <w:t xml:space="preserve"> </w:t>
      </w:r>
      <w:r>
        <w:t xml:space="preserve">matrix in which the position of the various stakeholders towards the set of policy options</w:t>
      </w:r>
      <w:r>
        <w:t xml:space="preserve"> </w:t>
      </w:r>
      <w:r>
        <w:t xml:space="preserve">being considered is summarised using qualitative scores. Based on this, SOCRATES then</w:t>
      </w:r>
      <w:r>
        <w:t xml:space="preserve"> </w:t>
      </w:r>
      <w:r>
        <w:t xml:space="preserve">generates the following information: 1) indications of the distance between the positions of</w:t>
      </w:r>
      <w:r>
        <w:t xml:space="preserve"> </w:t>
      </w:r>
      <w:r>
        <w:t xml:space="preserve">the various social groups; 2) ranking of the policy options according to actors’ impacts or</w:t>
      </w:r>
      <w:r>
        <w:t xml:space="preserve"> </w:t>
      </w:r>
      <w:r>
        <w:t xml:space="preserve">preferences; 3) vetoed options, the main idea here being that it is not prudent to implement</w:t>
      </w:r>
      <w:r>
        <w:t xml:space="preserve"> </w:t>
      </w:r>
      <w:r>
        <w:t xml:space="preserve">policy options which would create too high a degree of conflict (and thus the decision taken</w:t>
      </w:r>
      <w:r>
        <w:t xml:space="preserve"> </w:t>
      </w:r>
      <w:r>
        <w:t xml:space="preserve">might be very vulnerable). The SOCRATES equity analysis shows that option 2 is also the</w:t>
      </w:r>
      <w:r>
        <w:t xml:space="preserve"> </w:t>
      </w:r>
      <w:r>
        <w:t xml:space="preserve">least conflictual option, as no stakeholder is against its implementation. This is not true for</w:t>
      </w:r>
      <w:r>
        <w:t xml:space="preserve"> </w:t>
      </w:r>
      <w:r>
        <w:t xml:space="preserve">any of the other options considered. All the data and technical details on the results</w:t>
      </w:r>
      <w:r>
        <w:t xml:space="preserve"> </w:t>
      </w:r>
      <w:r>
        <w:t xml:space="preserve">summarised here can be found in Annex 4.</w:t>
      </w:r>
      <w:r>
        <w:t xml:space="preserve"> </w:t>
      </w:r>
      <w:r>
        <w:t xml:space="preserve">In the legislative proposal, an efficient implementation, adding flexibility and proportionality,</w:t>
      </w:r>
      <w:r>
        <w:t xml:space="preserve"> </w:t>
      </w:r>
      <w:r>
        <w:t xml:space="preserve">will be followed. All stakeholder consultation activities showed a broad support in general for</w:t>
      </w:r>
      <w:r>
        <w:t xml:space="preserve"> </w:t>
      </w:r>
      <w:r>
        <w:t xml:space="preserve">option 2 to define the technical standards and guidance, although the need to ensure that</w:t>
      </w:r>
      <w:r>
        <w:t xml:space="preserve"> </w:t>
      </w:r>
      <w:r>
        <w:t xml:space="preserve">higher level principles on safety, quality and efficacy are defined in EU legislation was also</w:t>
      </w:r>
      <w:r>
        <w:t xml:space="preserve"> </w:t>
      </w:r>
      <w:r>
        <w:t xml:space="preserve">highlighted. However, it was pointed out that, to be successful, appropriate representation in</w:t>
      </w:r>
      <w:r>
        <w:t xml:space="preserve"> </w:t>
      </w:r>
      <w:r>
        <w:t xml:space="preserve">the drafting of technical standards by expert bodies will need to be ensured, including EU</w:t>
      </w:r>
      <w:r>
        <w:t xml:space="preserve"> </w:t>
      </w:r>
      <w:r>
        <w:t xml:space="preserve">Member States’ authorities, professionals from the BTC sub-sectors 211, and industry, to</w:t>
      </w:r>
      <w:r>
        <w:t xml:space="preserve"> </w:t>
      </w:r>
      <w:r>
        <w:t xml:space="preserve">ensure transparent and evidence-based working methods 212. Those concerns can be</w:t>
      </w:r>
      <w:r>
        <w:t xml:space="preserve"> </w:t>
      </w:r>
      <w:r>
        <w:t xml:space="preserve">addressed through agreements between the Commission and those expert bodies.</w:t>
      </w:r>
    </w:p>
    <w:p>
      <w:pPr>
        <w:pStyle w:val="BodyText"/>
      </w:pPr>
      <w:r>
        <w:t xml:space="preserve">The conclusion of the IA is that the optimal approach to setting technical standards is to</w:t>
      </w:r>
      <w:r>
        <w:t xml:space="preserve"> </w:t>
      </w:r>
      <w:r>
        <w:t xml:space="preserve">establish a ‘hierarchy of standards’ approach in the legal drafting, a concept which emerged</w:t>
      </w:r>
      <w:r>
        <w:t xml:space="preserve"> </w:t>
      </w:r>
      <w:r>
        <w:t xml:space="preserve">from the IA process. The legislative proposal will therefore be based on option 2, with joint</w:t>
      </w:r>
      <w:r>
        <w:t xml:space="preserve"> </w:t>
      </w:r>
      <w:r>
        <w:t xml:space="preserve">requirements for technical standards and guidance developed by the EDQM/ECDC, but still</w:t>
      </w:r>
      <w:r>
        <w:t xml:space="preserve"> </w:t>
      </w:r>
      <w:r>
        <w:t xml:space="preserve">with the possibility to have fully centralised requirements (option 3) in a limited number of</w:t>
      </w:r>
      <w:r>
        <w:t xml:space="preserve"> </w:t>
      </w:r>
      <w:r>
        <w:t xml:space="preserve">cases where considered necessary, and with the possibility for local/decentralised</w:t>
      </w:r>
      <w:r>
        <w:t xml:space="preserve"> </w:t>
      </w:r>
      <w:r>
        <w:t xml:space="preserve">requirements where these are not developed under options 2 nor 3 213. This ‘hierarchy of</w:t>
      </w:r>
      <w:r>
        <w:t xml:space="preserve"> </w:t>
      </w:r>
      <w:r>
        <w:t xml:space="preserve">standards’ will only apply on the technical elements, other elements (like principles) will still</w:t>
      </w:r>
      <w:r>
        <w:t xml:space="preserve"> </w:t>
      </w:r>
      <w:r>
        <w:t xml:space="preserve">be set in EU law.</w:t>
      </w:r>
      <w:r>
        <w:br/>
      </w:r>
      <w:r>
        <w:t xml:space="preserve">The choice of legal instrument, a Regulation instead of Directives, will minimise divergence</w:t>
      </w:r>
      <w:r>
        <w:t xml:space="preserve"> </w:t>
      </w:r>
      <w:r>
        <w:t xml:space="preserve">due to national transpositions and interpretations. In any case, Member States have the right,</w:t>
      </w:r>
      <w:r>
        <w:t xml:space="preserve"> </w:t>
      </w:r>
      <w:r>
        <w:t xml:space="preserve">as set out in Article 168(4)(a) of the TFEU, to set more stringent standards, which might for</w:t>
      </w:r>
      <w:r>
        <w:t xml:space="preserve"> </w:t>
      </w:r>
      <w:r>
        <w:t xml:space="preserve">example be required to fit to national healthcare settings. This proposal will respect this but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See</w:t>
      </w:r>
      <w:r>
        <w:t xml:space="preserve"> </w:t>
      </w:r>
      <w:r>
        <w:t xml:space="preserve">ESHRE</w:t>
      </w:r>
      <w:r>
        <w:t xml:space="preserve"> </w:t>
      </w:r>
      <w:r>
        <w:t xml:space="preserve">position</w:t>
      </w:r>
      <w:r>
        <w:t xml:space="preserve"> </w:t>
      </w:r>
      <w:r>
        <w:t xml:space="preserve">paper</w:t>
      </w:r>
      <w:r>
        <w:t xml:space="preserve"> </w:t>
      </w:r>
      <w:r>
        <w:t xml:space="preserve">“F2332684-ESHRE_comments_for_TD_2021”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medical-treatments-&amp;-therapies-revised-EU-rules/public-consultation_en.</w:t>
      </w:r>
      <w:r>
        <w:t xml:space="preserve"> </w:t>
      </w:r>
      <w:r>
        <w:t xml:space="preserve">212 See Annex 2, Section 3.2.</w:t>
      </w:r>
      <w:r>
        <w:br/>
      </w:r>
      <w:r>
        <w:t xml:space="preserve">213 Thus, at the highest level of the hierarchy, technical standards are set in the legislation. When such technical</w:t>
      </w:r>
      <w:r>
        <w:t xml:space="preserve"> </w:t>
      </w:r>
      <w:r>
        <w:t xml:space="preserve">standards are not in legislation, then technical standards published by expert bodies, the ECDC and the</w:t>
      </w:r>
      <w:r>
        <w:t xml:space="preserve"> </w:t>
      </w:r>
      <w:r>
        <w:t xml:space="preserve">EDQM, must be followed (option 2). In the absence of technical standards from expert bodies, establishments</w:t>
      </w:r>
      <w:r>
        <w:t xml:space="preserve"> </w:t>
      </w:r>
      <w:r>
        <w:t xml:space="preserve">will set their own technical standards taking into account internationally recognised standards, scientific</w:t>
      </w:r>
      <w:r>
        <w:t xml:space="preserve"> </w:t>
      </w:r>
      <w:r>
        <w:t xml:space="preserve">evidence and a documented risk assessment (option 1). The approach will facilitate an efficient and responsive</w:t>
      </w:r>
      <w:r>
        <w:t xml:space="preserve"> </w:t>
      </w:r>
      <w:r>
        <w:t xml:space="preserve">updating of technical standards whenever risks and technologies change and is proportionate in that it ensures</w:t>
      </w:r>
      <w:r>
        <w:t xml:space="preserve"> </w:t>
      </w:r>
      <w:r>
        <w:t xml:space="preserve">EU legislation would be adopted for technical rules only when necessary and when it adds EU value (option</w:t>
      </w:r>
      <w:r>
        <w:t xml:space="preserve"> </w:t>
      </w:r>
      <w:r>
        <w:t xml:space="preserve">3).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will bring more transparency on such more stringent national standards in order to facilitate</w:t>
      </w:r>
      <w:r>
        <w:t xml:space="preserve"> </w:t>
      </w:r>
      <w:r>
        <w:t xml:space="preserve">cross-border exchange and optimal access to BTC for patients across the EU.</w:t>
      </w:r>
    </w:p>
    <w:p>
      <w:pPr>
        <w:pStyle w:val="BodyText"/>
      </w:pPr>
      <w:r>
        <w:t xml:space="preserve">It should be noted that some stakeholders, through the consultation process, asked for specific</w:t>
      </w:r>
      <w:r>
        <w:t xml:space="preserve"> </w:t>
      </w:r>
      <w:r>
        <w:t xml:space="preserve">legal frameworks for certain particular substances (plasma, cord blood 214, FMT 215, human</w:t>
      </w:r>
      <w:r>
        <w:t xml:space="preserve"> </w:t>
      </w:r>
      <w:r>
        <w:t xml:space="preserve">milk 216, allogeneic bone grafts), arguing that the specificities of those substances require a</w:t>
      </w:r>
      <w:r>
        <w:t xml:space="preserve"> </w:t>
      </w:r>
      <w:r>
        <w:t xml:space="preserve">‘separate’ legal framework (for example, an implementing act of the basic act). Two</w:t>
      </w:r>
      <w:r>
        <w:t xml:space="preserve"> </w:t>
      </w:r>
      <w:r>
        <w:t xml:space="preserve">stakeholder organisations 217 also expressed that the Blood and the Tissues and Cells</w:t>
      </w:r>
      <w:r>
        <w:t xml:space="preserve"> </w:t>
      </w:r>
      <w:r>
        <w:t xml:space="preserve">Directives should remain separate. By setting strong common principles to protect citizens</w:t>
      </w:r>
      <w:r>
        <w:t xml:space="preserve"> </w:t>
      </w:r>
      <w:r>
        <w:t xml:space="preserve">and then making reference to technical standards of expert bodies for technical rules, it is</w:t>
      </w:r>
      <w:r>
        <w:t xml:space="preserve"> </w:t>
      </w:r>
      <w:r>
        <w:t xml:space="preserve">possible to respect the specificities of these different substances within one single new act</w:t>
      </w:r>
      <w:r>
        <w:t xml:space="preserve"> </w:t>
      </w:r>
      <w:r>
        <w:t xml:space="preserve">covering all SoHO. These specificities will be recognised in these technical standards, and</w:t>
      </w:r>
      <w:r>
        <w:t xml:space="preserve"> </w:t>
      </w:r>
      <w:r>
        <w:t xml:space="preserve">the proposed risk-based approach to oversight allows all of the SoHO ‘sub-sectors’ to be</w:t>
      </w:r>
      <w:r>
        <w:t xml:space="preserve"> </w:t>
      </w:r>
      <w:r>
        <w:t xml:space="preserve">regulated appropriately without increasing complexity or time needed for implementation.</w:t>
      </w:r>
      <w:r>
        <w:t xml:space="preserve"> </w:t>
      </w:r>
      <w:r>
        <w:t xml:space="preserve">For example, for breast milk and FMT, the legal act will bring them within the scope of this</w:t>
      </w:r>
      <w:r>
        <w:t xml:space="preserve"> </w:t>
      </w:r>
      <w:r>
        <w:t xml:space="preserve">legislation while the substance-specific technical standards of the expert bodies 218, will take</w:t>
      </w:r>
      <w:r>
        <w:t xml:space="preserve"> </w:t>
      </w:r>
      <w:r>
        <w:t xml:space="preserve">into account the specificities of those substances. For plasma, introducing better definitions in</w:t>
      </w:r>
      <w:r>
        <w:t xml:space="preserve"> </w:t>
      </w:r>
      <w:r>
        <w:t xml:space="preserve">the legal act, to reflect the intended use (transfusion or manufacturing of PDMP), can allow</w:t>
      </w:r>
      <w:r>
        <w:t xml:space="preserve"> </w:t>
      </w:r>
      <w:r>
        <w:t xml:space="preserve">for further specifications at technical level by expert bodies, and address concerns raised</w:t>
      </w:r>
      <w:r>
        <w:t xml:space="preserve"> </w:t>
      </w:r>
      <w:r>
        <w:t xml:space="preserve">regarding undue burdens (see section 2.1.6).</w:t>
      </w:r>
      <w:r>
        <w:t xml:space="preserve"> </w:t>
      </w:r>
      <w:r>
        <w:t xml:space="preserve">For the protection of donors and offspring, donor registries will play a key role, while</w:t>
      </w:r>
      <w:r>
        <w:t xml:space="preserve"> </w:t>
      </w:r>
      <w:r>
        <w:t xml:space="preserve">complying with the GDPR. EU-level donor registries will, for instance, allow centres to apply</w:t>
      </w:r>
      <w:r>
        <w:t xml:space="preserve"> </w:t>
      </w:r>
      <w:r>
        <w:t xml:space="preserve">agreed maximum numbers of donations by a single donor 219. In the workshops organised as</w:t>
      </w:r>
      <w:r>
        <w:t xml:space="preserve"> </w:t>
      </w:r>
      <w:r>
        <w:t xml:space="preserve">part of the impact assessment, there was a consensus on the need for donor follow-up</w:t>
      </w:r>
    </w:p>
    <w:p>
      <w:pPr>
        <w:pStyle w:val="BodyText"/>
      </w:pPr>
      <w:r>
        <w:t xml:space="preserve">214 Cord Blood Association 2019 (see Annex 20).</w:t>
      </w:r>
      <w:r>
        <w:t xml:space="preserve"> </w:t>
      </w:r>
      <w:r>
        <w:t xml:space="preserve">215 See responses given by pharmaceutical stakeholders on FMT in the public consultation: “Such fragility</w:t>
      </w:r>
      <w:r>
        <w:t xml:space="preserve"> </w:t>
      </w:r>
      <w:r>
        <w:t xml:space="preserve">constrains the collection procedure and preservation conditions, and may dramatically impact the therapeutic</w:t>
      </w:r>
      <w:r>
        <w:t xml:space="preserve"> </w:t>
      </w:r>
      <w:r>
        <w:t xml:space="preserve">potential of the collected faeces to be used as appropriate starting material of microbiome-derived medicinal</w:t>
      </w:r>
      <w:r>
        <w:t xml:space="preserve"> </w:t>
      </w:r>
      <w:r>
        <w:t xml:space="preserve">products. In a clinical setting, donor screening, as well as collection and preservation conditions may have to</w:t>
      </w:r>
      <w:r>
        <w:t xml:space="preserve"> </w:t>
      </w:r>
      <w:r>
        <w:t xml:space="preserve">be defined on a</w:t>
      </w:r>
      <w:r>
        <w:t xml:space="preserve"> </w:t>
      </w:r>
      <w:r>
        <w:t xml:space="preserve">“case by case basis”</w:t>
      </w:r>
      <w:r>
        <w:t xml:space="preserve">, taking into consideration the target patient population and the medical</w:t>
      </w:r>
      <w:r>
        <w:t xml:space="preserve"> </w:t>
      </w:r>
      <w:r>
        <w:t xml:space="preserve">condition of interest. (…) Nevertheless, minimum requirements for safety in all types of indications need to be</w:t>
      </w:r>
      <w:r>
        <w:t xml:space="preserve"> </w:t>
      </w:r>
      <w:r>
        <w:t xml:space="preserve">in place. Therefore, this would require a specific sub-category for faeces within SoHO.”</w:t>
      </w:r>
      <w:r>
        <w:t xml:space="preserve"> </w:t>
      </w:r>
      <w:r>
        <w:t xml:space="preserve">216 See for example EFCNI Working Group on Human Milk Regulation. Making Human Milk Matter - The</w:t>
      </w:r>
      <w:r>
        <w:t xml:space="preserve"> </w:t>
      </w:r>
      <w:r>
        <w:t xml:space="preserve">need for regulation in the European Union. Policy Recommendations. EFCNI; 2020: “We request European</w:t>
      </w:r>
      <w:r>
        <w:t xml:space="preserve"> </w:t>
      </w:r>
      <w:r>
        <w:t xml:space="preserve">policy makers to ensure that any revision of the Tissues and Cells Directive (…) Includes a delegated act on</w:t>
      </w:r>
      <w:r>
        <w:t xml:space="preserve"> </w:t>
      </w:r>
      <w:r>
        <w:t xml:space="preserve">donor human milk to be developed in close cooperation with key stakeholders in infant care and human milk</w:t>
      </w:r>
      <w:r>
        <w:t xml:space="preserve"> </w:t>
      </w:r>
      <w:r>
        <w:t xml:space="preserve">safety.” (EFCNI, 2020)</w:t>
      </w:r>
      <w:r>
        <w:br/>
      </w:r>
      <w:r>
        <w:t xml:space="preserve">217 Expressed by the German Authorities in their submission to the public consultation, (“F2225402-2021-04-</w:t>
      </w:r>
      <w:r>
        <w:t xml:space="preserve"> </w:t>
      </w:r>
      <w:r>
        <w:t xml:space="preserve">09_DKG-Stellungnahme_Oeffentliche_Konsultation_Revision_Blut_Zellen_Gewebe”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medical-treatments-&amp;-therapies-revised-EU-rules/public-consultation_en), as well as by the Bulgarian</w:t>
      </w:r>
      <w:r>
        <w:t xml:space="preserve"> </w:t>
      </w:r>
      <w:r>
        <w:t xml:space="preserve">Authorities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Inception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(available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medical-treatments-&amp;-therapies-revised-EU-rules/F1307595_en).</w:t>
      </w:r>
      <w:r>
        <w:br/>
      </w:r>
      <w:r>
        <w:t xml:space="preserve">218 EDQM guide: Chapters 33 and 34 in part C of the current edition of the Tissues and Cells Guide.</w:t>
      </w:r>
      <w:r>
        <w:t xml:space="preserve"> </w:t>
      </w:r>
      <w:r>
        <w:t xml:space="preserve">219 Position paper of the Sociedad Espanola de Fertilidad (SEF) submitted to the Targeted Public Consultation</w:t>
      </w:r>
      <w:r>
        <w:t xml:space="preserve"> </w:t>
      </w:r>
      <w:r>
        <w:t xml:space="preserve">(see Annex 18).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proportionate to the level of intervention or risk associated with the donation. A registry for</w:t>
      </w:r>
      <w:r>
        <w:t xml:space="preserve"> </w:t>
      </w:r>
      <w:r>
        <w:t xml:space="preserve">children born from MAR was discussed but the efforts this would require were not seen to be</w:t>
      </w:r>
      <w:r>
        <w:t xml:space="preserve"> </w:t>
      </w:r>
      <w:r>
        <w:t xml:space="preserve">justified considering its limited expected benefit to individual children and the potentially</w:t>
      </w:r>
      <w:r>
        <w:t xml:space="preserve"> </w:t>
      </w:r>
      <w:r>
        <w:t xml:space="preserve">misleading association it might foster between certain conditions and children born from</w:t>
      </w:r>
      <w:r>
        <w:t xml:space="preserve"> </w:t>
      </w:r>
      <w:r>
        <w:t xml:space="preserve">MAR 220.</w:t>
      </w:r>
      <w:r>
        <w:t xml:space="preserve"> </w:t>
      </w:r>
      <w:r>
        <w:t xml:space="preserve">The revision of the BTC legislation, with an approach proportionate to risks in different areas</w:t>
      </w:r>
      <w:r>
        <w:t xml:space="preserve"> </w:t>
      </w:r>
      <w:r>
        <w:t xml:space="preserve">(authorisation or registration of establishments/entities, authorisation of new preparation</w:t>
      </w:r>
      <w:r>
        <w:t xml:space="preserve"> </w:t>
      </w:r>
      <w:r>
        <w:t xml:space="preserve">processes, health monitoring of certain donors and offspring 221) also brings opportunities for</w:t>
      </w:r>
      <w:r>
        <w:t xml:space="preserve"> </w:t>
      </w:r>
      <w:r>
        <w:t xml:space="preserve">savings in the sector, and for carrying out some activities more efficiently within the same</w:t>
      </w:r>
      <w:r>
        <w:t xml:space="preserve"> </w:t>
      </w:r>
      <w:r>
        <w:t xml:space="preserve">resources (e.g. risk-based inspections), though these opportunities have not always been fully</w:t>
      </w:r>
      <w:r>
        <w:t xml:space="preserve"> </w:t>
      </w:r>
      <w:r>
        <w:t xml:space="preserve">quantified. The table below gives an overview of the main opportunities under the preferred</w:t>
      </w:r>
      <w:r>
        <w:t xml:space="preserve"> </w:t>
      </w:r>
      <w:r>
        <w:t xml:space="preserve">option. Several of these do address some of the undue burdens flagged under section 2.</w:t>
      </w:r>
      <w:r>
        <w:t xml:space="preserve"> </w:t>
      </w:r>
      <w:r>
        <w:t xml:space="preserve">REFIT Cost Savings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Graded oversight approach allows to</w:t>
      </w:r>
      <w:r>
        <w:t xml:space="preserve"> </w:t>
      </w:r>
      <w:r>
        <w:t xml:space="preserve">oversee some establishments with lighter</w:t>
      </w:r>
      <w:r>
        <w:t xml:space="preserve"> </w:t>
      </w:r>
      <w:r>
        <w:t xml:space="preserve">approach and less resources than today</w:t>
      </w:r>
      <w:r>
        <w:br/>
      </w:r>
      <w:r>
        <w:t xml:space="preserve">EUR 4 m</w:t>
      </w:r>
      <w:r>
        <w:t xml:space="preserve"> </w:t>
      </w:r>
      <w:r>
        <w:t xml:space="preserve">750 establishments eligible 222, mainly saving</w:t>
      </w:r>
      <w:r>
        <w:t xml:space="preserve"> </w:t>
      </w:r>
      <w:r>
        <w:t xml:space="preserve">on inspection costs for authorities and for</w:t>
      </w:r>
      <w:r>
        <w:t xml:space="preserve"> </w:t>
      </w:r>
      <w:r>
        <w:t xml:space="preserve">themselves</w:t>
      </w:r>
      <w:r>
        <w:t xml:space="preserve"> </w:t>
      </w:r>
      <w:r>
        <w:t xml:space="preserve">Common IT-platform to share</w:t>
      </w:r>
      <w:r>
        <w:t xml:space="preserve"> </w:t>
      </w:r>
      <w:r>
        <w:t xml:space="preserve">assessments of new BTC technologies</w:t>
      </w:r>
      <w:r>
        <w:t xml:space="preserve"> </w:t>
      </w:r>
      <w:r>
        <w:t xml:space="preserve">reduces duplications</w:t>
      </w:r>
      <w:r>
        <w:br/>
      </w:r>
      <w:r>
        <w:t xml:space="preserve">&gt;EUR 2 m</w:t>
      </w:r>
      <w:r>
        <w:t xml:space="preserve"> </w:t>
      </w:r>
      <w:r>
        <w:t xml:space="preserve">Conservative estimate;</w:t>
      </w:r>
      <w:r>
        <w:t xml:space="preserve"> </w:t>
      </w:r>
      <w:r>
        <w:t xml:space="preserve">Requests to authorise same new technologies</w:t>
      </w:r>
      <w:r>
        <w:t xml:space="preserve"> </w:t>
      </w:r>
      <w:r>
        <w:t xml:space="preserve">are introduced and assessed in parallel across</w:t>
      </w:r>
      <w:r>
        <w:t xml:space="preserve"> </w:t>
      </w:r>
      <w:r>
        <w:t xml:space="preserve">EU;</w:t>
      </w:r>
      <w:r>
        <w:t xml:space="preserve"> </w:t>
      </w:r>
      <w:r>
        <w:t xml:space="preserve">Sensitive to unit cost of assessments and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Risk-based schedule allows to inspect</w:t>
      </w:r>
      <w:r>
        <w:t xml:space="preserve"> </w:t>
      </w:r>
      <w:r>
        <w:t xml:space="preserve">same activities/establishments more</w:t>
      </w:r>
      <w:r>
        <w:t xml:space="preserve"> </w:t>
      </w:r>
      <w:r>
        <w:t xml:space="preserve">efficiently (targeting high-risk activities)</w:t>
      </w:r>
      <w:r>
        <w:br/>
      </w:r>
      <w:r>
        <w:t xml:space="preserve">Not quantified</w:t>
      </w:r>
      <w:r>
        <w:t xml:space="preserve"> </w:t>
      </w:r>
      <w:r>
        <w:t xml:space="preserve">Model has rather assumed this to be a cost-</w:t>
      </w:r>
      <w:r>
        <w:t xml:space="preserve"> </w:t>
      </w:r>
      <w:r>
        <w:t xml:space="preserve">neutral measure as the same number of</w:t>
      </w:r>
      <w:r>
        <w:t xml:space="preserve"> </w:t>
      </w:r>
      <w:r>
        <w:t xml:space="preserve">resources (inspectors) allow for more</w:t>
      </w:r>
      <w:r>
        <w:t xml:space="preserve"> </w:t>
      </w:r>
      <w:r>
        <w:t xml:space="preserve">oversight on most complex activities</w:t>
      </w:r>
      <w:r>
        <w:t xml:space="preserve"> </w:t>
      </w:r>
      <w:r>
        <w:t xml:space="preserve">Recognition of authorisations of</w:t>
      </w:r>
      <w:r>
        <w:t xml:space="preserve"> </w:t>
      </w:r>
      <w:r>
        <w:t xml:space="preserve">importing tissue establishments in other</w:t>
      </w:r>
      <w:r>
        <w:t xml:space="preserve"> </w:t>
      </w:r>
      <w:r>
        <w:t xml:space="preserve">Member States, reduces need for ad-hoc</w:t>
      </w:r>
      <w:r>
        <w:t xml:space="preserve"> </w:t>
      </w:r>
      <w:r>
        <w:t xml:space="preserve">import authorisations in different</w:t>
      </w:r>
      <w:r>
        <w:t xml:space="preserve"> </w:t>
      </w:r>
      <w:r>
        <w:t xml:space="preserve">Member States</w:t>
      </w:r>
      <w:r>
        <w:t xml:space="preserve"> </w:t>
      </w:r>
      <w:r>
        <w:t xml:space="preserve">EUR 0.5 m</w:t>
      </w:r>
      <w:r>
        <w:t xml:space="preserve"> </w:t>
      </w:r>
      <w:r>
        <w:t xml:space="preserve">Applicable for almost 1 000 imports per year</w:t>
      </w:r>
      <w:r>
        <w:t xml:space="preserve"> </w:t>
      </w:r>
      <w:r>
        <w:t xml:space="preserve">of blood stem cells (from bone marrow or</w:t>
      </w:r>
      <w:r>
        <w:t xml:space="preserve"> </w:t>
      </w:r>
      <w:r>
        <w:t xml:space="preserve">peripheral blood) through a central registry</w:t>
      </w:r>
      <w:r>
        <w:t xml:space="preserve"> </w:t>
      </w:r>
      <w:r>
        <w:t xml:space="preserve">(World Marrow Donor Association registry,</w:t>
      </w:r>
      <w:r>
        <w:t xml:space="preserve"> </w:t>
      </w:r>
      <w:r>
        <w:t xml:space="preserve">subject to one joint authorisation)</w:t>
      </w:r>
      <w:r>
        <w:t xml:space="preserve"> </w:t>
      </w:r>
      <w:r>
        <w:t xml:space="preserve">Removing obsolete tests and systematic</w:t>
      </w:r>
      <w:r>
        <w:t xml:space="preserve"> </w:t>
      </w:r>
      <w:r>
        <w:t xml:space="preserve">screening measures from the legislation</w:t>
      </w:r>
      <w:r>
        <w:t xml:space="preserve"> </w:t>
      </w:r>
      <w:r>
        <w:t xml:space="preserve">EUR 2 m (example</w:t>
      </w:r>
      <w:r>
        <w:t xml:space="preserve"> </w:t>
      </w:r>
      <w:r>
        <w:t xml:space="preserve">– West Nile Virus</w:t>
      </w:r>
      <w:r>
        <w:t xml:space="preserve"> </w:t>
      </w:r>
      <w:r>
        <w:t xml:space="preserve">NAT tests 223)</w:t>
      </w:r>
      <w:r>
        <w:t xml:space="preserve"> </w:t>
      </w:r>
      <w:r>
        <w:t xml:space="preserve">Very high potential, given that every saving is</w:t>
      </w:r>
      <w:r>
        <w:t xml:space="preserve"> </w:t>
      </w:r>
      <w:r>
        <w:t xml:space="preserve">multiplied by number of donations. Other</w:t>
      </w:r>
      <w:r>
        <w:t xml:space="preserve"> </w:t>
      </w:r>
      <w:r>
        <w:t xml:space="preserve">examples could be the screening for</w:t>
      </w:r>
    </w:p>
    <w:p>
      <w:pPr>
        <w:pStyle w:val="BodyText"/>
      </w:pPr>
      <w:r>
        <w:t xml:space="preserve">220 For a summary of the workshop “Better Protection of MAR Donors and Children Born from MAR”, see</w:t>
      </w:r>
      <w:r>
        <w:t xml:space="preserve"> </w:t>
      </w:r>
      <w:r>
        <w:t xml:space="preserve">https://ec.europa.eu/health/sites/default/files/blood_tissues_organs/docs/icf_summarynotes_stakeholder-</w:t>
      </w:r>
      <w:r>
        <w:t xml:space="preserve"> </w:t>
      </w:r>
      <w:r>
        <w:t xml:space="preserve">workshops_en.pdf .</w:t>
      </w:r>
      <w:r>
        <w:br/>
      </w:r>
      <w:r>
        <w:t xml:space="preserve">221 Those donors that are exposed to some risk for the purposes of donation, including hormone treatment, an</w:t>
      </w:r>
      <w:r>
        <w:t xml:space="preserve"> </w:t>
      </w:r>
      <w:r>
        <w:t xml:space="preserve">invasive procedure or frequent and repeated donation and offspring born from donated BTC.</w:t>
      </w:r>
      <w:r>
        <w:t xml:space="preserve"> </w:t>
      </w:r>
      <w:r>
        <w:t xml:space="preserve">222 This concerns establishments that only do procurement of haematopoietic stem cells, lab testing, import or</w:t>
      </w:r>
      <w:r>
        <w:t xml:space="preserve"> </w:t>
      </w:r>
      <w:r>
        <w:t xml:space="preserve">distribution, and are currently authorised as standard tissue/blood establishment.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tattoos/piercings or testing for syphilis.</w:t>
      </w:r>
      <w:r>
        <w:t xml:space="preserve"> </w:t>
      </w:r>
      <w:r>
        <w:t xml:space="preserve">Digitalisation allows for more efficient</w:t>
      </w:r>
      <w:r>
        <w:t xml:space="preserve"> </w:t>
      </w:r>
      <w:r>
        <w:t xml:space="preserve">administrative processes in authorities</w:t>
      </w:r>
      <w:r>
        <w:t xml:space="preserve"> </w:t>
      </w:r>
      <w:r>
        <w:t xml:space="preserve">and establishments</w:t>
      </w:r>
      <w:r>
        <w:t xml:space="preserve"> </w:t>
      </w:r>
      <w:r>
        <w:t xml:space="preserve">To be further</w:t>
      </w:r>
      <w:r>
        <w:t xml:space="preserve"> </w:t>
      </w:r>
      <w:r>
        <w:t xml:space="preserve">quantified</w:t>
      </w:r>
      <w:r>
        <w:t xml:space="preserve"> </w:t>
      </w:r>
      <w:r>
        <w:t xml:space="preserve">The SOHO IT platform, financed by the</w:t>
      </w:r>
      <w:r>
        <w:t xml:space="preserve"> </w:t>
      </w:r>
      <w:r>
        <w:t xml:space="preserve">Commission, will facilitate local</w:t>
      </w:r>
      <w:r>
        <w:t xml:space="preserve"> </w:t>
      </w:r>
      <w:r>
        <w:t xml:space="preserve">administration including registration and</w:t>
      </w:r>
      <w:r>
        <w:t xml:space="preserve"> </w:t>
      </w:r>
      <w:r>
        <w:t xml:space="preserve">reporting by professionals as well as</w:t>
      </w:r>
      <w:r>
        <w:t xml:space="preserve"> </w:t>
      </w:r>
      <w:r>
        <w:t xml:space="preserve">authorisations and oversight by authorities.</w:t>
      </w:r>
      <w:r>
        <w:t xml:space="preserve"> </w:t>
      </w:r>
      <w:r>
        <w:t xml:space="preserve">E.g., annual reporting costs are estimated to</w:t>
      </w:r>
      <w:r>
        <w:t xml:space="preserve"> </w:t>
      </w:r>
      <w:r>
        <w:t xml:space="preserve">go down from current EUR 5 000-15 000 to</w:t>
      </w:r>
      <w:r>
        <w:t xml:space="preserve"> </w:t>
      </w:r>
      <w:r>
        <w:t xml:space="preserve">EUR 200-2 000 with an automated reporting</w:t>
      </w:r>
      <w:r>
        <w:t xml:space="preserve"> </w:t>
      </w:r>
      <w:r>
        <w:t xml:space="preserve">tool.</w:t>
      </w:r>
      <w:r>
        <w:t xml:space="preserve"> </w:t>
      </w:r>
      <w:r>
        <w:t xml:space="preserve">Table 9: Refit cost savings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A series of monitoring parameters have been identified to evaluate impact of the proposed</w:t>
      </w:r>
      <w:r>
        <w:t xml:space="preserve"> </w:t>
      </w:r>
      <w:r>
        <w:t xml:space="preserve">measures on each of the objectives:</w:t>
      </w:r>
      <w:r>
        <w:t xml:space="preserve"> </w:t>
      </w:r>
      <w:r>
        <w:t xml:space="preserve">Objectives</w:t>
      </w:r>
      <w:r>
        <w:br/>
      </w:r>
      <w:r>
        <w:t xml:space="preserve">Measures of success and monitoring indicators</w:t>
      </w:r>
      <w:r>
        <w:t xml:space="preserve"> </w:t>
      </w:r>
      <w:r>
        <w:t xml:space="preserve">1. Safety and quality</w:t>
      </w:r>
      <w:r>
        <w:t xml:space="preserve"> </w:t>
      </w:r>
      <w:r>
        <w:t xml:space="preserve">for patients</w:t>
      </w:r>
    </w:p>
    <w:p>
      <w:pPr>
        <w:pStyle w:val="BodyText"/>
      </w:pPr>
      <w:r>
        <w:t xml:space="preserve">Consistently used technical guidance on safety and quality that is based on the</w:t>
      </w:r>
      <w:r>
        <w:t xml:space="preserve"> </w:t>
      </w:r>
      <w:r>
        <w:t xml:space="preserve">latest scientific evidence and available in a timely manner.</w:t>
      </w:r>
      <w:r>
        <w:t xml:space="preserve"> </w:t>
      </w:r>
      <w:r>
        <w:t xml:space="preserve">- Availability of technical standards that achieve a high level of safety and quality</w:t>
      </w:r>
      <w:r>
        <w:t xml:space="preserve"> </w:t>
      </w:r>
      <w:r>
        <w:t xml:space="preserve">in a timely manner ; Data on activities and SARE available for decision-makers</w:t>
      </w:r>
      <w:r>
        <w:t xml:space="preserve"> </w:t>
      </w:r>
      <w:r>
        <w:t xml:space="preserve">- # of updated standards, including frequency of updates of standards and time</w:t>
      </w:r>
      <w:r>
        <w:t xml:space="preserve"> </w:t>
      </w:r>
      <w:r>
        <w:t xml:space="preserve">required for issuing revision</w:t>
      </w:r>
      <w:r>
        <w:t xml:space="preserve"> </w:t>
      </w:r>
      <w:r>
        <w:t xml:space="preserve">- Involvement of experts</w:t>
      </w:r>
      <w:r>
        <w:t xml:space="preserve"> </w:t>
      </w:r>
      <w:r>
        <w:t xml:space="preserve">- # of serious adverse reactions and events reported for each BTC activity</w:t>
      </w:r>
      <w:r>
        <w:t xml:space="preserve"> </w:t>
      </w:r>
      <w:r>
        <w:t xml:space="preserve">2. Safety and quality</w:t>
      </w:r>
      <w:r>
        <w:t xml:space="preserve"> </w:t>
      </w:r>
      <w:r>
        <w:t xml:space="preserve">for donors and for</w:t>
      </w:r>
      <w:r>
        <w:t xml:space="preserve"> </w:t>
      </w:r>
      <w:r>
        <w:t xml:space="preserve">children born from</w:t>
      </w:r>
      <w:r>
        <w:t xml:space="preserve"> </w:t>
      </w:r>
      <w:r>
        <w:t xml:space="preserve">donated eggs, sperm or</w:t>
      </w:r>
      <w:r>
        <w:t xml:space="preserve"> </w:t>
      </w:r>
      <w:r>
        <w:t xml:space="preserve">embryos</w:t>
      </w:r>
      <w:r>
        <w:t xml:space="preserve"> </w:t>
      </w:r>
      <w:r>
        <w:t xml:space="preserve">Improved monitoring and reporting of adverse events for donors and offspring.</w:t>
      </w:r>
      <w:r>
        <w:t xml:space="preserve"> </w:t>
      </w:r>
      <w:r>
        <w:t xml:space="preserve">- Data on donor and offspring protection is available for decision-makers</w:t>
      </w:r>
      <w:r>
        <w:t xml:space="preserve"> </w:t>
      </w:r>
      <w:r>
        <w:t xml:space="preserve">- # of donor serious adverse reactions reported per all donations</w:t>
      </w:r>
      <w:r>
        <w:t xml:space="preserve"> </w:t>
      </w:r>
      <w:r>
        <w:t xml:space="preserve">- # of adverse outcomes for offspring reported</w:t>
      </w:r>
      <w:r>
        <w:t xml:space="preserve"> </w:t>
      </w:r>
      <w:r>
        <w:t xml:space="preserve">3. Strengthen and allow</w:t>
      </w:r>
      <w:r>
        <w:t xml:space="preserve"> </w:t>
      </w:r>
      <w:r>
        <w:t xml:space="preserve">for harmonisation of</w:t>
      </w:r>
      <w:r>
        <w:t xml:space="preserve"> </w:t>
      </w:r>
      <w:r>
        <w:t xml:space="preserve">oversight practices</w:t>
      </w:r>
      <w:r>
        <w:t xml:space="preserve"> </w:t>
      </w:r>
      <w:r>
        <w:t xml:space="preserve">among Member States</w:t>
      </w:r>
    </w:p>
    <w:p>
      <w:pPr>
        <w:pStyle w:val="BodyText"/>
      </w:pPr>
      <w:r>
        <w:t xml:space="preserve">Trusted oversight that ensures a minimum standard of control and is proportionate</w:t>
      </w:r>
      <w:r>
        <w:t xml:space="preserve"> </w:t>
      </w:r>
      <w:r>
        <w:t xml:space="preserve">to the risk.</w:t>
      </w:r>
      <w:r>
        <w:t xml:space="preserve"> </w:t>
      </w:r>
      <w:r>
        <w:t xml:space="preserve">- Improved and reinforced oversight</w:t>
      </w:r>
      <w:r>
        <w:t xml:space="preserve"> </w:t>
      </w:r>
      <w:r>
        <w:t xml:space="preserve">- # of establishments in the scope (including new ones FMT, breast milk)</w:t>
      </w:r>
      <w:r>
        <w:t xml:space="preserve"> </w:t>
      </w:r>
      <w:r>
        <w:t xml:space="preserve">- # of risk-based inspections</w:t>
      </w:r>
      <w:r>
        <w:t xml:space="preserve"> </w:t>
      </w:r>
      <w:r>
        <w:t xml:space="preserve">- # of joint inspections</w:t>
      </w:r>
      <w:r>
        <w:t xml:space="preserve"> </w:t>
      </w:r>
      <w:r>
        <w:t xml:space="preserve">- # of EU audits + findings</w:t>
      </w:r>
      <w:r>
        <w:t xml:space="preserve"> </w:t>
      </w:r>
      <w:r>
        <w:t xml:space="preserve">4. Facilitate the</w:t>
      </w:r>
      <w:r>
        <w:t xml:space="preserve"> </w:t>
      </w:r>
      <w:r>
        <w:t xml:space="preserve">development of safe</w:t>
      </w:r>
      <w:r>
        <w:t xml:space="preserve"> </w:t>
      </w:r>
      <w:r>
        <w:t xml:space="preserve">and effective</w:t>
      </w:r>
      <w:r>
        <w:t xml:space="preserve"> </w:t>
      </w:r>
      <w:r>
        <w:t xml:space="preserve">innovative BTC</w:t>
      </w:r>
      <w:r>
        <w:t xml:space="preserve"> </w:t>
      </w:r>
      <w:r>
        <w:t xml:space="preserve">therapies</w:t>
      </w:r>
      <w:r>
        <w:t xml:space="preserve"> </w:t>
      </w:r>
      <w:r>
        <w:t xml:space="preserve">Improved regulatory coherence in the adjacent life science legal frameworks:</w:t>
      </w:r>
      <w:r>
        <w:t xml:space="preserve"> </w:t>
      </w:r>
      <w:r>
        <w:t xml:space="preserve">clarity of regulatory pathways and comparable requirements for products of</w:t>
      </w:r>
      <w:r>
        <w:t xml:space="preserve"> </w:t>
      </w:r>
      <w:r>
        <w:t xml:space="preserve">similar risk profile.</w:t>
      </w:r>
      <w:r>
        <w:t xml:space="preserve"> </w:t>
      </w:r>
      <w:r>
        <w:t xml:space="preserve">National authorisation process requiring proportionate data on quality, safety and</w:t>
      </w:r>
      <w:r>
        <w:t xml:space="preserve"> </w:t>
      </w:r>
      <w:r>
        <w:t xml:space="preserve">efficacy for novel processing; data shared across MS.</w:t>
      </w:r>
      <w:r>
        <w:t xml:space="preserve"> </w:t>
      </w:r>
      <w:r>
        <w:t xml:space="preserve">Level playing field for the public sector throughout the entire innovation cycle.</w:t>
      </w:r>
    </w:p>
    <w:p>
      <w:pPr>
        <w:pStyle w:val="BodyText"/>
      </w:pPr>
      <w:r>
        <w:t xml:space="preserve">223 Individual NAT test for West Nile Virus can be replaced by pooled NAT test, which is EUR 7 cheaper per</w:t>
      </w:r>
      <w:r>
        <w:t xml:space="preserve"> </w:t>
      </w:r>
      <w:r>
        <w:t xml:space="preserve">test. Applicable to ~300 000 blood donations per year in countries affected by West Nile Virus, saving</w:t>
      </w:r>
      <w:r>
        <w:t xml:space="preserve"> </w:t>
      </w:r>
      <w:r>
        <w:t xml:space="preserve">estimated based on 2016 calculation by NHSBT (UK blood service), see table 1 of the Evaluation {SWD</w:t>
      </w:r>
      <w:r>
        <w:t xml:space="preserve"> </w:t>
      </w:r>
      <w:r>
        <w:t xml:space="preserve">(2019) 376 final}, section 5.3.1.2, p. 59.</w:t>
      </w:r>
    </w:p>
    <w:p>
      <w:pPr>
        <w:pStyle w:val="BodyText"/>
      </w:pPr>
      <w:r>
        <w:t xml:space="preserve">68</w:t>
      </w:r>
    </w:p>
    <w:p>
      <w:pPr>
        <w:pStyle w:val="Compact"/>
        <w:numPr>
          <w:ilvl w:val="0"/>
          <w:numId w:val="1008"/>
        </w:numPr>
      </w:pPr>
      <w:r>
        <w:t xml:space="preserve">Clarity of regulatory pathways and comparable requirements for products of</w:t>
      </w:r>
      <w:r>
        <w:t xml:space="preserve"> </w:t>
      </w:r>
      <w:r>
        <w:t xml:space="preserve">similar risk profile: # of questions answered at EU level on BTC (and of those, #</w:t>
      </w:r>
      <w:r>
        <w:t xml:space="preserve"> </w:t>
      </w:r>
      <w:r>
        <w:t xml:space="preserve">of questions answered in coordination with pharma/MD initiatives</w:t>
      </w:r>
    </w:p>
    <w:p>
      <w:pPr>
        <w:pStyle w:val="Heading1"/>
        <w:numPr>
          <w:ilvl w:val="0"/>
          <w:numId w:val="1008"/>
        </w:numPr>
      </w:pPr>
      <w:bookmarkStart w:id="9" w:name="Xf1845ee501c1b536b594038769b7d6679513328"/>
      <w:r>
        <w:t xml:space="preserve">National authorisation process for novel processing; data shared across MS;</w:t>
      </w:r>
      <w:bookmarkEnd w:id="9"/>
    </w:p>
    <w:p>
      <w:pPr>
        <w:pStyle w:val="Compact"/>
        <w:numPr>
          <w:ilvl w:val="0"/>
          <w:numId w:val="1000"/>
        </w:numPr>
      </w:pPr>
      <w:r>
        <w:t xml:space="preserve">assessments recycled between authorities</w:t>
      </w:r>
    </w:p>
    <w:p>
      <w:pPr>
        <w:pStyle w:val="Heading1"/>
        <w:numPr>
          <w:ilvl w:val="0"/>
          <w:numId w:val="1008"/>
        </w:numPr>
      </w:pPr>
      <w:bookmarkStart w:id="10" w:name="Xa19c37a0d631ffb68609cbd99b90d9e4babd9d5"/>
      <w:r>
        <w:t xml:space="preserve">Patients treated with these authorised BTC used or processed in new ways</w:t>
      </w:r>
      <w:bookmarkEnd w:id="10"/>
    </w:p>
    <w:p>
      <w:pPr>
        <w:pStyle w:val="Compact"/>
        <w:numPr>
          <w:ilvl w:val="0"/>
          <w:numId w:val="1009"/>
        </w:numPr>
      </w:pPr>
      <w:r>
        <w:t xml:space="preserve">Improve the</w:t>
      </w:r>
      <w:r>
        <w:t xml:space="preserve"> </w:t>
      </w:r>
      <w:r>
        <w:t xml:space="preserve">resilience of the sector,</w:t>
      </w:r>
      <w:r>
        <w:t xml:space="preserve"> </w:t>
      </w:r>
      <w:r>
        <w:t xml:space="preserve">mitigating risk of</w:t>
      </w:r>
      <w:r>
        <w:t xml:space="preserve"> </w:t>
      </w:r>
      <w:r>
        <w:t xml:space="preserve">shortages</w:t>
      </w:r>
      <w:r>
        <w:t xml:space="preserve"> </w:t>
      </w:r>
      <w:r>
        <w:t xml:space="preserve">Crisis prevention/crisis;</w:t>
      </w:r>
      <w:r>
        <w:t xml:space="preserve"> </w:t>
      </w:r>
      <w:r>
        <w:t xml:space="preserve">Centrally available information on activity/supply/shortages.</w:t>
      </w:r>
    </w:p>
    <w:p>
      <w:pPr>
        <w:pStyle w:val="Heading1"/>
        <w:numPr>
          <w:ilvl w:val="0"/>
          <w:numId w:val="1010"/>
        </w:numPr>
      </w:pPr>
      <w:bookmarkStart w:id="11" w:name="emergency-plans-verified-by-ncas"/>
      <w:r>
        <w:t xml:space="preserve">emergency plans verified by NCAs</w:t>
      </w:r>
      <w:bookmarkEnd w:id="11"/>
    </w:p>
    <w:p>
      <w:pPr>
        <w:pStyle w:val="Heading1"/>
        <w:numPr>
          <w:ilvl w:val="0"/>
          <w:numId w:val="1010"/>
        </w:numPr>
      </w:pPr>
      <w:bookmarkStart w:id="12" w:name="Xb481676d13ffc402c00e04fade34e53405b2c8c"/>
      <w:r>
        <w:t xml:space="preserve">critical BE/TE participating in monitoring system</w:t>
      </w:r>
      <w:bookmarkEnd w:id="12"/>
    </w:p>
    <w:p>
      <w:pPr>
        <w:pStyle w:val="Heading1"/>
        <w:numPr>
          <w:ilvl w:val="0"/>
          <w:numId w:val="1010"/>
        </w:numPr>
      </w:pPr>
      <w:bookmarkStart w:id="13" w:name="establishments-reporting-shortages"/>
      <w:r>
        <w:t xml:space="preserve">establishments reporting shortages</w:t>
      </w:r>
      <w:bookmarkEnd w:id="13"/>
    </w:p>
    <w:p>
      <w:pPr>
        <w:pStyle w:val="Heading1"/>
        <w:numPr>
          <w:ilvl w:val="0"/>
          <w:numId w:val="1010"/>
        </w:numPr>
      </w:pPr>
      <w:bookmarkStart w:id="14" w:name="reports-of-low-stock"/>
      <w:r>
        <w:t xml:space="preserve">reports of low stock</w:t>
      </w:r>
      <w:bookmarkEnd w:id="14"/>
    </w:p>
    <w:p>
      <w:pPr>
        <w:pStyle w:val="Compact"/>
        <w:numPr>
          <w:ilvl w:val="0"/>
          <w:numId w:val="1000"/>
        </w:numPr>
      </w:pPr>
      <w:r>
        <w:t xml:space="preserve">Horizontal and process</w:t>
      </w:r>
      <w:r>
        <w:t xml:space="preserve"> </w:t>
      </w:r>
      <w:r>
        <w:t xml:space="preserve">indicators</w:t>
      </w:r>
    </w:p>
    <w:p>
      <w:pPr>
        <w:pStyle w:val="Heading1"/>
        <w:numPr>
          <w:ilvl w:val="0"/>
          <w:numId w:val="1010"/>
        </w:numPr>
      </w:pPr>
      <w:bookmarkStart w:id="15" w:name="X311795fe1a97d5bce822ab31143bf5cadd42a5a"/>
      <w:r>
        <w:t xml:space="preserve">working group meetings and specific output (e.g. guidance)</w:t>
      </w:r>
      <w:bookmarkEnd w:id="15"/>
    </w:p>
    <w:p>
      <w:pPr>
        <w:pStyle w:val="Heading1"/>
        <w:numPr>
          <w:ilvl w:val="0"/>
          <w:numId w:val="1010"/>
        </w:numPr>
      </w:pPr>
      <w:bookmarkStart w:id="16" w:name="X4a6880f3da60ced6ba3e2a17ef86908f5a0ca4f"/>
      <w:r>
        <w:t xml:space="preserve">indicators on the development of the data platform (e.g. connections of</w:t>
      </w:r>
      <w:bookmarkEnd w:id="16"/>
    </w:p>
    <w:p>
      <w:pPr>
        <w:pStyle w:val="Compact"/>
        <w:numPr>
          <w:ilvl w:val="0"/>
          <w:numId w:val="1000"/>
        </w:numPr>
      </w:pPr>
      <w:r>
        <w:t xml:space="preserve">databases established, including more composite indicators on the resilience of</w:t>
      </w:r>
      <w:r>
        <w:t xml:space="preserve"> </w:t>
      </w:r>
      <w:r>
        <w:t xml:space="preserve">the networks; registered entities)</w:t>
      </w:r>
    </w:p>
    <w:p>
      <w:pPr>
        <w:pStyle w:val="Compact"/>
        <w:numPr>
          <w:ilvl w:val="0"/>
          <w:numId w:val="1010"/>
        </w:numPr>
      </w:pPr>
      <w:r>
        <w:t xml:space="preserve">Technical assistance to the sector (uptake of funding allocated, project specific</w:t>
      </w:r>
      <w:r>
        <w:t xml:space="preserve"> </w:t>
      </w:r>
      <w:r>
        <w:t xml:space="preserve">indicators of success)</w:t>
      </w:r>
      <w:r>
        <w:t xml:space="preserve"> </w:t>
      </w:r>
      <w:r>
        <w:t xml:space="preserve">Table 10: Measures of success for each specific objective, and monitoring indicators</w:t>
      </w:r>
      <w:r>
        <w:t xml:space="preserve"> </w:t>
      </w:r>
      <w:r>
        <w:t xml:space="preserve">The monitoring will be possible thanks to the data from reporting obligations on Member</w:t>
      </w:r>
      <w:r>
        <w:t xml:space="preserve"> </w:t>
      </w:r>
      <w:r>
        <w:t xml:space="preserve">States and SoHO entities. The SOHO-X data platform will enable the collection of all</w:t>
      </w:r>
      <w:r>
        <w:t xml:space="preserve"> </w:t>
      </w:r>
      <w:r>
        <w:t xml:space="preserve">elements of the continuous monitoring plan as it automates the extraction of relevant</w:t>
      </w:r>
      <w:r>
        <w:t xml:space="preserve"> </w:t>
      </w:r>
      <w:r>
        <w:t xml:space="preserve">indicators without additional input from stakeholders. It also provides an important</w:t>
      </w:r>
      <w:r>
        <w:t xml:space="preserve"> </w:t>
      </w:r>
      <w:r>
        <w:t xml:space="preserve">perspective on the number of serious adverse reactions and events, which cannot be well</w:t>
      </w:r>
      <w:r>
        <w:t xml:space="preserve"> </w:t>
      </w:r>
      <w:r>
        <w:t xml:space="preserve">interpreted in the absence of a denominator – the activity data. The platform also keeps track</w:t>
      </w:r>
      <w:r>
        <w:t xml:space="preserve"> </w:t>
      </w:r>
      <w:r>
        <w:t xml:space="preserve">of the different pace of implementation across the EU. For the evaluation, additional data will</w:t>
      </w:r>
      <w:r>
        <w:t xml:space="preserve"> </w:t>
      </w:r>
      <w:r>
        <w:t xml:space="preserve">be collected, in particular on the costs, the usability and the integration across systems. The</w:t>
      </w:r>
      <w:r>
        <w:t xml:space="preserve"> </w:t>
      </w:r>
      <w:r>
        <w:t xml:space="preserve">data platform will be used to publish transparently aggregated indicators of general interest,</w:t>
      </w:r>
      <w:r>
        <w:t xml:space="preserve"> </w:t>
      </w:r>
      <w:r>
        <w:t xml:space="preserve">such as SARE related to BTC, insufficiencies of supply or authorised processes. Some of</w:t>
      </w:r>
      <w:r>
        <w:t xml:space="preserve"> </w:t>
      </w:r>
      <w:r>
        <w:t xml:space="preserve">these data collections will allow for synergies, such as cost savings for the annual reporting of</w:t>
      </w:r>
      <w:r>
        <w:t xml:space="preserve"> </w:t>
      </w:r>
      <w:r>
        <w:t xml:space="preserve">SARE data (currently, an extensive annual exercise for the authorities and Commission).</w:t>
      </w:r>
      <w:r>
        <w:t xml:space="preserve"> </w:t>
      </w:r>
      <w:r>
        <w:t xml:space="preserve">The data quality, processing and semantic interoperability have to be assured during the</w:t>
      </w:r>
      <w:r>
        <w:t xml:space="preserve"> </w:t>
      </w:r>
      <w:r>
        <w:t xml:space="preserve">implementation (implementing acts as well as the development of the IT platform) in line</w:t>
      </w:r>
      <w:r>
        <w:t xml:space="preserve"> </w:t>
      </w:r>
      <w:r>
        <w:t xml:space="preserve">with the Digital Europe principles. The feasibility study also establishes the technical and</w:t>
      </w:r>
      <w:r>
        <w:t xml:space="preserve"> </w:t>
      </w:r>
      <w:r>
        <w:t xml:space="preserve">semantic interoperability with other legal frameworks and allowing re-use across these</w:t>
      </w:r>
      <w:r>
        <w:t xml:space="preserve"> </w:t>
      </w:r>
      <w:r>
        <w:t xml:space="preserve">systems in line with the once only principle.</w:t>
      </w:r>
      <w:r>
        <w:t xml:space="preserve"> </w:t>
      </w:r>
      <w:r>
        <w:t xml:space="preserve">Optimal monitoring will depend on common reporting standards and the interoperability of</w:t>
      </w:r>
      <w:r>
        <w:t xml:space="preserve"> </w:t>
      </w:r>
      <w:r>
        <w:t xml:space="preserve">the data systems with other initiatives that involve European collaboration across Health</w:t>
      </w:r>
      <w:r>
        <w:t xml:space="preserve"> </w:t>
      </w:r>
      <w:r>
        <w:t xml:space="preserve">Authorities in Member States in particular with the medical devices regulation, the regulation</w:t>
      </w:r>
      <w:r>
        <w:t xml:space="preserve"> </w:t>
      </w:r>
      <w:r>
        <w:t xml:space="preserve">on health technology assessment, the new mandate and roles of the ECDC and the EMA, the</w:t>
      </w:r>
      <w:r>
        <w:t xml:space="preserve"> </w:t>
      </w:r>
      <w:r>
        <w:t xml:space="preserve">upcoming revision of the pharmaceutical legislation, and the European Health Data Space as</w:t>
      </w:r>
      <w:r>
        <w:t xml:space="preserve"> </w:t>
      </w:r>
      <w:r>
        <w:t xml:space="preserve">well as the crisis preparedness and Recovery initiatives 224. While stand-alone monitoring is</w:t>
      </w:r>
      <w:r>
        <w:t xml:space="preserve"> </w:t>
      </w:r>
      <w:r>
        <w:t xml:space="preserve">possible within the BTC-framework, it would be desirable to develop a joint monitoring and</w:t>
      </w:r>
    </w:p>
    <w:p>
      <w:pPr>
        <w:pStyle w:val="FirstParagraph"/>
      </w:pPr>
      <w:r>
        <w:t xml:space="preserve">224 Many BTC therapies are prepared and supplied by national blood and transplant services, or NGO’s with</w:t>
      </w:r>
      <w:r>
        <w:t xml:space="preserve"> </w:t>
      </w:r>
      <w:r>
        <w:t xml:space="preserve">similar functions, and as such are part of the overall national healthcare systems, subject to their organisational</w:t>
      </w:r>
      <w:r>
        <w:t xml:space="preserve"> </w:t>
      </w:r>
      <w:r>
        <w:t xml:space="preserve">aspects and resilience. These systems have been significantly impacted by COVID and fall under the scope of</w:t>
      </w:r>
      <w:r>
        <w:t xml:space="preserve"> </w:t>
      </w:r>
      <w:r>
        <w:t xml:space="preserve">the EU Recovery and Resilience Facility.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evaluation plan (with some/all of these initiatives) so as to capitalise on synergies and achieve</w:t>
      </w:r>
      <w:r>
        <w:t xml:space="preserve"> </w:t>
      </w:r>
      <w:r>
        <w:t xml:space="preserve">cost-savings.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0">
    <w:nsid w:val="0A994180"/>
    <w:multiLevelType w:val="multilevel"/>
    <w:lvl w:ilvl="0">
      <w:start w:val="80"/>
      <w:numFmt w:val="decimal"/>
      <w:lvlText w:val="%1."/>
      <w:lvlJc w:val="left"/>
      <w:pPr>
        <w:ind w:left="720" w:hanging="360"/>
      </w:pPr>
    </w:lvl>
    <w:lvl w:ilvl="1">
      <w:start w:val="80"/>
      <w:numFmt w:val="decimal"/>
      <w:lvlText w:val="%2."/>
      <w:lvlJc w:val="left"/>
      <w:pPr>
        <w:ind w:left="1440" w:hanging="360"/>
      </w:pPr>
    </w:lvl>
    <w:lvl w:ilvl="2">
      <w:start w:val="80"/>
      <w:numFmt w:val="decimal"/>
      <w:lvlText w:val="%3."/>
      <w:lvlJc w:val="left"/>
      <w:pPr>
        <w:ind w:left="2160" w:hanging="360"/>
      </w:pPr>
    </w:lvl>
    <w:lvl w:ilvl="3">
      <w:start w:val="80"/>
      <w:numFmt w:val="decimal"/>
      <w:lvlText w:val="%4."/>
      <w:lvlJc w:val="left"/>
      <w:pPr>
        <w:ind w:left="2880" w:hanging="360"/>
      </w:pPr>
    </w:lvl>
    <w:lvl w:ilvl="4">
      <w:start w:val="80"/>
      <w:numFmt w:val="decimal"/>
      <w:lvlText w:val="%5."/>
      <w:lvlJc w:val="left"/>
      <w:pPr>
        <w:ind w:left="3600" w:hanging="360"/>
      </w:pPr>
    </w:lvl>
    <w:lvl w:ilvl="5">
      <w:start w:val="80"/>
      <w:numFmt w:val="decimal"/>
      <w:lvlText w:val="%6."/>
      <w:lvlJc w:val="left"/>
      <w:pPr>
        <w:ind w:left="4320" w:hanging="360"/>
      </w:pPr>
    </w:lvl>
    <w:lvl w:ilvl="6">
      <w:start w:val="80"/>
      <w:numFmt w:val="decimal"/>
      <w:lvlText w:val="%7."/>
      <w:lvlJc w:val="left"/>
      <w:pPr>
        <w:ind w:left="5040" w:hanging="360"/>
      </w:pPr>
    </w:lvl>
    <w:lvl w:ilvl="7">
      <w:start w:val="80"/>
      <w:numFmt w:val="decimal"/>
      <w:lvlText w:val="%8."/>
      <w:lvlJc w:val="left"/>
      <w:pPr>
        <w:ind w:left="5760" w:hanging="360"/>
      </w:pPr>
    </w:lvl>
    <w:lvl w:ilvl="8">
      <w:start w:val="80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80"/>
    <w:lvlOverride w:ilvl="0">
      <w:startOverride w:val="80"/>
    </w:lvlOverride>
    <w:lvlOverride w:ilvl="1">
      <w:startOverride w:val="80"/>
    </w:lvlOverride>
    <w:lvlOverride w:ilvl="2">
      <w:startOverride w:val="80"/>
    </w:lvlOverride>
    <w:lvlOverride w:ilvl="3">
      <w:startOverride w:val="80"/>
    </w:lvlOverride>
    <w:lvlOverride w:ilvl="4">
      <w:startOverride w:val="80"/>
    </w:lvlOverride>
    <w:lvlOverride w:ilvl="5">
      <w:startOverride w:val="80"/>
    </w:lvlOverride>
    <w:lvlOverride w:ilvl="6">
      <w:startOverride w:val="80"/>
    </w:lvlOverride>
    <w:lvlOverride w:ilvl="7">
      <w:startOverride w:val="80"/>
    </w:lvlOverride>
    <w:lvlOverride w:ilvl="8">
      <w:startOverride w:val="80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2026-07-31T16:47:18Z</dcterms:created>
  <dcterms:modified xsi:type="dcterms:W3CDTF">2026-07-31T16:47:18Z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