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14.7.2022</w:t>
      </w:r>
      <w:r>
        <w:br/>
      </w:r>
      <w:r>
        <w:t xml:space="preserve">SWD(2022) 190 final</w:t>
      </w:r>
      <w:r>
        <w:t xml:space="preserve"> </w:t>
      </w:r>
      <w:r>
        <w:t xml:space="preserve">PART 2/3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standards of quality and safety for substances of human origin intended for human</w:t>
      </w:r>
      <w:r>
        <w:t xml:space="preserve"> </w:t>
      </w:r>
      <w:r>
        <w:t xml:space="preserve">application and repealing Directives 2002/98/EC and 2004/23/EC</w:t>
      </w:r>
      <w:r>
        <w:t xml:space="preserve"> </w:t>
      </w:r>
      <w:r>
        <w:t xml:space="preserve">{COM(2022) 338 final} - {SEC(2022) 304 final} - {SWD(2022) 189 final} -</w:t>
      </w:r>
      <w:r>
        <w:t xml:space="preserve"> </w:t>
      </w:r>
      <w:r>
        <w:t xml:space="preserve">{SWD(2022) 191 final}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Table of Contents</w:t>
      </w:r>
    </w:p>
    <w:p>
      <w:pPr>
        <w:pStyle w:val="BodyText"/>
      </w:pPr>
      <w:r>
        <w:t xml:space="preserve">ANNEX 1: PROCEDURAL INFORMATION ………………………………………………………………………………… 69</w:t>
      </w:r>
      <w:r>
        <w:t xml:space="preserve"> </w:t>
      </w:r>
      <w:r>
        <w:t xml:space="preserve">ANNEX 2: STAKEHOLDER CONSULTATION …………………………………………………………………………… 73</w:t>
      </w:r>
      <w:r>
        <w:t xml:space="preserve"> </w:t>
      </w:r>
      <w:r>
        <w:t xml:space="preserve">ANNEX 3: WHO IS AFFECTED AND HOW? ………………………………………………………………………………. 85</w:t>
      </w:r>
      <w:r>
        <w:t xml:space="preserve"> </w:t>
      </w:r>
      <w:r>
        <w:t xml:space="preserve">ANNEX 4: METHODOLOGY - ………………………………………………………………………………………………………..</w:t>
      </w:r>
      <w:r>
        <w:t xml:space="preserve"> </w:t>
      </w:r>
      <w:r>
        <w:t xml:space="preserve">MULTI-CRITERIA DECISION ANALYSIS METHODOLOGY ……………………………………………………… 97</w:t>
      </w:r>
      <w:r>
        <w:t xml:space="preserve"> </w:t>
      </w:r>
      <w:r>
        <w:t xml:space="preserve">ANNEX 5: COST CALCULATIONS ………………………………………………………………………………………….. 130</w:t>
      </w:r>
      <w:r>
        <w:t xml:space="preserve"> </w:t>
      </w:r>
      <w:r>
        <w:t xml:space="preserve">ANNEX 6: STAKEHOLDER CONSULTATION METHODOLOGY …………………………………………….. 154</w:t>
      </w:r>
      <w:r>
        <w:t xml:space="preserve"> </w:t>
      </w:r>
      <w:r>
        <w:t xml:space="preserve">ANNEX 7: THE BTC LEGISLATION …………………………………………………………………………………………. 157</w:t>
      </w:r>
      <w:r>
        <w:t xml:space="preserve"> </w:t>
      </w:r>
      <w:r>
        <w:t xml:space="preserve">ANNEX 8: BTC SECTOR AND CROSS BORDER EXCHANGES ………………………………………………… 159</w:t>
      </w:r>
      <w:r>
        <w:t xml:space="preserve"> </w:t>
      </w:r>
      <w:r>
        <w:t xml:space="preserve">ANNEX 9: HOW THE BTC SECTOR FACED THE COVID-19 PANDEMIC …………………………………. 166</w:t>
      </w:r>
      <w:r>
        <w:t xml:space="preserve"> </w:t>
      </w:r>
      <w:r>
        <w:t xml:space="preserve">ANNEX 10: BORDERLINE CONCERNS FOR BTC INNOVATION …………………………………………….. 170</w:t>
      </w:r>
      <w:r>
        <w:t xml:space="preserve"> </w:t>
      </w:r>
      <w:r>
        <w:t xml:space="preserve">ANNEX 11: BORDERLINE CASE STUDIES ……………………………………………………………………………… 191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Directorate for Health and Food Safety (DG SANTE) is the lead DG on the initiative</w:t>
      </w:r>
      <w:r>
        <w:t xml:space="preserve"> </w:t>
      </w:r>
      <w:r>
        <w:t xml:space="preserve">on Revision of the Union legislation on blood, tissues and cells.</w:t>
      </w:r>
      <w:r>
        <w:br/>
      </w:r>
      <w:r>
        <w:t xml:space="preserve">The initiative is in the European Commission’s Work Programme for 2021, in Annex II:</w:t>
      </w:r>
      <w:r>
        <w:t xml:space="preserve"> </w:t>
      </w:r>
      <w:r>
        <w:t xml:space="preserve">REFIT initiatives, under the heading Promoting our European Way of Life. The initiative</w:t>
      </w:r>
      <w:r>
        <w:t xml:space="preserve"> </w:t>
      </w:r>
      <w:r>
        <w:t xml:space="preserve">has received the validation in the Agenda Planning on the 10 November 2020 (reference</w:t>
      </w:r>
      <w:r>
        <w:t xml:space="preserve"> </w:t>
      </w:r>
      <w:r>
        <w:t xml:space="preserve">PLAN/2020/8495), and the Inception Impact Assessment was published on 17 November</w:t>
      </w:r>
      <w:r>
        <w:t xml:space="preserve"> </w:t>
      </w:r>
      <w:r>
        <w:t xml:space="preserve">2020.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An Inter-Service Steering Group was set up and met on 12 November 2020, 8 December</w:t>
      </w:r>
      <w:r>
        <w:t xml:space="preserve"> </w:t>
      </w:r>
      <w:r>
        <w:t xml:space="preserve">2020, 20 May 2021, 11 October 2021, and 13 December 2021. Along with the SG</w:t>
      </w:r>
      <w:r>
        <w:t xml:space="preserve"> </w:t>
      </w:r>
      <w:r>
        <w:t xml:space="preserve">(Secretariat-General) and SJ (Legal Service), the following Commission services took</w:t>
      </w:r>
      <w:r>
        <w:t xml:space="preserve"> </w:t>
      </w:r>
      <w:r>
        <w:t xml:space="preserve">part in the ISSG: BUDG (Budget), JUST (Justice and Consumers), RTD (Research and</w:t>
      </w:r>
      <w:r>
        <w:t xml:space="preserve"> </w:t>
      </w:r>
      <w:r>
        <w:t xml:space="preserve">Innovation), CNECT (Communications Networks, Content and Technology), REFORM</w:t>
      </w:r>
      <w:r>
        <w:t xml:space="preserve"> </w:t>
      </w:r>
      <w:r>
        <w:t xml:space="preserve">(Structural Reform Support), DIGIT (informatics) and the JRC (Join Research Centre).</w:t>
      </w:r>
      <w:r>
        <w:t xml:space="preserve"> </w:t>
      </w:r>
      <w:r>
        <w:t xml:space="preserve">The members of the Inter-Service Steering Group were regularly informed on the</w:t>
      </w:r>
      <w:r>
        <w:t xml:space="preserve"> </w:t>
      </w:r>
      <w:r>
        <w:t xml:space="preserve">progress of the initiative and invited to relevant meetings.</w:t>
      </w:r>
      <w:r>
        <w:br/>
      </w:r>
      <w:r>
        <w:t xml:space="preserve">In addition, there were close contacts with the Consumers, Health, Agriculture and Food</w:t>
      </w:r>
      <w:r>
        <w:t xml:space="preserve"> </w:t>
      </w:r>
      <w:r>
        <w:t xml:space="preserve">Executive Agency (CHAFEA) / Health and Digital Executive Agency (HADEA) on this</w:t>
      </w:r>
      <w:r>
        <w:t xml:space="preserve"> </w:t>
      </w:r>
      <w:r>
        <w:t xml:space="preserve">file.</w:t>
      </w:r>
      <w:r>
        <w:br/>
      </w:r>
      <w:r>
        <w:t xml:space="preserve">CONSULTATION OF THE RSB</w:t>
      </w:r>
      <w:r>
        <w:t xml:space="preserve"> </w:t>
      </w:r>
      <w:r>
        <w:t xml:space="preserve">The file benefited from an upstream meeting with the Regulatory Scrutiny Board on the</w:t>
      </w:r>
      <w:r>
        <w:t xml:space="preserve"> </w:t>
      </w:r>
      <w:r>
        <w:t xml:space="preserve">31 May 2021. The Regulatory Scrutiny Board received the draft version of the Impact</w:t>
      </w:r>
      <w:r>
        <w:t xml:space="preserve"> </w:t>
      </w:r>
      <w:r>
        <w:t xml:space="preserve">Assessment Report on 10 November 2021. The Board meeting took place on 8 December</w:t>
      </w:r>
      <w:r>
        <w:t xml:space="preserve"> </w:t>
      </w:r>
      <w:r>
        <w:t xml:space="preserve">2021 upon which a positive opinion with reservations was issued (see findings below).</w:t>
      </w:r>
      <w:r>
        <w:br/>
      </w:r>
      <w:r>
        <w:t xml:space="preserve">EVIDENCE, SOURCES AND QUALITY</w:t>
      </w:r>
      <w:r>
        <w:t xml:space="preserve"> </w:t>
      </w:r>
      <w:r>
        <w:t xml:space="preserve">The Impact Assessment has built on two studies:</w:t>
      </w:r>
      <w:r>
        <w:t xml:space="preserve"> </w:t>
      </w:r>
      <w:r>
        <w:t xml:space="preserve">-</w:t>
      </w:r>
      <w:r>
        <w:t xml:space="preserve"> </w:t>
      </w:r>
      <w:r>
        <w:t xml:space="preserve">A study supporting the whole impact assessment, which gathered information on</w:t>
      </w:r>
      <w:r>
        <w:t xml:space="preserve"> </w:t>
      </w:r>
      <w:r>
        <w:t xml:space="preserve">impacts and costs for stakeholders of the proposed measures and options, and</w:t>
      </w:r>
      <w:r>
        <w:t xml:space="preserve"> </w:t>
      </w:r>
      <w:r>
        <w:t xml:space="preserve">further documented borderline case studies. The study also organised</w:t>
      </w:r>
      <w:r>
        <w:t xml:space="preserve"> </w:t>
      </w:r>
      <w:r>
        <w:t xml:space="preserve">participatory workshops bringing stakeholders together to discuss various topics</w:t>
      </w:r>
      <w:r>
        <w:t xml:space="preserve"> </w:t>
      </w:r>
      <w:r>
        <w:t xml:space="preserve">(see Annex 2). The study was guided by a steering group composed of three</w:t>
      </w:r>
      <w:r>
        <w:t xml:space="preserve"> </w:t>
      </w:r>
      <w:r>
        <w:t xml:space="preserve">senior experts in the field of blood, tissues and cells, who supervised the process</w:t>
      </w:r>
      <w:r>
        <w:t xml:space="preserve"> </w:t>
      </w:r>
      <w:r>
        <w:t xml:space="preserve">and validated the study findings.</w:t>
      </w:r>
      <w:r>
        <w:br/>
      </w:r>
      <w:r>
        <w:t xml:space="preserve">-</w:t>
      </w:r>
      <w:r>
        <w:t xml:space="preserve"> </w:t>
      </w:r>
      <w:r>
        <w:t xml:space="preserve">A feasibility study focusing specifically on the costs and benefits from the</w:t>
      </w:r>
      <w:r>
        <w:t xml:space="preserve"> </w:t>
      </w:r>
      <w:r>
        <w:t xml:space="preserve">digitalisation of the sector.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Extensive stakeholder consultation was also organised, with inputs gathered through two</w:t>
      </w:r>
      <w:r>
        <w:t xml:space="preserve"> </w:t>
      </w:r>
      <w:r>
        <w:t xml:space="preserve">online questionnaires, eleven workshops, 3 hearings and several bilateral meetings (For</w:t>
      </w:r>
      <w:r>
        <w:t xml:space="preserve"> </w:t>
      </w:r>
      <w:r>
        <w:t xml:space="preserve">more information, see Annex 2). Stakeholders presented views which, although</w:t>
      </w:r>
      <w:r>
        <w:t xml:space="preserve"> </w:t>
      </w:r>
      <w:r>
        <w:t xml:space="preserve">important and representing large organisations, are not the most robust source of</w:t>
      </w:r>
      <w:r>
        <w:t xml:space="preserve"> </w:t>
      </w:r>
      <w:r>
        <w:t xml:space="preserve">evidence. However, they were also invited to present evidence and data during these</w:t>
      </w:r>
      <w:r>
        <w:t xml:space="preserve"> </w:t>
      </w:r>
      <w:r>
        <w:t xml:space="preserve">events, much of which was used in the Impact Assessment.</w:t>
      </w:r>
      <w:r>
        <w:t xml:space="preserve"> </w:t>
      </w:r>
      <w:r>
        <w:t xml:space="preserve">A number of stakeholder organisations published position papers that often included</w:t>
      </w:r>
      <w:r>
        <w:t xml:space="preserve"> </w:t>
      </w:r>
      <w:r>
        <w:t xml:space="preserve">relevant and good quality evidence and data. These presentations were used both by the</w:t>
      </w:r>
      <w:r>
        <w:t xml:space="preserve"> </w:t>
      </w:r>
      <w:r>
        <w:t xml:space="preserve">Impact Assessment contractor for their study and by the Commission for the Impact</w:t>
      </w:r>
      <w:r>
        <w:t xml:space="preserve"> </w:t>
      </w:r>
      <w:r>
        <w:t xml:space="preserve">Assessment report. In many cases, these were appended to their online consultation</w:t>
      </w:r>
      <w:r>
        <w:t xml:space="preserve"> </w:t>
      </w:r>
      <w:r>
        <w:t xml:space="preserve">submissions and, in some cases, they were launched during meetings hosted by the</w:t>
      </w:r>
      <w:r>
        <w:t xml:space="preserve"> </w:t>
      </w:r>
      <w:r>
        <w:t xml:space="preserve">European Parliament 1.</w:t>
      </w:r>
      <w:r>
        <w:br/>
      </w:r>
      <w:r>
        <w:t xml:space="preserve">Many of the 448 references in the BTC Evaluation were articles published in scientific</w:t>
      </w:r>
      <w:r>
        <w:t xml:space="preserve"> </w:t>
      </w:r>
      <w:r>
        <w:t xml:space="preserve">journals and included data and evidence that was still relevant for the Impact</w:t>
      </w:r>
      <w:r>
        <w:t xml:space="preserve"> </w:t>
      </w:r>
      <w:r>
        <w:t xml:space="preserve">Assessment. In addition, a number of further scientific articles were published more</w:t>
      </w:r>
      <w:r>
        <w:t xml:space="preserve"> </w:t>
      </w:r>
      <w:r>
        <w:t xml:space="preserve">recently and were also used as evidence sources for this exercise 2. These represent high</w:t>
      </w:r>
      <w:r>
        <w:t xml:space="preserve"> </w:t>
      </w:r>
      <w:r>
        <w:t xml:space="preserve">quality evidence, due to the peer review process included by the publishers.</w:t>
      </w:r>
      <w:r>
        <w:t xml:space="preserve"> </w:t>
      </w:r>
      <w:r>
        <w:t xml:space="preserve">Evidence on costs is particularly difficult to gather in this sector, due to the predominant</w:t>
      </w:r>
      <w:r>
        <w:t xml:space="preserve"> </w:t>
      </w:r>
      <w:r>
        <w:t xml:space="preserve">role of public sector organisations. The contractor for the Impact Assessment study</w:t>
      </w:r>
      <w:r>
        <w:t xml:space="preserve"> </w:t>
      </w:r>
      <w:r>
        <w:t xml:space="preserve">conducted a survey with key authorities and professionals and worked on the basis of a</w:t>
      </w:r>
      <w:r>
        <w:t xml:space="preserve"> </w:t>
      </w:r>
      <w:r>
        <w:t xml:space="preserve">series of assumptions that were validated with key stakeholder organisations to ensure</w:t>
      </w:r>
      <w:r>
        <w:t xml:space="preserve"> </w:t>
      </w:r>
      <w:r>
        <w:t xml:space="preserve">that assumptions were robust.</w:t>
      </w:r>
    </w:p>
    <w:p>
      <w:pPr>
        <w:pStyle w:val="BodyText"/>
      </w:pPr>
      <w:r>
        <w:t xml:space="preserve">Findings of the Regulatory Scrutiny Board</w:t>
      </w:r>
      <w:r>
        <w:br/>
      </w:r>
      <w:r>
        <w:t xml:space="preserve">RSB main findings</w:t>
      </w:r>
      <w:r>
        <w:br/>
      </w:r>
      <w:r>
        <w:t xml:space="preserve">Modification of the IA report</w:t>
      </w:r>
      <w:r>
        <w:t xml:space="preserve"> </w:t>
      </w:r>
      <w:r>
        <w:t xml:space="preserve">(1) The report is not sufficiently clear on</w:t>
      </w:r>
      <w:r>
        <w:t xml:space="preserve"> </w:t>
      </w:r>
      <w:r>
        <w:t xml:space="preserve">the scope of the initiative and how it</w:t>
      </w:r>
      <w:r>
        <w:t xml:space="preserve"> </w:t>
      </w:r>
      <w:r>
        <w:t xml:space="preserve">interacts coherently with the other ongoing</w:t>
      </w:r>
      <w:r>
        <w:t xml:space="preserve"> </w:t>
      </w:r>
      <w:r>
        <w:t xml:space="preserve">initiatives in the health area.</w:t>
      </w:r>
      <w:r>
        <w:t xml:space="preserve"> </w:t>
      </w:r>
      <w:r>
        <w:t xml:space="preserve">The scope of the initiative has been</w:t>
      </w:r>
      <w:r>
        <w:t xml:space="preserve"> </w:t>
      </w:r>
      <w:r>
        <w:t xml:space="preserve">clarified in section 1, and interactions with</w:t>
      </w:r>
      <w:r>
        <w:t xml:space="preserve"> </w:t>
      </w:r>
      <w:r>
        <w:t xml:space="preserve">ongoing initiatives in the health area</w:t>
      </w:r>
      <w:r>
        <w:t xml:space="preserve"> </w:t>
      </w:r>
      <w:r>
        <w:t xml:space="preserve">updated in sections 1, 5 and 6.</w:t>
      </w:r>
      <w:r>
        <w:t xml:space="preserve"> </w:t>
      </w:r>
      <w:r>
        <w:t xml:space="preserve">(2) The report does not discuss the change</w:t>
      </w:r>
      <w:r>
        <w:t xml:space="preserve"> </w:t>
      </w:r>
      <w:r>
        <w:t xml:space="preserve">of legal instrument and how this leaves</w:t>
      </w:r>
      <w:r>
        <w:t xml:space="preserve"> </w:t>
      </w:r>
      <w:r>
        <w:t xml:space="preserve">sufficient room for Member States’</w:t>
      </w:r>
      <w:r>
        <w:t xml:space="preserve"> </w:t>
      </w:r>
      <w:r>
        <w:t xml:space="preserve">choices.</w:t>
      </w:r>
      <w:r>
        <w:t xml:space="preserve"> </w:t>
      </w:r>
      <w:r>
        <w:t xml:space="preserve">The change from two Directives to one</w:t>
      </w:r>
      <w:r>
        <w:t xml:space="preserve"> </w:t>
      </w:r>
      <w:r>
        <w:t xml:space="preserve">Regulation has been further described</w:t>
      </w:r>
      <w:r>
        <w:t xml:space="preserve"> </w:t>
      </w:r>
      <w:r>
        <w:t xml:space="preserve">under section 5.3 and in section 8.</w:t>
      </w:r>
      <w:r>
        <w:t xml:space="preserve"> </w:t>
      </w:r>
      <w:r>
        <w:t xml:space="preserve">(3) The design of the three regulatory</w:t>
      </w:r>
      <w:r>
        <w:t xml:space="preserve"> </w:t>
      </w:r>
      <w:r>
        <w:t xml:space="preserve">options is not sufficiently clear. It does not</w:t>
      </w:r>
      <w:r>
        <w:t xml:space="preserve"> </w:t>
      </w:r>
      <w:r>
        <w:t xml:space="preserve">integrate well enough the various measures</w:t>
      </w:r>
      <w:r>
        <w:t xml:space="preserve"> </w:t>
      </w:r>
      <w:r>
        <w:t xml:space="preserve">The description of the policy options in</w:t>
      </w:r>
      <w:r>
        <w:t xml:space="preserve"> </w:t>
      </w:r>
      <w:r>
        <w:t xml:space="preserve">section 5.2 has been revised, to be clearer</w:t>
      </w:r>
      <w:r>
        <w:t xml:space="preserve"> </w:t>
      </w:r>
      <w:r>
        <w:t xml:space="preserve">on the common aspects, and the ones that</w:t>
      </w:r>
    </w:p>
    <w:p>
      <w:pPr>
        <w:pStyle w:val="BodyText"/>
      </w:pPr>
      <w:r>
        <w:t xml:space="preserve">1 Examples of organisations that held European Parliament events with the support of MEPs included the</w:t>
      </w:r>
      <w:r>
        <w:t xml:space="preserve"> </w:t>
      </w:r>
      <w:r>
        <w:t xml:space="preserve">European Federation for the Care of Newborn Infants, the European Blood Alliance and the Plasma</w:t>
      </w:r>
      <w:r>
        <w:t xml:space="preserve"> </w:t>
      </w:r>
      <w:r>
        <w:t xml:space="preserve">Protein Therapeutics Association.</w:t>
      </w:r>
      <w:r>
        <w:t xml:space="preserve"> </w:t>
      </w:r>
      <w:r>
        <w:t xml:space="preserve">2 Recent examples included articles on the EuroGTP II Risk assessment tool that are referenced in the</w:t>
      </w:r>
      <w:r>
        <w:t xml:space="preserve"> </w:t>
      </w:r>
      <w:r>
        <w:t xml:space="preserve">section on innovation, a number of articles on the regulatory classification of faecal microbiota</w:t>
      </w:r>
      <w:r>
        <w:t xml:space="preserve"> </w:t>
      </w:r>
      <w:r>
        <w:t xml:space="preserve">transplants, an article on the regulation of cord blood, a survey of haematopoietic stem cell transplant</w:t>
      </w:r>
      <w:r>
        <w:t xml:space="preserve"> </w:t>
      </w:r>
      <w:r>
        <w:t xml:space="preserve">activity in the EU and a survey on medically assisted reproduction and intra-uterine insemination in</w:t>
      </w:r>
      <w:r>
        <w:t xml:space="preserve"> </w:t>
      </w:r>
      <w:r>
        <w:t xml:space="preserve">European countries. These articles are fully referenced in the relevant sections of this report.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and does not link well to the objectives.</w:t>
      </w:r>
      <w:r>
        <w:t xml:space="preserve"> </w:t>
      </w:r>
      <w:r>
        <w:t xml:space="preserve">differ by policy options. the description</w:t>
      </w:r>
      <w:r>
        <w:t xml:space="preserve"> </w:t>
      </w:r>
      <w:r>
        <w:t xml:space="preserve">also emphases the role of each key actors</w:t>
      </w:r>
      <w:r>
        <w:t xml:space="preserve"> </w:t>
      </w:r>
      <w:r>
        <w:t xml:space="preserve">(NCAs, BE/TE, expert bodies, EU law).</w:t>
      </w:r>
      <w:r>
        <w:br/>
      </w:r>
      <w:r>
        <w:t xml:space="preserve">RSB adjustment requests</w:t>
      </w:r>
      <w:r>
        <w:t xml:space="preserve"> </w:t>
      </w:r>
      <w:r>
        <w:t xml:space="preserve">Modification of the IA report</w:t>
      </w:r>
      <w:r>
        <w:t xml:space="preserve"> </w:t>
      </w:r>
      <w:r>
        <w:t xml:space="preserve">(1) The report should be clearer about the</w:t>
      </w:r>
      <w:r>
        <w:t xml:space="preserve"> </w:t>
      </w:r>
      <w:r>
        <w:t xml:space="preserve">scope of this initiative, its relations with the</w:t>
      </w:r>
      <w:r>
        <w:t xml:space="preserve"> </w:t>
      </w:r>
      <w:r>
        <w:t xml:space="preserve">other on-going revisions of related</w:t>
      </w:r>
      <w:r>
        <w:t xml:space="preserve"> </w:t>
      </w:r>
      <w:r>
        <w:t xml:space="preserve">legislation, and whether, and where, all</w:t>
      </w:r>
      <w:r>
        <w:t xml:space="preserve"> </w:t>
      </w:r>
      <w:r>
        <w:t xml:space="preserve">assumptions and definitions are</w:t>
      </w:r>
      <w:r>
        <w:t xml:space="preserve"> </w:t>
      </w:r>
      <w:r>
        <w:t xml:space="preserve">streamlined across the health legislation.</w:t>
      </w:r>
      <w:r>
        <w:t xml:space="preserve"> </w:t>
      </w:r>
      <w:r>
        <w:t xml:space="preserve">The interactions with ongoing initiatives in</w:t>
      </w:r>
      <w:r>
        <w:t xml:space="preserve"> </w:t>
      </w:r>
      <w:r>
        <w:t xml:space="preserve">the health area and the fact that this</w:t>
      </w:r>
      <w:r>
        <w:t xml:space="preserve"> </w:t>
      </w:r>
      <w:r>
        <w:t xml:space="preserve">initiative is not modifying the delineation</w:t>
      </w:r>
      <w:r>
        <w:t xml:space="preserve"> </w:t>
      </w:r>
      <w:r>
        <w:t xml:space="preserve">criteria between the BTC framework and</w:t>
      </w:r>
      <w:r>
        <w:t xml:space="preserve"> </w:t>
      </w:r>
      <w:r>
        <w:t xml:space="preserve">other health frameworks (which are the</w:t>
      </w:r>
      <w:r>
        <w:t xml:space="preserve"> </w:t>
      </w:r>
      <w:r>
        <w:t xml:space="preserve">ones defining the delineation criteria) has</w:t>
      </w:r>
      <w:r>
        <w:t xml:space="preserve"> </w:t>
      </w:r>
      <w:r>
        <w:t xml:space="preserve">been added in sections 1, 2 and 5.</w:t>
      </w:r>
      <w:r>
        <w:t xml:space="preserve"> </w:t>
      </w:r>
      <w:r>
        <w:t xml:space="preserve">(2) The report should explain more</w:t>
      </w:r>
      <w:r>
        <w:t xml:space="preserve"> </w:t>
      </w:r>
      <w:r>
        <w:t xml:space="preserve">convincingly why there is a need for</w:t>
      </w:r>
      <w:r>
        <w:t xml:space="preserve"> </w:t>
      </w:r>
      <w:r>
        <w:t xml:space="preserve">harmonised measures at EU level (beyond</w:t>
      </w:r>
      <w:r>
        <w:t xml:space="preserve"> </w:t>
      </w:r>
      <w:r>
        <w:t xml:space="preserve">the current EU standards). It should include</w:t>
      </w:r>
      <w:r>
        <w:t xml:space="preserve"> </w:t>
      </w:r>
      <w:r>
        <w:t xml:space="preserve">the cross border dimension in the legal</w:t>
      </w:r>
      <w:r>
        <w:t xml:space="preserve"> </w:t>
      </w:r>
      <w:r>
        <w:t xml:space="preserve">basis for the preferred options. The report</w:t>
      </w:r>
      <w:r>
        <w:t xml:space="preserve"> </w:t>
      </w:r>
      <w:r>
        <w:t xml:space="preserve">should better explain why a different legal</w:t>
      </w:r>
      <w:r>
        <w:t xml:space="preserve"> </w:t>
      </w:r>
      <w:r>
        <w:t xml:space="preserve">instrument (‘regulation’) has been chosen</w:t>
      </w:r>
      <w:r>
        <w:t xml:space="preserve"> </w:t>
      </w:r>
      <w:r>
        <w:t xml:space="preserve">and it should demonstrate clearly that this</w:t>
      </w:r>
      <w:r>
        <w:t xml:space="preserve"> </w:t>
      </w:r>
      <w:r>
        <w:t xml:space="preserve">choice still respects the subsidiarity</w:t>
      </w:r>
      <w:r>
        <w:t xml:space="preserve"> </w:t>
      </w:r>
      <w:r>
        <w:t xml:space="preserve">principle.</w:t>
      </w:r>
      <w:r>
        <w:t xml:space="preserve"> </w:t>
      </w:r>
      <w:r>
        <w:t xml:space="preserve">The report explains more clearly (section</w:t>
      </w:r>
      <w:r>
        <w:t xml:space="preserve"> </w:t>
      </w:r>
      <w:r>
        <w:t xml:space="preserve">2.222.3) why the Member States are</w:t>
      </w:r>
      <w:r>
        <w:t xml:space="preserve"> </w:t>
      </w:r>
      <w:r>
        <w:t xml:space="preserve">implementing</w:t>
      </w:r>
      <w:r>
        <w:t xml:space="preserve"> </w:t>
      </w:r>
      <w:r>
        <w:t xml:space="preserve">more</w:t>
      </w:r>
      <w:r>
        <w:t xml:space="preserve"> </w:t>
      </w:r>
      <w:r>
        <w:t xml:space="preserve">stringent</w:t>
      </w:r>
      <w:r>
        <w:t xml:space="preserve"> </w:t>
      </w:r>
      <w:r>
        <w:t xml:space="preserve">national</w:t>
      </w:r>
      <w:r>
        <w:t xml:space="preserve"> </w:t>
      </w:r>
      <w:r>
        <w:t xml:space="preserve">measures, and that to facilitate cross-border</w:t>
      </w:r>
      <w:r>
        <w:t xml:space="preserve"> </w:t>
      </w:r>
      <w:r>
        <w:t xml:space="preserve">exchange of BTC (hence patients’ access),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updated,</w:t>
      </w:r>
      <w:r>
        <w:t xml:space="preserve"> </w:t>
      </w:r>
      <w:r>
        <w:t xml:space="preserve">and</w:t>
      </w:r>
      <w:r>
        <w:br/>
      </w:r>
      <w:r>
        <w:t xml:space="preserve">harmonised</w:t>
      </w:r>
      <w:r>
        <w:t xml:space="preserve"> </w:t>
      </w:r>
      <w:r>
        <w:t xml:space="preserve">BTC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quality</w:t>
      </w:r>
      <w:r>
        <w:t xml:space="preserve"> </w:t>
      </w:r>
      <w:r>
        <w:t xml:space="preserve">requirements. The options for the legal</w:t>
      </w:r>
      <w:r>
        <w:t xml:space="preserve"> </w:t>
      </w:r>
      <w:r>
        <w:t xml:space="preserve">basis have been clarified (section 3.1) and</w:t>
      </w:r>
      <w:r>
        <w:t xml:space="preserve"> </w:t>
      </w:r>
      <w:r>
        <w:t xml:space="preserve">discussion on the choice of a Regulation</w:t>
      </w:r>
      <w:r>
        <w:t xml:space="preserve"> </w:t>
      </w:r>
      <w:r>
        <w:t xml:space="preserve">included (sections 5.3 and 8).</w:t>
      </w:r>
      <w:r>
        <w:t xml:space="preserve"> </w:t>
      </w:r>
      <w:r>
        <w:t xml:space="preserve">(3) The report should better explain how</w:t>
      </w:r>
      <w:r>
        <w:t xml:space="preserve"> </w:t>
      </w:r>
      <w:r>
        <w:t xml:space="preserve">the three regulatory options would function</w:t>
      </w:r>
      <w:r>
        <w:t xml:space="preserve"> </w:t>
      </w:r>
      <w:r>
        <w:t xml:space="preserve">in practice. It should better connect them</w:t>
      </w:r>
      <w:r>
        <w:t xml:space="preserve"> </w:t>
      </w:r>
      <w:r>
        <w:t xml:space="preserve">with the respective measures and the</w:t>
      </w:r>
      <w:r>
        <w:t xml:space="preserve"> </w:t>
      </w:r>
      <w:r>
        <w:t xml:space="preserve">objectives. All measures (e.g. voluntary</w:t>
      </w:r>
      <w:r>
        <w:t xml:space="preserve"> </w:t>
      </w:r>
      <w:r>
        <w:t xml:space="preserve">and unpaid donations, and digital tools)</w:t>
      </w:r>
      <w:r>
        <w:t xml:space="preserve"> </w:t>
      </w:r>
      <w:r>
        <w:t xml:space="preserve">should be well reflected throughout the</w:t>
      </w:r>
      <w:r>
        <w:t xml:space="preserve"> </w:t>
      </w:r>
      <w:r>
        <w:t xml:space="preserve">report (in the problem section and</w:t>
      </w:r>
      <w:r>
        <w:t xml:space="preserve"> </w:t>
      </w:r>
      <w:r>
        <w:t xml:space="preserve">objectives). The discarded options should</w:t>
      </w:r>
      <w:r>
        <w:t xml:space="preserve"> </w:t>
      </w:r>
      <w:r>
        <w:t xml:space="preserve">be better justified.</w:t>
      </w:r>
      <w:r>
        <w:t xml:space="preserve"> </w:t>
      </w:r>
      <w:r>
        <w:t xml:space="preserve">The section 5 explains better how the</w:t>
      </w:r>
      <w:r>
        <w:t xml:space="preserve"> </w:t>
      </w:r>
      <w:r>
        <w:t xml:space="preserve">options will work, in relation with the set</w:t>
      </w:r>
      <w:r>
        <w:t xml:space="preserve"> </w:t>
      </w:r>
      <w:r>
        <w:t xml:space="preserve">objectives.</w:t>
      </w:r>
      <w:r>
        <w:t xml:space="preserve"> </w:t>
      </w:r>
      <w:r>
        <w:t xml:space="preserve">It</w:t>
      </w:r>
      <w:r>
        <w:t xml:space="preserve"> </w:t>
      </w:r>
      <w:r>
        <w:t xml:space="preserve">also</w:t>
      </w:r>
      <w:r>
        <w:t xml:space="preserve"> </w:t>
      </w:r>
      <w:r>
        <w:t xml:space="preserve">describes</w:t>
      </w:r>
      <w:r>
        <w:t xml:space="preserve"> </w:t>
      </w:r>
      <w:r>
        <w:t xml:space="preserve">comprehensively the elements for which</w:t>
      </w:r>
      <w:r>
        <w:t xml:space="preserve"> </w:t>
      </w:r>
      <w:r>
        <w:t xml:space="preserve">there were no alternative options (for</w:t>
      </w:r>
      <w:r>
        <w:t xml:space="preserve"> </w:t>
      </w:r>
      <w:r>
        <w:t xml:space="preserve">example on the VUD principle). The</w:t>
      </w:r>
      <w:r>
        <w:t xml:space="preserve"> </w:t>
      </w:r>
      <w:r>
        <w:t xml:space="preserve">contribution of digital tools to the initiative</w:t>
      </w:r>
      <w:r>
        <w:t xml:space="preserve"> </w:t>
      </w:r>
      <w:r>
        <w:t xml:space="preserve">has been made clearer in the problems,</w:t>
      </w:r>
      <w:r>
        <w:t xml:space="preserve"> </w:t>
      </w:r>
      <w:r>
        <w:t xml:space="preserve">objectives, options, impacts and preferred</w:t>
      </w:r>
      <w:r>
        <w:t xml:space="preserve"> </w:t>
      </w:r>
      <w:r>
        <w:t xml:space="preserve">option sections.</w:t>
      </w:r>
      <w:r>
        <w:t xml:space="preserve"> </w:t>
      </w:r>
      <w:r>
        <w:t xml:space="preserve">(4) The report should better present the</w:t>
      </w:r>
      <w:r>
        <w:t xml:space="preserve"> </w:t>
      </w:r>
      <w:r>
        <w:t xml:space="preserve">methodology of the multi-criteria analysis</w:t>
      </w:r>
      <w:r>
        <w:t xml:space="preserve"> </w:t>
      </w:r>
      <w:r>
        <w:t xml:space="preserve">(using the SOCRATES tool) and its results.</w:t>
      </w:r>
      <w:r>
        <w:t xml:space="preserve"> </w:t>
      </w:r>
      <w:r>
        <w:t xml:space="preserve">It should be clearer about the underlying</w:t>
      </w:r>
      <w:r>
        <w:t xml:space="preserve"> </w:t>
      </w:r>
      <w:r>
        <w:t xml:space="preserve">assumptions and drivers and how it</w:t>
      </w:r>
      <w:r>
        <w:t xml:space="preserve"> </w:t>
      </w:r>
      <w:r>
        <w:t xml:space="preserve">integrated stakeholder views in the</w:t>
      </w:r>
      <w:r>
        <w:t xml:space="preserve"> </w:t>
      </w:r>
      <w:r>
        <w:t xml:space="preserve">analysis. More generally, it should also</w:t>
      </w:r>
      <w:r>
        <w:t xml:space="preserve"> </w:t>
      </w:r>
      <w:r>
        <w:t xml:space="preserve">reflect stakeholders’ diverse opinions</w:t>
      </w:r>
      <w:r>
        <w:t xml:space="preserve"> </w:t>
      </w:r>
      <w:r>
        <w:t xml:space="preserve">throughout the report.</w:t>
      </w:r>
      <w:r>
        <w:t xml:space="preserve"> </w:t>
      </w:r>
      <w:r>
        <w:t xml:space="preserve">The methodology of the multi-criteria</w:t>
      </w:r>
      <w:r>
        <w:t xml:space="preserve"> </w:t>
      </w:r>
      <w:r>
        <w:t xml:space="preserve">analysis has been revised in the Annex 4,</w:t>
      </w:r>
      <w:r>
        <w:t xml:space="preserve"> </w:t>
      </w:r>
      <w:r>
        <w:t xml:space="preserve">to explain better how it has been applied in</w:t>
      </w:r>
      <w:r>
        <w:t xml:space="preserve"> </w:t>
      </w:r>
      <w:r>
        <w:t xml:space="preserve">practice to this IA. Stakeholders views,</w:t>
      </w:r>
      <w:r>
        <w:t xml:space="preserve"> </w:t>
      </w:r>
      <w:r>
        <w:t xml:space="preserve">gathered during the process (via public</w:t>
      </w:r>
      <w:r>
        <w:t xml:space="preserve"> </w:t>
      </w:r>
      <w:r>
        <w:t xml:space="preserve">consultations,</w:t>
      </w:r>
      <w:r>
        <w:t xml:space="preserve"> </w:t>
      </w:r>
      <w:r>
        <w:t xml:space="preserve">workshops,</w:t>
      </w:r>
      <w:r>
        <w:t xml:space="preserve"> </w:t>
      </w:r>
      <w:r>
        <w:t xml:space="preserve">dedicated</w:t>
      </w:r>
      <w:r>
        <w:t xml:space="preserve"> </w:t>
      </w:r>
      <w:r>
        <w:t xml:space="preserve">surveys, interviews etc…) are described in</w:t>
      </w:r>
      <w:r>
        <w:t xml:space="preserve"> </w:t>
      </w:r>
      <w:r>
        <w:t xml:space="preserve">Annexes 2 and 18. It should be noted that</w:t>
      </w:r>
      <w:r>
        <w:t xml:space="preserve"> </w:t>
      </w:r>
      <w:r>
        <w:t xml:space="preserve">there was often a high level of consensus</w:t>
      </w:r>
      <w:r>
        <w:t xml:space="preserve"> </w:t>
      </w:r>
      <w:r>
        <w:t xml:space="preserve">among stakeholders but when divergences</w:t>
      </w:r>
      <w:r>
        <w:t xml:space="preserve"> </w:t>
      </w:r>
      <w:r>
        <w:t xml:space="preserve">were observed, those are better reflected in</w:t>
      </w:r>
      <w:r>
        <w:t xml:space="preserve"> </w:t>
      </w:r>
      <w:r>
        <w:t xml:space="preserve">the report and its annexes. The annex 4</w:t>
      </w:r>
      <w:r>
        <w:t xml:space="preserve"> </w:t>
      </w:r>
      <w:r>
        <w:t xml:space="preserve">also describes more clearly how the</w:t>
      </w:r>
      <w:r>
        <w:t xml:space="preserve"> </w:t>
      </w:r>
      <w:r>
        <w:t xml:space="preserve">stakeholders’ judgements were used for the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equity analysis.</w:t>
      </w:r>
      <w:r>
        <w:t xml:space="preserve"> </w:t>
      </w:r>
      <w:r>
        <w:t xml:space="preserve">(5) The report should be more transparent</w:t>
      </w:r>
      <w:r>
        <w:t xml:space="preserve"> </w:t>
      </w:r>
      <w:r>
        <w:t xml:space="preserve">about the status of the planned data system</w:t>
      </w:r>
      <w:r>
        <w:t xml:space="preserve"> </w:t>
      </w:r>
      <w:r>
        <w:t xml:space="preserve">and what choices are still left for this</w:t>
      </w:r>
      <w:r>
        <w:t xml:space="preserve"> </w:t>
      </w:r>
      <w:r>
        <w:t xml:space="preserve">initiative.</w:t>
      </w:r>
      <w:r>
        <w:t xml:space="preserve"> </w:t>
      </w:r>
      <w:r>
        <w:t xml:space="preserve">The report has been updated and includes</w:t>
      </w:r>
      <w:r>
        <w:t xml:space="preserve"> </w:t>
      </w:r>
      <w:r>
        <w:t xml:space="preserve">the Annex 19, summarising the initial</w:t>
      </w:r>
      <w:r>
        <w:t xml:space="preserve"> </w:t>
      </w:r>
      <w:r>
        <w:t xml:space="preserve">findings from the feasibility study on the</w:t>
      </w:r>
      <w:r>
        <w:t xml:space="preserve"> </w:t>
      </w:r>
      <w:r>
        <w:t xml:space="preserve">implementation of a SoHO-X data system.</w:t>
      </w:r>
      <w:r>
        <w:t xml:space="preserve"> </w:t>
      </w:r>
      <w:r>
        <w:t xml:space="preserve">Such study is still ongoing and the</w:t>
      </w:r>
      <w:r>
        <w:t xml:space="preserve"> </w:t>
      </w:r>
      <w:r>
        <w:t xml:space="preserve">requirements for the set-up of the SoHO-X</w:t>
      </w:r>
      <w:r>
        <w:t xml:space="preserve"> </w:t>
      </w:r>
      <w:r>
        <w:t xml:space="preserve">platform are currently being defined by this</w:t>
      </w:r>
      <w:r>
        <w:t xml:space="preserve"> </w:t>
      </w:r>
      <w:r>
        <w:t xml:space="preserve">study (clarified in section 8).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ANNEX 2: STAKEHOLDER CONSULTATION</w:t>
      </w:r>
      <w:r>
        <w:br/>
      </w:r>
      <w:r>
        <w:t xml:space="preserve">2.1 CONSULTATION STRATEGY</w:t>
      </w:r>
      <w:r>
        <w:t xml:space="preserve"> </w:t>
      </w:r>
      <w:r>
        <w:t xml:space="preserve">Stakeholder consultation was a key step in the Impact Assessment for the revision of the</w:t>
      </w:r>
      <w:r>
        <w:t xml:space="preserve"> </w:t>
      </w:r>
      <w:r>
        <w:t xml:space="preserve">legislative framework on blood, tissues, and cells (BTC). Consultation activities aimed to</w:t>
      </w:r>
      <w:r>
        <w:t xml:space="preserve"> </w:t>
      </w:r>
      <w:r>
        <w:t xml:space="preserve">assess stakeholders’ views and opinions (i) about whether the findings of the evaluation</w:t>
      </w:r>
      <w:r>
        <w:t xml:space="preserve"> </w:t>
      </w:r>
      <w:r>
        <w:t xml:space="preserve">(2019) were still valid 3, (ii) on the three proposed policy options described in the</w:t>
      </w:r>
      <w:r>
        <w:t xml:space="preserve"> </w:t>
      </w:r>
      <w:r>
        <w:t xml:space="preserve">Inception Impact Assessment (IIA) 4, (iii) on the extent to which they would address the</w:t>
      </w:r>
      <w:r>
        <w:t xml:space="preserve"> </w:t>
      </w:r>
      <w:r>
        <w:t xml:space="preserve">shortcomings identified in the evaluation, and their likely impacts.</w:t>
      </w:r>
      <w:r>
        <w:br/>
      </w:r>
      <w:r>
        <w:t xml:space="preserve">Relevant stakeholders 5 to be consulted were identified in the IIA. The list reflects the</w:t>
      </w:r>
      <w:r>
        <w:t xml:space="preserve"> </w:t>
      </w:r>
      <w:r>
        <w:t xml:space="preserve">particularities of the BTC sector, including a strong role of networks between</w:t>
      </w:r>
      <w:r>
        <w:t xml:space="preserve"> </w:t>
      </w:r>
      <w:r>
        <w:t xml:space="preserve">professional communities and public authorities and a limited role of industrial actors.</w:t>
      </w:r>
      <w:r>
        <w:t xml:space="preserve"> </w:t>
      </w:r>
      <w:r>
        <w:t xml:space="preserve">BTC donors and patients were proactively encouraged to participate. To collect all</w:t>
      </w:r>
      <w:r>
        <w:t xml:space="preserve"> </w:t>
      </w:r>
      <w:r>
        <w:t xml:space="preserve">relevant views and engage with stakeholders as much as possible, different consultation</w:t>
      </w:r>
      <w:r>
        <w:t xml:space="preserve"> </w:t>
      </w:r>
      <w:r>
        <w:t xml:space="preserve">methods were combined.</w:t>
      </w:r>
      <w:r>
        <w:br/>
      </w:r>
      <w:r>
        <w:t xml:space="preserve">2.1.1 Consultation Activities undertaken by DG SANTE</w:t>
      </w:r>
      <w:r>
        <w:t xml:space="preserve"> </w:t>
      </w:r>
      <w:r>
        <w:t xml:space="preserve">DG SANTE consulted with stakeholders via (i) the IIA publication for feedback, (ii)</w:t>
      </w:r>
      <w:r>
        <w:t xml:space="preserve"> </w:t>
      </w:r>
      <w:r>
        <w:t xml:space="preserve">online surveys, (iii) hearings with national competent authorities and stakeholders and</w:t>
      </w:r>
      <w:r>
        <w:t xml:space="preserve"> </w:t>
      </w:r>
      <w:r>
        <w:t xml:space="preserve">(iv) bilateral meetings with stakeholder organisations. Because of the COVID-19</w:t>
      </w:r>
      <w:r>
        <w:t xml:space="preserve"> </w:t>
      </w:r>
      <w:r>
        <w:t xml:space="preserve">pandemic, all meetings were held in virtual format.</w:t>
      </w:r>
      <w:r>
        <w:t xml:space="preserve"> </w:t>
      </w:r>
      <w:r>
        <w:t xml:space="preserve">The IIA was open for feedback between 17 November 2020 and 14 December 2020.</w:t>
      </w:r>
      <w:r>
        <w:t xml:space="preserve"> </w:t>
      </w:r>
      <w:r>
        <w:t xml:space="preserve">Feedback was provided in an open text format and was taken into account in the design</w:t>
      </w:r>
      <w:r>
        <w:t xml:space="preserve"> </w:t>
      </w:r>
      <w:r>
        <w:t xml:space="preserve">of further consultation activities.</w:t>
      </w:r>
      <w:r>
        <w:br/>
      </w:r>
      <w:r>
        <w:t xml:space="preserve">Two surveys were designed and run in parallel: One addressed any interested stakeholder</w:t>
      </w:r>
      <w:r>
        <w:t xml:space="preserve"> </w:t>
      </w:r>
      <w:r>
        <w:t xml:space="preserve">or citizen (Public Consultation), while the other addressed stakeholder organisations only</w:t>
      </w:r>
      <w:r>
        <w:t xml:space="preserve"> </w:t>
      </w:r>
      <w:r>
        <w:t xml:space="preserve">(Targeted Consultation). Those addressed by the Targeted Consultation were encouraged</w:t>
      </w:r>
      <w:r>
        <w:t xml:space="preserve"> </w:t>
      </w:r>
      <w:r>
        <w:t xml:space="preserve">also to submit an answer to the Public Consultation, and to limit their answers in the</w:t>
      </w:r>
      <w:r>
        <w:t xml:space="preserve"> </w:t>
      </w:r>
      <w:r>
        <w:t xml:space="preserve">targeted questionnaire to the fields in which they had relevant experience in working with</w:t>
      </w:r>
      <w:r>
        <w:t xml:space="preserve"> </w:t>
      </w:r>
      <w:r>
        <w:t xml:space="preserve">the current framework. The Public Consultation was available on the ‘Have your Say’</w:t>
      </w:r>
      <w:r>
        <w:t xml:space="preserve"> </w:t>
      </w:r>
      <w:r>
        <w:t xml:space="preserve">Portal and the Targeted Consultation was available on the DG SANTE webpage; both</w:t>
      </w:r>
      <w:r>
        <w:t xml:space="preserve"> </w:t>
      </w:r>
      <w:r>
        <w:t xml:space="preserve">were available to respondents for 12 weeks, from 21 January to 15 April 2021. In</w:t>
      </w:r>
      <w:r>
        <w:t xml:space="preserve"> </w:t>
      </w:r>
      <w:r>
        <w:t xml:space="preserve">addition to the views and opinions gathered by these surveys, respondents were free to</w:t>
      </w:r>
      <w:r>
        <w:t xml:space="preserve"> </w:t>
      </w:r>
      <w:r>
        <w:t xml:space="preserve">submit supporting documents to their response. As a result, outcomes of the stakeholder</w:t>
      </w:r>
      <w:r>
        <w:t xml:space="preserve"> </w:t>
      </w:r>
      <w:r>
        <w:t xml:space="preserve">consultation also include peer-reviewed scientific papers.</w:t>
      </w:r>
      <w:r>
        <w:br/>
      </w:r>
      <w:r>
        <w:t xml:space="preserve">Three virtual half-day Hearings were organized in the first week of May 2021, to allow</w:t>
      </w:r>
      <w:r>
        <w:t xml:space="preserve"> </w:t>
      </w:r>
      <w:r>
        <w:t xml:space="preserve">stakeholders to present relevant positions to National Competent Authorities and gather</w:t>
      </w:r>
      <w:r>
        <w:t xml:space="preserve"> </w:t>
      </w:r>
      <w:r>
        <w:t xml:space="preserve">their reactions. These stakeholder presentations were pre-selected based on experience</w:t>
      </w:r>
      <w:r>
        <w:t xml:space="preserve"> </w:t>
      </w:r>
      <w:r>
        <w:t xml:space="preserve">relevant to each Hearing topic and aimed to represent as many of the identified</w:t>
      </w:r>
      <w:r>
        <w:t xml:space="preserve"> </w:t>
      </w:r>
      <w:r>
        <w:t xml:space="preserve">stakeholder groups as possible (such as patients, donors, manufacturers, and blood and</w:t>
      </w:r>
    </w:p>
    <w:p>
      <w:pPr>
        <w:pStyle w:val="BodyText"/>
      </w:pPr>
      <w:r>
        <w:t xml:space="preserve">3 https://ec.europa.eu/health/sites/default/files/blood_tissues_organs/docs/swd_2019_376_ en.pdf.</w:t>
      </w:r>
      <w:r>
        <w:t xml:space="preserve"> </w:t>
      </w:r>
      <w:r>
        <w:t xml:space="preserve">4 IIA: https://ec.europa.eu/info/law/better-regulation/have-your-say/initiatives/12734-Blood-tissues-and-</w:t>
      </w:r>
      <w:r>
        <w:t xml:space="preserve"> </w:t>
      </w:r>
      <w:r>
        <w:t xml:space="preserve">cells-for-medical-treatments-&amp;-therapies-revised-EU-rules_en.</w:t>
      </w:r>
      <w:r>
        <w:t xml:space="preserve"> </w:t>
      </w:r>
      <w:r>
        <w:t xml:space="preserve">5 See Annex 4, Section 4.3, Figure 4.11.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tissues establishments representation). Summary reports, including list of attendees, were</w:t>
      </w:r>
      <w:r>
        <w:t xml:space="preserve"> </w:t>
      </w:r>
      <w:r>
        <w:t xml:space="preserve">published on the DG SANTE webpages 6.</w:t>
      </w:r>
      <w:r>
        <w:br/>
      </w:r>
      <w:r>
        <w:t xml:space="preserve">Finally, DG SANTE participated in 40 meetings with external stakeholders, usually</w:t>
      </w:r>
      <w:r>
        <w:t xml:space="preserve"> </w:t>
      </w:r>
      <w:r>
        <w:t xml:space="preserve">organised at their initiative. These included eight meetings with Member State competent</w:t>
      </w:r>
      <w:r>
        <w:t xml:space="preserve"> </w:t>
      </w:r>
      <w:r>
        <w:t xml:space="preserve">authorities (Germany, Spain, Austria, Poland, Croatia, and the Netherlands), eight with</w:t>
      </w:r>
      <w:r>
        <w:t xml:space="preserve"> </w:t>
      </w:r>
      <w:r>
        <w:t xml:space="preserve">relevant EU agencies (EMA, ECDC, or subgroups thereof, e.g. the Committee for</w:t>
      </w:r>
      <w:r>
        <w:t xml:space="preserve"> </w:t>
      </w:r>
      <w:r>
        <w:t xml:space="preserve">Advanced Therapies) and three with the Council of Europe (EDQM). In addition, some</w:t>
      </w:r>
      <w:r>
        <w:t xml:space="preserve"> </w:t>
      </w:r>
      <w:r>
        <w:t xml:space="preserve">stakeholders organised meetings at the European Parliament to raise particular issues,</w:t>
      </w:r>
      <w:r>
        <w:t xml:space="preserve"> </w:t>
      </w:r>
      <w:r>
        <w:t xml:space="preserve">where DG SANTE was also invited to attend. The outcomes of those discussions were</w:t>
      </w:r>
      <w:r>
        <w:t xml:space="preserve"> </w:t>
      </w:r>
      <w:r>
        <w:t xml:space="preserve">taken into account during the impact assessment.</w:t>
      </w:r>
      <w:r>
        <w:t xml:space="preserve"> </w:t>
      </w:r>
      <w:r>
        <w:t xml:space="preserve">2.1.2 Consultation Activities conducted in the study supporting the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In the context of the study, a series of 11 three-hour online participatory workshops based</w:t>
      </w:r>
      <w:r>
        <w:t xml:space="preserve"> </w:t>
      </w:r>
      <w:r>
        <w:t xml:space="preserve">on topics suggested by DG SANTE was conducted between 27 April and 9 June 2021.</w:t>
      </w:r>
      <w:r>
        <w:t xml:space="preserve"> </w:t>
      </w:r>
      <w:r>
        <w:t xml:space="preserve">These were open to one representative of each National Competent Authority and invited</w:t>
      </w:r>
      <w:r>
        <w:t xml:space="preserve"> </w:t>
      </w:r>
      <w:r>
        <w:t xml:space="preserve">stakeholders with experience relevant to the topics to be discussed 7. Summaries of those</w:t>
      </w:r>
      <w:r>
        <w:t xml:space="preserve"> </w:t>
      </w:r>
      <w:r>
        <w:t xml:space="preserve">workshops, including main conclusions, were prepared by the External Study for the</w:t>
      </w:r>
      <w:r>
        <w:t xml:space="preserve"> </w:t>
      </w:r>
      <w:r>
        <w:t xml:space="preserve">BTC Impact Assessment and published on the DG SANTE webpages 8. In addition,</w:t>
      </w:r>
      <w:r>
        <w:t xml:space="preserve"> </w:t>
      </w:r>
      <w:r>
        <w:t xml:space="preserve">online questionnaires addressed to competent authorities, and representatives of all</w:t>
      </w:r>
      <w:r>
        <w:t xml:space="preserve"> </w:t>
      </w:r>
      <w:r>
        <w:t xml:space="preserve">stakeholder categories were used to fill remaining gaps in the evidence base.</w:t>
      </w:r>
      <w:r>
        <w:br/>
      </w:r>
      <w:r>
        <w:t xml:space="preserve">The Impact Assessment study also involved some specific stakeholders through other</w:t>
      </w:r>
      <w:r>
        <w:t xml:space="preserve"> </w:t>
      </w:r>
      <w:r>
        <w:t xml:space="preserve">activities. These included semi-structured interviews with 44 relevant experts from 25</w:t>
      </w:r>
      <w:r>
        <w:t xml:space="preserve"> </w:t>
      </w:r>
      <w:r>
        <w:t xml:space="preserve">organisations including blood and tissue establishments, competent authorities, a</w:t>
      </w:r>
      <w:r>
        <w:t xml:space="preserve"> </w:t>
      </w:r>
      <w:r>
        <w:t xml:space="preserve">manufacturer and other organisations9 to gather evidence on 15 case studies illustrating</w:t>
      </w:r>
      <w:r>
        <w:t xml:space="preserve"> </w:t>
      </w:r>
      <w:r>
        <w:t xml:space="preserve">regulatory issues at the borderlines between the BTC framework and other health</w:t>
      </w:r>
      <w:r>
        <w:t xml:space="preserve"> </w:t>
      </w:r>
      <w:r>
        <w:t xml:space="preserve">frameworks. In addition, 6 semi-structured interviews with professional representations</w:t>
      </w:r>
      <w:r>
        <w:t xml:space="preserve"> </w:t>
      </w:r>
      <w:r>
        <w:t xml:space="preserve">of blood and tissue establishments were conducted as follow-up from the online</w:t>
      </w:r>
      <w:r>
        <w:t xml:space="preserve"> </w:t>
      </w:r>
      <w:r>
        <w:t xml:space="preserve">questionnaires</w:t>
      </w:r>
      <w:r>
        <w:br/>
      </w:r>
      <w:r>
        <w:t xml:space="preserve">2.2 Stakeholder Participation</w:t>
      </w:r>
      <w:r>
        <w:t xml:space="preserve"> </w:t>
      </w:r>
      <w:r>
        <w:t xml:space="preserve">The IIA received 82 responses. The Public and Targeted Consultation surveys received</w:t>
      </w:r>
      <w:r>
        <w:t xml:space="preserve"> </w:t>
      </w:r>
      <w:r>
        <w:t xml:space="preserve">214 and 159 responses, respectively. Respondents were well distributed geographically,</w:t>
      </w:r>
      <w:r>
        <w:t xml:space="preserve"> </w:t>
      </w:r>
      <w:r>
        <w:t xml:space="preserve">across the EU and beyond, and replies were provided by the different stakeholder</w:t>
      </w:r>
      <w:r>
        <w:t xml:space="preserve"> </w:t>
      </w:r>
      <w:r>
        <w:t xml:space="preserve">categories. The analysis by field of activity showed that a vast majority of respondents</w:t>
      </w:r>
      <w:r>
        <w:t xml:space="preserve"> </w:t>
      </w:r>
      <w:r>
        <w:t xml:space="preserve">were active in blood transfusion and tissue and cell transplantation, with a large overlap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“Regulating</w:t>
      </w:r>
      <w:r>
        <w:t xml:space="preserve"> </w:t>
      </w:r>
      <w:r>
        <w:t xml:space="preserve">for</w:t>
      </w:r>
      <w:r>
        <w:t xml:space="preserve"> </w:t>
      </w:r>
      <w:r>
        <w:t xml:space="preserve">Sufficiency</w:t>
      </w:r>
      <w:r>
        <w:t xml:space="preserve"> </w:t>
      </w:r>
      <w:r>
        <w:t xml:space="preserve">–</w:t>
      </w:r>
      <w:r>
        <w:t xml:space="preserve"> </w:t>
      </w:r>
      <w:r>
        <w:t xml:space="preserve">Blood</w:t>
      </w:r>
      <w:r>
        <w:t xml:space="preserve"> </w:t>
      </w:r>
      <w:r>
        <w:t xml:space="preserve">and</w:t>
      </w:r>
      <w:r>
        <w:t xml:space="preserve"> </w:t>
      </w:r>
      <w:r>
        <w:t xml:space="preserve">blood</w:t>
      </w:r>
      <w:r>
        <w:t xml:space="preserve"> </w:t>
      </w:r>
      <w:r>
        <w:t xml:space="preserve">components”:</w:t>
      </w:r>
      <w:r>
        <w:t xml:space="preserve"> </w:t>
      </w:r>
      <w:r>
        <w:t xml:space="preserve">https://ec.europa.eu/health/sites/default/files</w:t>
      </w:r>
      <w:r>
        <w:t xml:space="preserve"> </w:t>
      </w:r>
      <w:r>
        <w:t xml:space="preserve">/blood_tissues_organs/docs/ev_20210504_mi_en.pdf;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“Regulating</w:t>
      </w:r>
      <w:r>
        <w:t xml:space="preserve"> </w:t>
      </w:r>
      <w:r>
        <w:t xml:space="preserve">for</w:t>
      </w:r>
      <w:r>
        <w:t xml:space="preserve"> </w:t>
      </w:r>
      <w:r>
        <w:t xml:space="preserve">Sufficiency</w:t>
      </w:r>
      <w:r>
        <w:t xml:space="preserve"> </w:t>
      </w:r>
      <w:r>
        <w:t xml:space="preserve">–</w:t>
      </w:r>
      <w:r>
        <w:t xml:space="preserve"> </w:t>
      </w:r>
      <w:r>
        <w:t xml:space="preserve">Tissues</w:t>
      </w:r>
      <w:r>
        <w:t xml:space="preserve"> </w:t>
      </w:r>
      <w:r>
        <w:t xml:space="preserve">and</w:t>
      </w:r>
      <w:r>
        <w:t xml:space="preserve"> </w:t>
      </w:r>
      <w:r>
        <w:t xml:space="preserve">cells”:</w:t>
      </w:r>
      <w:r>
        <w:t xml:space="preserve"> </w:t>
      </w:r>
      <w:r>
        <w:t xml:space="preserve">https://ec.</w:t>
      </w:r>
      <w:r>
        <w:t xml:space="preserve"> </w:t>
      </w:r>
      <w:r>
        <w:t xml:space="preserve">europa.eu/health/sites/default/files/blood_tissues_organs/docs/ev_20210505_mi_en.pdf;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“Setting</w:t>
      </w:r>
      <w:r>
        <w:t xml:space="preserve"> </w:t>
      </w:r>
      <w:r>
        <w:t xml:space="preserve">Technical</w:t>
      </w:r>
      <w:r>
        <w:t xml:space="preserve"> </w:t>
      </w:r>
      <w:r>
        <w:t xml:space="preserve">Rules</w:t>
      </w:r>
      <w:r>
        <w:t xml:space="preserve"> </w:t>
      </w:r>
      <w:r>
        <w:t xml:space="preserve">for</w:t>
      </w:r>
      <w:r>
        <w:t xml:space="preserve"> </w:t>
      </w:r>
      <w:r>
        <w:t xml:space="preserve">BTC”</w:t>
      </w:r>
      <w:r>
        <w:br/>
      </w:r>
      <w:r>
        <w:t xml:space="preserve">https://ec.europa.eu/health/sites/default/files/blood_tissues_organs/docs/ev_06052021_mi_en.pdf</w:t>
      </w:r>
      <w:r>
        <w:br/>
      </w:r>
      <w:r>
        <w:t xml:space="preserve">7 Participation of stakeholders is described in more detail in Annex 6, section 6.2.</w:t>
      </w:r>
      <w:r>
        <w:br/>
      </w:r>
      <w:r>
        <w:t xml:space="preserve">8 https://ec.europa.eu/health/sites/default/files/blood_tissues_organs/docs/icf_summarynotes_stakeholder-</w:t>
      </w:r>
      <w:r>
        <w:t xml:space="preserve"> </w:t>
      </w:r>
      <w:r>
        <w:t xml:space="preserve">workshops_en.pdf</w:t>
      </w:r>
      <w:r>
        <w:t xml:space="preserve"> </w:t>
      </w:r>
      <w:r>
        <w:t xml:space="preserve">9 Including EMA Committee on Advanced Therapies, International Society for Extracellular Vesicles,</w:t>
      </w:r>
      <w:r>
        <w:t xml:space="preserve"> </w:t>
      </w:r>
      <w:r>
        <w:t xml:space="preserve">NHSBT (we classified this once as international organisation, but that is still super vague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between both sub-sectors 10. There were between 37 and 105 participants at the</w:t>
      </w:r>
      <w:r>
        <w:t xml:space="preserve"> </w:t>
      </w:r>
      <w:r>
        <w:t xml:space="preserve">participatory Workshops and the Hearings were attended by 98 to 147 participants 11.</w:t>
      </w:r>
      <w:r>
        <w:t xml:space="preserve"> </w:t>
      </w:r>
      <w:r>
        <w:t xml:space="preserve">Response rates to the online surveys conducted by the External Study for the BTC</w:t>
      </w:r>
      <w:r>
        <w:t xml:space="preserve"> </w:t>
      </w:r>
      <w:r>
        <w:t xml:space="preserve">Impact Assessment were generally lower, possibly reflecting the more granular nature of</w:t>
      </w:r>
      <w:r>
        <w:t xml:space="preserve"> </w:t>
      </w:r>
      <w:r>
        <w:t xml:space="preserve">their consultation activities or a shorter timeframe for response 12.</w:t>
      </w:r>
      <w:r>
        <w:t xml:space="preserve"> </w:t>
      </w:r>
      <w:r>
        <w:t xml:space="preserve">Stratification by geographical location, sectors, and roles reflected the realities of the</w:t>
      </w:r>
      <w:r>
        <w:t xml:space="preserve"> </w:t>
      </w:r>
      <w:r>
        <w:t xml:space="preserve">sector. There were fewer respondents categorised as donors, patients, and ethics bodies;</w:t>
      </w:r>
      <w:r>
        <w:t xml:space="preserve"> </w:t>
      </w:r>
      <w:r>
        <w:t xml:space="preserve">however, this was expected, given that only blood donors and certain groups of blood-</w:t>
      </w:r>
      <w:r>
        <w:t xml:space="preserve"> </w:t>
      </w:r>
      <w:r>
        <w:t xml:space="preserve">product-dependent recipients have established associations in the EU and the number of</w:t>
      </w:r>
      <w:r>
        <w:t xml:space="preserve"> </w:t>
      </w:r>
      <w:r>
        <w:t xml:space="preserve">ethics bodies focusing on this field is low. It should also be kept in mind that the</w:t>
      </w:r>
      <w:r>
        <w:t xml:space="preserve"> </w:t>
      </w:r>
      <w:r>
        <w:t xml:space="preserve">respondents for patients and donors were usually organisation representing larger groups.</w:t>
      </w:r>
      <w:r>
        <w:t xml:space="preserve"> </w:t>
      </w:r>
      <w:r>
        <w:t xml:space="preserve">All other groups, including competent authorities, were considered satisfactorily</w:t>
      </w:r>
      <w:r>
        <w:t xml:space="preserve"> </w:t>
      </w:r>
      <w:r>
        <w:t xml:space="preserve">represented.</w:t>
      </w:r>
      <w:r>
        <w:t xml:space="preserve"> </w:t>
      </w:r>
      <w:r>
        <w:t xml:space="preserve">2.3 RESULTS OF STAKEHOLDER CONSULTATION ACTIVITIES</w:t>
      </w:r>
      <w:r>
        <w:br/>
      </w:r>
      <w:r>
        <w:t xml:space="preserve">As all consultation activities were inclusive to all stakeholder categories, results are</w:t>
      </w:r>
      <w:r>
        <w:t xml:space="preserve"> </w:t>
      </w:r>
      <w:r>
        <w:t xml:space="preserve">summarized by topic rather than by activity, or stakeholder group. Where relevant</w:t>
      </w:r>
      <w:r>
        <w:t xml:space="preserve"> </w:t>
      </w:r>
      <w:r>
        <w:t xml:space="preserve">differences were expressed between stakeholder groups, those are reported.</w:t>
      </w:r>
      <w:r>
        <w:br/>
      </w:r>
      <w:r>
        <w:t xml:space="preserve">Analysis of the results from the Public Consultation identified a coordinated response by</w:t>
      </w:r>
      <w:r>
        <w:t xml:space="preserve"> </w:t>
      </w:r>
      <w:r>
        <w:t xml:space="preserve">15 participants of the cord blood sector 13. Some other respondents had also, evidently,</w:t>
      </w:r>
      <w:r>
        <w:t xml:space="preserve"> </w:t>
      </w:r>
      <w:r>
        <w:t xml:space="preserve">coordinated their responses, but were represented by lower numbers (usually less than</w:t>
      </w:r>
      <w:r>
        <w:t xml:space="preserve"> </w:t>
      </w:r>
      <w:r>
        <w:t xml:space="preserve">10). These views usually related to considerations on specific sub-sectors (such as</w:t>
      </w:r>
      <w:r>
        <w:t xml:space="preserve"> </w:t>
      </w:r>
      <w:r>
        <w:t xml:space="preserve">medically assisted reproduction or faecal microbial transplants), and tended not to have</w:t>
      </w:r>
      <w:r>
        <w:t xml:space="preserve"> </w:t>
      </w:r>
      <w:r>
        <w:t xml:space="preserve">significant impacts on the choice between policy options or on the reference to specific</w:t>
      </w:r>
      <w:r>
        <w:t xml:space="preserve"> </w:t>
      </w:r>
      <w:r>
        <w:t xml:space="preserve">measures.</w:t>
      </w:r>
      <w:r>
        <w:br/>
      </w:r>
      <w:r>
        <w:t xml:space="preserve">2.3.1 Validity of Evaluation Findings</w:t>
      </w:r>
      <w:r>
        <w:t xml:space="preserve"> </w:t>
      </w:r>
      <w:r>
        <w:t xml:space="preserve">The feedback given to the IIA generally welcomed the revision of the legislation and</w:t>
      </w:r>
      <w:r>
        <w:t xml:space="preserve"> </w:t>
      </w:r>
      <w:r>
        <w:t xml:space="preserve">supported the proposed objectives. It further highlighted the potential impacts of the</w:t>
      </w:r>
      <w:r>
        <w:t xml:space="preserve"> </w:t>
      </w:r>
      <w:r>
        <w:t xml:space="preserve">revision on fundamental rights of EU citizens, such as the need to protect donors from</w:t>
      </w:r>
      <w:r>
        <w:t xml:space="preserve"> </w:t>
      </w:r>
      <w:r>
        <w:t xml:space="preserve">discrimination and ensure universal access to high-quality treatments. These implications</w:t>
      </w:r>
      <w:r>
        <w:t xml:space="preserve"> </w:t>
      </w:r>
      <w:r>
        <w:t xml:space="preserve">were taken into account when designing the two surveys.</w:t>
      </w:r>
      <w:r>
        <w:br/>
      </w:r>
      <w:r>
        <w:t xml:space="preserve">The Public Consultation widely confirmed the validity of the evaluation findings 14.</w:t>
      </w:r>
    </w:p>
    <w:p>
      <w:pPr>
        <w:pStyle w:val="BodyText"/>
      </w:pPr>
      <w:r>
        <w:t xml:space="preserve">10 For more detailed analysis of the respondents, see Annex 18.</w:t>
      </w:r>
      <w:r>
        <w:t xml:space="preserve"> </w:t>
      </w:r>
      <w:r>
        <w:t xml:space="preserve">11 Full documentation of the participant lists is provided in the External Study for the BTC Impact</w:t>
      </w:r>
      <w:r>
        <w:t xml:space="preserve"> </w:t>
      </w:r>
      <w:r>
        <w:t xml:space="preserve">Assessment, ICF, Annex 14.</w:t>
      </w:r>
      <w:r>
        <w:br/>
      </w:r>
      <w:r>
        <w:t xml:space="preserve">12 Further details can be found in the final report of the External Study for the BTC Impact Assessment,</w:t>
      </w:r>
      <w:r>
        <w:t xml:space="preserve"> </w:t>
      </w:r>
      <w:r>
        <w:t xml:space="preserve">ICF.</w:t>
      </w:r>
      <w:r>
        <w:t xml:space="preserve"> </w:t>
      </w:r>
      <w:r>
        <w:t xml:space="preserve">13 See the public consultation factual summary report available at https://ec.europa.eu/info/law/better-</w:t>
      </w:r>
      <w:r>
        <w:t xml:space="preserve"> </w:t>
      </w:r>
      <w:r>
        <w:t xml:space="preserve">regulation/have-your-say/initiatives/12734-Blood-tissues-and-cells-for-medical-treatments-&amp;-therapies-</w:t>
      </w:r>
      <w:r>
        <w:t xml:space="preserve"> </w:t>
      </w:r>
      <w:r>
        <w:t xml:space="preserve">revised-EU-rules/public-consultation_en</w:t>
      </w:r>
      <w:r>
        <w:br/>
      </w:r>
      <w:r>
        <w:t xml:space="preserve">14 https://ec.europa.eu/info/law/better-regulation/have-your-say/initiatives/12734-Blood-tissues-and-cells-</w:t>
      </w:r>
      <w:r>
        <w:t xml:space="preserve"> </w:t>
      </w:r>
      <w:r>
        <w:t xml:space="preserve">for-medical-treatments-&amp;-therapies-revised-EU-rules/public-consultation_en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2.3.2 Protecting patients</w:t>
      </w:r>
      <w:r>
        <w:br/>
      </w:r>
      <w:r>
        <w:t xml:space="preserve">To ensure that patients receiving treatments based on substances of human origin are</w:t>
      </w:r>
      <w:r>
        <w:t xml:space="preserve"> </w:t>
      </w:r>
      <w:r>
        <w:t xml:space="preserve">effectively protected from any risks, the revision aimed (i) to refine the scope of the</w:t>
      </w:r>
      <w:r>
        <w:t xml:space="preserve"> </w:t>
      </w:r>
      <w:r>
        <w:t xml:space="preserve">framework to cover any gaps identified in the evaluation and (ii) to improve the setting of</w:t>
      </w:r>
      <w:r>
        <w:t xml:space="preserve"> </w:t>
      </w:r>
      <w:r>
        <w:t xml:space="preserve">up-to-date technical rules.</w:t>
      </w:r>
      <w:r>
        <w:br/>
      </w:r>
      <w:r>
        <w:t xml:space="preserve">SCOPE</w:t>
      </w:r>
      <w:r>
        <w:t xml:space="preserve"> </w:t>
      </w:r>
      <w:r>
        <w:t xml:space="preserve">Through formal consultation activities as well as ad-hoc contributions, stakeholders</w:t>
      </w:r>
      <w:r>
        <w:t xml:space="preserve"> </w:t>
      </w:r>
      <w:r>
        <w:t xml:space="preserve">active in the fields of faecal microbial transplants and donated human breast milk</w:t>
      </w:r>
      <w:r>
        <w:t xml:space="preserve"> </w:t>
      </w:r>
      <w:r>
        <w:t xml:space="preserve">repeatedly highlighted the increasing importance of their respective field and advocated</w:t>
      </w:r>
      <w:r>
        <w:t xml:space="preserve"> </w:t>
      </w:r>
      <w:r>
        <w:t xml:space="preserve">for their inclusion within the future legislation. In the targeted consultation, 79 of 155</w:t>
      </w:r>
      <w:r>
        <w:t xml:space="preserve"> </w:t>
      </w:r>
      <w:r>
        <w:t xml:space="preserve">respondents agreed that the future framework should cover substances of human origin</w:t>
      </w:r>
      <w:r>
        <w:t xml:space="preserve"> </w:t>
      </w:r>
      <w:r>
        <w:t xml:space="preserve">that do not meet the current definitions of blood, tissues, or cells, but are applied to</w:t>
      </w:r>
      <w:r>
        <w:t xml:space="preserve"> </w:t>
      </w:r>
      <w:r>
        <w:t xml:space="preserve">patients, while 17 disagreed. Moreover, a majority of participants indicated that</w:t>
      </w:r>
      <w:r>
        <w:t xml:space="preserve"> </w:t>
      </w:r>
      <w:r>
        <w:t xml:space="preserve">substances processed at bedside or during surgery should be included in the future</w:t>
      </w:r>
      <w:r>
        <w:t xml:space="preserve"> </w:t>
      </w:r>
      <w:r>
        <w:t xml:space="preserve">framework. Less stringent requirements were preferred by 52 and 67 respondents</w:t>
      </w:r>
      <w:r>
        <w:t xml:space="preserve"> </w:t>
      </w:r>
      <w:r>
        <w:t xml:space="preserve">respectively, while a majority of 67 respondents indicated that substances processed</w:t>
      </w:r>
      <w:r>
        <w:t xml:space="preserve"> </w:t>
      </w:r>
      <w:r>
        <w:t xml:space="preserve">during surgery but outside of the surgical room should be subject to the full</w:t>
      </w:r>
      <w:r>
        <w:t xml:space="preserve"> </w:t>
      </w:r>
      <w:r>
        <w:t xml:space="preserve">requirements.</w:t>
      </w:r>
      <w:r>
        <w:t xml:space="preserve"> </w:t>
      </w:r>
      <w:r>
        <w:t xml:space="preserve">On the other hand, some requirements proposed for the future legal framework were seen</w:t>
      </w:r>
      <w:r>
        <w:t xml:space="preserve"> </w:t>
      </w:r>
      <w:r>
        <w:t xml:space="preserve">by stakeholders active in those fields as inappropriate for these potential new sub-sectors,</w:t>
      </w:r>
      <w:r>
        <w:t xml:space="preserve"> </w:t>
      </w:r>
      <w:r>
        <w:t xml:space="preserve">prompting them to call for the development of separate sub-sets of legislation. This was</w:t>
      </w:r>
      <w:r>
        <w:t xml:space="preserve"> </w:t>
      </w:r>
      <w:r>
        <w:t xml:space="preserve">also reflected in position papers submitted during the revision process. Some National</w:t>
      </w:r>
      <w:r>
        <w:t xml:space="preserve"> </w:t>
      </w:r>
      <w:r>
        <w:t xml:space="preserve">Competent Authorities reported having developed own national guidelines to mitigate the</w:t>
      </w:r>
      <w:r>
        <w:t xml:space="preserve"> </w:t>
      </w:r>
      <w:r>
        <w:t xml:space="preserve">current gaps and expressed concerns that they could be undermined. The support for a</w:t>
      </w:r>
      <w:r>
        <w:t xml:space="preserve"> </w:t>
      </w:r>
      <w:r>
        <w:t xml:space="preserve">refined scope of the revised legislation, with a risk-based approach, was mirrored in the</w:t>
      </w:r>
      <w:r>
        <w:t xml:space="preserve"> </w:t>
      </w:r>
      <w:r>
        <w:t xml:space="preserve">related Workshop 15.</w:t>
      </w:r>
      <w:r>
        <w:br/>
      </w:r>
      <w:r>
        <w:t xml:space="preserve">Beyond suggesting specific substances to include, some competent authorities and</w:t>
      </w:r>
      <w:r>
        <w:t xml:space="preserve"> </w:t>
      </w:r>
      <w:r>
        <w:t xml:space="preserve">establishments suggested clarifying that the scope includes all substances of human</w:t>
      </w:r>
      <w:r>
        <w:t xml:space="preserve"> </w:t>
      </w:r>
      <w:r>
        <w:t xml:space="preserve">origin (10 mentions), or all substances of human origin intended for human application (9</w:t>
      </w:r>
      <w:r>
        <w:t xml:space="preserve"> </w:t>
      </w:r>
      <w:r>
        <w:t xml:space="preserve">mentions), while 3 stakeholders from the pharmaceutical industry and establishment</w:t>
      </w:r>
      <w:r>
        <w:t xml:space="preserve"> </w:t>
      </w:r>
      <w:r>
        <w:t xml:space="preserve">representations in the transplant field advocated for keeping the scope of the legislation</w:t>
      </w:r>
      <w:r>
        <w:t xml:space="preserve"> </w:t>
      </w:r>
      <w:r>
        <w:t xml:space="preserve">as is. Two authorities suggested allowing Member States to apply the framework to cover</w:t>
      </w:r>
      <w:r>
        <w:t xml:space="preserve"> </w:t>
      </w:r>
      <w:r>
        <w:t xml:space="preserve">any gaps they observed in their jurisdiction.</w:t>
      </w:r>
      <w:r>
        <w:t xml:space="preserve"> </w:t>
      </w:r>
      <w:r>
        <w:t xml:space="preserve">Especially on the topic of the scope of the future framework, stakeholders repeatedly</w:t>
      </w:r>
      <w:r>
        <w:t xml:space="preserve"> </w:t>
      </w:r>
      <w:r>
        <w:t xml:space="preserve">took the initiative to raise their proposals. This happened firstly through 3 bilateral</w:t>
      </w:r>
      <w:r>
        <w:t xml:space="preserve"> </w:t>
      </w:r>
      <w:r>
        <w:t xml:space="preserve">meetings with a patient representation (breast milk) and a healthcare provider and a</w:t>
      </w:r>
      <w:r>
        <w:t xml:space="preserve"> </w:t>
      </w:r>
      <w:r>
        <w:t xml:space="preserve">manufacturer (faecal microbial transplant), and secondly through 7 position papers from</w:t>
      </w:r>
      <w:r>
        <w:t xml:space="preserve"> </w:t>
      </w:r>
      <w:r>
        <w:t xml:space="preserve">establishments and patient organisations (breast milk or faecal microbial transplants) and</w:t>
      </w:r>
      <w:r>
        <w:t xml:space="preserve"> </w:t>
      </w:r>
      <w:r>
        <w:t xml:space="preserve">one authority (speaking on faecal microbial transplants).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See</w:t>
      </w:r>
      <w:r>
        <w:t xml:space="preserve"> </w:t>
      </w:r>
      <w:r>
        <w:t xml:space="preserve">summary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workshop</w:t>
      </w:r>
      <w:r>
        <w:t xml:space="preserve"> </w:t>
      </w:r>
      <w:r>
        <w:t xml:space="preserve">“Refining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BTC</w:t>
      </w:r>
      <w:r>
        <w:t xml:space="preserve"> </w:t>
      </w:r>
      <w:r>
        <w:t xml:space="preserve">Legislation”</w:t>
      </w:r>
      <w:r>
        <w:t xml:space="preserve"> </w:t>
      </w:r>
      <w:r>
        <w:t xml:space="preserve">in</w:t>
      </w:r>
      <w:r>
        <w:t xml:space="preserve"> </w:t>
      </w:r>
      <w:r>
        <w:t xml:space="preserve">https://ec.europa.eu/health/sites/default/files/blood_tissues_organs/docs/icf_summarynotes_stakeholder-</w:t>
      </w:r>
      <w:r>
        <w:t xml:space="preserve"> </w:t>
      </w:r>
      <w:r>
        <w:t xml:space="preserve">workshops_en.pdf.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The related issue of definitions that stakeholders considered to be unclear was discussed</w:t>
      </w:r>
      <w:r>
        <w:t xml:space="preserve"> </w:t>
      </w:r>
      <w:r>
        <w:t xml:space="preserve">in a workshop that resulted in a list of definitions that stakeholders wanted to be revised</w:t>
      </w:r>
      <w:r>
        <w:t xml:space="preserve"> </w:t>
      </w:r>
      <w:r>
        <w:t xml:space="preserve">16. It was also discussed specifically in a meeting with a plasma industry stakeholder.</w:t>
      </w:r>
      <w:r>
        <w:br/>
      </w:r>
      <w:r>
        <w:t xml:space="preserve">TECHNICAL RULES</w:t>
      </w:r>
      <w:r>
        <w:t xml:space="preserve"> </w:t>
      </w:r>
      <w:r>
        <w:t xml:space="preserve">To improve the protection of patients and donors, the revision proposes three policy</w:t>
      </w:r>
      <w:r>
        <w:t xml:space="preserve"> </w:t>
      </w:r>
      <w:r>
        <w:t xml:space="preserve">options to ensure that technical rules are updated and kept flexible to reflect scientific</w:t>
      </w:r>
      <w:r>
        <w:t xml:space="preserve"> </w:t>
      </w:r>
      <w:r>
        <w:t xml:space="preserve">and technological advances. In the Workshops and Hearings, blood and tissue</w:t>
      </w:r>
      <w:r>
        <w:t xml:space="preserve"> </w:t>
      </w:r>
      <w:r>
        <w:t xml:space="preserve">establishments suggested to combine principles in EU legislation with the rule-setting by</w:t>
      </w:r>
      <w:r>
        <w:t xml:space="preserve"> </w:t>
      </w:r>
      <w:r>
        <w:t xml:space="preserve">expert bodies, thus combining policy options 2 and 3. This combination was widely</w:t>
      </w:r>
      <w:r>
        <w:t xml:space="preserve"> </w:t>
      </w:r>
      <w:r>
        <w:t xml:space="preserve">supported by National Competent Authorities and also brought up in the consultation</w:t>
      </w:r>
      <w:r>
        <w:t xml:space="preserve"> </w:t>
      </w:r>
      <w:r>
        <w:t xml:space="preserve">surveys (4 mentions from public authority, tissue establishment and a professional</w:t>
      </w:r>
      <w:r>
        <w:t xml:space="preserve"> </w:t>
      </w:r>
      <w:r>
        <w:t xml:space="preserve">representation thereof, and a standards setting organisation). Representatives from the</w:t>
      </w:r>
      <w:r>
        <w:t xml:space="preserve"> </w:t>
      </w:r>
      <w:r>
        <w:t xml:space="preserve">cord blood sector, however, expressed (in the consultations and in a bilateral meeting)</w:t>
      </w:r>
      <w:r>
        <w:t xml:space="preserve"> </w:t>
      </w:r>
      <w:r>
        <w:t xml:space="preserve">their view that policy option 3 was the most appropriate due to its harmonizing effect and</w:t>
      </w:r>
      <w:r>
        <w:t xml:space="preserve"> </w:t>
      </w:r>
      <w:r>
        <w:t xml:space="preserve">the resulting predictability. In the IIA, some establishments indicated that option 3 was</w:t>
      </w:r>
      <w:r>
        <w:t xml:space="preserve"> </w:t>
      </w:r>
      <w:r>
        <w:t xml:space="preserve">likely to maintain the current situation with its observed limitations, while authorities and</w:t>
      </w:r>
      <w:r>
        <w:t xml:space="preserve"> </w:t>
      </w:r>
      <w:r>
        <w:t xml:space="preserve">establishments, and an academic body outlined that option 1 also holds limited promise</w:t>
      </w:r>
      <w:r>
        <w:t xml:space="preserve"> </w:t>
      </w:r>
      <w:r>
        <w:t xml:space="preserve">to effectively address the objectives.</w:t>
      </w:r>
      <w:r>
        <w:br/>
      </w:r>
      <w:r>
        <w:t xml:space="preserve">In the responses to the Public Consultation, a majority (112 to 145 out of 214</w:t>
      </w:r>
      <w:r>
        <w:t xml:space="preserve"> </w:t>
      </w:r>
      <w:r>
        <w:t xml:space="preserve">respondents, differing by sub-question on specific issues) indicated rule setting by expert</w:t>
      </w:r>
      <w:r>
        <w:t xml:space="preserve"> </w:t>
      </w:r>
      <w:r>
        <w:t xml:space="preserve">bodies as the most effective option for patient protection. This option was also</w:t>
      </w:r>
      <w:r>
        <w:t xml:space="preserve"> </w:t>
      </w:r>
      <w:r>
        <w:t xml:space="preserve">considered most cost-effective, with 123 out of all 214 respondents considering it ‘very’</w:t>
      </w:r>
      <w:r>
        <w:t xml:space="preserve"> </w:t>
      </w:r>
      <w:r>
        <w:t xml:space="preserve">or ‘quite’ cost-effective, as opposed to 109 respondents for policy option 1 and 76 for</w:t>
      </w:r>
      <w:r>
        <w:t xml:space="preserve"> </w:t>
      </w:r>
      <w:r>
        <w:t xml:space="preserve">policy option 3. Blood and tissue establishments were notably a little more divided on</w:t>
      </w:r>
      <w:r>
        <w:t xml:space="preserve"> </w:t>
      </w:r>
      <w:r>
        <w:t xml:space="preserve">this issue, with 45 selecting professionals (policy option 1) and 49 selecting expert bodies</w:t>
      </w:r>
      <w:r>
        <w:t xml:space="preserve"> </w:t>
      </w:r>
      <w:r>
        <w:t xml:space="preserve">(policy option 2) as their preferred rule-setting level. This group was also slightly more</w:t>
      </w:r>
      <w:r>
        <w:t xml:space="preserve"> </w:t>
      </w:r>
      <w:r>
        <w:t xml:space="preserve">inclined to consider rule setting by professionals very or quite cost-effective than other</w:t>
      </w:r>
      <w:r>
        <w:t xml:space="preserve"> </w:t>
      </w:r>
      <w:r>
        <w:t xml:space="preserve">groups. No further explanation was provided. In a dedicated bilateral meeting,</w:t>
      </w:r>
      <w:r>
        <w:t xml:space="preserve"> </w:t>
      </w:r>
      <w:r>
        <w:t xml:space="preserve">representatives of blood establishments expressed their support for policy option 2. In</w:t>
      </w:r>
      <w:r>
        <w:t xml:space="preserve"> </w:t>
      </w:r>
      <w:r>
        <w:t xml:space="preserve">addition, topics related to Joint Actions in which Member States had been involved over</w:t>
      </w:r>
      <w:r>
        <w:t xml:space="preserve"> </w:t>
      </w:r>
      <w:r>
        <w:t xml:space="preserve">the last years 17 were brought up in bilateral meetings and submitted documents,</w:t>
      </w:r>
      <w:r>
        <w:t xml:space="preserve"> </w:t>
      </w:r>
      <w:r>
        <w:t xml:space="preserve">providing evidence in support of their application in the future framework.</w:t>
      </w:r>
      <w:r>
        <w:br/>
      </w:r>
      <w:r>
        <w:t xml:space="preserve">Various consultation activities highlighted that a key challenge of the new approach to</w:t>
      </w:r>
      <w:r>
        <w:t xml:space="preserve"> </w:t>
      </w:r>
      <w:r>
        <w:t xml:space="preserve">technical rules lies in reconciling the expected benefits of improved harmonization with</w:t>
      </w:r>
      <w:r>
        <w:t xml:space="preserve"> </w:t>
      </w:r>
      <w:r>
        <w:t xml:space="preserve">concerns from National Competent Authorities that their currently applicable national</w:t>
      </w:r>
      <w:r>
        <w:t xml:space="preserve"> </w:t>
      </w:r>
      <w:r>
        <w:t xml:space="preserve">rules may be undermined. National Competent Authorities as well as establishment</w:t>
      </w:r>
      <w:r>
        <w:t xml:space="preserve"> </w:t>
      </w:r>
      <w:r>
        <w:t xml:space="preserve">representations, industry, and patient representations expressed high levels of interest in</w:t>
      </w:r>
      <w:r>
        <w:t xml:space="preserve"> </w:t>
      </w:r>
      <w:r>
        <w:t xml:space="preserve">the procedures to be followed for the process of rule setting by Expert Bodies. In 148 free</w:t>
      </w:r>
      <w:r>
        <w:t xml:space="preserve"> </w:t>
      </w:r>
      <w:r>
        <w:t xml:space="preserve">text comments, these groups mentioned success factors including transparency (29</w:t>
      </w:r>
      <w:r>
        <w:t xml:space="preserve"> </w:t>
      </w:r>
      <w:r>
        <w:t xml:space="preserve">mentions), clear references to the evidence base (24 mentions), and the need for adequate</w:t>
      </w:r>
      <w:r>
        <w:t xml:space="preserve"> </w:t>
      </w:r>
      <w:r>
        <w:t xml:space="preserve">opportunities</w:t>
      </w:r>
      <w:r>
        <w:t xml:space="preserve"> </w:t>
      </w:r>
      <w:r>
        <w:t xml:space="preserve">for</w:t>
      </w:r>
      <w:r>
        <w:t xml:space="preserve"> </w:t>
      </w:r>
      <w:r>
        <w:t xml:space="preserve">stakeholder</w:t>
      </w:r>
      <w:r>
        <w:t xml:space="preserve"> </w:t>
      </w:r>
      <w:r>
        <w:t xml:space="preserve">consultation</w:t>
      </w:r>
      <w:r>
        <w:t xml:space="preserve"> </w:t>
      </w:r>
      <w:r>
        <w:t xml:space="preserve">(21</w:t>
      </w:r>
      <w:r>
        <w:t xml:space="preserve"> </w:t>
      </w:r>
      <w:r>
        <w:t xml:space="preserve">mentions,</w:t>
      </w:r>
      <w:r>
        <w:t xml:space="preserve"> </w:t>
      </w:r>
      <w:r>
        <w:t xml:space="preserve">particularly</w:t>
      </w:r>
      <w:r>
        <w:t xml:space="preserve"> </w:t>
      </w:r>
      <w:r>
        <w:t xml:space="preserve">from</w:t>
      </w:r>
    </w:p>
    <w:p>
      <w:pPr>
        <w:pStyle w:val="BodyText"/>
      </w:pPr>
      <w:r>
        <w:t xml:space="preserve">16 See the summary of the workshop “Key Definitions - Improvements and Additions” in</w:t>
      </w:r>
      <w:r>
        <w:t xml:space="preserve"> </w:t>
      </w:r>
      <w:r>
        <w:t xml:space="preserve">https://ec.europa.eu/health/sites/default/files/blood_tissues_organs/docs/icf_summarynotes_stakeholder-</w:t>
      </w:r>
      <w:r>
        <w:t xml:space="preserve"> </w:t>
      </w:r>
      <w:r>
        <w:t xml:space="preserve">workshops_en.pdf .</w:t>
      </w:r>
      <w:r>
        <w:t xml:space="preserve"> </w:t>
      </w:r>
      <w:r>
        <w:t xml:space="preserve">17 For example Facilitating the Authorisation of Preparation Process for blood, tissues and cells (GAPP):</w:t>
      </w:r>
      <w:r>
        <w:t xml:space="preserve"> </w:t>
      </w:r>
      <w:r>
        <w:t xml:space="preserve">https://www.gapp-ja.eu/</w:t>
      </w:r>
      <w:r>
        <w:t xml:space="preserve"> </w:t>
      </w:r>
      <w:r>
        <w:t xml:space="preserve">and</w:t>
      </w:r>
      <w:r>
        <w:t xml:space="preserve"> </w:t>
      </w:r>
      <w:r>
        <w:t xml:space="preserve">EURO</w:t>
      </w:r>
      <w:r>
        <w:t xml:space="preserve"> </w:t>
      </w:r>
      <w:r>
        <w:t xml:space="preserve">Good</w:t>
      </w:r>
      <w:r>
        <w:t xml:space="preserve"> </w:t>
      </w:r>
      <w:r>
        <w:t xml:space="preserve">Tissue</w:t>
      </w:r>
      <w:r>
        <w:t xml:space="preserve"> </w:t>
      </w:r>
      <w:r>
        <w:t xml:space="preserve">Practice</w:t>
      </w:r>
      <w:r>
        <w:t xml:space="preserve"> </w:t>
      </w:r>
      <w:r>
        <w:t xml:space="preserve">II</w:t>
      </w:r>
      <w:r>
        <w:t xml:space="preserve"> </w:t>
      </w:r>
      <w:r>
        <w:t xml:space="preserve">(EUROGTPII):</w:t>
      </w:r>
      <w:r>
        <w:t xml:space="preserve"> </w:t>
      </w:r>
      <w:r>
        <w:t xml:space="preserve">http://goodtissuepractices.eu/.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academic/research institutions and industry stakeholders). Interestingly, respondents were</w:t>
      </w:r>
      <w:r>
        <w:t xml:space="preserve"> </w:t>
      </w:r>
      <w:r>
        <w:t xml:space="preserve">divided on the importance of geographical representation of the experts included in rule</w:t>
      </w:r>
      <w:r>
        <w:t xml:space="preserve"> </w:t>
      </w:r>
      <w:r>
        <w:t xml:space="preserve">setting. While 6 respondents indicated the need to ensure a balance, 5 responses indicated</w:t>
      </w:r>
      <w:r>
        <w:t xml:space="preserve"> </w:t>
      </w:r>
      <w:r>
        <w:t xml:space="preserve">this should be of secondary importance to ensuring expertise on the topics at hand; no</w:t>
      </w:r>
      <w:r>
        <w:t xml:space="preserve"> </w:t>
      </w:r>
      <w:r>
        <w:t xml:space="preserve">differences between stakeholder categories were observed.</w:t>
      </w:r>
      <w:r>
        <w:br/>
      </w:r>
      <w:r>
        <w:t xml:space="preserve">Some concerns were expressed that will need to be considered, in particular regarding the</w:t>
      </w:r>
      <w:r>
        <w:t xml:space="preserve"> </w:t>
      </w:r>
      <w:r>
        <w:t xml:space="preserve">status of EDQM, part of the Council of Europe, as an expert body that is not part of the</w:t>
      </w:r>
      <w:r>
        <w:t xml:space="preserve"> </w:t>
      </w:r>
      <w:r>
        <w:t xml:space="preserve">EU. These concerns came largely from industry stakeholders, but also from a patient</w:t>
      </w:r>
      <w:r>
        <w:t xml:space="preserve"> </w:t>
      </w:r>
      <w:r>
        <w:t xml:space="preserve">association, an establishment representation and 2 public authorities. Concretely, 4</w:t>
      </w:r>
      <w:r>
        <w:t xml:space="preserve"> </w:t>
      </w:r>
      <w:r>
        <w:t xml:space="preserve">participants highlighted that “the ECDC is an independent agency of the EU, and thus</w:t>
      </w:r>
      <w:r>
        <w:t xml:space="preserve"> </w:t>
      </w:r>
      <w:r>
        <w:t xml:space="preserve">bound by its codes of practice, including transparency and accountability. The EDQM is</w:t>
      </w:r>
      <w:r>
        <w:t xml:space="preserve"> </w:t>
      </w:r>
      <w:r>
        <w:t xml:space="preserve">not bound by the same principles.” Eight highlighted that the Member States part of the</w:t>
      </w:r>
      <w:r>
        <w:t xml:space="preserve"> </w:t>
      </w:r>
      <w:r>
        <w:t xml:space="preserve">Council of Europe, and of the EU, differ. One participant expressed concern that the</w:t>
      </w:r>
      <w:r>
        <w:t xml:space="preserve"> </w:t>
      </w:r>
      <w:r>
        <w:t xml:space="preserve">reference to EDQM guidance may intensify observed competition between EU projects</w:t>
      </w:r>
      <w:r>
        <w:t xml:space="preserve"> </w:t>
      </w:r>
      <w:r>
        <w:t xml:space="preserve">and EDQM for the limited number of experts in the field 18. Additionally, 3 industry</w:t>
      </w:r>
      <w:r>
        <w:t xml:space="preserve"> </w:t>
      </w:r>
      <w:r>
        <w:t xml:space="preserve">stakeholders highlighted that time for implementation by blood and tissue establishments</w:t>
      </w:r>
      <w:r>
        <w:t xml:space="preserve"> </w:t>
      </w:r>
      <w:r>
        <w:t xml:space="preserve">needed to be ensured, and 3 authorities advocated that vigilance activities should remain</w:t>
      </w:r>
      <w:r>
        <w:t xml:space="preserve"> </w:t>
      </w:r>
      <w:r>
        <w:t xml:space="preserve">under the guidance of the Commission instead of expert bodies.</w:t>
      </w:r>
      <w:r>
        <w:br/>
      </w:r>
      <w:r>
        <w:t xml:space="preserve">The topic was also raised by authorities, healthcare providers, industry representations,</w:t>
      </w:r>
      <w:r>
        <w:t xml:space="preserve"> </w:t>
      </w:r>
      <w:r>
        <w:t xml:space="preserve">and establishments through various position papers, submitted either ad hoc or in the</w:t>
      </w:r>
      <w:r>
        <w:t xml:space="preserve"> </w:t>
      </w:r>
      <w:r>
        <w:t xml:space="preserve">context of the consultations. An authority stakeholder advocated for better harmonization</w:t>
      </w:r>
      <w:r>
        <w:t xml:space="preserve"> </w:t>
      </w:r>
      <w:r>
        <w:t xml:space="preserve">and the healthcare providers and establishments suggested specific rules based on their</w:t>
      </w:r>
      <w:r>
        <w:t xml:space="preserve"> </w:t>
      </w:r>
      <w:r>
        <w:t xml:space="preserve">experience.</w:t>
      </w:r>
      <w:r>
        <w:br/>
      </w:r>
      <w:r>
        <w:t xml:space="preserve">Some specific issue within the wider realm of patient protection were brought up by</w:t>
      </w:r>
      <w:r>
        <w:t xml:space="preserve"> </w:t>
      </w:r>
      <w:r>
        <w:t xml:space="preserve">stakeholders. Some industry stakeholders highlighted the potential role of Pathogen</w:t>
      </w:r>
      <w:r>
        <w:t xml:space="preserve"> </w:t>
      </w:r>
      <w:r>
        <w:t xml:space="preserve">Inactivation technologies in addressing the problems tackled by the revision; this topic</w:t>
      </w:r>
      <w:r>
        <w:t xml:space="preserve"> </w:t>
      </w:r>
      <w:r>
        <w:t xml:space="preserve">should also be addressed within wider discussions on technical rules. More importantly,</w:t>
      </w:r>
      <w:r>
        <w:t xml:space="preserve"> </w:t>
      </w:r>
      <w:r>
        <w:t xml:space="preserve">the evaluation had identified innovative processing techniques taking place at the bedside</w:t>
      </w:r>
      <w:r>
        <w:t xml:space="preserve"> </w:t>
      </w:r>
      <w:r>
        <w:t xml:space="preserve">of patients as an important topic of discussion for the revision process 19. A dedicated</w:t>
      </w:r>
      <w:r>
        <w:t xml:space="preserve"> </w:t>
      </w:r>
      <w:r>
        <w:t xml:space="preserve">workshop attended by public administrations, manufacturers, donors, establishments, and</w:t>
      </w:r>
      <w:r>
        <w:t xml:space="preserve"> </w:t>
      </w:r>
      <w:r>
        <w:t xml:space="preserve">others concluded that patient protection could be achieved by an authorisation of the</w:t>
      </w:r>
      <w:r>
        <w:t xml:space="preserve"> </w:t>
      </w:r>
      <w:r>
        <w:t xml:space="preserve">preparation process to remain proportionate to the risks patients are exposed to 20.</w:t>
      </w:r>
      <w:r>
        <w:br/>
      </w:r>
      <w:r>
        <w:t xml:space="preserve">2.3.3 Protecting donors and children born from medically assisted reproduction</w:t>
      </w:r>
      <w:r>
        <w:t xml:space="preserve"> </w:t>
      </w:r>
      <w:r>
        <w:t xml:space="preserve">Although similar concerns apply to the protection of donors or children born from</w:t>
      </w:r>
      <w:r>
        <w:t xml:space="preserve"> </w:t>
      </w:r>
      <w:r>
        <w:t xml:space="preserve">medically assisted reproduction, some specific stakeholder views were gathered and</w:t>
      </w:r>
      <w:r>
        <w:t xml:space="preserve"> </w:t>
      </w:r>
      <w:r>
        <w:t xml:space="preserve">analysed. Consultation respondents from all categories expressed more granular views on</w:t>
      </w:r>
      <w:r>
        <w:t xml:space="preserve"> </w:t>
      </w:r>
      <w:r>
        <w:t xml:space="preserve">rules for donor protection. From the three proposed options for rule-setting, EU</w:t>
      </w:r>
      <w:r>
        <w:t xml:space="preserve"> </w:t>
      </w:r>
      <w:r>
        <w:t xml:space="preserve">legislation emerged as the most preferred option for donor protection and follow-up and</w:t>
      </w:r>
      <w:r>
        <w:t xml:space="preserve"> </w:t>
      </w:r>
      <w:r>
        <w:t xml:space="preserve">consent rules (63 out of 149 and 73 out of 148 answers, respectively), while expert</w:t>
      </w:r>
    </w:p>
    <w:p>
      <w:pPr>
        <w:pStyle w:val="BodyText"/>
      </w:pPr>
      <w:r>
        <w:t xml:space="preserve">18 Participant’s quote: “the problem of competition with EU-projects have been identified in the work with</w:t>
      </w:r>
      <w:r>
        <w:t xml:space="preserve"> </w:t>
      </w:r>
      <w:r>
        <w:t xml:space="preserve">the EDQM-guide. The time and number of experts and health care professionals are limited. The risk of</w:t>
      </w:r>
      <w:r>
        <w:t xml:space="preserve"> </w:t>
      </w:r>
      <w:r>
        <w:t xml:space="preserve">delaying EDQM revision must be considered before starting new EU-projects.”</w:t>
      </w:r>
      <w:r>
        <w:br/>
      </w:r>
      <w:r>
        <w:t xml:space="preserve">19 https://ec.europa.eu/health/sites/default/files/blood_tissues_organs/docs/swd_2019_376_en.pdf.</w:t>
      </w:r>
      <w:r>
        <w:t xml:space="preserve"> </w:t>
      </w:r>
      <w:r>
        <w:t xml:space="preserve">20 See details in the summary of the workshop “Regulating Point-of-Care BTC Processing (bedside and</w:t>
      </w:r>
      <w:r>
        <w:t xml:space="preserve"> </w:t>
      </w:r>
      <w:r>
        <w:t xml:space="preserve">same</w:t>
      </w:r>
      <w:r>
        <w:t xml:space="preserve"> </w:t>
      </w:r>
      <w:r>
        <w:t xml:space="preserve">surgical</w:t>
      </w:r>
      <w:r>
        <w:t xml:space="preserve"> </w:t>
      </w:r>
      <w:r>
        <w:t xml:space="preserve">procedure)”</w:t>
      </w:r>
      <w:r>
        <w:t xml:space="preserve"> </w:t>
      </w:r>
      <w:r>
        <w:t xml:space="preserve">in</w:t>
      </w:r>
      <w:r>
        <w:t xml:space="preserve"> </w:t>
      </w:r>
      <w:r>
        <w:t xml:space="preserve">https://ec.europa.eu/health/sites/default/files/blood_tissues_organs/docs/icf_summarynotes_stakeholder-</w:t>
      </w:r>
      <w:r>
        <w:t xml:space="preserve"> </w:t>
      </w:r>
      <w:r>
        <w:t xml:space="preserve">workshops_en.pdf 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bodies were most seen as the best source of rules for donor age limit and</w:t>
      </w:r>
      <w:r>
        <w:t xml:space="preserve"> </w:t>
      </w:r>
      <w:r>
        <w:t xml:space="preserve">medical/behavioural history screening (70 and 100 out of 150 answers, respectively).</w:t>
      </w:r>
      <w:r>
        <w:br/>
      </w:r>
      <w:r>
        <w:t xml:space="preserve">In a workshop on ethical issues of the revision attended by public administrations,</w:t>
      </w:r>
      <w:r>
        <w:t xml:space="preserve"> </w:t>
      </w:r>
      <w:r>
        <w:t xml:space="preserve">establishments, patients, manufacturers, healthcare providers, academia, ethics bodies</w:t>
      </w:r>
      <w:r>
        <w:t xml:space="preserve"> </w:t>
      </w:r>
      <w:r>
        <w:t xml:space="preserve">and others, most participants expressed agreement with the introduction of donor</w:t>
      </w:r>
      <w:r>
        <w:t xml:space="preserve"> </w:t>
      </w:r>
      <w:r>
        <w:t xml:space="preserve">protection rules. Further details for implementation were discussed during dedicated</w:t>
      </w:r>
      <w:r>
        <w:t xml:space="preserve"> </w:t>
      </w:r>
      <w:r>
        <w:t xml:space="preserve">workshops. Consensus was reached regarding mandatory reporting of donor reactions,</w:t>
      </w:r>
      <w:r>
        <w:t xml:space="preserve"> </w:t>
      </w:r>
      <w:r>
        <w:t xml:space="preserve">internationally harmonised definitions, evidence-based donor selection criteria, and</w:t>
      </w:r>
      <w:r>
        <w:t xml:space="preserve"> </w:t>
      </w:r>
      <w:r>
        <w:t xml:space="preserve">proportionate donor follow-up. Representatives of the non-reproductive tissue and cell</w:t>
      </w:r>
      <w:r>
        <w:t xml:space="preserve"> </w:t>
      </w:r>
      <w:r>
        <w:t xml:space="preserve">sector specified donors of bone marrow and peripheral blood stem cells, as well as</w:t>
      </w:r>
      <w:r>
        <w:t xml:space="preserve"> </w:t>
      </w:r>
      <w:r>
        <w:t xml:space="preserve">psychological impacts on donors, as important starting points/categories for donor</w:t>
      </w:r>
      <w:r>
        <w:t xml:space="preserve"> </w:t>
      </w:r>
      <w:r>
        <w:t xml:space="preserve">follow-up.</w:t>
      </w:r>
      <w:r>
        <w:br/>
      </w:r>
      <w:r>
        <w:t xml:space="preserve">In submitted position papers, two establishments active in the field of medically assisted</w:t>
      </w:r>
      <w:r>
        <w:t xml:space="preserve"> </w:t>
      </w:r>
      <w:r>
        <w:t xml:space="preserve">reproduction called for the implementation of donor registries for sperm donors, while a</w:t>
      </w:r>
      <w:r>
        <w:t xml:space="preserve"> </w:t>
      </w:r>
      <w:r>
        <w:t xml:space="preserve">healthcare provider from the medically assisted reproduction sector argued against this</w:t>
      </w:r>
      <w:r>
        <w:t xml:space="preserve"> </w:t>
      </w:r>
      <w:r>
        <w:t xml:space="preserve">based on limited benefits observed in their national experience. A registry for children</w:t>
      </w:r>
      <w:r>
        <w:t xml:space="preserve"> </w:t>
      </w:r>
      <w:r>
        <w:t xml:space="preserve">born from medically assisted reproduction was discussed in a workshop attended by</w:t>
      </w:r>
      <w:r>
        <w:t xml:space="preserve"> </w:t>
      </w:r>
      <w:r>
        <w:t xml:space="preserve">public administrations, establishments, patients, and others and seen critically</w:t>
      </w:r>
      <w:r>
        <w:t xml:space="preserve"> </w:t>
      </w:r>
      <w:r>
        <w:t xml:space="preserve">considering its limited expected benefit to individual children and a potentially</w:t>
      </w:r>
      <w:r>
        <w:t xml:space="preserve"> </w:t>
      </w:r>
      <w:r>
        <w:t xml:space="preserve">misleading association between certain conditions and children born from medically</w:t>
      </w:r>
      <w:r>
        <w:t xml:space="preserve"> </w:t>
      </w:r>
      <w:r>
        <w:t xml:space="preserve">assisted reproduction. An EU level list of minimum requirements for genetic testing was</w:t>
      </w:r>
      <w:r>
        <w:t xml:space="preserve"> </w:t>
      </w:r>
      <w:r>
        <w:t xml:space="preserve">considered, but participants raised concerns that this may create disincentives and reduce</w:t>
      </w:r>
      <w:r>
        <w:t xml:space="preserve"> </w:t>
      </w:r>
      <w:r>
        <w:t xml:space="preserve">the gamete donor pool.</w:t>
      </w:r>
      <w:r>
        <w:br/>
      </w:r>
      <w:r>
        <w:t xml:space="preserve">2.3.4 Oversight</w:t>
      </w:r>
      <w:r>
        <w:t xml:space="preserve"> </w:t>
      </w:r>
      <w:r>
        <w:t xml:space="preserve">The evaluation found oversight practices in the sector to vary significantly across the EU.</w:t>
      </w:r>
      <w:r>
        <w:t xml:space="preserve"> </w:t>
      </w:r>
      <w:r>
        <w:t xml:space="preserve">Support for increased harmonization was expressed by stakeholders from BTC</w:t>
      </w:r>
      <w:r>
        <w:t xml:space="preserve"> </w:t>
      </w:r>
      <w:r>
        <w:t xml:space="preserve">establishments’ representatives and industry. Stakeholders from industry and authorities</w:t>
      </w:r>
      <w:r>
        <w:t xml:space="preserve"> </w:t>
      </w:r>
      <w:r>
        <w:t xml:space="preserve">also expressed their support for mutual recognitions of inspections (8 mentions in free</w:t>
      </w:r>
      <w:r>
        <w:t xml:space="preserve"> </w:t>
      </w:r>
      <w:r>
        <w:t xml:space="preserve">text comments to the consultation surveys). Of the 214 respondents to the public</w:t>
      </w:r>
      <w:r>
        <w:t xml:space="preserve"> </w:t>
      </w:r>
      <w:r>
        <w:t xml:space="preserve">consultation, the majority throughout all categories expressed support for the proposed</w:t>
      </w:r>
      <w:r>
        <w:t xml:space="preserve"> </w:t>
      </w:r>
      <w:r>
        <w:t xml:space="preserve">measures to strengthen oversight and all four main measures received positive average</w:t>
      </w:r>
      <w:r>
        <w:t xml:space="preserve"> </w:t>
      </w:r>
      <w:r>
        <w:t xml:space="preserve">ratings with limited critical ratings (expected positive impacts below 5 on a scale of 1-10</w:t>
      </w:r>
      <w:r>
        <w:t xml:space="preserve"> </w:t>
      </w:r>
      <w:r>
        <w:t xml:space="preserve">21) which are following:</w:t>
      </w:r>
      <w:r>
        <w:t xml:space="preserve"> </w:t>
      </w:r>
      <w:r>
        <w:t xml:space="preserve">(1) Regarding the ‘introduction of oversight principles in EU legislation’, 3</w:t>
      </w:r>
      <w:r>
        <w:t xml:space="preserve"> </w:t>
      </w:r>
      <w:r>
        <w:t xml:space="preserve">stakeholders from the medically assisted reproduction and organs sectors gave</w:t>
      </w:r>
      <w:r>
        <w:t xml:space="preserve"> </w:t>
      </w:r>
      <w:r>
        <w:t xml:space="preserve">critical ratings. Overall, participants throughout all categories indicated</w:t>
      </w:r>
      <w:r>
        <w:t xml:space="preserve"> </w:t>
      </w:r>
      <w:r>
        <w:t xml:space="preserve">agreement with the proposed oversight principles 22; industry and authorities</w:t>
      </w:r>
      <w:r>
        <w:t xml:space="preserve"> </w:t>
      </w:r>
      <w:r>
        <w:t xml:space="preserve">expressed support for their introduction in free text comments as well (5</w:t>
      </w:r>
      <w:r>
        <w:t xml:space="preserve"> </w:t>
      </w:r>
      <w:r>
        <w:t xml:space="preserve">mentions).</w:t>
      </w:r>
    </w:p>
    <w:p>
      <w:pPr>
        <w:pStyle w:val="BodyText"/>
      </w:pPr>
      <w:r>
        <w:t xml:space="preserve">21 https://ec.europa.eu/info/law/better-regulation/have-your-say/initiatives/12734-Blood-tissues-and-cells-</w:t>
      </w:r>
      <w:r>
        <w:t xml:space="preserve"> </w:t>
      </w:r>
      <w:r>
        <w:t xml:space="preserve">for-medical-treatments-&amp;-therapies-revised-EU-rules/public-consultation_en</w:t>
      </w:r>
      <w:r>
        <w:br/>
      </w:r>
      <w:r>
        <w:t xml:space="preserve">22 Further details in Annex 18: skills and competence of inspectors and other authority officials (122</w:t>
      </w:r>
      <w:r>
        <w:t xml:space="preserve"> </w:t>
      </w:r>
      <w:r>
        <w:t xml:space="preserve">agreed), lack of personal conflicts of interest of inspectors at each inspection (108 agreed), transparency</w:t>
      </w:r>
      <w:r>
        <w:t xml:space="preserve"> </w:t>
      </w:r>
      <w:r>
        <w:t xml:space="preserve">to citizens (93 agreed), adequate administrative capacity (91 agreed), independence from the regulated</w:t>
      </w:r>
      <w:r>
        <w:t xml:space="preserve"> </w:t>
      </w:r>
      <w:r>
        <w:t xml:space="preserve">sector (76 agreed), legal mandates to inspectors (60 agreed).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(2) For the ‘introduction of EU audits’, 14 negative ratings were given by authorities,</w:t>
      </w:r>
      <w:r>
        <w:t xml:space="preserve"> </w:t>
      </w:r>
      <w:r>
        <w:t xml:space="preserve">business and industry stakeholders, research institutions and blood and tissue</w:t>
      </w:r>
      <w:r>
        <w:t xml:space="preserve"> </w:t>
      </w:r>
      <w:r>
        <w:t xml:space="preserve">establishments.</w:t>
      </w:r>
      <w:r>
        <w:br/>
      </w:r>
      <w:r>
        <w:t xml:space="preserve">(3) Different measures suggested for improving the ‘cooperation among National</w:t>
      </w:r>
      <w:r>
        <w:t xml:space="preserve"> </w:t>
      </w:r>
      <w:r>
        <w:t xml:space="preserve">Competent Authorities’, such as joint inspections or peer audits, were rated low</w:t>
      </w:r>
      <w:r>
        <w:t xml:space="preserve"> </w:t>
      </w:r>
      <w:r>
        <w:t xml:space="preserve">15 times, by business/industry stakeholders, blood and tissue establishments,</w:t>
      </w:r>
      <w:r>
        <w:t xml:space="preserve"> </w:t>
      </w:r>
      <w:r>
        <w:t xml:space="preserve">some authorities as well as a patient representation and a donor association. Some</w:t>
      </w:r>
      <w:r>
        <w:t xml:space="preserve"> </w:t>
      </w:r>
      <w:r>
        <w:t xml:space="preserve">additional concerns regarding their practical implementation were identified in</w:t>
      </w:r>
      <w:r>
        <w:t xml:space="preserve"> </w:t>
      </w:r>
      <w:r>
        <w:t xml:space="preserve">the workshop 23.</w:t>
      </w:r>
      <w:r>
        <w:br/>
      </w:r>
      <w:r>
        <w:t xml:space="preserve">(4) Finally, an ‘EU programme for training of staff in the competent authorities’</w:t>
      </w:r>
      <w:r>
        <w:t xml:space="preserve"> </w:t>
      </w:r>
      <w:r>
        <w:t xml:space="preserve">received 6 critical ratings from tissue establishments, a patient organisation and</w:t>
      </w:r>
      <w:r>
        <w:t xml:space="preserve"> </w:t>
      </w:r>
      <w:r>
        <w:t xml:space="preserve">an industry stakeholder.</w:t>
      </w:r>
      <w:r>
        <w:br/>
      </w:r>
      <w:r>
        <w:t xml:space="preserve">From the 87 free text comments submitted on possible concerns regarding strengthened</w:t>
      </w:r>
      <w:r>
        <w:t xml:space="preserve"> </w:t>
      </w:r>
      <w:r>
        <w:t xml:space="preserve">oversight measures, blood and tissue establishments, authorities, and healthcare providers</w:t>
      </w:r>
      <w:r>
        <w:t xml:space="preserve"> </w:t>
      </w:r>
      <w:r>
        <w:t xml:space="preserve">expect an increase in costs (14 mentions), administrative burden (13 mentions),</w:t>
      </w:r>
      <w:r>
        <w:t xml:space="preserve"> </w:t>
      </w:r>
      <w:r>
        <w:t xml:space="preserve">complexity (4 mentions), increased resource usage and workload (3 mentions</w:t>
      </w:r>
      <w:r>
        <w:t xml:space="preserve"> </w:t>
      </w:r>
      <w:r>
        <w:t xml:space="preserve">respectively). Concerns regarding the availability of resources were underlined again by</w:t>
      </w:r>
      <w:r>
        <w:t xml:space="preserve"> </w:t>
      </w:r>
      <w:r>
        <w:t xml:space="preserve">competent authorities and establishments in dedicated workshops attended by competent</w:t>
      </w:r>
      <w:r>
        <w:t xml:space="preserve"> </w:t>
      </w:r>
      <w:r>
        <w:t xml:space="preserve">authorities and blood and tissue establishments. One healthcare provider indicated that</w:t>
      </w:r>
      <w:r>
        <w:t xml:space="preserve"> </w:t>
      </w:r>
      <w:r>
        <w:t xml:space="preserve">these added costs may fall onto patients. Six comments from industry and public</w:t>
      </w:r>
      <w:r>
        <w:t xml:space="preserve"> </w:t>
      </w:r>
      <w:r>
        <w:t xml:space="preserve">authorities also stressed the importance of risk-based approaches to oversight, while 4</w:t>
      </w:r>
      <w:r>
        <w:t xml:space="preserve"> </w:t>
      </w:r>
      <w:r>
        <w:t xml:space="preserve">comments from blood and tissue establishments highlighted the need for effective</w:t>
      </w:r>
      <w:r>
        <w:t xml:space="preserve"> </w:t>
      </w:r>
      <w:r>
        <w:t xml:space="preserve">coordination between inspections at the EU level and at regional/local levels to ensure an</w:t>
      </w:r>
      <w:r>
        <w:t xml:space="preserve"> </w:t>
      </w:r>
      <w:r>
        <w:t xml:space="preserve">added value.</w:t>
      </w:r>
      <w:r>
        <w:br/>
      </w:r>
      <w:r>
        <w:t xml:space="preserve">When criticism was expressed, this usually referred to the scope of oversight rules. This</w:t>
      </w:r>
      <w:r>
        <w:t xml:space="preserve"> </w:t>
      </w:r>
      <w:r>
        <w:t xml:space="preserve">included a coordinated response from 12 stakeholders active in the medically assisted</w:t>
      </w:r>
      <w:r>
        <w:t xml:space="preserve"> </w:t>
      </w:r>
      <w:r>
        <w:t xml:space="preserve">reproduction sector, who cautioned that new EU measures may be incompatible with</w:t>
      </w:r>
      <w:r>
        <w:t xml:space="preserve"> </w:t>
      </w:r>
      <w:r>
        <w:t xml:space="preserve">existing requirements at national level. Some stakeholders active in the ATMP field</w:t>
      </w:r>
      <w:r>
        <w:t xml:space="preserve"> </w:t>
      </w:r>
      <w:r>
        <w:t xml:space="preserve">expressing the preference to keep their products regulated under the ATMP framework,</w:t>
      </w:r>
      <w:r>
        <w:t xml:space="preserve"> </w:t>
      </w:r>
      <w:r>
        <w:t xml:space="preserve">and stakeholders active in faecal microbial transplants and human breast milk advocating</w:t>
      </w:r>
      <w:r>
        <w:t xml:space="preserve"> </w:t>
      </w:r>
      <w:r>
        <w:t xml:space="preserve">for reduced requirements in their sectors to allow for differences in clinical use (perinatal</w:t>
      </w:r>
      <w:r>
        <w:t xml:space="preserve"> </w:t>
      </w:r>
      <w:r>
        <w:t xml:space="preserve">tissues) and the persistence of existing national frameworks (faecal microbial</w:t>
      </w:r>
      <w:r>
        <w:t xml:space="preserve"> </w:t>
      </w:r>
      <w:r>
        <w:t xml:space="preserve">transplants). In addition, 3 stakeholders (establishments and an authority) raised concerns</w:t>
      </w:r>
      <w:r>
        <w:t xml:space="preserve"> </w:t>
      </w:r>
      <w:r>
        <w:t xml:space="preserve">that common EU measures may lower the quality of oversight in some countries.</w:t>
      </w:r>
      <w:r>
        <w:br/>
      </w:r>
      <w:r>
        <w:t xml:space="preserve">2.3.5 Innovation</w:t>
      </w:r>
      <w:r>
        <w:t xml:space="preserve"> </w:t>
      </w:r>
      <w:r>
        <w:t xml:space="preserve">In response to the findings of the evaluation, the revision aims to support the</w:t>
      </w:r>
      <w:r>
        <w:t xml:space="preserve"> </w:t>
      </w:r>
      <w:r>
        <w:t xml:space="preserve">development and supply of BTC that are processed or used in new ways, as long as they</w:t>
      </w:r>
      <w:r>
        <w:t xml:space="preserve"> </w:t>
      </w:r>
      <w:r>
        <w:t xml:space="preserve">are demonstrated to be safe and effective. The measures defined are (i) improving</w:t>
      </w:r>
      <w:r>
        <w:t xml:space="preserve"> </w:t>
      </w:r>
      <w:r>
        <w:t xml:space="preserve">regulatory advice and cross-sector collaboration at the borderlines with related health</w:t>
      </w:r>
      <w:r>
        <w:t xml:space="preserve"> </w:t>
      </w:r>
      <w:r>
        <w:t xml:space="preserve">frameworks and (ii) ensuring that any therapy offered to patients is safe, of high quality,</w:t>
      </w:r>
      <w:r>
        <w:t xml:space="preserve"> </w:t>
      </w:r>
      <w:r>
        <w:t xml:space="preserve">and effective.</w:t>
      </w:r>
      <w:r>
        <w:t xml:space="preserve"> </w:t>
      </w:r>
      <w:r>
        <w:t xml:space="preserve">BORDERLINES</w:t>
      </w:r>
    </w:p>
    <w:p>
      <w:pPr>
        <w:pStyle w:val="BodyText"/>
      </w:pPr>
      <w:r>
        <w:t xml:space="preserve">23 Concerns were raised in two workshops with establishments and competent authorities that some</w:t>
      </w:r>
      <w:r>
        <w:t xml:space="preserve"> </w:t>
      </w:r>
      <w:r>
        <w:t xml:space="preserve">inspectors may be used to more stringent measures already in place in their Member States. Moreover,</w:t>
      </w:r>
      <w:r>
        <w:t xml:space="preserve"> </w:t>
      </w:r>
      <w:r>
        <w:t xml:space="preserve">both operators and public authorities indicated risks of misinterpretation by the public if inspection</w:t>
      </w:r>
      <w:r>
        <w:t xml:space="preserve"> </w:t>
      </w:r>
      <w:r>
        <w:t xml:space="preserve">reports were published.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Regulation of substances at the borderlines between the current framework for blood,</w:t>
      </w:r>
      <w:r>
        <w:t xml:space="preserve"> </w:t>
      </w:r>
      <w:r>
        <w:t xml:space="preserve">tissues, and cells and related health frameworks (especially those for ATMPs, Medical</w:t>
      </w:r>
      <w:r>
        <w:t xml:space="preserve"> </w:t>
      </w:r>
      <w:r>
        <w:t xml:space="preserve">Devices, and Medicinal Products 24) may differ between Member States or be insufficient</w:t>
      </w:r>
      <w:r>
        <w:t xml:space="preserve"> </w:t>
      </w:r>
      <w:r>
        <w:t xml:space="preserve">overall 25. In the consultations, stakeholders were asked whether they were aware of</w:t>
      </w:r>
      <w:r>
        <w:t xml:space="preserve"> </w:t>
      </w:r>
      <w:r>
        <w:t xml:space="preserve">cases in which they either (i) consider the criteria according to which substances are</w:t>
      </w:r>
      <w:r>
        <w:t xml:space="preserve"> </w:t>
      </w:r>
      <w:r>
        <w:t xml:space="preserve">regulated to be unclear (104 replies out of 214 respondents), and/or (ii) consider that</w:t>
      </w:r>
      <w:r>
        <w:t xml:space="preserve"> </w:t>
      </w:r>
      <w:r>
        <w:t xml:space="preserve">some substances could be regulated under a more suitable legal framework (54 replies</w:t>
      </w:r>
      <w:r>
        <w:t xml:space="preserve"> </w:t>
      </w:r>
      <w:r>
        <w:t xml:space="preserve">out of 214 respondents). Examples given came from all stakeholder groups, but mainly</w:t>
      </w:r>
      <w:r>
        <w:t xml:space="preserve"> </w:t>
      </w:r>
      <w:r>
        <w:t xml:space="preserve">from industry and Competent Authorities from the different frameworks. Respondents</w:t>
      </w:r>
      <w:r>
        <w:t xml:space="preserve"> </w:t>
      </w:r>
      <w:r>
        <w:t xml:space="preserve">gave up to three examples each from a range of substances, focusing particularly on</w:t>
      </w:r>
      <w:r>
        <w:t xml:space="preserve"> </w:t>
      </w:r>
      <w:r>
        <w:t xml:space="preserve">substances collected for a different future use, on microbiota, or on serum eye drops 26.</w:t>
      </w:r>
      <w:r>
        <w:t xml:space="preserve"> </w:t>
      </w:r>
      <w:r>
        <w:t xml:space="preserve">The problem of unclear borderlines was highlighted particularly by representatives of the</w:t>
      </w:r>
      <w:r>
        <w:t xml:space="preserve"> </w:t>
      </w:r>
      <w:r>
        <w:t xml:space="preserve">pharma industry through a dedicated meeting as well as three position papers submitted</w:t>
      </w:r>
      <w:r>
        <w:t xml:space="preserve"> </w:t>
      </w:r>
      <w:r>
        <w:t xml:space="preserve">within the consultations or the general revision process. A patient organisation</w:t>
      </w:r>
      <w:r>
        <w:t xml:space="preserve"> </w:t>
      </w:r>
      <w:r>
        <w:t xml:space="preserve">representing patients with rare diseases raised related concerns in a bilateral meeting,</w:t>
      </w:r>
      <w:r>
        <w:t xml:space="preserve"> </w:t>
      </w:r>
      <w:r>
        <w:t xml:space="preserve">flagging the increasing commercialization in the sector, mainly in the related ATMP</w:t>
      </w:r>
      <w:r>
        <w:t xml:space="preserve"> </w:t>
      </w:r>
      <w:r>
        <w:t xml:space="preserve">field.</w:t>
      </w:r>
      <w:r>
        <w:br/>
      </w:r>
      <w:r>
        <w:t xml:space="preserve">The 15 borderline case studies indicated that such problems led to geographical</w:t>
      </w:r>
      <w:r>
        <w:t xml:space="preserve"> </w:t>
      </w:r>
      <w:r>
        <w:t xml:space="preserve">inequalities in access to novel therapies for patients, intentional circumvention of</w:t>
      </w:r>
      <w:r>
        <w:t xml:space="preserve"> </w:t>
      </w:r>
      <w:r>
        <w:t xml:space="preserve">regulation by opportunistic innovators, decreased quality of processing techniques, and</w:t>
      </w:r>
      <w:r>
        <w:t xml:space="preserve"> </w:t>
      </w:r>
      <w:r>
        <w:t xml:space="preserve">decreased patient access to innovative treatments as a result of disincentives to research</w:t>
      </w:r>
      <w:r>
        <w:t xml:space="preserve"> </w:t>
      </w:r>
      <w:r>
        <w:t xml:space="preserve">and development 27.</w:t>
      </w:r>
      <w:r>
        <w:br/>
      </w:r>
      <w:r>
        <w:t xml:space="preserve">Respondents to the consultations generally agreed that an EU-level structure for advice</w:t>
      </w:r>
      <w:r>
        <w:t xml:space="preserve"> </w:t>
      </w:r>
      <w:r>
        <w:t xml:space="preserve">on whether a substance falls under the BTC framework would have positive impacts</w:t>
      </w:r>
      <w:r>
        <w:t xml:space="preserve"> </w:t>
      </w:r>
      <w:r>
        <w:t xml:space="preserve">(rated with an average of 7 on a scale of 1 to 10) 28. From 214 responses, 7 low scores of</w:t>
      </w:r>
      <w:r>
        <w:t xml:space="preserve"> </w:t>
      </w:r>
      <w:r>
        <w:t xml:space="preserve">under 5, signalling an expected negative impact, came from industry/business</w:t>
      </w:r>
      <w:r>
        <w:t xml:space="preserve"> </w:t>
      </w:r>
      <w:r>
        <w:t xml:space="preserve">stakeholders as well as blood and tissue establishments and one academic/research</w:t>
      </w:r>
      <w:r>
        <w:t xml:space="preserve"> </w:t>
      </w:r>
      <w:r>
        <w:t xml:space="preserve">institution. An overwhelming majority of 164 out of 214 respondents from all categories</w:t>
      </w:r>
      <w:r>
        <w:t xml:space="preserve"> </w:t>
      </w:r>
      <w:r>
        <w:t xml:space="preserve">indicated that this structure should coordinate with equivalent committees in related</w:t>
      </w:r>
      <w:r>
        <w:t xml:space="preserve"> </w:t>
      </w:r>
      <w:r>
        <w:t xml:space="preserve">fields, a single negative response was made by a patient organisation. This overall</w:t>
      </w:r>
      <w:r>
        <w:t xml:space="preserve"> </w:t>
      </w:r>
      <w:r>
        <w:t xml:space="preserve">conclusion was also mirrored in the workshop attended by competent authorities,</w:t>
      </w:r>
      <w:r>
        <w:t xml:space="preserve"> </w:t>
      </w:r>
      <w:r>
        <w:t xml:space="preserve">establishments, donors, patients, manufacturers, healthcare providers, and academia.</w:t>
      </w:r>
      <w:r>
        <w:t xml:space="preserve"> </w:t>
      </w:r>
      <w:r>
        <w:t xml:space="preserve">During the workshop, representatives of the Committee on Advanced Therapies (CAT)</w:t>
      </w:r>
      <w:r>
        <w:t xml:space="preserve"> </w:t>
      </w:r>
      <w:r>
        <w:t xml:space="preserve">expressed concerns on and the need to consider efficiency for such coordination</w:t>
      </w:r>
      <w:r>
        <w:t xml:space="preserve"> </w:t>
      </w:r>
      <w:r>
        <w:t xml:space="preserve">processes between different sector authorities. Respondents to the public and targeted</w:t>
      </w:r>
      <w:r>
        <w:t xml:space="preserve"> </w:t>
      </w:r>
      <w:r>
        <w:t xml:space="preserve">consultations also agreed that the resulting advice should be publicly available (with one</w:t>
      </w:r>
      <w:r>
        <w:t xml:space="preserve"> </w:t>
      </w:r>
      <w:r>
        <w:t xml:space="preserve">dissenting view from an industry stakeholder, out of a total of 148 responses) and that its</w:t>
      </w:r>
      <w:r>
        <w:t xml:space="preserve"> </w:t>
      </w:r>
      <w:r>
        <w:t xml:space="preserve">work should be based on criteria set out in legislation (with five dissenting answers from</w:t>
      </w:r>
      <w:r>
        <w:t xml:space="preserve"> </w:t>
      </w:r>
      <w:r>
        <w:t xml:space="preserve">public authorities and healthcare providers).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ATMP:</w:t>
      </w:r>
      <w:r>
        <w:t xml:space="preserve"> </w:t>
      </w:r>
      <w:r>
        <w:t xml:space="preserve">https://eur-lex.europa.eu/legal-content/EN/TXT/PDF/?uri=CELEX:32007R1394&amp;from=EN;</w:t>
      </w:r>
      <w:r>
        <w:t xml:space="preserve"> </w:t>
      </w:r>
      <w:r>
        <w:t xml:space="preserve">Medical</w:t>
      </w:r>
      <w:r>
        <w:t xml:space="preserve"> </w:t>
      </w:r>
      <w:r>
        <w:t xml:space="preserve">Devices:</w:t>
      </w:r>
      <w:r>
        <w:t xml:space="preserve"> </w:t>
      </w:r>
      <w:r>
        <w:t xml:space="preserve">https://eur-lex.europa.eu/legal-content/EN/TXT/PDF/?uri=CELEX:32017R0745;</w:t>
      </w:r>
      <w:r>
        <w:t xml:space="preserve"> </w:t>
      </w:r>
      <w:r>
        <w:t xml:space="preserve">Medicinal Products: https://eur-lex.europa.eu/legal-content/en/ALL/?uri=CELEX%3A32004L0024</w:t>
      </w:r>
      <w:r>
        <w:br/>
      </w:r>
      <w:r>
        <w:t xml:space="preserve">25 For detailed analysis of case studies, see Annex 11.</w:t>
      </w:r>
      <w:r>
        <w:t xml:space="preserve"> </w:t>
      </w:r>
      <w:r>
        <w:t xml:space="preserve">26 For further details, see Annex 18.</w:t>
      </w:r>
      <w:r>
        <w:t xml:space="preserve"> </w:t>
      </w:r>
      <w:r>
        <w:t xml:space="preserve">27 For detailed case studies, see Annex 11.</w:t>
      </w:r>
      <w:r>
        <w:t xml:space="preserve"> </w:t>
      </w:r>
      <w:r>
        <w:t xml:space="preserve">28 https://ec.europa.eu/info/law/better-regulation/have-your-say/initiatives/12734-Blood-tissues-and-cells-</w:t>
      </w:r>
      <w:r>
        <w:t xml:space="preserve"> </w:t>
      </w:r>
      <w:r>
        <w:t xml:space="preserve">for-medical-treatments-&amp;-therapies-revised-EU-rules/public-consultation_en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PREPARATION PROCESS AUTHORISATION</w:t>
      </w:r>
      <w:r>
        <w:t xml:space="preserve"> </w:t>
      </w:r>
      <w:r>
        <w:t xml:space="preserve">For novel preparations of substances of human origin, the provision of legal requirements</w:t>
      </w:r>
      <w:r>
        <w:t xml:space="preserve"> </w:t>
      </w:r>
      <w:r>
        <w:t xml:space="preserve">for demonstrating safety, quality, and efficacy were supported by a majority of</w:t>
      </w:r>
      <w:r>
        <w:t xml:space="preserve"> </w:t>
      </w:r>
      <w:r>
        <w:t xml:space="preserve">stakeholders in all subcategories (155 out of 214 respondents). Twenty-six dissenting</w:t>
      </w:r>
      <w:r>
        <w:t xml:space="preserve"> </w:t>
      </w:r>
      <w:r>
        <w:t xml:space="preserve">views came mainly from industry and blood and tissue establishments, referring to</w:t>
      </w:r>
      <w:r>
        <w:t xml:space="preserve"> </w:t>
      </w:r>
      <w:r>
        <w:t xml:space="preserve">concerns regarding over-regulation or overlaps with existing requirements in the</w:t>
      </w:r>
      <w:r>
        <w:t xml:space="preserve"> </w:t>
      </w:r>
      <w:r>
        <w:t xml:space="preserve">frameworks for Medical Devices or Medicinal Products.</w:t>
      </w:r>
      <w:r>
        <w:br/>
      </w:r>
      <w:r>
        <w:t xml:space="preserve">2.3.6 Supply</w:t>
      </w:r>
      <w:r>
        <w:t xml:space="preserve"> </w:t>
      </w:r>
      <w:r>
        <w:t xml:space="preserve">The problem of supply sufficiency was specifically highlighted in the IIA feedback, a</w:t>
      </w:r>
      <w:r>
        <w:t xml:space="preserve"> </w:t>
      </w:r>
      <w:r>
        <w:t xml:space="preserve">bilateral meeting with representatives from the pharma industry (PDMP manufacturers)</w:t>
      </w:r>
      <w:r>
        <w:t xml:space="preserve"> </w:t>
      </w:r>
      <w:r>
        <w:t xml:space="preserve">and through statements from blood and tissue establishments as well as patient and donor</w:t>
      </w:r>
      <w:r>
        <w:t xml:space="preserve"> </w:t>
      </w:r>
      <w:r>
        <w:t xml:space="preserve">organisations. Donor representatives argued that harmonized rules to ensure supply were</w:t>
      </w:r>
      <w:r>
        <w:t xml:space="preserve"> </w:t>
      </w:r>
      <w:r>
        <w:t xml:space="preserve">needed to reduce the risks of over-donation and thus improve donor protection. European</w:t>
      </w:r>
      <w:r>
        <w:t xml:space="preserve"> </w:t>
      </w:r>
      <w:r>
        <w:t xml:space="preserve">self-sufficiency was advocated for by a patient organisation and an establishment</w:t>
      </w:r>
      <w:r>
        <w:t xml:space="preserve"> </w:t>
      </w:r>
      <w:r>
        <w:t xml:space="preserve">representation. On the other hand, one standard setting organisation expressed that supply</w:t>
      </w:r>
      <w:r>
        <w:t xml:space="preserve"> </w:t>
      </w:r>
      <w:r>
        <w:t xml:space="preserve">in its Member States would be intermittently threatened if the revision implied drastic</w:t>
      </w:r>
      <w:r>
        <w:t xml:space="preserve"> </w:t>
      </w:r>
      <w:r>
        <w:t xml:space="preserve">changes to existing national frameworks. In the IIA, some respondents indicated that they</w:t>
      </w:r>
      <w:r>
        <w:t xml:space="preserve"> </w:t>
      </w:r>
      <w:r>
        <w:t xml:space="preserve">did not see the envisaged measures around data monitoring as tackling the root source of</w:t>
      </w:r>
      <w:r>
        <w:t xml:space="preserve"> </w:t>
      </w:r>
      <w:r>
        <w:t xml:space="preserve">the problem.</w:t>
      </w:r>
      <w:r>
        <w:br/>
      </w:r>
      <w:r>
        <w:t xml:space="preserve">Respondents to the Targeted Consultation indicated both a positive expected impact and</w:t>
      </w:r>
      <w:r>
        <w:t xml:space="preserve"> </w:t>
      </w:r>
      <w:r>
        <w:t xml:space="preserve">a high or significant increase in administrative burden of the measures on which views</w:t>
      </w:r>
      <w:r>
        <w:t xml:space="preserve"> </w:t>
      </w:r>
      <w:r>
        <w:t xml:space="preserve">were collected 29. Especially promotional donation campaigns and measures that could</w:t>
      </w:r>
      <w:r>
        <w:t xml:space="preserve"> </w:t>
      </w:r>
      <w:r>
        <w:t xml:space="preserve">increase trust, collaboration, and exchange between Member States were seen as an</w:t>
      </w:r>
      <w:r>
        <w:t xml:space="preserve"> </w:t>
      </w:r>
      <w:r>
        <w:t xml:space="preserve">appropriate way to support supply of BTC (115 and 97 out of 143 respondents agreed,</w:t>
      </w:r>
      <w:r>
        <w:t xml:space="preserve"> </w:t>
      </w:r>
      <w:r>
        <w:t xml:space="preserve">respectively). Each measure had two dissenting views coming from a healthcare</w:t>
      </w:r>
      <w:r>
        <w:t xml:space="preserve"> </w:t>
      </w:r>
      <w:r>
        <w:t xml:space="preserve">provider, a blood establishment, and a public authority. While the majority of</w:t>
      </w:r>
      <w:r>
        <w:t xml:space="preserve"> </w:t>
      </w:r>
      <w:r>
        <w:t xml:space="preserve">stakeholders supported investments into establishment equipment and staff (95 out of</w:t>
      </w:r>
      <w:r>
        <w:t xml:space="preserve"> </w:t>
      </w:r>
      <w:r>
        <w:t xml:space="preserve">142 respondents) as well as EU platforms for exchange of substances of human origins</w:t>
      </w:r>
      <w:r>
        <w:t xml:space="preserve"> </w:t>
      </w:r>
      <w:r>
        <w:t xml:space="preserve">between Member States (81 out of 142 respondents agreed, dissenting views came</w:t>
      </w:r>
      <w:r>
        <w:t xml:space="preserve"> </w:t>
      </w:r>
      <w:r>
        <w:t xml:space="preserve">mainly from industry), respondents throughout all stakeholder groups considered these</w:t>
      </w:r>
      <w:r>
        <w:t xml:space="preserve"> </w:t>
      </w:r>
      <w:r>
        <w:t xml:space="preserve">would be associated with a considerable burden. The more granular measures of</w:t>
      </w:r>
      <w:r>
        <w:t xml:space="preserve"> </w:t>
      </w:r>
      <w:r>
        <w:t xml:space="preserve">monitoring, reporting, preparedness planning, and improved exchange of substances of</w:t>
      </w:r>
      <w:r>
        <w:t xml:space="preserve"> </w:t>
      </w:r>
      <w:r>
        <w:t xml:space="preserve">human origin to protect supply were also well received when presented by invited</w:t>
      </w:r>
      <w:r>
        <w:t xml:space="preserve"> </w:t>
      </w:r>
      <w:r>
        <w:t xml:space="preserve">stakeholders from industry and blood and tissues establishment representations to the</w:t>
      </w:r>
      <w:r>
        <w:t xml:space="preserve"> </w:t>
      </w:r>
      <w:r>
        <w:t xml:space="preserve">National Competent Authorities at the two Hearings on this topic.</w:t>
      </w:r>
      <w:r>
        <w:t xml:space="preserve"> </w:t>
      </w:r>
      <w:r>
        <w:t xml:space="preserve">Although largely considered helpful, especially by National Competent Authorities, some</w:t>
      </w:r>
      <w:r>
        <w:t xml:space="preserve"> </w:t>
      </w:r>
      <w:r>
        <w:t xml:space="preserve">levels of concern were expressed regarding the introduction of contingency plans.</w:t>
      </w:r>
      <w:r>
        <w:t xml:space="preserve"> </w:t>
      </w:r>
      <w:r>
        <w:t xml:space="preserve">Concerns were brought up by three plasma industry stakeholders that these may disrupt</w:t>
      </w:r>
      <w:r>
        <w:t xml:space="preserve"> </w:t>
      </w:r>
      <w:r>
        <w:t xml:space="preserve">the flow of plasma between Member States. Four stakeholders (patient and donor</w:t>
      </w:r>
      <w:r>
        <w:t xml:space="preserve"> </w:t>
      </w:r>
      <w:r>
        <w:t xml:space="preserve">organisations, an industry stakeholder and a blood establishment) questioned the general</w:t>
      </w:r>
      <w:r>
        <w:t xml:space="preserve"> </w:t>
      </w:r>
      <w:r>
        <w:t xml:space="preserve">effectiveness of contingency plans. In addition, the measure proposing provisions to</w:t>
      </w:r>
      <w:r>
        <w:t xml:space="preserve"> </w:t>
      </w:r>
      <w:r>
        <w:t xml:space="preserve">allow export bans was less supported across all stakeholder groups (52 out of 140</w:t>
      </w:r>
      <w:r>
        <w:t xml:space="preserve"> </w:t>
      </w:r>
      <w:r>
        <w:t xml:space="preserve">respondents indicated that this would not be appropriate).</w:t>
      </w:r>
    </w:p>
    <w:p>
      <w:pPr>
        <w:pStyle w:val="BodyText"/>
      </w:pPr>
      <w:r>
        <w:t xml:space="preserve">29 For the full list and further details, see Annex 18, Section II.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Participants throughout all categories repeatedly referred to the measures proposed in</w:t>
      </w:r>
      <w:r>
        <w:t xml:space="preserve"> </w:t>
      </w:r>
      <w:r>
        <w:t xml:space="preserve">other areas of the revision to support a sustainable supply, such as for example those</w:t>
      </w:r>
      <w:r>
        <w:t xml:space="preserve"> </w:t>
      </w:r>
      <w:r>
        <w:t xml:space="preserve">improving donor protection and harmonizing oversight. Moreover patients, donors,</w:t>
      </w:r>
      <w:r>
        <w:t xml:space="preserve"> </w:t>
      </w:r>
      <w:r>
        <w:t xml:space="preserve">establishments and authorities underlined the importance of voluntary unpaid donation</w:t>
      </w:r>
      <w:r>
        <w:t xml:space="preserve"> </w:t>
      </w:r>
      <w:r>
        <w:t xml:space="preserve">principle as a foundation of the sector. In the IIA feedback, arguments for reinforcement</w:t>
      </w:r>
      <w:r>
        <w:t xml:space="preserve"> </w:t>
      </w:r>
      <w:r>
        <w:t xml:space="preserve">of voluntary unpaid donations in the future frameworks were made, while others saw it as</w:t>
      </w:r>
      <w:r>
        <w:t xml:space="preserve"> </w:t>
      </w:r>
      <w:r>
        <w:t xml:space="preserve">a limiting factor for plasma collection in particular. Bilateral meetings and the annexes</w:t>
      </w:r>
      <w:r>
        <w:t xml:space="preserve"> </w:t>
      </w:r>
      <w:r>
        <w:t xml:space="preserve">submitted to the consultations also referred to ethical considerations around the principles</w:t>
      </w:r>
      <w:r>
        <w:t xml:space="preserve"> </w:t>
      </w:r>
      <w:r>
        <w:t xml:space="preserve">of voluntary unpaid donation. The workshop on ethical considerations, attended by</w:t>
      </w:r>
      <w:r>
        <w:t xml:space="preserve"> </w:t>
      </w:r>
      <w:r>
        <w:t xml:space="preserve">competent authorities, ethics bodies, industry, establishments, patient representations,</w:t>
      </w:r>
      <w:r>
        <w:t xml:space="preserve"> </w:t>
      </w:r>
      <w:r>
        <w:t xml:space="preserve">healthcare providers, academia, and others, underlined again the need for a sustainable</w:t>
      </w:r>
      <w:r>
        <w:t xml:space="preserve"> </w:t>
      </w:r>
      <w:r>
        <w:t xml:space="preserve">supply of substances of human origins, on the basis of the prohibition of financial gain</w:t>
      </w:r>
      <w:r>
        <w:t xml:space="preserve"> </w:t>
      </w:r>
      <w:r>
        <w:t xml:space="preserve">from the human body and its parts 30.</w:t>
      </w:r>
      <w:r>
        <w:t xml:space="preserve"> </w:t>
      </w:r>
      <w:r>
        <w:t xml:space="preserve">Beyond the suggested measures, repeated support was expressed for the introduction of</w:t>
      </w:r>
      <w:r>
        <w:t xml:space="preserve"> </w:t>
      </w:r>
      <w:r>
        <w:t xml:space="preserve">Patient Blood Management 31 recommendations by stakeholders from pharmaceutical</w:t>
      </w:r>
      <w:r>
        <w:t xml:space="preserve"> </w:t>
      </w:r>
      <w:r>
        <w:t xml:space="preserve">industry and research as well as a patient representation and a healthcare provider 32. This</w:t>
      </w:r>
      <w:r>
        <w:t xml:space="preserve"> </w:t>
      </w:r>
      <w:r>
        <w:t xml:space="preserve">was also brought up in two additional documents submitted by industry and a tissue</w:t>
      </w:r>
      <w:r>
        <w:t xml:space="preserve"> </w:t>
      </w:r>
      <w:r>
        <w:t xml:space="preserve">establishment.</w:t>
      </w:r>
      <w:r>
        <w:t xml:space="preserve"> </w:t>
      </w:r>
      <w:r>
        <w:t xml:space="preserve">2.4 CONCLUSIONS</w:t>
      </w:r>
      <w:r>
        <w:t xml:space="preserve"> </w:t>
      </w:r>
      <w:r>
        <w:t xml:space="preserve">The consultation activities complemented each other to achieve a balanced evidence base</w:t>
      </w:r>
      <w:r>
        <w:t xml:space="preserve"> </w:t>
      </w:r>
      <w:r>
        <w:t xml:space="preserve">with different types of responses and data collection activities. From all the stakeholder</w:t>
      </w:r>
      <w:r>
        <w:t xml:space="preserve"> </w:t>
      </w:r>
      <w:r>
        <w:t xml:space="preserve">consultation activities organised, a preference for policy option 2 emerged. Analysis of</w:t>
      </w:r>
      <w:r>
        <w:t xml:space="preserve"> </w:t>
      </w:r>
      <w:r>
        <w:t xml:space="preserve">quantitative data from the online consultation using Socrates 33 confirmed that the degree</w:t>
      </w:r>
      <w:r>
        <w:t xml:space="preserve"> </w:t>
      </w:r>
      <w:r>
        <w:t xml:space="preserve">of conflict among stakeholders was low, as this preference was widely agreed between</w:t>
      </w:r>
      <w:r>
        <w:t xml:space="preserve"> </w:t>
      </w:r>
      <w:r>
        <w:t xml:space="preserve">all stakeholder categories, and remained stable even when applying different weights to</w:t>
      </w:r>
      <w:r>
        <w:t xml:space="preserve"> </w:t>
      </w:r>
      <w:r>
        <w:t xml:space="preserve">individual categories. Moreover, the consultation highlighted important concerns and</w:t>
      </w:r>
      <w:r>
        <w:t xml:space="preserve"> </w:t>
      </w:r>
      <w:r>
        <w:t xml:space="preserve">elements for further discussion. Those were discussed in bilateral meetings with the</w:t>
      </w:r>
      <w:r>
        <w:t xml:space="preserve"> </w:t>
      </w:r>
      <w:r>
        <w:t xml:space="preserve">relevant expert bodies during the revision process. When these concerns could not be</w:t>
      </w:r>
      <w:r>
        <w:t xml:space="preserve"> </w:t>
      </w:r>
      <w:r>
        <w:t xml:space="preserve">satisfactorily addressed within the realm of policy option 2, flexibilities and links to other</w:t>
      </w:r>
      <w:r>
        <w:t xml:space="preserve"> </w:t>
      </w:r>
      <w:r>
        <w:t xml:space="preserve">options were introduced in the form of a ‘cascade approach’ in the legal drafting. In</w:t>
      </w:r>
      <w:r>
        <w:t xml:space="preserve"> </w:t>
      </w:r>
      <w:r>
        <w:t xml:space="preserve">addition, the analysis of respondents to the consultations highlighted once again the</w:t>
      </w:r>
      <w:r>
        <w:t xml:space="preserve"> </w:t>
      </w:r>
      <w:r>
        <w:t xml:space="preserve">strong links between the blood sector on the one hand and the tissue and cell sector on</w:t>
      </w:r>
      <w:r>
        <w:t xml:space="preserve"> </w:t>
      </w:r>
      <w:r>
        <w:t xml:space="preserve">the other, thus supporting the decision to combine both Directives into a single legal act</w:t>
      </w:r>
      <w:r>
        <w:t xml:space="preserve"> </w:t>
      </w:r>
      <w:r>
        <w:t xml:space="preserve">on substances of human origins 34.</w:t>
      </w:r>
      <w:r>
        <w:t xml:space="preserve"> </w:t>
      </w:r>
      <w:r>
        <w:t xml:space="preserve">Analysis of the Public and Targeted Consultation results indicated support from National</w:t>
      </w:r>
      <w:r>
        <w:t xml:space="preserve"> </w:t>
      </w:r>
      <w:r>
        <w:t xml:space="preserve">Competent Authorities for a strengthened role of ECDC and EDQM, considering that</w:t>
      </w:r>
      <w:r>
        <w:t xml:space="preserve"> </w:t>
      </w:r>
      <w:r>
        <w:t xml:space="preserve">firstly, guidance from ECDC was appreciated as a lesson learnt from COVID-19, that</w:t>
      </w:r>
    </w:p>
    <w:p>
      <w:pPr>
        <w:pStyle w:val="BodyText"/>
      </w:pPr>
      <w:r>
        <w:t xml:space="preserve">30 In the workshop, most participants agreed that reference should be made to the guide developed by the</w:t>
      </w:r>
      <w:r>
        <w:t xml:space="preserve"> </w:t>
      </w:r>
      <w:r>
        <w:t xml:space="preserve">Council of Europe (DH-BIO): https://rm.coe.int/guide-financial-gain/16807bfc9a.</w:t>
      </w:r>
      <w:r>
        <w:br/>
      </w:r>
      <w:r>
        <w:t xml:space="preserve">31 The European Commission has published guidance on the implementation of Patient Blood Management</w:t>
      </w:r>
      <w:r>
        <w:t xml:space="preserve"> </w:t>
      </w:r>
      <w:r>
        <w:t xml:space="preserve">in 2017, based on the WHO definition of Patient Blood Management as</w:t>
      </w:r>
      <w:r>
        <w:t xml:space="preserve"> </w:t>
      </w:r>
      <w:r>
        <w:t xml:space="preserve">“patient-focused, evidence based</w:t>
      </w:r>
      <w:r>
        <w:t xml:space="preserve"> </w:t>
      </w:r>
      <w:r>
        <w:t xml:space="preserve">and systematic approach for optimising the management of patients and transfusion of blood products to</w:t>
      </w:r>
      <w:r>
        <w:t xml:space="preserve"> </w:t>
      </w:r>
      <w:r>
        <w:t xml:space="preserve">ensure</w:t>
      </w:r>
      <w:r>
        <w:t xml:space="preserve"> </w:t>
      </w:r>
      <w:r>
        <w:t xml:space="preserve">high</w:t>
      </w:r>
      <w:r>
        <w:t xml:space="preserve"> </w:t>
      </w:r>
      <w:r>
        <w:t xml:space="preserve">quality</w:t>
      </w:r>
      <w:r>
        <w:t xml:space="preserve"> </w:t>
      </w:r>
      <w:r>
        <w:t xml:space="preserve">and</w:t>
      </w:r>
      <w:r>
        <w:t xml:space="preserve"> </w:t>
      </w:r>
      <w:r>
        <w:t xml:space="preserve">effective</w:t>
      </w:r>
      <w:r>
        <w:t xml:space="preserve"> </w:t>
      </w:r>
      <w:r>
        <w:t xml:space="preserve">patient</w:t>
      </w:r>
      <w:r>
        <w:t xml:space="preserve"> </w:t>
      </w:r>
      <w:r>
        <w:t xml:space="preserve">care”</w:t>
      </w:r>
      <w:r>
        <w:t xml:space="preserve">.</w:t>
      </w:r>
      <w:r>
        <w:t xml:space="preserve"> </w:t>
      </w:r>
      <w:r>
        <w:t xml:space="preserve">Further</w:t>
      </w:r>
      <w:r>
        <w:t xml:space="preserve"> </w:t>
      </w:r>
      <w:r>
        <w:t xml:space="preserve">details:</w:t>
      </w:r>
      <w:r>
        <w:t xml:space="preserve"> </w:t>
      </w:r>
      <w:r>
        <w:t xml:space="preserve">https://ec.europa.eu/health/sites/default/files/blood_tissues_organs/docs/2017_eupbm_authorities_en.pdf.</w:t>
      </w:r>
      <w:r>
        <w:br/>
      </w:r>
      <w:r>
        <w:t xml:space="preserve">32 For more details, see Annex 18</w:t>
      </w:r>
      <w:r>
        <w:t xml:space="preserve"> </w:t>
      </w:r>
      <w:r>
        <w:t xml:space="preserve">33 For more details in the analysis with Socrates (social multi-criteria assessment of European policies), see</w:t>
      </w:r>
      <w:r>
        <w:t xml:space="preserve"> </w:t>
      </w:r>
      <w:r>
        <w:t xml:space="preserve">IA SWD Section 8 and Annex 4</w:t>
      </w:r>
      <w:r>
        <w:br/>
      </w:r>
      <w:r>
        <w:t xml:space="preserve">34 Organs being excluded.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secondly, concerns regarding the scope and working methods from EDQM tended to</w:t>
      </w:r>
      <w:r>
        <w:t xml:space="preserve"> </w:t>
      </w:r>
      <w:r>
        <w:t xml:space="preserve">come from other stakeholder categories, and that thirdly, preference for other options</w:t>
      </w:r>
      <w:r>
        <w:t xml:space="preserve"> </w:t>
      </w:r>
      <w:r>
        <w:t xml:space="preserve">tended to be expressed by other stakeholder categories. Blood and Tissue Establishments,</w:t>
      </w:r>
      <w:r>
        <w:t xml:space="preserve"> </w:t>
      </w:r>
      <w:r>
        <w:t xml:space="preserve">on the other hand, tended to express favour for rule-setting by professionals (policy</w:t>
      </w:r>
      <w:r>
        <w:t xml:space="preserve"> </w:t>
      </w:r>
      <w:r>
        <w:t xml:space="preserve">option 1) in the Public Consultation, while making limited use of other consultation</w:t>
      </w:r>
      <w:r>
        <w:t xml:space="preserve"> </w:t>
      </w:r>
      <w:r>
        <w:t xml:space="preserve">opportunities to specify any concerns.</w:t>
      </w:r>
      <w:r>
        <w:br/>
      </w:r>
      <w:r>
        <w:t xml:space="preserve">Donors and patients as well as ethics bodies tended to raise important points to be taken</w:t>
      </w:r>
      <w:r>
        <w:t xml:space="preserve"> </w:t>
      </w:r>
      <w:r>
        <w:t xml:space="preserve">into consideration during the implementation phase of the new legal framework,</w:t>
      </w:r>
      <w:r>
        <w:t xml:space="preserve"> </w:t>
      </w:r>
      <w:r>
        <w:t xml:space="preserve">regarding for example voluntary unpaid donation principles or the use of new training</w:t>
      </w:r>
      <w:r>
        <w:t xml:space="preserve"> </w:t>
      </w:r>
      <w:r>
        <w:t xml:space="preserve">opportunities for inspectors to ensure non-discrimination of donors based on their</w:t>
      </w:r>
      <w:r>
        <w:t xml:space="preserve"> </w:t>
      </w:r>
      <w:r>
        <w:t xml:space="preserve">fundamental rights. Finally, National Competent Authorities and blood and tissues</w:t>
      </w:r>
      <w:r>
        <w:t xml:space="preserve"> </w:t>
      </w:r>
      <w:r>
        <w:t xml:space="preserve">establishments expressed concerns regarding some specific measures would increase</w:t>
      </w:r>
      <w:r>
        <w:t xml:space="preserve"> </w:t>
      </w:r>
      <w:r>
        <w:t xml:space="preserve">their costs or administrative burden. Consideration of EU level measures to provide</w:t>
      </w:r>
      <w:r>
        <w:t xml:space="preserve"> </w:t>
      </w:r>
      <w:r>
        <w:t xml:space="preserve">support was taken into account when preparing the legal proposal.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3.1 PRACTICAL IMPLICATIONS OF THE INITIATIVE</w:t>
      </w:r>
      <w:r>
        <w:t xml:space="preserve"> </w:t>
      </w:r>
      <w:r>
        <w:t xml:space="preserve">3.1.1 Professionals working on any step of the chain from donor recruitment to</w:t>
      </w:r>
      <w:r>
        <w:t xml:space="preserve"> </w:t>
      </w:r>
      <w:r>
        <w:t xml:space="preserve">clinical application of BTC</w:t>
      </w:r>
      <w:r>
        <w:t xml:space="preserve"> </w:t>
      </w:r>
      <w:r>
        <w:t xml:space="preserve">This legislation has an impact on the routine work of organisations in the public, non-</w:t>
      </w:r>
      <w:r>
        <w:t xml:space="preserve"> </w:t>
      </w:r>
      <w:r>
        <w:t xml:space="preserve">governmental and private sectors that organise donation, banking and use of substances</w:t>
      </w:r>
      <w:r>
        <w:t xml:space="preserve"> </w:t>
      </w:r>
      <w:r>
        <w:t xml:space="preserve">of human origin (excluding organs) for application to patients 35. A transition period of 2</w:t>
      </w:r>
      <w:r>
        <w:t xml:space="preserve"> </w:t>
      </w:r>
      <w:r>
        <w:t xml:space="preserve">years is assumed, however, this could be modified during the negotiating and drafting</w:t>
      </w:r>
      <w:r>
        <w:t xml:space="preserve"> </w:t>
      </w:r>
      <w:r>
        <w:t xml:space="preserve">phase of the legal proposal.</w:t>
      </w:r>
    </w:p>
    <w:p>
      <w:pPr>
        <w:pStyle w:val="BodyText"/>
      </w:pPr>
      <w:r>
        <w:t xml:space="preserve">The technical provisions described in the cascade (M1B) will continue to address</w:t>
      </w:r>
      <w:r>
        <w:t xml:space="preserve"> </w:t>
      </w:r>
      <w:r>
        <w:t xml:space="preserve">recipient protection but will be updated more frequently and will, therefore, be easier to</w:t>
      </w:r>
      <w:r>
        <w:t xml:space="preserve"> </w:t>
      </w:r>
      <w:r>
        <w:t xml:space="preserve">apply at the entity level. Technical rules will be extended in scope to address donor</w:t>
      </w:r>
      <w:r>
        <w:t xml:space="preserve"> </w:t>
      </w:r>
      <w:r>
        <w:t xml:space="preserve">protection and the protection of children born from medically assisted reproduction</w:t>
      </w:r>
      <w:r>
        <w:t xml:space="preserve"> </w:t>
      </w:r>
      <w:r>
        <w:t xml:space="preserve">(M2B). This will impact on entities that organise donor recruitment and collection of</w:t>
      </w:r>
      <w:r>
        <w:t xml:space="preserve"> </w:t>
      </w:r>
      <w:r>
        <w:t xml:space="preserve">BTC, as they will have to comply with new rules for donor selection and donor health</w:t>
      </w:r>
      <w:r>
        <w:t xml:space="preserve"> </w:t>
      </w:r>
      <w:r>
        <w:t xml:space="preserve">monitoring. Most establishments have policies for donor selection and follow up that aim</w:t>
      </w:r>
      <w:r>
        <w:t xml:space="preserve"> </w:t>
      </w:r>
      <w:r>
        <w:t xml:space="preserve">to ensure donor health, and adverse incidents are usually recorded in some way locally</w:t>
      </w:r>
      <w:r>
        <w:t xml:space="preserve"> </w:t>
      </w:r>
      <w:r>
        <w:t xml:space="preserve">(M2A). Some centres working to international standards ensure that donor health is</w:t>
      </w:r>
      <w:r>
        <w:t xml:space="preserve"> </w:t>
      </w:r>
      <w:r>
        <w:t xml:space="preserve">monitored even in the long term. But the approach to this varies considerably, with</w:t>
      </w:r>
      <w:r>
        <w:t xml:space="preserve"> </w:t>
      </w:r>
      <w:r>
        <w:t xml:space="preserve">differing data elements, monitoring frequency and eligibility criteria applied. The added</w:t>
      </w:r>
      <w:r>
        <w:t xml:space="preserve"> </w:t>
      </w:r>
      <w:r>
        <w:t xml:space="preserve">burden for this requirement will mostly involve adaptation to a common standard and</w:t>
      </w:r>
      <w:r>
        <w:t xml:space="preserve"> </w:t>
      </w:r>
      <w:r>
        <w:t xml:space="preserve">data submission to registries and to the authority. The most significant additional</w:t>
      </w:r>
      <w:r>
        <w:t xml:space="preserve"> </w:t>
      </w:r>
      <w:r>
        <w:t xml:space="preserve">administrative burden and cost will be the registration of all those donors where there is</w:t>
      </w:r>
      <w:r>
        <w:t xml:space="preserve"> </w:t>
      </w:r>
      <w:r>
        <w:t xml:space="preserve">some risk to their health, i.e. they are pre-treated with hormones, subjected to an invasive</w:t>
      </w:r>
      <w:r>
        <w:t xml:space="preserve"> </w:t>
      </w:r>
      <w:r>
        <w:t xml:space="preserve">procedure or they donate frequently over a period of time. The EU will invest in one or</w:t>
      </w:r>
      <w:r>
        <w:t xml:space="preserve"> </w:t>
      </w:r>
      <w:r>
        <w:t xml:space="preserve">more EU-level registries to support donor registration and follow up so that these tools</w:t>
      </w:r>
      <w:r>
        <w:t xml:space="preserve"> </w:t>
      </w:r>
      <w:r>
        <w:t xml:space="preserve">will not have to be put in place in each Member State or each entity.</w:t>
      </w:r>
    </w:p>
    <w:p>
      <w:pPr>
        <w:pStyle w:val="BodyText"/>
      </w:pPr>
      <w:r>
        <w:t xml:space="preserve">With regard to strengthened oversight and extension of the scope to substances of human</w:t>
      </w:r>
      <w:r>
        <w:t xml:space="preserve"> </w:t>
      </w:r>
      <w:r>
        <w:t xml:space="preserve">origin and certain steps affecting BTC safety and quality not currently addressed by the</w:t>
      </w:r>
      <w:r>
        <w:t xml:space="preserve"> </w:t>
      </w:r>
      <w:r>
        <w:t xml:space="preserve">legislation, a number of entities will have new regulatory obligations (M1A). Health</w:t>
      </w:r>
      <w:r>
        <w:t xml:space="preserve"> </w:t>
      </w:r>
      <w:r>
        <w:t xml:space="preserve">service providers that process BTC at the bedside or in surgery will have to register this</w:t>
      </w:r>
      <w:r>
        <w:t xml:space="preserve"> </w:t>
      </w:r>
      <w:r>
        <w:t xml:space="preserve">activity with the competent authority. Donor registries, testing laboratories, commercial</w:t>
      </w:r>
      <w:r>
        <w:t xml:space="preserve"> </w:t>
      </w:r>
      <w:r>
        <w:t xml:space="preserve">distributors and clinical users will also need to register their activities with the authority.</w:t>
      </w:r>
      <w:r>
        <w:t xml:space="preserve"> </w:t>
      </w:r>
      <w:r>
        <w:t xml:space="preserve">The registration will be a simple process, online, re-using data submitted for multiple</w:t>
      </w:r>
      <w:r>
        <w:t xml:space="preserve"> </w:t>
      </w:r>
      <w:r>
        <w:t xml:space="preserve">purposes and including a statement of compliance with any relevant provisions of the</w:t>
      </w:r>
      <w:r>
        <w:t xml:space="preserve"> </w:t>
      </w:r>
      <w:r>
        <w:t xml:space="preserve">legislation. The EU-wide registration tool for professionals to authorities will be hosted</w:t>
      </w:r>
      <w:r>
        <w:t xml:space="preserve"> </w:t>
      </w:r>
      <w:r>
        <w:t xml:space="preserve">and maintained by the European Commission. Existing blood and tissue establishments</w:t>
      </w:r>
      <w:r>
        <w:t xml:space="preserve"> </w:t>
      </w:r>
      <w:r>
        <w:t xml:space="preserve">(including those in the EU Tissue Establishment Compendium) will be incorporated into</w:t>
      </w:r>
      <w:r>
        <w:t xml:space="preserve"> </w:t>
      </w:r>
      <w:r>
        <w:t xml:space="preserve">this register.</w:t>
      </w:r>
    </w:p>
    <w:p>
      <w:pPr>
        <w:pStyle w:val="BodyText"/>
      </w:pPr>
      <w:r>
        <w:t xml:space="preserve">All registered entities will have an obligation to submit an annual activity report and, in</w:t>
      </w:r>
      <w:r>
        <w:t xml:space="preserve"> </w:t>
      </w:r>
      <w:r>
        <w:t xml:space="preserve">case of adverse incidents, to notify those to the competent authority without delay.</w:t>
      </w:r>
      <w:r>
        <w:t xml:space="preserve"> </w:t>
      </w:r>
      <w:r>
        <w:t xml:space="preserve">Activity reporting will be a new obligation for many entities and for all those entities that</w:t>
      </w:r>
    </w:p>
    <w:p>
      <w:pPr>
        <w:pStyle w:val="BodyText"/>
      </w:pPr>
      <w:r>
        <w:t xml:space="preserve">35 For further description of the sectors, including the numbers of stakeholders and the scope of activities,</w:t>
      </w:r>
      <w:r>
        <w:t xml:space="preserve"> </w:t>
      </w:r>
      <w:r>
        <w:t xml:space="preserve">see Annex 8.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are not within the scope of the current legislation. Nonetheless, all of these entities</w:t>
      </w:r>
      <w:r>
        <w:t xml:space="preserve"> </w:t>
      </w:r>
      <w:r>
        <w:t xml:space="preserve">currently record their collection, processing, storage and distribution activities so the</w:t>
      </w:r>
      <w:r>
        <w:t xml:space="preserve"> </w:t>
      </w:r>
      <w:r>
        <w:t xml:space="preserve">additional task will only be to submit it. Again, an EU-tool will be developed to</w:t>
      </w:r>
      <w:r>
        <w:t xml:space="preserve"> </w:t>
      </w:r>
      <w:r>
        <w:t xml:space="preserve">facilitate reporting from professionals to their authorities and this tool could be used to</w:t>
      </w:r>
      <w:r>
        <w:t xml:space="preserve"> </w:t>
      </w:r>
      <w:r>
        <w:t xml:space="preserve">replace the recording currently done at the entity level. Guidance for entities on reporting</w:t>
      </w:r>
      <w:r>
        <w:t xml:space="preserve"> </w:t>
      </w:r>
      <w:r>
        <w:t xml:space="preserve">of data activity and adverse incident reporting will be provided and updated by EDQM</w:t>
      </w:r>
      <w:r>
        <w:t xml:space="preserve"> </w:t>
      </w:r>
      <w:r>
        <w:t xml:space="preserve">and the Commission. Entities that do not process and store BTC will not be automatically</w:t>
      </w:r>
      <w:r>
        <w:t xml:space="preserve"> </w:t>
      </w:r>
      <w:r>
        <w:t xml:space="preserve">inspected although the competent authority will have the power to conduct an inspection</w:t>
      </w:r>
      <w:r>
        <w:t xml:space="preserve"> </w:t>
      </w:r>
      <w:r>
        <w:t xml:space="preserve">if it considers that to be necessary. A number of currently inspected establishments that</w:t>
      </w:r>
      <w:r>
        <w:t xml:space="preserve"> </w:t>
      </w:r>
      <w:r>
        <w:t xml:space="preserve">carry out certain steps but do not process and store BTC can be moved to this less</w:t>
      </w:r>
      <w:r>
        <w:t xml:space="preserve"> </w:t>
      </w:r>
      <w:r>
        <w:t xml:space="preserve">burdensome regulatory process. This could relieve administrative burden from some</w:t>
      </w:r>
      <w:r>
        <w:t xml:space="preserve"> </w:t>
      </w:r>
      <w:r>
        <w:t xml:space="preserve">collection centres, testing laboratories, intra-uterine insemination centres and other</w:t>
      </w:r>
      <w:r>
        <w:t xml:space="preserve"> </w:t>
      </w:r>
      <w:r>
        <w:t xml:space="preserve">entities. All those establishments that are authorised under the current legislation will be</w:t>
      </w:r>
      <w:r>
        <w:t xml:space="preserve"> </w:t>
      </w:r>
      <w:r>
        <w:t xml:space="preserve">automatically included in the register of entities.</w:t>
      </w:r>
    </w:p>
    <w:p>
      <w:pPr>
        <w:pStyle w:val="BodyText"/>
      </w:pPr>
      <w:r>
        <w:t xml:space="preserve">All entities that process BTC will need to apply to their competent authorities for a</w:t>
      </w:r>
      <w:r>
        <w:t xml:space="preserve"> </w:t>
      </w:r>
      <w:r>
        <w:t xml:space="preserve">preparation process authorisation (M4B). Tissue establishments already have this</w:t>
      </w:r>
      <w:r>
        <w:t xml:space="preserve"> </w:t>
      </w:r>
      <w:r>
        <w:t xml:space="preserve">requirement, although it is implemented in diverse ways, and in some Member States this</w:t>
      </w:r>
      <w:r>
        <w:t xml:space="preserve"> </w:t>
      </w:r>
      <w:r>
        <w:t xml:space="preserve">has already been implemented for all BTC at a national level, with requirements for</w:t>
      </w:r>
      <w:r>
        <w:t xml:space="preserve"> </w:t>
      </w:r>
      <w:r>
        <w:t xml:space="preserve">clinical studies to demonstrate safety and efficacy. There will now be a standardised</w:t>
      </w:r>
      <w:r>
        <w:t xml:space="preserve"> </w:t>
      </w:r>
      <w:r>
        <w:t xml:space="preserve">approach to this authorisation process and the BTC entity will need to demonstrate</w:t>
      </w:r>
      <w:r>
        <w:t xml:space="preserve"> </w:t>
      </w:r>
      <w:r>
        <w:t xml:space="preserve">safety, quality and also efficacy, when the degree of risk and/or novelty of the process</w:t>
      </w:r>
      <w:r>
        <w:t xml:space="preserve"> </w:t>
      </w:r>
      <w:r>
        <w:t xml:space="preserve">indicates the need for clinical data/studies. This burden will be significant, particularly</w:t>
      </w:r>
      <w:r>
        <w:t xml:space="preserve"> </w:t>
      </w:r>
      <w:r>
        <w:t xml:space="preserve">for those entities that are currently not required to have an authorisation for their</w:t>
      </w:r>
      <w:r>
        <w:t xml:space="preserve"> </w:t>
      </w:r>
      <w:r>
        <w:t xml:space="preserve">preparation processes or where that authorisation is currently based exclusively on</w:t>
      </w:r>
      <w:r>
        <w:t xml:space="preserve"> </w:t>
      </w:r>
      <w:r>
        <w:t xml:space="preserve">laboratory process validation. The need for clinical outcome data will be most common</w:t>
      </w:r>
      <w:r>
        <w:t xml:space="preserve"> </w:t>
      </w:r>
      <w:r>
        <w:t xml:space="preserve">for those entities that are most active in the development of new technologies and BTC</w:t>
      </w:r>
      <w:r>
        <w:t xml:space="preserve"> </w:t>
      </w:r>
      <w:r>
        <w:t xml:space="preserve">processes, or that support novel clinical uses of BTC. However, those particularly</w:t>
      </w:r>
      <w:r>
        <w:t xml:space="preserve"> </w:t>
      </w:r>
      <w:r>
        <w:t xml:space="preserve">research and development oriented entities tend to be located in those Member States</w:t>
      </w:r>
      <w:r>
        <w:t xml:space="preserve"> </w:t>
      </w:r>
      <w:r>
        <w:t xml:space="preserve">where more stringent requirements for preparation process authorisation are already in</w:t>
      </w:r>
      <w:r>
        <w:t xml:space="preserve"> </w:t>
      </w:r>
      <w:r>
        <w:t xml:space="preserve">place. In the latter cases, the burden will involve adapting systems on a once-off basis to</w:t>
      </w:r>
      <w:r>
        <w:t xml:space="preserve"> </w:t>
      </w:r>
      <w:r>
        <w:t xml:space="preserve">the common EU procedure.</w:t>
      </w:r>
    </w:p>
    <w:p>
      <w:pPr>
        <w:pStyle w:val="BodyText"/>
      </w:pPr>
      <w:r>
        <w:t xml:space="preserve">The burden associated with the authorisation of new preparation processes will be</w:t>
      </w:r>
      <w:r>
        <w:t xml:space="preserve"> </w:t>
      </w:r>
      <w:r>
        <w:t xml:space="preserve">significantly reduced by a provision that will allow for the recognition of EDQM</w:t>
      </w:r>
      <w:r>
        <w:t xml:space="preserve"> </w:t>
      </w:r>
      <w:r>
        <w:t xml:space="preserve">monographs as an indication of established safety, quality and efficacy. Thus, when the</w:t>
      </w:r>
      <w:r>
        <w:t xml:space="preserve"> </w:t>
      </w:r>
      <w:r>
        <w:t xml:space="preserve">preparation process and the clinical indication are already described in an EDQM</w:t>
      </w:r>
      <w:r>
        <w:t xml:space="preserve"> </w:t>
      </w:r>
      <w:r>
        <w:t xml:space="preserve">monograph, the entity will need only to demonstrate compliance with the technical</w:t>
      </w:r>
      <w:r>
        <w:t xml:space="preserve"> </w:t>
      </w:r>
      <w:r>
        <w:t xml:space="preserve">criteria in that monograph and the authorisation process will be considerably simplified.</w:t>
      </w:r>
      <w:r>
        <w:t xml:space="preserve"> </w:t>
      </w:r>
      <w:r>
        <w:t xml:space="preserve">When this is not the case, the entity will be obliged to conduct a risk/novelty assessment</w:t>
      </w:r>
      <w:r>
        <w:t xml:space="preserve"> </w:t>
      </w:r>
      <w:r>
        <w:t xml:space="preserve">and make a proposal for a study that is proportionate in extent and depth to the identified</w:t>
      </w:r>
      <w:r>
        <w:t xml:space="preserve"> </w:t>
      </w:r>
      <w:r>
        <w:t xml:space="preserve">risk/novelty. It will be possible for entities to reduce the burden of conducting a risk</w:t>
      </w:r>
      <w:r>
        <w:t xml:space="preserve"> </w:t>
      </w:r>
      <w:r>
        <w:t xml:space="preserve">assessment by using an existing online tool that has been developed and made available</w:t>
      </w:r>
      <w:r>
        <w:t xml:space="preserve"> </w:t>
      </w:r>
      <w:r>
        <w:t xml:space="preserve">by an EU-funded project 36. The authority will evaluate and, where appropriate, approve</w:t>
      </w:r>
      <w:r>
        <w:t xml:space="preserve"> </w:t>
      </w:r>
      <w:r>
        <w:t xml:space="preserve">the proposal before any study is launched and the final results will be assessed before a</w:t>
      </w:r>
      <w:r>
        <w:t xml:space="preserve"> </w:t>
      </w:r>
      <w:r>
        <w:t xml:space="preserve">full authorisation is granted. The conduct of studies that include clinical data collection</w:t>
      </w:r>
      <w:r>
        <w:t xml:space="preserve"> </w:t>
      </w:r>
      <w:r>
        <w:t xml:space="preserve">will be one of the more significant costs associated with the new provisions. However,</w:t>
      </w:r>
    </w:p>
    <w:p>
      <w:pPr>
        <w:pStyle w:val="BodyText"/>
      </w:pPr>
      <w:r>
        <w:t xml:space="preserve">36 Trias E et al.; EuroGTP II Study Group. EuroGTP II: a tool to assess risk, safety and efficacy of</w:t>
      </w:r>
      <w:r>
        <w:t xml:space="preserve"> </w:t>
      </w:r>
      <w:r>
        <w:t xml:space="preserve">substances of human origin. Int J Qual Health Care. 2020 Apr 21; 32(1):80-84.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the possibilities for sharing the evidence emerging from such studies, a practice that is</w:t>
      </w:r>
      <w:r>
        <w:t xml:space="preserve"> </w:t>
      </w:r>
      <w:r>
        <w:t xml:space="preserve">typical in this sector, will reduce that burden.</w:t>
      </w:r>
    </w:p>
    <w:p>
      <w:pPr>
        <w:pStyle w:val="BodyText"/>
      </w:pPr>
      <w:r>
        <w:t xml:space="preserve">Those entities that process and store BTC (i.e. BTC banks) will continue to be regulated</w:t>
      </w:r>
      <w:r>
        <w:t xml:space="preserve"> </w:t>
      </w:r>
      <w:r>
        <w:t xml:space="preserve">as BTC establishments and will be regularly inspected, although the scheduling of those</w:t>
      </w:r>
      <w:r>
        <w:t xml:space="preserve"> </w:t>
      </w:r>
      <w:r>
        <w:t xml:space="preserve">inspections will change from a fixed 2-yearly frequency to a risk-based scheduling</w:t>
      </w:r>
      <w:r>
        <w:t xml:space="preserve"> </w:t>
      </w:r>
      <w:r>
        <w:t xml:space="preserve">approach (M3A). A number of establishments that are currently inspected every 2 years</w:t>
      </w:r>
      <w:r>
        <w:t xml:space="preserve"> </w:t>
      </w:r>
      <w:r>
        <w:t xml:space="preserve">but represent low risk may move to less frequent inspections. A number of centres across</w:t>
      </w:r>
      <w:r>
        <w:t xml:space="preserve"> </w:t>
      </w:r>
      <w:r>
        <w:t xml:space="preserve">the EU that currently collect and bank substances such as breast milk and faecal</w:t>
      </w:r>
      <w:r>
        <w:t xml:space="preserve"> </w:t>
      </w:r>
      <w:r>
        <w:t xml:space="preserve">microbiota will now be subject to the provisions of this legislation and will need to be</w:t>
      </w:r>
      <w:r>
        <w:t xml:space="preserve"> </w:t>
      </w:r>
      <w:r>
        <w:t xml:space="preserve">authorised and inspected as BTC establishments.</w:t>
      </w:r>
    </w:p>
    <w:p>
      <w:pPr>
        <w:pStyle w:val="BodyText"/>
      </w:pPr>
      <w:r>
        <w:t xml:space="preserve">Where the regulatory pathway to follow for a newly developed preparation process is not</w:t>
      </w:r>
      <w:r>
        <w:t xml:space="preserve"> </w:t>
      </w:r>
      <w:r>
        <w:t xml:space="preserve">clear to the entity, they will be able to refer their query to their authority who will in turn,</w:t>
      </w:r>
      <w:r>
        <w:t xml:space="preserve"> </w:t>
      </w:r>
      <w:r>
        <w:t xml:space="preserve">be able to request advice from expert new EU-level BTC expert advisory group (M4A).</w:t>
      </w:r>
      <w:r>
        <w:t xml:space="preserve"> </w:t>
      </w:r>
      <w:r>
        <w:t xml:space="preserve">This communication channel will also be available to SME/developers/manufacturers</w:t>
      </w:r>
      <w:r>
        <w:t xml:space="preserve"> </w:t>
      </w:r>
      <w:r>
        <w:t xml:space="preserve">that are unsure regarding the applicability of this legislation to the substance/product that</w:t>
      </w:r>
      <w:r>
        <w:t xml:space="preserve"> </w:t>
      </w:r>
      <w:r>
        <w:t xml:space="preserve">they are developing.</w:t>
      </w:r>
    </w:p>
    <w:p>
      <w:pPr>
        <w:pStyle w:val="BodyText"/>
      </w:pPr>
      <w:r>
        <w:t xml:space="preserve">Those establishments that supply BTC for clinical use from the ‘critical BTC’ category 37</w:t>
      </w:r>
      <w:r>
        <w:t xml:space="preserve"> </w:t>
      </w:r>
      <w:r>
        <w:t xml:space="preserve">will be required to alert their authority when the supply of the substance falls below a</w:t>
      </w:r>
      <w:r>
        <w:t xml:space="preserve"> </w:t>
      </w:r>
      <w:r>
        <w:t xml:space="preserve">pre-defined threshold and they will be obliged to have preparedness plans in place for</w:t>
      </w:r>
      <w:r>
        <w:t xml:space="preserve"> </w:t>
      </w:r>
      <w:r>
        <w:t xml:space="preserve">any emergency that might threaten the supply of such substances. The burden associated</w:t>
      </w:r>
      <w:r>
        <w:t xml:space="preserve"> </w:t>
      </w:r>
      <w:r>
        <w:t xml:space="preserve">with this obligation will not be significant as the process will be simple and will need to</w:t>
      </w:r>
      <w:r>
        <w:t xml:space="preserve"> </w:t>
      </w:r>
      <w:r>
        <w:t xml:space="preserve">be used infrequently. Nonetheless, a common EU IT-tool will be developed to facilitate</w:t>
      </w:r>
      <w:r>
        <w:t xml:space="preserve"> </w:t>
      </w:r>
      <w:r>
        <w:t xml:space="preserve">this reporting from professionals to their authorities.</w:t>
      </w:r>
    </w:p>
    <w:p>
      <w:pPr>
        <w:pStyle w:val="BodyText"/>
      </w:pPr>
      <w:r>
        <w:t xml:space="preserve">3.1.2 Public authorities overseeing BTC activities</w:t>
      </w:r>
      <w:r>
        <w:t xml:space="preserve"> </w:t>
      </w:r>
      <w:r>
        <w:t xml:space="preserve">Member States will need to ensure that their competent authorities comply with the</w:t>
      </w:r>
      <w:r>
        <w:t xml:space="preserve"> </w:t>
      </w:r>
      <w:r>
        <w:t xml:space="preserve">newly defined principles of independence and competence as defined in the new</w:t>
      </w:r>
      <w:r>
        <w:t xml:space="preserve"> </w:t>
      </w:r>
      <w:r>
        <w:t xml:space="preserve">legislation (M3A). While many Member States currently have 2 or 3 authorities</w:t>
      </w:r>
      <w:r>
        <w:t xml:space="preserve"> </w:t>
      </w:r>
      <w:r>
        <w:t xml:space="preserve">overseeing BTC and some have fully regional systems, they will all need to ensure that</w:t>
      </w:r>
      <w:r>
        <w:t xml:space="preserve"> </w:t>
      </w:r>
      <w:r>
        <w:t xml:space="preserve">there is one co-ordinating BTC authority or contact point for all communication with</w:t>
      </w:r>
      <w:r>
        <w:t xml:space="preserve"> </w:t>
      </w:r>
      <w:r>
        <w:t xml:space="preserve">other Member States and with the Commission. In many Member States, the authorities</w:t>
      </w:r>
      <w:r>
        <w:t xml:space="preserve"> </w:t>
      </w:r>
      <w:r>
        <w:t xml:space="preserve">for blood and for tissues and cells are in fact the same organisation so this will not have a</w:t>
      </w:r>
      <w:r>
        <w:t xml:space="preserve"> </w:t>
      </w:r>
      <w:r>
        <w:t xml:space="preserve">significant impact. In a small number, the authorities are entirely separate and they will</w:t>
      </w:r>
      <w:r>
        <w:t xml:space="preserve"> </w:t>
      </w:r>
      <w:r>
        <w:t xml:space="preserve">need to co-ordinate with each other to comply with this.</w:t>
      </w:r>
    </w:p>
    <w:p>
      <w:pPr>
        <w:pStyle w:val="BodyText"/>
      </w:pPr>
      <w:r>
        <w:t xml:space="preserve">Their work on inspection and preparation process authorisation will need to comply with</w:t>
      </w:r>
      <w:r>
        <w:t xml:space="preserve"> </w:t>
      </w:r>
      <w:r>
        <w:t xml:space="preserve">Commission guidance that has been developed by working groups in which they are</w:t>
      </w:r>
      <w:r>
        <w:t xml:space="preserve"> </w:t>
      </w:r>
      <w:r>
        <w:t xml:space="preserve">represented. Much of this work is already ongoing on a voluntary basis in EU-funded</w:t>
      </w:r>
      <w:r>
        <w:t xml:space="preserve"> </w:t>
      </w:r>
      <w:r>
        <w:t xml:space="preserve">projects and in Expert Sub-groups. The new legislation will clearly define how such</w:t>
      </w:r>
      <w:r>
        <w:t xml:space="preserve"> </w:t>
      </w:r>
      <w:r>
        <w:t xml:space="preserve">work among authorities should be developed as Commission guidance for common</w:t>
      </w:r>
      <w:r>
        <w:t xml:space="preserve"> </w:t>
      </w:r>
      <w:r>
        <w:t xml:space="preserve">implementation. Authorities will be able to register their inspectors, assessors and</w:t>
      </w:r>
      <w:r>
        <w:t xml:space="preserve"> </w:t>
      </w:r>
      <w:r>
        <w:t xml:space="preserve">vigilance officers in training programmes provided by the Commission (M3B). When</w:t>
      </w:r>
    </w:p>
    <w:p>
      <w:pPr>
        <w:pStyle w:val="BodyText"/>
      </w:pPr>
      <w:r>
        <w:t xml:space="preserve">37 ‘Critical BTC’ will be defined in legislation and will include those substances where, in case of a supply</w:t>
      </w:r>
      <w:r>
        <w:t xml:space="preserve"> </w:t>
      </w:r>
      <w:r>
        <w:t xml:space="preserve">shortage or interruption, patient treatment would be delayed or cancelled and patient health would be</w:t>
      </w:r>
      <w:r>
        <w:t xml:space="preserve"> </w:t>
      </w:r>
      <w:r>
        <w:t xml:space="preserve">compromised significantly. The category would include blood for transfusion, haematopoietic stem cells,</w:t>
      </w:r>
      <w:r>
        <w:t xml:space="preserve"> </w:t>
      </w:r>
      <w:r>
        <w:t xml:space="preserve">heart valves, corneas and skin.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conducting inspections and process authorisations, the authority personnel will need to</w:t>
      </w:r>
      <w:r>
        <w:t xml:space="preserve"> </w:t>
      </w:r>
      <w:r>
        <w:t xml:space="preserve">ensure that establishments and other entities apply correctly the provisions of the</w:t>
      </w:r>
      <w:r>
        <w:t xml:space="preserve"> </w:t>
      </w:r>
      <w:r>
        <w:t xml:space="preserve">legislation as well as the technical standards defined by ECDC and EDQM as referenced</w:t>
      </w:r>
      <w:r>
        <w:t xml:space="preserve"> </w:t>
      </w:r>
      <w:r>
        <w:t xml:space="preserve">in legislation. The authorities will be actively engaged, through their nominated experts</w:t>
      </w:r>
      <w:r>
        <w:t xml:space="preserve"> </w:t>
      </w:r>
      <w:r>
        <w:t xml:space="preserve">in reviewing and giving feedback on the technical standards developed by EDQM (M1B</w:t>
      </w:r>
      <w:r>
        <w:t xml:space="preserve"> </w:t>
      </w:r>
      <w:r>
        <w:t xml:space="preserve">and 2B).</w:t>
      </w:r>
    </w:p>
    <w:p>
      <w:pPr>
        <w:pStyle w:val="BodyText"/>
      </w:pPr>
      <w:r>
        <w:t xml:space="preserve">The authorities will need to ensure that all relevant entities working with substances of</w:t>
      </w:r>
      <w:r>
        <w:t xml:space="preserve"> </w:t>
      </w:r>
      <w:r>
        <w:t xml:space="preserve">human origin that were not previously within the scope of the legislation have registered</w:t>
      </w:r>
      <w:r>
        <w:t xml:space="preserve"> </w:t>
      </w:r>
      <w:r>
        <w:t xml:space="preserve">their activities on the new EU register (M1A). Establishments authorised under the</w:t>
      </w:r>
      <w:r>
        <w:t xml:space="preserve"> </w:t>
      </w:r>
      <w:r>
        <w:t xml:space="preserve">current framework will have their details registered automatically in the new register.</w:t>
      </w:r>
      <w:r>
        <w:t xml:space="preserve"> </w:t>
      </w:r>
      <w:r>
        <w:t xml:space="preserve">The authorities will need to review those registrations to assess which entities comply</w:t>
      </w:r>
      <w:r>
        <w:t xml:space="preserve"> </w:t>
      </w:r>
      <w:r>
        <w:t xml:space="preserve">with the establishment definition and need to be inspected. They will be able to access</w:t>
      </w:r>
      <w:r>
        <w:t xml:space="preserve"> </w:t>
      </w:r>
      <w:r>
        <w:t xml:space="preserve">and download aggregated activity and vigilance data from the new register hosted by the</w:t>
      </w:r>
      <w:r>
        <w:t xml:space="preserve"> </w:t>
      </w:r>
      <w:r>
        <w:t xml:space="preserve">Commission. A common EU IT-tool will be developed to facilitate this work.</w:t>
      </w:r>
    </w:p>
    <w:p>
      <w:pPr>
        <w:pStyle w:val="BodyText"/>
      </w:pPr>
      <w:r>
        <w:t xml:space="preserve">Their process authorisation work will increase in volume, including blood as well as the</w:t>
      </w:r>
      <w:r>
        <w:t xml:space="preserve"> </w:t>
      </w:r>
      <w:r>
        <w:t xml:space="preserve">current tissues and cells and extending to processes being applied by entities at the</w:t>
      </w:r>
      <w:r>
        <w:t xml:space="preserve"> </w:t>
      </w:r>
      <w:r>
        <w:t xml:space="preserve">bedside or in surgery. It will also increase in complexity due to the new provision for</w:t>
      </w:r>
      <w:r>
        <w:t xml:space="preserve"> </w:t>
      </w:r>
      <w:r>
        <w:t xml:space="preserve">including, when proportionate to the assessed risk, an evaluation of clinical outcome data</w:t>
      </w:r>
      <w:r>
        <w:t xml:space="preserve"> </w:t>
      </w:r>
      <w:r>
        <w:t xml:space="preserve">and possibly even clinical trials (M4B). However, the reference to EDQM monographs</w:t>
      </w:r>
      <w:r>
        <w:t xml:space="preserve"> </w:t>
      </w:r>
      <w:r>
        <w:t xml:space="preserve">and the sharing of process authorisation details of other Member States in the new EU</w:t>
      </w:r>
      <w:r>
        <w:t xml:space="preserve"> </w:t>
      </w:r>
      <w:r>
        <w:t xml:space="preserve">digital tool will significantly reduce the amount of administrative burden associated with</w:t>
      </w:r>
      <w:r>
        <w:t xml:space="preserve"> </w:t>
      </w:r>
      <w:r>
        <w:t xml:space="preserve">this obligation as competent authorities will be able to accept the valid authorisations</w:t>
      </w:r>
      <w:r>
        <w:t xml:space="preserve"> </w:t>
      </w:r>
      <w:r>
        <w:t xml:space="preserve">carried out in other Member States. In some cases, the authority work in process</w:t>
      </w:r>
      <w:r>
        <w:t xml:space="preserve"> </w:t>
      </w:r>
      <w:r>
        <w:t xml:space="preserve">authorisation will reduce as they will have access to the authorisations of other Member</w:t>
      </w:r>
      <w:r>
        <w:t xml:space="preserve"> </w:t>
      </w:r>
      <w:r>
        <w:t xml:space="preserve">States on the EU register and will be able to recycle tis information and accept the use of</w:t>
      </w:r>
      <w:r>
        <w:t xml:space="preserve"> </w:t>
      </w:r>
      <w:r>
        <w:t xml:space="preserve">those processes in their Member State without repeating the assessment process. For</w:t>
      </w:r>
      <w:r>
        <w:t xml:space="preserve"> </w:t>
      </w:r>
      <w:r>
        <w:t xml:space="preserve">example, many of the processes applied at the bedside or in surgery involve the use of a</w:t>
      </w:r>
      <w:r>
        <w:t xml:space="preserve"> </w:t>
      </w:r>
      <w:r>
        <w:t xml:space="preserve">medical device and their performance is standardised in the device instructions. A single</w:t>
      </w:r>
      <w:r>
        <w:t xml:space="preserve"> </w:t>
      </w:r>
      <w:r>
        <w:t xml:space="preserve">authorisation of such a process can be re-used multiple times across the EU as long as the</w:t>
      </w:r>
      <w:r>
        <w:t xml:space="preserve"> </w:t>
      </w:r>
      <w:r>
        <w:t xml:space="preserve">process is carried out identically in all sites.</w:t>
      </w:r>
    </w:p>
    <w:p>
      <w:pPr>
        <w:pStyle w:val="BodyText"/>
      </w:pPr>
      <w:r>
        <w:t xml:space="preserve">The inspection work of authorities will continue with similar resources but they will have</w:t>
      </w:r>
      <w:r>
        <w:t xml:space="preserve"> </w:t>
      </w:r>
      <w:r>
        <w:t xml:space="preserve">more freedom to schedule the inspections according to risk and to focus on those that are</w:t>
      </w:r>
      <w:r>
        <w:t xml:space="preserve"> </w:t>
      </w:r>
      <w:r>
        <w:t xml:space="preserve">most necessary (M3A). Commission guidance for this assessment will be issued, in</w:t>
      </w:r>
      <w:r>
        <w:t xml:space="preserve"> </w:t>
      </w:r>
      <w:r>
        <w:t xml:space="preserve">consultation with the Member States. They will be able to access the expertise of other</w:t>
      </w:r>
      <w:r>
        <w:t xml:space="preserve"> </w:t>
      </w:r>
      <w:r>
        <w:t xml:space="preserve">Member States when needed for the conduct of a Joint Inspection. The legislation will</w:t>
      </w:r>
      <w:r>
        <w:t xml:space="preserve"> </w:t>
      </w:r>
      <w:r>
        <w:t xml:space="preserve">define the conditions in which Joint Inspections can be requested. The authority will</w:t>
      </w:r>
      <w:r>
        <w:t xml:space="preserve"> </w:t>
      </w:r>
      <w:r>
        <w:t xml:space="preserve">receive notifications from establishments when the supply of any critical BTC falls</w:t>
      </w:r>
      <w:r>
        <w:t xml:space="preserve"> </w:t>
      </w:r>
      <w:r>
        <w:t xml:space="preserve">below a pre-defined threshold and policy action is needed to protect the supply for</w:t>
      </w:r>
      <w:r>
        <w:t xml:space="preserve"> </w:t>
      </w:r>
      <w:r>
        <w:t xml:space="preserve">patients. The authority will also have access to EU-wide activity data so will be able to</w:t>
      </w:r>
      <w:r>
        <w:t xml:space="preserve"> </w:t>
      </w:r>
      <w:r>
        <w:t xml:space="preserve">better understand the flow of BTC between Member States and with third countries</w:t>
      </w:r>
      <w:r>
        <w:t xml:space="preserve"> </w:t>
      </w:r>
      <w:r>
        <w:t xml:space="preserve">(M3B). In this way, they will be equipped to inform policy makers, e.g., of the need to</w:t>
      </w:r>
      <w:r>
        <w:t xml:space="preserve"> </w:t>
      </w:r>
      <w:r>
        <w:t xml:space="preserve">launch donation promotion programmes or to establish agreements with other Member</w:t>
      </w:r>
      <w:r>
        <w:t xml:space="preserve"> </w:t>
      </w:r>
      <w:r>
        <w:t xml:space="preserve">States to better balance out shortages and surpluses.</w:t>
      </w:r>
    </w:p>
    <w:p>
      <w:pPr>
        <w:pStyle w:val="BodyText"/>
      </w:pPr>
      <w:r>
        <w:t xml:space="preserve">Where the regulatory pathway to follow for a newly developed preparation process is not</w:t>
      </w:r>
      <w:r>
        <w:t xml:space="preserve"> </w:t>
      </w:r>
      <w:r>
        <w:t xml:space="preserve">clear to the authority or where more than one framework applies to a substance/product,</w:t>
      </w:r>
      <w:r>
        <w:t xml:space="preserve"> </w:t>
      </w:r>
      <w:r>
        <w:t xml:space="preserve">the authority will be able to refer its query to an EU-level expert committee for advice.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That committee, in turn, will be able to liaise with the equivalent expert committees of</w:t>
      </w:r>
      <w:r>
        <w:t xml:space="preserve"> </w:t>
      </w:r>
      <w:r>
        <w:t xml:space="preserve">other adjacent frameworks to ensure a coherent advice and oversight (M4A).</w:t>
      </w:r>
    </w:p>
    <w:p>
      <w:pPr>
        <w:pStyle w:val="BodyText"/>
      </w:pPr>
      <w:r>
        <w:t xml:space="preserve">This impact assessment took account of differences between Member States. In particular</w:t>
      </w:r>
      <w:r>
        <w:t xml:space="preserve"> </w:t>
      </w:r>
      <w:r>
        <w:t xml:space="preserve">the size of Member States plays a role, with 4 large Member States (DE, FR, IT and ES)</w:t>
      </w:r>
      <w:r>
        <w:t xml:space="preserve"> </w:t>
      </w:r>
      <w:r>
        <w:t xml:space="preserve">counting for 63% of all establishments and having already many of the proposed</w:t>
      </w:r>
      <w:r>
        <w:t xml:space="preserve"> </w:t>
      </w:r>
      <w:r>
        <w:t xml:space="preserve">measures in place. This impacts the baseline, and consequent extra costs for measures.</w:t>
      </w:r>
      <w:r>
        <w:t xml:space="preserve"> </w:t>
      </w:r>
      <w:r>
        <w:t xml:space="preserve">An EU budget is foreseen for technical assistance to help offset extra costs for those</w:t>
      </w:r>
      <w:r>
        <w:t xml:space="preserve"> </w:t>
      </w:r>
      <w:r>
        <w:t xml:space="preserve">countries that do not have equivalent national measures already in place, as they are often</w:t>
      </w:r>
      <w:r>
        <w:t xml:space="preserve"> </w:t>
      </w:r>
      <w:r>
        <w:t xml:space="preserve">smaller and central and Eastern European Member States. Some measures, allowing for</w:t>
      </w:r>
      <w:r>
        <w:t xml:space="preserve"> </w:t>
      </w:r>
      <w:r>
        <w:t xml:space="preserve">sharing of information and joint working on inspections and preparation process</w:t>
      </w:r>
      <w:r>
        <w:t xml:space="preserve"> </w:t>
      </w:r>
      <w:r>
        <w:t xml:space="preserve">authorisations, might even entail a saving for countries that have more stringent systems</w:t>
      </w:r>
      <w:r>
        <w:t xml:space="preserve"> </w:t>
      </w:r>
      <w:r>
        <w:t xml:space="preserve">already in place (fall under the baseline). These are not included in the cost model, but</w:t>
      </w:r>
      <w:r>
        <w:t xml:space="preserve"> </w:t>
      </w:r>
      <w:r>
        <w:t xml:space="preserve">listed as potentials for simplification.</w:t>
      </w:r>
      <w:r>
        <w:t xml:space="preserve"> </w:t>
      </w:r>
      <w:r>
        <w:t xml:space="preserve">3.1.3 Citizens</w:t>
      </w:r>
      <w:r>
        <w:t xml:space="preserve"> </w:t>
      </w:r>
      <w:r>
        <w:t xml:space="preserve">Obligations on citizens will be minimal and mostly associated with compliance with</w:t>
      </w:r>
      <w:r>
        <w:t xml:space="preserve"> </w:t>
      </w:r>
      <w:r>
        <w:t xml:space="preserve">technical standards defined by expert bodies and relating to providing an accurate</w:t>
      </w:r>
      <w:r>
        <w:t xml:space="preserve"> </w:t>
      </w:r>
      <w:r>
        <w:t xml:space="preserve">medical and behavioural history when donating BTC. However, such obligations are</w:t>
      </w:r>
      <w:r>
        <w:t xml:space="preserve"> </w:t>
      </w:r>
      <w:r>
        <w:t xml:space="preserve">already implied in national legislation. However, transparency to citizens will increase as</w:t>
      </w:r>
      <w:r>
        <w:t xml:space="preserve"> </w:t>
      </w:r>
      <w:r>
        <w:t xml:space="preserve">a result of the measures proposed. Notably, they will be able to consult the new EU-wide</w:t>
      </w:r>
      <w:r>
        <w:t xml:space="preserve"> </w:t>
      </w:r>
      <w:r>
        <w:t xml:space="preserve">digital platform to see where donation and supply programmes are adequate to meet</w:t>
      </w:r>
      <w:r>
        <w:t xml:space="preserve"> </w:t>
      </w:r>
      <w:r>
        <w:t xml:space="preserve">patient needs and where there is reliance on import or exchange with other Member</w:t>
      </w:r>
      <w:r>
        <w:t xml:space="preserve"> </w:t>
      </w:r>
      <w:r>
        <w:t xml:space="preserve">States. Donor health will be better monitored and donors will have the possibility to</w:t>
      </w:r>
      <w:r>
        <w:t xml:space="preserve"> </w:t>
      </w:r>
      <w:r>
        <w:t xml:space="preserve">report adverse outcomes directly to their authorities if they consider it necessary.</w:t>
      </w:r>
      <w:r>
        <w:t xml:space="preserve"> </w:t>
      </w:r>
      <w:r>
        <w:t xml:space="preserve">3.2 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Graded oversight</w:t>
      </w:r>
      <w:r>
        <w:t xml:space="preserve"> </w:t>
      </w:r>
      <w:r>
        <w:t xml:space="preserve">approach allows to</w:t>
      </w:r>
      <w:r>
        <w:t xml:space="preserve"> </w:t>
      </w:r>
      <w:r>
        <w:t xml:space="preserve">oversee some</w:t>
      </w:r>
      <w:r>
        <w:t xml:space="preserve"> </w:t>
      </w:r>
      <w:r>
        <w:t xml:space="preserve">establishments with</w:t>
      </w:r>
      <w:r>
        <w:t xml:space="preserve"> </w:t>
      </w:r>
      <w:r>
        <w:t xml:space="preserve">lighter approach and less</w:t>
      </w:r>
      <w:r>
        <w:t xml:space="preserve"> </w:t>
      </w:r>
      <w:r>
        <w:t xml:space="preserve">resources than today</w:t>
      </w:r>
      <w:r>
        <w:t xml:space="preserve"> </w:t>
      </w:r>
      <w:r>
        <w:t xml:space="preserve">(related to measure M1A)</w:t>
      </w:r>
      <w:r>
        <w:t xml:space="preserve"> </w:t>
      </w:r>
      <w:r>
        <w:t xml:space="preserve">EUR 4 m</w:t>
      </w:r>
      <w:r>
        <w:t xml:space="preserve"> </w:t>
      </w:r>
      <w:r>
        <w:t xml:space="preserve">750 establishments eligible, mainly saving on</w:t>
      </w:r>
      <w:r>
        <w:t xml:space="preserve"> </w:t>
      </w:r>
      <w:r>
        <w:t xml:space="preserve">inspection costs for authorities and for</w:t>
      </w:r>
      <w:r>
        <w:t xml:space="preserve"> </w:t>
      </w:r>
      <w:r>
        <w:t xml:space="preserve">themselves</w:t>
      </w:r>
      <w:r>
        <w:t xml:space="preserve"> </w:t>
      </w:r>
      <w:r>
        <w:t xml:space="preserve">Common IT-platform to</w:t>
      </w:r>
      <w:r>
        <w:t xml:space="preserve"> </w:t>
      </w:r>
      <w:r>
        <w:t xml:space="preserve">share assessments of novel</w:t>
      </w:r>
      <w:r>
        <w:t xml:space="preserve"> </w:t>
      </w:r>
      <w:r>
        <w:t xml:space="preserve">BTC technologies reduces</w:t>
      </w:r>
      <w:r>
        <w:t xml:space="preserve"> </w:t>
      </w:r>
      <w:r>
        <w:t xml:space="preserve">duplications (related to</w:t>
      </w:r>
      <w:r>
        <w:t xml:space="preserve"> </w:t>
      </w:r>
      <w:r>
        <w:t xml:space="preserve">measure M4A)</w:t>
      </w:r>
      <w:r>
        <w:t xml:space="preserve"> </w:t>
      </w:r>
      <w:r>
        <w:t xml:space="preserve">&gt;EUR 2 m</w:t>
      </w:r>
      <w:r>
        <w:t xml:space="preserve"> </w:t>
      </w:r>
      <w:r>
        <w:t xml:space="preserve">Conservative estimate;</w:t>
      </w:r>
      <w:r>
        <w:t xml:space="preserve"> </w:t>
      </w:r>
      <w:r>
        <w:t xml:space="preserve">Requests to authorize same new technologies</w:t>
      </w:r>
      <w:r>
        <w:t xml:space="preserve"> </w:t>
      </w:r>
      <w:r>
        <w:t xml:space="preserve">are introduced and assessed in parallel across</w:t>
      </w:r>
      <w:r>
        <w:t xml:space="preserve"> </w:t>
      </w:r>
      <w:r>
        <w:t xml:space="preserve">EU;</w:t>
      </w:r>
      <w:r>
        <w:t xml:space="preserve"> </w:t>
      </w:r>
      <w:r>
        <w:t xml:space="preserve">Sensitive to unit cost of assessments and</w:t>
      </w:r>
      <w:r>
        <w:t xml:space="preserve"> </w:t>
      </w:r>
      <w:r>
        <w:t xml:space="preserve">authorisations</w:t>
      </w:r>
      <w:r>
        <w:t xml:space="preserve"> </w:t>
      </w:r>
      <w:r>
        <w:t xml:space="preserve">Risk-based schedule</w:t>
      </w:r>
      <w:r>
        <w:t xml:space="preserve"> </w:t>
      </w:r>
      <w:r>
        <w:t xml:space="preserve">allows to inspect same</w:t>
      </w:r>
      <w:r>
        <w:t xml:space="preserve"> </w:t>
      </w:r>
      <w:r>
        <w:t xml:space="preserve">Not quantified Model has rather assumed this to be a cost-</w:t>
      </w:r>
      <w:r>
        <w:t xml:space="preserve"> </w:t>
      </w:r>
      <w:r>
        <w:t xml:space="preserve">neutral measure as the same number of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activities/establishments</w:t>
      </w:r>
      <w:r>
        <w:t xml:space="preserve"> </w:t>
      </w:r>
      <w:r>
        <w:t xml:space="preserve">more efficiently (targeting</w:t>
      </w:r>
      <w:r>
        <w:t xml:space="preserve"> </w:t>
      </w:r>
      <w:r>
        <w:t xml:space="preserve">high-risk activities)</w:t>
      </w:r>
      <w:r>
        <w:t xml:space="preserve"> </w:t>
      </w:r>
      <w:r>
        <w:t xml:space="preserve">(related to measure M3A))</w:t>
      </w:r>
      <w:r>
        <w:t xml:space="preserve"> </w:t>
      </w:r>
      <w:r>
        <w:t xml:space="preserve">resources (inspectors) allow for more oversight</w:t>
      </w:r>
      <w:r>
        <w:t xml:space="preserve"> </w:t>
      </w:r>
      <w:r>
        <w:t xml:space="preserve">on most complex activities</w:t>
      </w:r>
      <w:r>
        <w:t xml:space="preserve"> </w:t>
      </w:r>
      <w:r>
        <w:t xml:space="preserve">Greater harmonisation of</w:t>
      </w:r>
      <w:r>
        <w:t xml:space="preserve"> </w:t>
      </w:r>
      <w:r>
        <w:t xml:space="preserve">technical standards,</w:t>
      </w:r>
      <w:r>
        <w:t xml:space="preserve"> </w:t>
      </w:r>
      <w:r>
        <w:t xml:space="preserve">through legal references to</w:t>
      </w:r>
      <w:r>
        <w:t xml:space="preserve"> </w:t>
      </w:r>
      <w:r>
        <w:t xml:space="preserve">common rules set by</w:t>
      </w:r>
      <w:r>
        <w:t xml:space="preserve"> </w:t>
      </w:r>
      <w:r>
        <w:t xml:space="preserve">expert bodies and joint</w:t>
      </w:r>
      <w:r>
        <w:t xml:space="preserve"> </w:t>
      </w:r>
      <w:r>
        <w:t xml:space="preserve">Member State inspections</w:t>
      </w:r>
      <w:r>
        <w:t xml:space="preserve"> </w:t>
      </w:r>
      <w:r>
        <w:t xml:space="preserve">will allow recognition of</w:t>
      </w:r>
      <w:r>
        <w:t xml:space="preserve"> </w:t>
      </w:r>
      <w:r>
        <w:t xml:space="preserve">authorisations in other</w:t>
      </w:r>
      <w:r>
        <w:t xml:space="preserve"> </w:t>
      </w:r>
      <w:r>
        <w:t xml:space="preserve">Member States, reducing</w:t>
      </w:r>
      <w:r>
        <w:t xml:space="preserve"> </w:t>
      </w:r>
      <w:r>
        <w:t xml:space="preserve">the need for ad-hoc import</w:t>
      </w:r>
      <w:r>
        <w:t xml:space="preserve"> </w:t>
      </w:r>
      <w:r>
        <w:t xml:space="preserve">authorisations in different</w:t>
      </w:r>
      <w:r>
        <w:t xml:space="preserve"> </w:t>
      </w:r>
      <w:r>
        <w:t xml:space="preserve">Member States (M1B and</w:t>
      </w:r>
      <w:r>
        <w:t xml:space="preserve"> </w:t>
      </w:r>
      <w:r>
        <w:t xml:space="preserve">2B)</w:t>
      </w:r>
      <w:r>
        <w:t xml:space="preserve"> </w:t>
      </w:r>
      <w:r>
        <w:t xml:space="preserve">EUR 0.5 m /</w:t>
      </w:r>
      <w:r>
        <w:t xml:space="preserve"> </w:t>
      </w:r>
      <w:r>
        <w:t xml:space="preserve">year</w:t>
      </w:r>
      <w:r>
        <w:t xml:space="preserve"> </w:t>
      </w:r>
      <w:r>
        <w:t xml:space="preserve">Applicable for almost 1,000 imports per year</w:t>
      </w:r>
      <w:r>
        <w:t xml:space="preserve"> </w:t>
      </w:r>
      <w:r>
        <w:t xml:space="preserve">of blood stem cells (from bone marrow or</w:t>
      </w:r>
      <w:r>
        <w:t xml:space="preserve"> </w:t>
      </w:r>
      <w:r>
        <w:t xml:space="preserve">peripheral blood) though central registry</w:t>
      </w:r>
      <w:r>
        <w:t xml:space="preserve"> </w:t>
      </w:r>
      <w:r>
        <w:t xml:space="preserve">(WMDA registry, could be subject to one joint</w:t>
      </w:r>
      <w:r>
        <w:t xml:space="preserve"> </w:t>
      </w:r>
      <w:r>
        <w:t xml:space="preserve">authorisation)</w:t>
      </w:r>
      <w:r>
        <w:t xml:space="preserve"> </w:t>
      </w:r>
      <w:r>
        <w:t xml:space="preserve">Deleting obsolete tests and</w:t>
      </w:r>
      <w:r>
        <w:t xml:space="preserve"> </w:t>
      </w:r>
      <w:r>
        <w:t xml:space="preserve">screening measures</w:t>
      </w:r>
      <w:r>
        <w:t xml:space="preserve"> </w:t>
      </w:r>
      <w:r>
        <w:t xml:space="preserve">(related to measure M1B)</w:t>
      </w:r>
      <w:r>
        <w:t xml:space="preserve"> </w:t>
      </w:r>
      <w:r>
        <w:t xml:space="preserve">EUR</w:t>
      </w:r>
      <w:r>
        <w:t xml:space="preserve"> </w:t>
      </w:r>
      <w:r>
        <w:t xml:space="preserve">2</w:t>
      </w:r>
      <w:r>
        <w:t xml:space="preserve"> </w:t>
      </w:r>
      <w:r>
        <w:t xml:space="preserve">m</w:t>
      </w:r>
      <w:r>
        <w:t xml:space="preserve"> </w:t>
      </w:r>
      <w:r>
        <w:t xml:space="preserve">(example</w:t>
      </w:r>
      <w:r>
        <w:t xml:space="preserve"> </w:t>
      </w:r>
      <w:r>
        <w:t xml:space="preserve">–</w:t>
      </w:r>
      <w:r>
        <w:t xml:space="preserve"> </w:t>
      </w:r>
      <w:r>
        <w:t xml:space="preserve">West</w:t>
      </w:r>
      <w:r>
        <w:t xml:space="preserve"> </w:t>
      </w:r>
      <w:r>
        <w:t xml:space="preserve">Nile</w:t>
      </w:r>
      <w:r>
        <w:t xml:space="preserve"> </w:t>
      </w:r>
      <w:r>
        <w:t xml:space="preserve">Virus</w:t>
      </w:r>
      <w:r>
        <w:t xml:space="preserve"> </w:t>
      </w:r>
      <w:r>
        <w:t xml:space="preserve">NAT</w:t>
      </w:r>
      <w:r>
        <w:t xml:space="preserve"> </w:t>
      </w:r>
      <w:r>
        <w:t xml:space="preserve">tests)</w:t>
      </w:r>
      <w:r>
        <w:t xml:space="preserve"> </w:t>
      </w:r>
      <w:r>
        <w:t xml:space="preserve">Very high potential, given that every saving is</w:t>
      </w:r>
      <w:r>
        <w:t xml:space="preserve"> </w:t>
      </w:r>
      <w:r>
        <w:t xml:space="preserve">multiplied by number of donations</w:t>
      </w:r>
    </w:p>
    <w:p>
      <w:pPr>
        <w:pStyle w:val="BodyText"/>
      </w:pPr>
      <w:r>
        <w:t xml:space="preserve">Example: West Nile Virus (WNV) can be</w:t>
      </w:r>
      <w:r>
        <w:t xml:space="preserve"> </w:t>
      </w:r>
      <w:r>
        <w:t xml:space="preserve">tested for by individual NAT test or by pooled</w:t>
      </w:r>
      <w:r>
        <w:t xml:space="preserve"> </w:t>
      </w:r>
      <w:r>
        <w:t xml:space="preserve">NAT test, which is EUR 7 cheaper per tested</w:t>
      </w:r>
      <w:r>
        <w:t xml:space="preserve"> </w:t>
      </w:r>
      <w:r>
        <w:t xml:space="preserve">donation. Applicable to around 300,000 blood</w:t>
      </w:r>
      <w:r>
        <w:t xml:space="preserve"> </w:t>
      </w:r>
      <w:r>
        <w:t xml:space="preserve">donations per year in countries affected by</w:t>
      </w:r>
      <w:r>
        <w:t xml:space="preserve"> </w:t>
      </w:r>
      <w:r>
        <w:t xml:space="preserve">WNV</w:t>
      </w:r>
      <w:r>
        <w:t xml:space="preserve"> </w:t>
      </w:r>
      <w:r>
        <w:t xml:space="preserve">Employment /skills</w:t>
      </w:r>
    </w:p>
    <w:p>
      <w:pPr>
        <w:pStyle w:val="BodyText"/>
      </w:pPr>
      <w:r>
        <w:t xml:space="preserve">The investment in the digitalisation and future-</w:t>
      </w:r>
      <w:r>
        <w:t xml:space="preserve"> </w:t>
      </w:r>
      <w:r>
        <w:t xml:space="preserve">proofing of the sector will increase the sector</w:t>
      </w:r>
      <w:r>
        <w:t xml:space="preserve"> </w:t>
      </w:r>
      <w:r>
        <w:t xml:space="preserve">specific expertise (e.g. inspectors) and digital</w:t>
      </w:r>
      <w:r>
        <w:t xml:space="preserve"> </w:t>
      </w:r>
      <w:r>
        <w:t xml:space="preserve">skills in an innovative, knowledge-intensive</w:t>
      </w:r>
      <w:r>
        <w:t xml:space="preserve"> </w:t>
      </w:r>
      <w:r>
        <w:t xml:space="preserve">sector</w:t>
      </w:r>
      <w:r>
        <w:br/>
      </w:r>
      <w:r>
        <w:t xml:space="preserve">Digitalization allows for</w:t>
      </w:r>
      <w:r>
        <w:t xml:space="preserve"> </w:t>
      </w:r>
      <w:r>
        <w:t xml:space="preserve">more efficient</w:t>
      </w:r>
      <w:r>
        <w:t xml:space="preserve"> </w:t>
      </w:r>
      <w:r>
        <w:t xml:space="preserve">administrative processes</w:t>
      </w:r>
      <w:r>
        <w:t xml:space="preserve"> </w:t>
      </w:r>
      <w:r>
        <w:t xml:space="preserve">in authorities and</w:t>
      </w:r>
      <w:r>
        <w:t xml:space="preserve"> </w:t>
      </w:r>
      <w:r>
        <w:t xml:space="preserve">establishments</w:t>
      </w:r>
      <w:r>
        <w:t xml:space="preserve"> </w:t>
      </w:r>
      <w:r>
        <w:t xml:space="preserve">To be further</w:t>
      </w:r>
      <w:r>
        <w:t xml:space="preserve"> </w:t>
      </w:r>
      <w:r>
        <w:t xml:space="preserve">quantified</w:t>
      </w:r>
      <w:r>
        <w:t xml:space="preserve"> </w:t>
      </w:r>
      <w:r>
        <w:t xml:space="preserve">The SOHO IT platform, financed by the</w:t>
      </w:r>
      <w:r>
        <w:t xml:space="preserve"> </w:t>
      </w:r>
      <w:r>
        <w:t xml:space="preserve">Commission will facilitate local administration</w:t>
      </w:r>
      <w:r>
        <w:t xml:space="preserve"> </w:t>
      </w:r>
      <w:r>
        <w:t xml:space="preserve">including</w:t>
      </w:r>
      <w:r>
        <w:t xml:space="preserve"> </w:t>
      </w:r>
      <w:r>
        <w:t xml:space="preserve">registration</w:t>
      </w:r>
      <w:r>
        <w:t xml:space="preserve"> </w:t>
      </w:r>
      <w:r>
        <w:t xml:space="preserve">and</w:t>
      </w:r>
      <w:r>
        <w:t xml:space="preserve"> </w:t>
      </w:r>
      <w:r>
        <w:t xml:space="preserve">reporting</w:t>
      </w:r>
      <w:r>
        <w:t xml:space="preserve"> </w:t>
      </w:r>
      <w:r>
        <w:t xml:space="preserve">by</w:t>
      </w:r>
      <w:r>
        <w:t xml:space="preserve"> </w:t>
      </w:r>
      <w:r>
        <w:t xml:space="preserve">professionals as well as authorizations and</w:t>
      </w:r>
      <w:r>
        <w:t xml:space="preserve"> </w:t>
      </w:r>
      <w:r>
        <w:t xml:space="preserve">oversight by authorities.</w:t>
      </w:r>
      <w:r>
        <w:t xml:space="preserve"> </w:t>
      </w:r>
      <w:r>
        <w:t xml:space="preserve">E.g., annual reporting costs are estimated to go</w:t>
      </w:r>
      <w:r>
        <w:t xml:space="preserve"> </w:t>
      </w:r>
      <w:r>
        <w:t xml:space="preserve">down from current 5,000-15,000EUR to 200-</w:t>
      </w:r>
      <w:r>
        <w:t xml:space="preserve"> </w:t>
      </w:r>
      <w:r>
        <w:t xml:space="preserve">2000EUR with an automated reporting tool.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EU patients</w:t>
      </w:r>
      <w:r>
        <w:t xml:space="preserve"> </w:t>
      </w:r>
      <w:r>
        <w:t xml:space="preserve">Not quantified Access – streamlined and harmonized legal</w:t>
      </w:r>
      <w:r>
        <w:t xml:space="preserve"> </w:t>
      </w:r>
      <w:r>
        <w:t xml:space="preserve">framework improves (cross-border) access to</w:t>
      </w:r>
      <w:r>
        <w:t xml:space="preserve"> </w:t>
      </w:r>
      <w:r>
        <w:t xml:space="preserve">matching BTC and early access to safe new</w:t>
      </w:r>
      <w:r>
        <w:t xml:space="preserve"> </w:t>
      </w:r>
      <w:r>
        <w:t xml:space="preserve">therapies</w:t>
      </w:r>
      <w:r>
        <w:br/>
      </w:r>
      <w:r>
        <w:t xml:space="preserve">EU citizens donating BTC Not quantified Trust and willingness to donate – more</w:t>
      </w:r>
      <w:r>
        <w:t xml:space="preserve"> </w:t>
      </w:r>
      <w:r>
        <w:t xml:space="preserve">donations by citizens that can trust their own</w:t>
      </w:r>
      <w:r>
        <w:t xml:space="preserve"> </w:t>
      </w:r>
      <w:r>
        <w:t xml:space="preserve">health is well protected</w:t>
      </w:r>
      <w:r>
        <w:br/>
      </w:r>
      <w:r>
        <w:t xml:space="preserve">Public health budget</w:t>
      </w:r>
      <w:r>
        <w:t xml:space="preserve"> </w:t>
      </w:r>
      <w:r>
        <w:t xml:space="preserve">holders</w:t>
      </w:r>
      <w:r>
        <w:t xml:space="preserve"> </w:t>
      </w:r>
      <w:r>
        <w:t xml:space="preserve">Not quantified Improved affordability - more and new</w:t>
      </w:r>
      <w:r>
        <w:t xml:space="preserve"> </w:t>
      </w:r>
      <w:r>
        <w:t xml:space="preserve">therapies with high value, but typically offered</w:t>
      </w:r>
      <w:r>
        <w:t xml:space="preserve"> </w:t>
      </w:r>
      <w:r>
        <w:t xml:space="preserve">at cost-price by public actors. Access to</w:t>
      </w:r>
      <w:r>
        <w:t xml:space="preserve"> </w:t>
      </w:r>
      <w:r>
        <w:t xml:space="preserve">standardized data to help assess real value of</w:t>
      </w:r>
      <w:r>
        <w:t xml:space="preserve"> </w:t>
      </w:r>
      <w:r>
        <w:t xml:space="preserve">therapies.</w:t>
      </w:r>
      <w:r>
        <w:t xml:space="preserve"> </w:t>
      </w:r>
      <w:r>
        <w:t xml:space="preserve">Medical device companies Not quantified Market increase - increase of BTC activities</w:t>
      </w:r>
      <w:r>
        <w:t xml:space="preserve"> </w:t>
      </w:r>
      <w:r>
        <w:t xml:space="preserve">required equipment and continuous supply of</w:t>
      </w:r>
      <w:r>
        <w:t xml:space="preserve"> </w:t>
      </w:r>
      <w:r>
        <w:t xml:space="preserve">devices and diagnostics.</w:t>
      </w:r>
      <w:r>
        <w:t xml:space="preserve"> </w:t>
      </w:r>
      <w:r>
        <w:t xml:space="preserve">Manufacturers of</w:t>
      </w:r>
      <w:r>
        <w:t xml:space="preserve"> </w:t>
      </w:r>
      <w:r>
        <w:t xml:space="preserve">medicinal products</w:t>
      </w:r>
      <w:r>
        <w:t xml:space="preserve"> </w:t>
      </w:r>
      <w:r>
        <w:t xml:space="preserve">Not quantified Market increase - streamlined and harmonised</w:t>
      </w:r>
      <w:r>
        <w:t xml:space="preserve"> </w:t>
      </w:r>
      <w:r>
        <w:t xml:space="preserve">BTC framework facilitating access to starting</w:t>
      </w:r>
      <w:r>
        <w:t xml:space="preserve"> </w:t>
      </w:r>
      <w:r>
        <w:t xml:space="preserve">materials for BTC-based medicinal products</w:t>
      </w:r>
      <w:r>
        <w:t xml:space="preserve"> </w:t>
      </w:r>
      <w:r>
        <w:t xml:space="preserve">(plasma derivatives, advanced therapies)</w:t>
      </w:r>
      <w:r>
        <w:t xml:space="preserve"> </w:t>
      </w:r>
      <w:r>
        <w:t xml:space="preserve">Table 3.1 Overview of Benefits (total for all provisions) – Preferred Option</w:t>
      </w:r>
      <w:r>
        <w:t xml:space="preserve"> </w:t>
      </w:r>
      <w:r>
        <w:t xml:space="preserve">(1) Estimates are relative to the baseline for the preferred option as a whole (i.e. the impact of individual</w:t>
      </w:r>
      <w:r>
        <w:t xml:space="preserve"> </w:t>
      </w:r>
      <w:r>
        <w:t xml:space="preserve">actions/obligations of the preferred option are aggregated together);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II. Overview of costs – Preferred option</w:t>
      </w:r>
      <w:r>
        <w:t xml:space="preserve"> </w:t>
      </w:r>
      <w:r>
        <w:t xml:space="preserve">Over 10 years, 1000 EUR</w:t>
      </w:r>
      <w:r>
        <w:t xml:space="preserve"> </w:t>
      </w:r>
      <w:r>
        <w:t xml:space="preserve">EU</w:t>
      </w:r>
      <w:r>
        <w:t xml:space="preserve"> </w:t>
      </w:r>
      <w:r>
        <w:t xml:space="preserve">Businesses</w:t>
      </w:r>
      <w:r>
        <w:br/>
      </w:r>
      <w:r>
        <w:t xml:space="preserve">(incl. BE/TEs and</w:t>
      </w:r>
      <w:r>
        <w:t xml:space="preserve"> </w:t>
      </w:r>
      <w:r>
        <w:t xml:space="preserve">healthcare)</w:t>
      </w:r>
      <w:r>
        <w:t xml:space="preserve"> </w:t>
      </w:r>
      <w:r>
        <w:t xml:space="preserve">National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Obj 1 –</w:t>
      </w:r>
      <w:r>
        <w:t xml:space="preserve"> </w:t>
      </w:r>
      <w:r>
        <w:t xml:space="preserve">Patient</w:t>
      </w:r>
      <w:r>
        <w:t xml:space="preserve"> </w:t>
      </w:r>
      <w:r>
        <w:t xml:space="preserve">protection</w:t>
      </w:r>
      <w:r>
        <w:t xml:space="preserve"> </w:t>
      </w:r>
      <w:r>
        <w:t xml:space="preserve">Direct costs</w:t>
      </w:r>
      <w:r>
        <w:t xml:space="preserve"> </w:t>
      </w:r>
      <w:r>
        <w:t xml:space="preserve">1 474.6</w:t>
      </w:r>
      <w:r>
        <w:t xml:space="preserve"> </w:t>
      </w:r>
      <w:r>
        <w:t xml:space="preserve">1 343.3</w:t>
      </w:r>
      <w:r>
        <w:t xml:space="preserve"> </w:t>
      </w:r>
      <w:r>
        <w:t xml:space="preserve">25 109.1</w:t>
      </w:r>
      <w:r>
        <w:t xml:space="preserve"> </w:t>
      </w:r>
      <w:r>
        <w:t xml:space="preserve">9 441.3</w:t>
      </w:r>
      <w:r>
        <w:t xml:space="preserve"> </w:t>
      </w:r>
      <w:r>
        <w:t xml:space="preserve">1 760.7</w:t>
      </w:r>
      <w:r>
        <w:t xml:space="preserve"> </w:t>
      </w:r>
      <w:r>
        <w:t xml:space="preserve">1 402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Obj 2 –</w:t>
      </w:r>
      <w:r>
        <w:t xml:space="preserve"> </w:t>
      </w:r>
      <w:r>
        <w:t xml:space="preserve">donors &amp;</w:t>
      </w:r>
      <w:r>
        <w:t xml:space="preserve"> </w:t>
      </w:r>
      <w:r>
        <w:t xml:space="preserve">offspring</w:t>
      </w:r>
      <w:r>
        <w:t xml:space="preserve"> </w:t>
      </w:r>
      <w:r>
        <w:t xml:space="preserve">protection</w:t>
      </w:r>
      <w:r>
        <w:t xml:space="preserve"> </w:t>
      </w:r>
      <w:r>
        <w:t xml:space="preserve">Direct costs</w:t>
      </w:r>
      <w:r>
        <w:t xml:space="preserve"> </w:t>
      </w:r>
      <w:r>
        <w:t xml:space="preserve">1 224.6</w:t>
      </w:r>
      <w:r>
        <w:t xml:space="preserve"> </w:t>
      </w:r>
      <w:r>
        <w:t xml:space="preserve">1 057.6</w:t>
      </w:r>
      <w:r>
        <w:t xml:space="preserve"> </w:t>
      </w:r>
      <w:r>
        <w:t xml:space="preserve">28 475</w:t>
      </w:r>
      <w:r>
        <w:t xml:space="preserve"> </w:t>
      </w:r>
      <w:r>
        <w:t xml:space="preserve">12 241.3</w:t>
      </w:r>
      <w:r>
        <w:t xml:space="preserve"> </w:t>
      </w:r>
      <w:r>
        <w:t xml:space="preserve">-</w:t>
      </w:r>
      <w:r>
        <w:t xml:space="preserve"> </w:t>
      </w:r>
      <w:r>
        <w:t xml:space="preserve">722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Obj 3 -</w:t>
      </w:r>
      <w:r>
        <w:t xml:space="preserve"> </w:t>
      </w:r>
      <w:r>
        <w:t xml:space="preserve">Oversight</w:t>
      </w:r>
      <w:r>
        <w:t xml:space="preserve"> </w:t>
      </w:r>
      <w:r>
        <w:t xml:space="preserve">Direct costs</w:t>
      </w:r>
      <w:r>
        <w:t xml:space="preserve"> </w:t>
      </w:r>
      <w:r>
        <w:t xml:space="preserve">4 918.3</w:t>
      </w:r>
      <w:r>
        <w:t xml:space="preserve"> </w:t>
      </w:r>
      <w:r>
        <w:t xml:space="preserve">3 051.7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5 000</w:t>
      </w:r>
      <w:r>
        <w:t xml:space="preserve"> </w:t>
      </w:r>
      <w:r>
        <w:t xml:space="preserve">49.6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Obj 4 -</w:t>
      </w:r>
      <w:r>
        <w:t xml:space="preserve"> </w:t>
      </w:r>
      <w:r>
        <w:t xml:space="preserve">Innovation</w:t>
      </w:r>
      <w:r>
        <w:t xml:space="preserve"> </w:t>
      </w:r>
      <w:r>
        <w:t xml:space="preserve">Direct costs</w:t>
      </w:r>
      <w:r>
        <w:t xml:space="preserve"> </w:t>
      </w:r>
      <w:r>
        <w:t xml:space="preserve">2 846.1</w:t>
      </w:r>
      <w:r>
        <w:t xml:space="preserve"> </w:t>
      </w:r>
      <w:r>
        <w:t xml:space="preserve">1 944.3</w:t>
      </w:r>
      <w:r>
        <w:t xml:space="preserve"> </w:t>
      </w:r>
      <w:r>
        <w:t xml:space="preserve">992.3</w:t>
      </w:r>
      <w:r>
        <w:t xml:space="preserve"> </w:t>
      </w:r>
      <w:r>
        <w:t xml:space="preserve">4 137.8</w:t>
      </w:r>
      <w:r>
        <w:t xml:space="preserve"> </w:t>
      </w:r>
      <w:r>
        <w:t xml:space="preserve">2 810.7</w:t>
      </w:r>
      <w:r>
        <w:t xml:space="preserve"> </w:t>
      </w:r>
      <w:r>
        <w:t xml:space="preserve">667.5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Obj 5 –</w:t>
      </w:r>
      <w:r>
        <w:t xml:space="preserve"> </w:t>
      </w:r>
      <w:r>
        <w:t xml:space="preserve">supply</w:t>
      </w:r>
      <w:r>
        <w:t xml:space="preserve"> </w:t>
      </w:r>
      <w:r>
        <w:t xml:space="preserve">monitoring</w:t>
      </w:r>
      <w:r>
        <w:t xml:space="preserve"> </w:t>
      </w:r>
      <w:r>
        <w:t xml:space="preserve">Direct costs</w:t>
      </w:r>
      <w:r>
        <w:t xml:space="preserve"> </w:t>
      </w:r>
      <w:r>
        <w:t xml:space="preserve">1 699.2</w:t>
      </w:r>
      <w:r>
        <w:t xml:space="preserve"> </w:t>
      </w:r>
      <w:r>
        <w:t xml:space="preserve">1 258.1</w:t>
      </w:r>
      <w:r>
        <w:t xml:space="preserve"> </w:t>
      </w:r>
      <w:r>
        <w:t xml:space="preserve">28 402.7</w:t>
      </w:r>
      <w:r>
        <w:t xml:space="preserve"> </w:t>
      </w:r>
      <w:r>
        <w:t xml:space="preserve">2 563.7</w:t>
      </w:r>
      <w:r>
        <w:t xml:space="preserve"> </w:t>
      </w:r>
      <w:r>
        <w:t xml:space="preserve">213.2</w:t>
      </w:r>
      <w:r>
        <w:t xml:space="preserve"> </w:t>
      </w:r>
      <w:r>
        <w:t xml:space="preserve">327.1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Table 3.2 Overview of costs for the preferred option – by Objective.</w:t>
      </w:r>
      <w:r>
        <w:br/>
      </w:r>
      <w:r>
        <w:t xml:space="preserve">(1) Estimates provided with respect to the baseline;</w:t>
      </w:r>
    </w:p>
    <w:p>
      <w:pPr>
        <w:pStyle w:val="BodyText"/>
      </w:pPr>
      <w:r>
        <w:t xml:space="preserve">93</w:t>
      </w:r>
    </w:p>
    <w:p>
      <w:pPr>
        <w:pStyle w:val="Compact"/>
        <w:numPr>
          <w:ilvl w:val="0"/>
          <w:numId w:val="1001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Over 10 years, 1000 EUR</w:t>
      </w:r>
      <w:r>
        <w:t xml:space="preserve"> </w:t>
      </w:r>
      <w:r>
        <w:t xml:space="preserve">Businesses</w:t>
      </w:r>
      <w:r>
        <w:br/>
      </w:r>
      <w:r>
        <w:t xml:space="preserve">(incl. BE/TEs and</w:t>
      </w:r>
      <w:r>
        <w:t xml:space="preserve"> </w:t>
      </w:r>
      <w:r>
        <w:t xml:space="preserve">healthcare)</w:t>
      </w:r>
      <w:r>
        <w:br/>
      </w:r>
      <w:r>
        <w:t xml:space="preserve">National</w:t>
      </w:r>
      <w:r>
        <w:t xml:space="preserve"> </w:t>
      </w:r>
      <w:r>
        <w:t xml:space="preserve">Administrations</w:t>
      </w:r>
      <w:r>
        <w:br/>
      </w:r>
      <w:r>
        <w:t xml:space="preserve">EU</w:t>
      </w:r>
      <w:r>
        <w:br/>
      </w:r>
      <w:r>
        <w:t xml:space="preserve">Objective</w:t>
      </w:r>
      <w:r>
        <w:t xml:space="preserve"> </w:t>
      </w:r>
      <w:r>
        <w:t xml:space="preserve">Measure</w:t>
      </w:r>
    </w:p>
    <w:p>
      <w:pPr>
        <w:pStyle w:val="BodyText"/>
      </w:pP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Patient</w:t>
      </w:r>
      <w:r>
        <w:t xml:space="preserve"> </w:t>
      </w:r>
      <w:r>
        <w:t xml:space="preserve">protection</w:t>
      </w:r>
      <w:r>
        <w:br/>
      </w:r>
      <w:r>
        <w:t xml:space="preserve">M1A - Fill</w:t>
      </w:r>
      <w:r>
        <w:t xml:space="preserve"> </w:t>
      </w:r>
      <w:r>
        <w:t xml:space="preserve">regulatory gaps</w:t>
      </w:r>
      <w:r>
        <w:t xml:space="preserve"> </w:t>
      </w:r>
      <w:r>
        <w:t xml:space="preserve">(e.g. FMT, breast</w:t>
      </w:r>
      <w:r>
        <w:t xml:space="preserve"> </w:t>
      </w:r>
      <w:r>
        <w:t xml:space="preserve">milk)</w:t>
      </w:r>
      <w:r>
        <w:t xml:space="preserve"> </w:t>
      </w:r>
      <w:r>
        <w:t xml:space="preserve">M1.2: EU law incorporates</w:t>
      </w:r>
      <w:r>
        <w:t xml:space="preserve"> </w:t>
      </w:r>
      <w:r>
        <w:t xml:space="preserve">definitions ensuring that safety and</w:t>
      </w:r>
      <w:r>
        <w:t xml:space="preserve"> </w:t>
      </w:r>
      <w:r>
        <w:t xml:space="preserve">quality provisions apply to all</w:t>
      </w:r>
      <w:r>
        <w:t xml:space="preserve"> </w:t>
      </w:r>
      <w:r>
        <w:t xml:space="preserve">SOHO/BTC for which the Treaty</w:t>
      </w:r>
      <w:r>
        <w:t xml:space="preserve"> </w:t>
      </w:r>
      <w:r>
        <w:t xml:space="preserve">give competence to the EU.</w:t>
      </w:r>
      <w:r>
        <w:t xml:space="preserve"> </w:t>
      </w:r>
      <w:r>
        <w:t xml:space="preserve">Direct costs</w:t>
      </w:r>
      <w:r>
        <w:br/>
      </w:r>
      <w:r>
        <w:t xml:space="preserve">2 553.6</w:t>
      </w:r>
      <w:r>
        <w:t xml:space="preserve"> </w:t>
      </w:r>
      <w:r>
        <w:t xml:space="preserve">1 212.9</w:t>
      </w:r>
      <w:r>
        <w:t xml:space="preserve"> </w:t>
      </w:r>
      <w:r>
        <w:t xml:space="preserve">632.9</w:t>
      </w:r>
      <w:r>
        <w:t xml:space="preserve"> </w:t>
      </w:r>
      <w:r>
        <w:t xml:space="preserve">421.9</w:t>
      </w:r>
      <w:r>
        <w:t xml:space="preserve"> </w:t>
      </w:r>
      <w:r>
        <w:t xml:space="preserve">73.8</w:t>
      </w:r>
      <w:r>
        <w:t xml:space="preserve"> </w:t>
      </w:r>
      <w:r>
        <w:t xml:space="preserve">71.6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M1.9: “Same surgical procedure”</w:t>
      </w:r>
      <w:r>
        <w:t xml:space="preserve"> </w:t>
      </w:r>
      <w:r>
        <w:t xml:space="preserve">exclusion for point of care</w:t>
      </w:r>
      <w:r>
        <w:t xml:space="preserve"> </w:t>
      </w:r>
      <w:r>
        <w:t xml:space="preserve">preparations is refined/removed -</w:t>
      </w:r>
      <w:r>
        <w:t xml:space="preserve"> </w:t>
      </w:r>
      <w:r>
        <w:t xml:space="preserve">hospitals, healthcare providers are</w:t>
      </w:r>
      <w:r>
        <w:t xml:space="preserve"> </w:t>
      </w:r>
      <w:r>
        <w:t xml:space="preserve">required to register their activities</w:t>
      </w:r>
      <w:r>
        <w:t xml:space="preserve"> </w:t>
      </w:r>
      <w:r>
        <w:t xml:space="preserve">and report.</w:t>
      </w:r>
      <w:r>
        <w:t xml:space="preserve"> </w:t>
      </w:r>
      <w:r>
        <w:t xml:space="preserve">Direct costs</w:t>
      </w:r>
      <w:r>
        <w:br/>
      </w:r>
      <w:r>
        <w:t xml:space="preserve">22 555.5</w:t>
      </w:r>
      <w:r>
        <w:t xml:space="preserve"> </w:t>
      </w:r>
      <w:r>
        <w:t xml:space="preserve">4 702.5</w:t>
      </w:r>
      <w:r>
        <w:t xml:space="preserve"> </w:t>
      </w:r>
      <w:r>
        <w:t xml:space="preserve">1 127.8</w:t>
      </w:r>
      <w:r>
        <w:t xml:space="preserve"> </w:t>
      </w:r>
      <w:r>
        <w:t xml:space="preserve">477.1</w:t>
      </w:r>
      <w:r>
        <w:t xml:space="preserve"> </w:t>
      </w:r>
      <w:r>
        <w:t xml:space="preserve">375.6</w:t>
      </w:r>
      <w:r>
        <w:t xml:space="preserve"> </w:t>
      </w:r>
      <w:r>
        <w:t xml:space="preserve">231.6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M1B – up-to-date</w:t>
      </w:r>
      <w:r>
        <w:t xml:space="preserve"> </w:t>
      </w:r>
      <w:r>
        <w:t xml:space="preserve">technical rules</w:t>
      </w:r>
      <w:r>
        <w:t xml:space="preserve"> </w:t>
      </w:r>
      <w:r>
        <w:t xml:space="preserve">M1.3: EU law requires MS to</w:t>
      </w:r>
      <w:r>
        <w:t xml:space="preserve"> </w:t>
      </w:r>
      <w:r>
        <w:t xml:space="preserve">publish more stringent rules in an</w:t>
      </w:r>
      <w:r>
        <w:t xml:space="preserve"> </w:t>
      </w:r>
      <w:r>
        <w:t xml:space="preserve">accessible format.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17.4</w:t>
      </w:r>
      <w:r>
        <w:t xml:space="preserve"> </w:t>
      </w:r>
      <w:r>
        <w:t xml:space="preserve">122.2</w:t>
      </w:r>
      <w:r>
        <w:t xml:space="preserve"> </w:t>
      </w:r>
      <w:r>
        <w:t xml:space="preserve">111.6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M1.7: EU law requires</w:t>
      </w:r>
      <w:r>
        <w:t xml:space="preserve"> </w:t>
      </w:r>
      <w:r>
        <w:t xml:space="preserve">establishments to take into</w:t>
      </w:r>
      <w:r>
        <w:t xml:space="preserve"> </w:t>
      </w:r>
      <w:r>
        <w:t xml:space="preserve">account ECDC/EDQM rules on</w:t>
      </w:r>
      <w:r>
        <w:t xml:space="preserve"> </w:t>
      </w:r>
      <w:r>
        <w:t xml:space="preserve">quality &amp; safety requirements.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3 525.8</w:t>
      </w:r>
    </w:p>
    <w:p>
      <w:pPr>
        <w:pStyle w:val="BodyText"/>
      </w:pPr>
      <w:r>
        <w:t xml:space="preserve">485.5</w:t>
      </w:r>
      <w:r>
        <w:t xml:space="preserve"> </w:t>
      </w:r>
      <w:r>
        <w:t xml:space="preserve">787.8</w:t>
      </w:r>
      <w:r>
        <w:t xml:space="preserve"> </w:t>
      </w:r>
      <w:r>
        <w:t xml:space="preserve">928.7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Donor &amp;</w:t>
      </w:r>
      <w:r>
        <w:t xml:space="preserve"> </w:t>
      </w:r>
      <w:r>
        <w:t xml:space="preserve">offspring</w:t>
      </w:r>
      <w:r>
        <w:t xml:space="preserve"> </w:t>
      </w:r>
      <w:r>
        <w:t xml:space="preserve">protection</w:t>
      </w:r>
      <w:r>
        <w:br/>
      </w:r>
      <w:r>
        <w:t xml:space="preserve">M2A - Set donor</w:t>
      </w:r>
      <w:r>
        <w:t xml:space="preserve"> </w:t>
      </w:r>
      <w:r>
        <w:t xml:space="preserve">and offspring</w:t>
      </w:r>
      <w:r>
        <w:t xml:space="preserve"> </w:t>
      </w:r>
      <w:r>
        <w:t xml:space="preserve">protection</w:t>
      </w:r>
      <w:r>
        <w:t xml:space="preserve"> </w:t>
      </w:r>
      <w:r>
        <w:t xml:space="preserve">principles in law</w:t>
      </w:r>
      <w:r>
        <w:t xml:space="preserve"> </w:t>
      </w:r>
      <w:r>
        <w:t xml:space="preserve">M2.1: EU law on donor safety</w:t>
      </w:r>
      <w:r>
        <w:t xml:space="preserve"> </w:t>
      </w:r>
      <w:r>
        <w:t xml:space="preserve">amended to regulate donor</w:t>
      </w:r>
      <w:r>
        <w:t xml:space="preserve"> </w:t>
      </w:r>
      <w:r>
        <w:t xml:space="preserve">eligibility, protect donor health,</w:t>
      </w:r>
      <w:r>
        <w:t xml:space="preserve"> </w:t>
      </w:r>
      <w:r>
        <w:t xml:space="preserve">protect donor</w:t>
      </w:r>
      <w:r>
        <w:t xml:space="preserve"> </w:t>
      </w:r>
      <w:r>
        <w:t xml:space="preserve">personal data and ensure donor ad</w:t>
      </w:r>
      <w:r>
        <w:t xml:space="preserve"> </w:t>
      </w:r>
      <w:r>
        <w:t xml:space="preserve">Direct costs</w:t>
      </w:r>
      <w:r>
        <w:br/>
      </w:r>
      <w:r>
        <w:t xml:space="preserve">18 903.4</w:t>
      </w:r>
      <w:r>
        <w:t xml:space="preserve"> </w:t>
      </w:r>
      <w:r>
        <w:t xml:space="preserve">8 542.8</w:t>
      </w:r>
    </w:p>
    <w:p>
      <w:pPr>
        <w:pStyle w:val="BodyText"/>
      </w:pPr>
      <w:r>
        <w:t xml:space="preserve">548.1</w:t>
      </w:r>
      <w:r>
        <w:t xml:space="preserve"> </w:t>
      </w:r>
      <w:r>
        <w:t xml:space="preserve">497.8</w:t>
      </w:r>
      <w:r>
        <w:t xml:space="preserve"> </w:t>
      </w:r>
      <w:r>
        <w:t xml:space="preserve">343.1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verse outcomes are reported and</w:t>
      </w:r>
      <w:r>
        <w:t xml:space="preserve"> </w:t>
      </w:r>
      <w:r>
        <w:t xml:space="preserve">investigated.</w:t>
      </w:r>
      <w:r>
        <w:t xml:space="preserve"> </w:t>
      </w:r>
      <w:r>
        <w:t xml:space="preserve">M2B - Up-to-date</w:t>
      </w:r>
      <w:r>
        <w:t xml:space="preserve"> </w:t>
      </w:r>
      <w:r>
        <w:t xml:space="preserve">technical</w:t>
      </w:r>
      <w:r>
        <w:t xml:space="preserve"> </w:t>
      </w:r>
      <w:r>
        <w:t xml:space="preserve">standards for</w:t>
      </w:r>
      <w:r>
        <w:t xml:space="preserve"> </w:t>
      </w:r>
      <w:r>
        <w:t xml:space="preserve">donor and</w:t>
      </w:r>
      <w:r>
        <w:t xml:space="preserve"> </w:t>
      </w:r>
      <w:r>
        <w:t xml:space="preserve">offspring</w:t>
      </w:r>
      <w:r>
        <w:t xml:space="preserve"> </w:t>
      </w:r>
      <w:r>
        <w:t xml:space="preserve">protection</w:t>
      </w:r>
      <w:r>
        <w:t xml:space="preserve"> </w:t>
      </w:r>
      <w:r>
        <w:t xml:space="preserve">M2.7: EU law requires</w:t>
      </w:r>
      <w:r>
        <w:t xml:space="preserve"> </w:t>
      </w:r>
      <w:r>
        <w:t xml:space="preserve">establishments to take into</w:t>
      </w:r>
      <w:r>
        <w:t xml:space="preserve"> </w:t>
      </w:r>
      <w:r>
        <w:t xml:space="preserve">account ECDC/EDQM rules on</w:t>
      </w:r>
      <w:r>
        <w:t xml:space="preserve"> </w:t>
      </w:r>
      <w:r>
        <w:t xml:space="preserve">quality &amp; safety requirement for</w:t>
      </w:r>
      <w:r>
        <w:t xml:space="preserve"> </w:t>
      </w:r>
      <w:r>
        <w:t xml:space="preserve">donors and offspring from MAR.</w:t>
      </w:r>
      <w:r>
        <w:t xml:space="preserve"> </w:t>
      </w:r>
      <w:r>
        <w:t xml:space="preserve">Direct costs</w:t>
      </w:r>
      <w:r>
        <w:br/>
      </w:r>
      <w:r>
        <w:t xml:space="preserve">9 571.5</w:t>
      </w:r>
      <w:r>
        <w:t xml:space="preserve"> </w:t>
      </w:r>
      <w:r>
        <w:t xml:space="preserve">3 698.5</w:t>
      </w:r>
    </w:p>
    <w:p>
      <w:pPr>
        <w:pStyle w:val="BodyText"/>
      </w:pPr>
      <w:r>
        <w:t xml:space="preserve">173.9</w:t>
      </w:r>
      <w:r>
        <w:t xml:space="preserve"> </w:t>
      </w:r>
      <w:r>
        <w:t xml:space="preserve">575.6</w:t>
      </w:r>
      <w:r>
        <w:t xml:space="preserve"> </w:t>
      </w:r>
      <w:r>
        <w:t xml:space="preserve">7145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Oversight</w:t>
      </w:r>
      <w:r>
        <w:t xml:space="preserve"> </w:t>
      </w:r>
      <w:r>
        <w:t xml:space="preserve">M3A - Set</w:t>
      </w:r>
      <w:r>
        <w:t xml:space="preserve"> </w:t>
      </w:r>
      <w:r>
        <w:t xml:space="preserve">principles for</w:t>
      </w:r>
      <w:r>
        <w:t xml:space="preserve"> </w:t>
      </w:r>
      <w:r>
        <w:t xml:space="preserve">oversight in</w:t>
      </w:r>
      <w:r>
        <w:t xml:space="preserve"> </w:t>
      </w:r>
      <w:r>
        <w:t xml:space="preserve">legislation (e.g. </w:t>
      </w:r>
      <w:r>
        <w:t xml:space="preserve"> </w:t>
      </w:r>
      <w:r>
        <w:t xml:space="preserve">independence of</w:t>
      </w:r>
      <w:r>
        <w:t xml:space="preserve"> </w:t>
      </w:r>
      <w:r>
        <w:t xml:space="preserve">authority, risk-</w:t>
      </w:r>
      <w:r>
        <w:t xml:space="preserve"> </w:t>
      </w:r>
      <w:r>
        <w:t xml:space="preserve">based</w:t>
      </w:r>
      <w:r>
        <w:t xml:space="preserve"> </w:t>
      </w:r>
      <w:r>
        <w:t xml:space="preserve">inspections)</w:t>
      </w:r>
      <w:r>
        <w:t xml:space="preserve"> </w:t>
      </w:r>
      <w:r>
        <w:t xml:space="preserve">M3.1: EU law incorporates</w:t>
      </w:r>
      <w:r>
        <w:t xml:space="preserve"> </w:t>
      </w:r>
      <w:r>
        <w:t xml:space="preserve">oversight principles for the</w:t>
      </w:r>
      <w:r>
        <w:t xml:space="preserve"> </w:t>
      </w:r>
      <w:r>
        <w:t xml:space="preserve">organisation and for staff</w:t>
      </w:r>
      <w:r>
        <w:br/>
      </w:r>
      <w:r>
        <w:t xml:space="preserve">Direct costs</w:t>
      </w:r>
    </w:p>
    <w:p>
      <w:pPr>
        <w:pStyle w:val="BodyText"/>
      </w:pPr>
      <w:r>
        <w:t xml:space="preserve">5 000</w:t>
      </w:r>
    </w:p>
    <w:p>
      <w:pPr>
        <w:pStyle w:val="BodyText"/>
      </w:pPr>
      <w:r>
        <w:t xml:space="preserve">90.7</w:t>
      </w:r>
      <w:r>
        <w:t xml:space="preserve"> </w:t>
      </w:r>
      <w:r>
        <w:t xml:space="preserve">171.7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M3.2: EU law obligates NCAs to</w:t>
      </w:r>
      <w:r>
        <w:t xml:space="preserve"> </w:t>
      </w:r>
      <w:r>
        <w:t xml:space="preserve">base their inspection regimes on a</w:t>
      </w:r>
      <w:r>
        <w:t xml:space="preserve"> </w:t>
      </w:r>
      <w:r>
        <w:t xml:space="preserve">risk-based approach.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-118.7</w:t>
      </w:r>
      <w:r>
        <w:t xml:space="preserve"> </w:t>
      </w:r>
      <w:r>
        <w:t xml:space="preserve">90.7</w:t>
      </w:r>
      <w:r>
        <w:t xml:space="preserve"> </w:t>
      </w:r>
      <w:r>
        <w:t xml:space="preserve">171.7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M3.5: EU law provides legal</w:t>
      </w:r>
      <w:r>
        <w:t xml:space="preserve"> </w:t>
      </w:r>
      <w:r>
        <w:t xml:space="preserve">framework for Joint Member State</w:t>
      </w:r>
      <w:r>
        <w:t xml:space="preserve"> </w:t>
      </w:r>
      <w:r>
        <w:t xml:space="preserve">inspections of blood and tissue</w:t>
      </w:r>
      <w:r>
        <w:t xml:space="preserve"> </w:t>
      </w:r>
      <w:r>
        <w:t xml:space="preserve">establishments</w:t>
      </w:r>
      <w:r>
        <w:br/>
      </w:r>
      <w:r>
        <w:t xml:space="preserve">Direct costs</w:t>
      </w:r>
    </w:p>
    <w:p>
      <w:pPr>
        <w:pStyle w:val="BodyText"/>
      </w:pPr>
      <w:r>
        <w:t xml:space="preserve">154.7</w:t>
      </w:r>
      <w:r>
        <w:t xml:space="preserve"> </w:t>
      </w:r>
      <w:r>
        <w:t xml:space="preserve">987.9</w:t>
      </w:r>
      <w:r>
        <w:t xml:space="preserve"> </w:t>
      </w:r>
      <w:r>
        <w:t xml:space="preserve">669.9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M3.4: Commission audits of</w:t>
      </w:r>
      <w:r>
        <w:t xml:space="preserve"> </w:t>
      </w:r>
      <w:r>
        <w:t xml:space="preserve">national control</w:t>
      </w:r>
      <w:r>
        <w:t xml:space="preserve"> </w:t>
      </w:r>
      <w:r>
        <w:t xml:space="preserve">systems, accompanied by MS</w:t>
      </w:r>
      <w:r>
        <w:t xml:space="preserve"> </w:t>
      </w:r>
      <w:r>
        <w:t xml:space="preserve">experts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13.6</w:t>
      </w:r>
      <w:r>
        <w:t xml:space="preserve"> </w:t>
      </w:r>
      <w:r>
        <w:t xml:space="preserve">987.9</w:t>
      </w:r>
      <w:r>
        <w:t xml:space="preserve"> </w:t>
      </w:r>
      <w:r>
        <w:t xml:space="preserve">669.9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M3.6: EU Support for training &amp; IT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2 307.4</w:t>
      </w:r>
      <w:r>
        <w:t xml:space="preserve"> </w:t>
      </w:r>
      <w:r>
        <w:t xml:space="preserve">1 368.3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Innovation</w:t>
      </w:r>
      <w:r>
        <w:t xml:space="preserve"> </w:t>
      </w:r>
      <w:r>
        <w:t xml:space="preserve">M4A - Create BTC</w:t>
      </w:r>
      <w:r>
        <w:t xml:space="preserve"> </w:t>
      </w:r>
      <w:r>
        <w:t xml:space="preserve">mechanism to</w:t>
      </w:r>
      <w:r>
        <w:t xml:space="preserve"> </w:t>
      </w:r>
      <w:r>
        <w:t xml:space="preserve">advise on</w:t>
      </w:r>
      <w:r>
        <w:t xml:space="preserve"> </w:t>
      </w:r>
      <w:r>
        <w:t xml:space="preserve">applicability of</w:t>
      </w:r>
      <w:r>
        <w:t xml:space="preserve"> </w:t>
      </w:r>
      <w:r>
        <w:t xml:space="preserve">BTC legislation</w:t>
      </w:r>
      <w:r>
        <w:t xml:space="preserve"> </w:t>
      </w:r>
      <w:r>
        <w:t xml:space="preserve">and liaise with</w:t>
      </w:r>
      <w:r>
        <w:t xml:space="preserve"> </w:t>
      </w:r>
      <w:r>
        <w:t xml:space="preserve">equivalent MD</w:t>
      </w:r>
      <w:r>
        <w:t xml:space="preserve"> </w:t>
      </w:r>
      <w:r>
        <w:t xml:space="preserve">and (AT)MP</w:t>
      </w:r>
      <w:r>
        <w:t xml:space="preserve"> </w:t>
      </w:r>
      <w:r>
        <w:t xml:space="preserve">mechanisms</w:t>
      </w:r>
    </w:p>
    <w:p>
      <w:pPr>
        <w:pStyle w:val="BodyText"/>
      </w:pPr>
      <w:r>
        <w:t xml:space="preserve">M4.1 &amp; M4.3: Establishment of EU</w:t>
      </w:r>
      <w:r>
        <w:t xml:space="preserve"> </w:t>
      </w:r>
      <w:r>
        <w:t xml:space="preserve">level advisory mechanism to</w:t>
      </w:r>
      <w:r>
        <w:t xml:space="preserve"> </w:t>
      </w:r>
      <w:r>
        <w:t xml:space="preserve">recommend/advise MS on</w:t>
      </w:r>
      <w:r>
        <w:t xml:space="preserve"> </w:t>
      </w:r>
      <w:r>
        <w:t xml:space="preserve">when/what BTC requirements</w:t>
      </w:r>
      <w:r>
        <w:t xml:space="preserve"> </w:t>
      </w:r>
      <w:r>
        <w:t xml:space="preserve">should be applied in part or in full.</w:t>
      </w:r>
      <w:r>
        <w:br/>
      </w:r>
      <w:r>
        <w:t xml:space="preserve">And: Classification advice: advice</w:t>
      </w:r>
      <w:r>
        <w:t xml:space="preserve"> </w:t>
      </w:r>
      <w:r>
        <w:t xml:space="preserve">related to other legal frameworks.</w:t>
      </w:r>
      <w:r>
        <w:t xml:space="preserve"> </w:t>
      </w:r>
      <w:r>
        <w:t xml:space="preserve">EU level advisory mechanism will</w:t>
      </w:r>
      <w:r>
        <w:t xml:space="preserve"> </w:t>
      </w:r>
      <w:r>
        <w:t xml:space="preserve">advise where other frameworks (in</w:t>
      </w:r>
      <w:r>
        <w:t xml:space="preserve"> </w:t>
      </w:r>
      <w:r>
        <w:t xml:space="preserve">particular medical devices and</w:t>
      </w:r>
      <w:r>
        <w:t xml:space="preserve"> </w:t>
      </w:r>
      <w:r>
        <w:t xml:space="preserve">medicinal products) might be</w:t>
      </w:r>
      <w:r>
        <w:t xml:space="preserve"> </w:t>
      </w:r>
      <w:r>
        <w:t xml:space="preserve">applied for particular novel BTC.</w:t>
      </w:r>
      <w:r>
        <w:t xml:space="preserve"> </w:t>
      </w:r>
      <w:r>
        <w:t xml:space="preserve">Implementation might involve</w:t>
      </w:r>
      <w:r>
        <w:t xml:space="preserve"> </w:t>
      </w:r>
      <w:r>
        <w:t xml:space="preserve">exchange/mutual consultation with</w:t>
      </w:r>
      <w:r>
        <w:t xml:space="preserve"> </w:t>
      </w:r>
      <w:r>
        <w:t xml:space="preserve">advisory bodies for MP (EMA</w:t>
      </w:r>
      <w:r>
        <w:t xml:space="preserve"> </w:t>
      </w:r>
      <w:r>
        <w:t xml:space="preserve">innovation task force, EMA CAT)</w:t>
      </w:r>
      <w:r>
        <w:t xml:space="preserve"> </w:t>
      </w:r>
      <w:r>
        <w:t xml:space="preserve">and MD frameworks (Borderlines</w:t>
      </w:r>
      <w:r>
        <w:t xml:space="preserve"> </w:t>
      </w:r>
      <w:r>
        <w:t xml:space="preserve">and Classification Working Party).</w:t>
      </w:r>
    </w:p>
    <w:p>
      <w:pPr>
        <w:pStyle w:val="BodyText"/>
      </w:pPr>
      <w:r>
        <w:t xml:space="preserve">Direct costs</w:t>
      </w:r>
    </w:p>
    <w:p>
      <w:pPr>
        <w:pStyle w:val="BodyText"/>
      </w:pPr>
      <w:r>
        <w:t xml:space="preserve">362.9</w:t>
      </w:r>
      <w:r>
        <w:t xml:space="preserve"> </w:t>
      </w:r>
      <w:r>
        <w:t xml:space="preserve">686.9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M4B - Risk-based</w:t>
      </w:r>
      <w:r>
        <w:t xml:space="preserve"> </w:t>
      </w:r>
      <w:r>
        <w:t xml:space="preserve">authorisation BTC</w:t>
      </w:r>
      <w:r>
        <w:t xml:space="preserve"> </w:t>
      </w:r>
      <w:r>
        <w:t xml:space="preserve">processed or used</w:t>
      </w:r>
      <w:r>
        <w:t xml:space="preserve"> </w:t>
      </w:r>
      <w:r>
        <w:t xml:space="preserve">in new ways,</w:t>
      </w:r>
      <w:r>
        <w:t xml:space="preserve"> </w:t>
      </w:r>
      <w:r>
        <w:t xml:space="preserve">including clinical</w:t>
      </w:r>
      <w:r>
        <w:t xml:space="preserve"> </w:t>
      </w:r>
      <w:r>
        <w:t xml:space="preserve">data when</w:t>
      </w:r>
      <w:r>
        <w:t xml:space="preserve"> </w:t>
      </w:r>
      <w:r>
        <w:t xml:space="preserve">justified, with</w:t>
      </w:r>
      <w:r>
        <w:t xml:space="preserve"> </w:t>
      </w:r>
      <w:r>
        <w:t xml:space="preserve">guidance</w:t>
      </w:r>
      <w:r>
        <w:t xml:space="preserve"> </w:t>
      </w:r>
      <w:r>
        <w:t xml:space="preserve">M4.4-5-6-7: Strengthened</w:t>
      </w:r>
      <w:r>
        <w:t xml:space="preserve"> </w:t>
      </w:r>
      <w:r>
        <w:t xml:space="preserve">Preparation Process Authorisation:</w:t>
      </w:r>
      <w:r>
        <w:t xml:space="preserve"> </w:t>
      </w:r>
      <w:r>
        <w:t xml:space="preserve">EU law modified so that, for major</w:t>
      </w:r>
      <w:r>
        <w:t xml:space="preserve"> </w:t>
      </w:r>
      <w:r>
        <w:t xml:space="preserve">changes in the steps of collection,</w:t>
      </w:r>
      <w:r>
        <w:t xml:space="preserve"> </w:t>
      </w:r>
      <w:r>
        <w:t xml:space="preserve">processing and use of BTC,</w:t>
      </w:r>
      <w:r>
        <w:t xml:space="preserve"> </w:t>
      </w:r>
      <w:r>
        <w:t xml:space="preserve">competent authorities will have to</w:t>
      </w:r>
      <w:r>
        <w:t xml:space="preserve"> </w:t>
      </w:r>
      <w:r>
        <w:t xml:space="preserve">grant prior authorisation based on</w:t>
      </w:r>
      <w:r>
        <w:t xml:space="preserve"> </w:t>
      </w:r>
      <w:r>
        <w:t xml:space="preserve">data demonstrating safety and</w:t>
      </w:r>
      <w:r>
        <w:t xml:space="preserve"> </w:t>
      </w:r>
      <w:r>
        <w:t xml:space="preserve">benefit for patients that justifies</w:t>
      </w:r>
      <w:r>
        <w:t xml:space="preserve"> </w:t>
      </w:r>
      <w:r>
        <w:t xml:space="preserve">any risks associated with treatment</w:t>
      </w:r>
      <w:r>
        <w:t xml:space="preserve"> </w:t>
      </w:r>
      <w:r>
        <w:t xml:space="preserve">with BTC prepared in innovative</w:t>
      </w:r>
      <w:r>
        <w:t xml:space="preserve"> </w:t>
      </w:r>
      <w:r>
        <w:t xml:space="preserve">Direct costs</w:t>
      </w:r>
      <w:r>
        <w:t xml:space="preserve"> </w:t>
      </w:r>
      <w:r>
        <w:t xml:space="preserve">992.3</w:t>
      </w:r>
      <w:r>
        <w:t xml:space="preserve"> </w:t>
      </w:r>
      <w:r>
        <w:t xml:space="preserve">4 137.8</w:t>
      </w:r>
      <w:r>
        <w:t xml:space="preserve"> </w:t>
      </w:r>
      <w:r>
        <w:t xml:space="preserve">2 810.7</w:t>
      </w:r>
      <w:r>
        <w:t xml:space="preserve"> </w:t>
      </w:r>
      <w:r>
        <w:t xml:space="preserve">667.5</w:t>
      </w:r>
      <w:r>
        <w:t xml:space="preserve"> </w:t>
      </w:r>
      <w:r>
        <w:t xml:space="preserve">2 029.6</w:t>
      </w:r>
      <w:r>
        <w:t xml:space="preserve"> </w:t>
      </w:r>
      <w:r>
        <w:t xml:space="preserve">1 257.4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ways.</w:t>
      </w:r>
      <w:r>
        <w:t xml:space="preserve"> </w:t>
      </w:r>
      <w:r>
        <w:t xml:space="preserve">And EU law obligates BE/TEs to</w:t>
      </w:r>
      <w:r>
        <w:t xml:space="preserve"> </w:t>
      </w:r>
      <w:r>
        <w:t xml:space="preserve">conduct risk assessments on novel</w:t>
      </w:r>
      <w:r>
        <w:t xml:space="preserve"> </w:t>
      </w:r>
      <w:r>
        <w:t xml:space="preserve">processes in compliance with</w:t>
      </w:r>
      <w:r>
        <w:t xml:space="preserve"> </w:t>
      </w:r>
      <w:r>
        <w:t xml:space="preserve">technical guidance from expert</w:t>
      </w:r>
      <w:r>
        <w:t xml:space="preserve"> </w:t>
      </w:r>
      <w:r>
        <w:t xml:space="preserve">bodies as referred to in EU</w:t>
      </w:r>
      <w:r>
        <w:t xml:space="preserve"> </w:t>
      </w:r>
      <w:r>
        <w:t xml:space="preserve">legislation</w:t>
      </w:r>
      <w:r>
        <w:t xml:space="preserve"> </w:t>
      </w:r>
      <w:r>
        <w:t xml:space="preserve">Supply</w:t>
      </w:r>
      <w:r>
        <w:t xml:space="preserve"> </w:t>
      </w:r>
      <w:r>
        <w:t xml:space="preserve">monitoring</w:t>
      </w:r>
      <w:r>
        <w:t xml:space="preserve"> </w:t>
      </w:r>
      <w:r>
        <w:t xml:space="preserve">M5A – introduce</w:t>
      </w:r>
      <w:r>
        <w:t xml:space="preserve"> </w:t>
      </w:r>
      <w:r>
        <w:t xml:space="preserve">supply monitoring</w:t>
      </w:r>
      <w:r>
        <w:t xml:space="preserve"> </w:t>
      </w:r>
      <w:r>
        <w:t xml:space="preserve">and notification</w:t>
      </w:r>
      <w:r>
        <w:t xml:space="preserve"> </w:t>
      </w:r>
      <w:r>
        <w:t xml:space="preserve">rules</w:t>
      </w:r>
      <w:r>
        <w:t xml:space="preserve"> </w:t>
      </w:r>
      <w:r>
        <w:t xml:space="preserve">M5.3: EU law is amended to</w:t>
      </w:r>
      <w:r>
        <w:t xml:space="preserve"> </w:t>
      </w:r>
      <w:r>
        <w:t xml:space="preserve">require mandatory emergency</w:t>
      </w:r>
      <w:r>
        <w:t xml:space="preserve"> </w:t>
      </w:r>
      <w:r>
        <w:t xml:space="preserve">plans, for critical BTC, at the level</w:t>
      </w:r>
      <w:r>
        <w:t xml:space="preserve"> </w:t>
      </w:r>
      <w:r>
        <w:t xml:space="preserve">of the blood and tissue</w:t>
      </w:r>
      <w:r>
        <w:t xml:space="preserve"> </w:t>
      </w:r>
      <w:r>
        <w:t xml:space="preserve">establishments, and national</w:t>
      </w:r>
      <w:r>
        <w:t xml:space="preserve"> </w:t>
      </w:r>
      <w:r>
        <w:t xml:space="preserve">competent authorities.</w:t>
      </w:r>
      <w:r>
        <w:t xml:space="preserve"> </w:t>
      </w:r>
      <w:r>
        <w:t xml:space="preserve">Direct costs</w:t>
      </w:r>
      <w:r>
        <w:t xml:space="preserve"> </w:t>
      </w:r>
      <w:r>
        <w:t xml:space="preserve">11 752.7</w:t>
      </w:r>
      <w:r>
        <w:t xml:space="preserve"> </w:t>
      </w:r>
      <w:r>
        <w:t xml:space="preserve">-523.8</w:t>
      </w:r>
      <w:r>
        <w:t xml:space="preserve"> </w:t>
      </w:r>
      <w:r>
        <w:t xml:space="preserve">0.1</w:t>
      </w:r>
      <w:r>
        <w:t xml:space="preserve"> </w:t>
      </w:r>
      <w:r>
        <w:t xml:space="preserve">306.1</w:t>
      </w:r>
      <w:r>
        <w:t xml:space="preserve"> </w:t>
      </w:r>
      <w:r>
        <w:t xml:space="preserve">276.2</w:t>
      </w:r>
      <w:r>
        <w:t xml:space="preserve"> </w:t>
      </w:r>
      <w:r>
        <w:t xml:space="preserve">429.1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M5B – Require</w:t>
      </w:r>
      <w:r>
        <w:t xml:space="preserve"> </w:t>
      </w:r>
      <w:r>
        <w:t xml:space="preserve">emergency</w:t>
      </w:r>
      <w:r>
        <w:t xml:space="preserve"> </w:t>
      </w:r>
      <w:r>
        <w:t xml:space="preserve">preparedness</w:t>
      </w:r>
      <w:r>
        <w:t xml:space="preserve"> </w:t>
      </w:r>
      <w:r>
        <w:t xml:space="preserve">plans with</w:t>
      </w:r>
      <w:r>
        <w:t xml:space="preserve"> </w:t>
      </w:r>
      <w:r>
        <w:t xml:space="preserve">guidance</w:t>
      </w:r>
      <w:r>
        <w:t xml:space="preserve"> </w:t>
      </w:r>
      <w:r>
        <w:t xml:space="preserve">M5.5-6-7-8: EU law is amended</w:t>
      </w:r>
      <w:r>
        <w:t xml:space="preserve"> </w:t>
      </w:r>
      <w:r>
        <w:t xml:space="preserve">with references to guidance from</w:t>
      </w:r>
      <w:r>
        <w:t xml:space="preserve"> </w:t>
      </w:r>
      <w:r>
        <w:t xml:space="preserve">expert bodies for rules on</w:t>
      </w:r>
      <w:r>
        <w:t xml:space="preserve"> </w:t>
      </w:r>
      <w:r>
        <w:t xml:space="preserve">sufficiency data reporting</w:t>
      </w:r>
      <w:r>
        <w:t xml:space="preserve"> </w:t>
      </w:r>
      <w:r>
        <w:t xml:space="preserve">(incl monitoring and notifications)</w:t>
      </w:r>
      <w:r>
        <w:t xml:space="preserve"> </w:t>
      </w:r>
      <w:r>
        <w:t xml:space="preserve">and on emergency</w:t>
      </w:r>
      <w:r>
        <w:t xml:space="preserve"> </w:t>
      </w:r>
      <w:r>
        <w:t xml:space="preserve">preparedness/contingency.</w:t>
      </w:r>
      <w:r>
        <w:t xml:space="preserve"> </w:t>
      </w:r>
      <w:r>
        <w:t xml:space="preserve">Direct costs</w:t>
      </w:r>
      <w:r>
        <w:t xml:space="preserve"> </w:t>
      </w:r>
      <w:r>
        <w:t xml:space="preserve">16 650</w:t>
      </w:r>
      <w:r>
        <w:t xml:space="preserve"> </w:t>
      </w:r>
      <w:r>
        <w:t xml:space="preserve">3 087.5</w:t>
      </w:r>
      <w:r>
        <w:t xml:space="preserve"> </w:t>
      </w:r>
      <w:r>
        <w:t xml:space="preserve">213.1</w:t>
      </w:r>
      <w:r>
        <w:t xml:space="preserve"> </w:t>
      </w:r>
      <w:r>
        <w:t xml:space="preserve">20.9</w:t>
      </w:r>
      <w:r>
        <w:t xml:space="preserve"> </w:t>
      </w:r>
      <w:r>
        <w:t xml:space="preserve">1 120.6</w:t>
      </w:r>
      <w:r>
        <w:t xml:space="preserve"> </w:t>
      </w:r>
      <w:r>
        <w:t xml:space="preserve">829.1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Table 3.3 Overview of costs for the preferred option – by Measure.</w:t>
      </w:r>
      <w:r>
        <w:br/>
      </w:r>
      <w:r>
        <w:t xml:space="preserve">(1) Estimates provided with respect to the baseline;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ANNEX 4: METHODOLOGY - MULTI-CRITERIA DECISION ANALYSIS</w:t>
      </w:r>
      <w:r>
        <w:t xml:space="preserve"> </w:t>
      </w:r>
      <w:r>
        <w:t xml:space="preserve">METHODOLOGY</w:t>
      </w:r>
      <w:r>
        <w:t xml:space="preserve"> </w:t>
      </w:r>
      <w:r>
        <w:t xml:space="preserve">This section describes the analysis of the impacts with the Social Multi-criteria</w:t>
      </w:r>
      <w:r>
        <w:t xml:space="preserve"> </w:t>
      </w:r>
      <w:r>
        <w:t xml:space="preserve">Evaluation (SOCRATES) model developed by the Joint Research Centre.</w:t>
      </w:r>
    </w:p>
    <w:p>
      <w:pPr>
        <w:pStyle w:val="BodyText"/>
      </w:pPr>
      <w:r>
        <w:t xml:space="preserve">4.1 Basic description of Social Multi-Criteria Evaluation (SMCE) methodological</w:t>
      </w:r>
      <w:r>
        <w:t xml:space="preserve"> </w:t>
      </w:r>
      <w:r>
        <w:t xml:space="preserve">framework and software tool</w:t>
      </w:r>
      <w:r>
        <w:t xml:space="preserve"> </w:t>
      </w:r>
      <w:r>
        <w:t xml:space="preserve">SOCRATES (SOcial multi CRiteria AssessmenT of European policieS) is a new multiple criteria</w:t>
      </w:r>
      <w:r>
        <w:t xml:space="preserve"> </w:t>
      </w:r>
      <w:r>
        <w:t xml:space="preserve">assessment software tool, explicitly designed for ex-ante Impact Assessment (IA) problems 38.</w:t>
      </w:r>
      <w:r>
        <w:br/>
      </w:r>
      <w:r>
        <w:t xml:space="preserve">Quantitative evidence plays an important role in many IAs, but also qualitative data such</w:t>
      </w:r>
      <w:r>
        <w:t xml:space="preserve"> </w:t>
      </w:r>
      <w:r>
        <w:t xml:space="preserve">as stakeholder input, conclusions of evaluations, as well as scientific and expert advice</w:t>
      </w:r>
      <w:r>
        <w:t xml:space="preserve"> </w:t>
      </w:r>
      <w:r>
        <w:t xml:space="preserve">are frequently used. This generates a multitude of criteria, which should be consistently</w:t>
      </w:r>
      <w:r>
        <w:t xml:space="preserve"> </w:t>
      </w:r>
      <w:r>
        <w:t xml:space="preserve">integrated and evaluated when comparing policy options. The most widespread</w:t>
      </w:r>
      <w:r>
        <w:t xml:space="preserve"> </w:t>
      </w:r>
      <w:r>
        <w:t xml:space="preserve">multidimensional approach to ex-ante IAs is multi-criteria decision analysis, which forms</w:t>
      </w:r>
      <w:r>
        <w:t xml:space="preserve"> </w:t>
      </w:r>
      <w:r>
        <w:t xml:space="preserve">the basis for SMCE 39, which has been explicitly designed for public policy. SMCE</w:t>
      </w:r>
      <w:r>
        <w:t xml:space="preserve"> </w:t>
      </w:r>
      <w:r>
        <w:t xml:space="preserve">allows taking into account a wide range of assessment criteria, such as the impact on</w:t>
      </w:r>
      <w:r>
        <w:t xml:space="preserve"> </w:t>
      </w:r>
      <w:r>
        <w:t xml:space="preserve">SMEs, the degree of protection of fundamental rights, consumer protection, etc. while all</w:t>
      </w:r>
      <w:r>
        <w:t xml:space="preserve"> </w:t>
      </w:r>
      <w:r>
        <w:t xml:space="preserve">the multidimensional profiles of the problem remain in their original scales of</w:t>
      </w:r>
      <w:r>
        <w:t xml:space="preserve"> </w:t>
      </w:r>
      <w:r>
        <w:t xml:space="preserve">measurement. Indeed, the latter is the main difference with traditional cost-benefit</w:t>
      </w:r>
      <w:r>
        <w:t xml:space="preserve"> </w:t>
      </w:r>
      <w:r>
        <w:t xml:space="preserve">analysis (CBA), which grounds on steps like monetizing all social, environmental, and</w:t>
      </w:r>
      <w:r>
        <w:t xml:space="preserve"> </w:t>
      </w:r>
      <w:r>
        <w:t xml:space="preserve">human rights aspects. In this respect, CBA and SMCE are not conflictual but</w:t>
      </w:r>
      <w:r>
        <w:t xml:space="preserve"> </w:t>
      </w:r>
      <w:r>
        <w:t xml:space="preserve">complementary, as CBA can be utilised as component of a SMCE framework, dealing</w:t>
      </w:r>
      <w:r>
        <w:t xml:space="preserve"> </w:t>
      </w:r>
      <w:r>
        <w:t xml:space="preserve">with the economic dimension.</w:t>
      </w:r>
      <w:r>
        <w:br/>
      </w:r>
      <w:r>
        <w:t xml:space="preserve">Overall, the objective of SOCRATES and the underlying SMCE methodology is not to</w:t>
      </w:r>
      <w:r>
        <w:t xml:space="preserve"> </w:t>
      </w:r>
      <w:r>
        <w:t xml:space="preserve">substitute policy-makers through a mathematical model, but to improve their</w:t>
      </w:r>
      <w:r>
        <w:t xml:space="preserve"> </w:t>
      </w:r>
      <w:r>
        <w:t xml:space="preserve">understanding of the main features of the problem at hand, such as key assumptions,</w:t>
      </w:r>
      <w:r>
        <w:t xml:space="preserve"> </w:t>
      </w:r>
      <w:r>
        <w:t xml:space="preserve">degree of uncertainty, robustness of results and overall technical and social defensibility</w:t>
      </w:r>
      <w:r>
        <w:t xml:space="preserve"> </w:t>
      </w:r>
      <w:r>
        <w:t xml:space="preserve">of options chosen. While SMCE has already been applied in a multitude of policy</w:t>
      </w:r>
      <w:r>
        <w:t xml:space="preserve"> </w:t>
      </w:r>
      <w:r>
        <w:t xml:space="preserve">problems, its recent technical implementation SOCRATES is now applied for this Impact</w:t>
      </w:r>
      <w:r>
        <w:t xml:space="preserve"> </w:t>
      </w:r>
      <w:r>
        <w:t xml:space="preserve">Assessment.</w:t>
      </w:r>
      <w:r>
        <w:br/>
      </w:r>
      <w:r>
        <w:t xml:space="preserve">SMCE proceeds on the basis of the following main concepts: dimensions, objectives,</w:t>
      </w:r>
      <w:r>
        <w:t xml:space="preserve"> </w:t>
      </w:r>
      <w:r>
        <w:t xml:space="preserve">criteria, weights, criterion scores, impact matrix and compromise solution.</w:t>
      </w:r>
    </w:p>
    <w:p>
      <w:pPr>
        <w:pStyle w:val="BodyText"/>
      </w:pPr>
      <w:r>
        <w:t xml:space="preserve">38 Ownership details: The software has been developed in the context of the European Commission’s</w:t>
      </w:r>
      <w:r>
        <w:t xml:space="preserve"> </w:t>
      </w:r>
      <w:r>
        <w:t xml:space="preserve">Competence Centre on Modelling (Non free license).</w:t>
      </w:r>
      <w:r>
        <w:t xml:space="preserve"> </w:t>
      </w:r>
      <w:r>
        <w:t xml:space="preserve">39 Munda, G., A social multi-criteria framework for ex-ante impact assessment: Operational Issues, EUR</w:t>
      </w:r>
      <w:r>
        <w:t xml:space="preserve"> </w:t>
      </w:r>
      <w:r>
        <w:t xml:space="preserve">28752 EN, Publications Office of the European Union, Luxembourg, 2017, ISBN 978-92-79-72293-6,</w:t>
      </w:r>
      <w:r>
        <w:t xml:space="preserve"> </w:t>
      </w:r>
      <w:r>
        <w:t xml:space="preserve">doi:10.2760/909528, JRC107899.; Munda, G., Dealing with Fairness in Public Policy Analysis: A</w:t>
      </w:r>
      <w:r>
        <w:t xml:space="preserve"> </w:t>
      </w:r>
      <w:r>
        <w:t xml:space="preserve">Methodological Framework , EUR 28751 EN, Publications Office of the European Union, Luxembourg,</w:t>
      </w:r>
      <w:r>
        <w:t xml:space="preserve"> </w:t>
      </w:r>
      <w:r>
        <w:t xml:space="preserve">2017, ISBN 978-92-79-72292-9, doi:10.2760/75185, JRC107843.; Munda, G., On the use of Cost-</w:t>
      </w:r>
      <w:r>
        <w:t xml:space="preserve"> </w:t>
      </w:r>
      <w:r>
        <w:t xml:space="preserve">Benefit Analysis and Multi-Criteria Evaluation in ex-ante Impact Assessment, EUR 28768 EN,</w:t>
      </w:r>
      <w:r>
        <w:t xml:space="preserve"> </w:t>
      </w:r>
      <w:r>
        <w:t xml:space="preserve">Publications Office of the European Union, Luxembourg, 2017, ISBN 978-92-79-73213-3,</w:t>
      </w:r>
      <w:r>
        <w:t xml:space="preserve"> </w:t>
      </w:r>
      <w:r>
        <w:t xml:space="preserve">doi:10.2760/311199, JRC107900.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 Dimension is the highest hierarchical level of analysis and indicates the scope of</w:t>
      </w:r>
      <w:r>
        <w:t xml:space="preserve"> </w:t>
      </w:r>
      <w:r>
        <w:t xml:space="preserve">objectives, criteria and criterion scores. In IA studies, the general categories of</w:t>
      </w:r>
      <w:r>
        <w:t xml:space="preserve"> </w:t>
      </w:r>
      <w:r>
        <w:t xml:space="preserve">economic, social and environmental impacts are dimensions.</w:t>
      </w:r>
      <w:r>
        <w:br/>
      </w:r>
      <w:r>
        <w:t xml:space="preserve"> Objectives indicate the direction of change desired, e.g. growth has to be</w:t>
      </w:r>
      <w:r>
        <w:t xml:space="preserve"> </w:t>
      </w:r>
      <w:r>
        <w:t xml:space="preserve">maximized, social exclusion has to be minimized, and carbon dioxide emissions</w:t>
      </w:r>
      <w:r>
        <w:t xml:space="preserve"> </w:t>
      </w:r>
      <w:r>
        <w:t xml:space="preserve">have to be reduced.</w:t>
      </w:r>
      <w:r>
        <w:br/>
      </w:r>
      <w:r>
        <w:t xml:space="preserve"> A criterion is a function that associates alternative actions with a variable</w:t>
      </w:r>
      <w:r>
        <w:t xml:space="preserve"> </w:t>
      </w:r>
      <w:r>
        <w:t xml:space="preserve">indicating its desirability.</w:t>
      </w:r>
      <w:r>
        <w:br/>
      </w:r>
      <w:r>
        <w:t xml:space="preserve"> Weights are often used to represent the relative importance attached to</w:t>
      </w:r>
      <w:r>
        <w:t xml:space="preserve"> </w:t>
      </w:r>
      <w:r>
        <w:t xml:space="preserve">dimensions, objectives and criteria. The idea behind this practice is very intuitive</w:t>
      </w:r>
      <w:r>
        <w:t xml:space="preserve"> </w:t>
      </w:r>
      <w:r>
        <w:t xml:space="preserve">and easy, that is, to place the greatest number in the position corresponding to the</w:t>
      </w:r>
      <w:r>
        <w:t xml:space="preserve"> </w:t>
      </w:r>
      <w:r>
        <w:t xml:space="preserve">most important factor.</w:t>
      </w:r>
      <w:r>
        <w:br/>
      </w:r>
      <w:r>
        <w:t xml:space="preserve"> A criterion score is an assessment of the impact consistent with a given criterion</w:t>
      </w:r>
      <w:r>
        <w:t xml:space="preserve"> </w:t>
      </w:r>
      <w:r>
        <w:t xml:space="preserve">with reference to a policy option. Criterion scores can be both qualitative and</w:t>
      </w:r>
      <w:r>
        <w:t xml:space="preserve"> </w:t>
      </w:r>
      <w:r>
        <w:t xml:space="preserve">quantitative.</w:t>
      </w:r>
      <w:r>
        <w:br/>
      </w:r>
      <w:r>
        <w:t xml:space="preserve"> The impact matrix presents in a structured way, the information on the various</w:t>
      </w:r>
      <w:r>
        <w:t xml:space="preserve"> </w:t>
      </w:r>
      <w:r>
        <w:t xml:space="preserve">criterion scores, i.e. each element of the matrix represents the performance of</w:t>
      </w:r>
      <w:r>
        <w:t xml:space="preserve"> </w:t>
      </w:r>
      <w:r>
        <w:t xml:space="preserve">each option according to each criterion.</w:t>
      </w:r>
      <w:r>
        <w:br/>
      </w:r>
      <w:r>
        <w:t xml:space="preserve">In general, in a multi-criterion problem, there is no solution (ideal or utopia solution)</w:t>
      </w:r>
      <w:r>
        <w:t xml:space="preserve"> </w:t>
      </w:r>
      <w:r>
        <w:t xml:space="preserve">optimizing all the criteria at the same time, and therefore “compromise solutions” have</w:t>
      </w:r>
      <w:r>
        <w:t xml:space="preserve"> </w:t>
      </w:r>
      <w:r>
        <w:t xml:space="preserve">to be found.</w:t>
      </w:r>
      <w:r>
        <w:t xml:space="preserve"> </w:t>
      </w:r>
      <w:r>
        <w:t xml:space="preserve">In summary, a SMCE approach can supply a methodological framework where the</w:t>
      </w:r>
      <w:r>
        <w:t xml:space="preserve"> </w:t>
      </w:r>
      <w:r>
        <w:t xml:space="preserve">hierarchical structure of the option comparison step of a typical ex-ante IA (including</w:t>
      </w:r>
      <w:r>
        <w:t xml:space="preserve"> </w:t>
      </w:r>
      <w:r>
        <w:t xml:space="preserve">dimensions, objectives and evaluation criteria) is clarified as much as possible by means</w:t>
      </w:r>
      <w:r>
        <w:t xml:space="preserve"> </w:t>
      </w:r>
      <w:r>
        <w:t xml:space="preserve">of well-established concepts in the decision theory literature. This might help in</w:t>
      </w:r>
      <w:r>
        <w:t xml:space="preserve"> </w:t>
      </w:r>
      <w:r>
        <w:t xml:space="preserve">increasing the degree of homogeneity across IA studies. The SOCRATES software helps</w:t>
      </w:r>
      <w:r>
        <w:t xml:space="preserve"> </w:t>
      </w:r>
      <w:r>
        <w:t xml:space="preserve">structuring such a methodological framework.</w:t>
      </w:r>
      <w:r>
        <w:br/>
      </w:r>
      <w:r>
        <w:t xml:space="preserve">A typical SOCRATES input requires the definition of policy options (called alternatives)</w:t>
      </w:r>
      <w:r>
        <w:t xml:space="preserve"> </w:t>
      </w:r>
      <w:r>
        <w:t xml:space="preserve">dimensions, objectives and criteria. This information leads to the construction of an</w:t>
      </w:r>
      <w:r>
        <w:t xml:space="preserve"> </w:t>
      </w:r>
      <w:r>
        <w:t xml:space="preserve">impact matrix, which may include crisp, stochastic or fuzzy measurements of the</w:t>
      </w:r>
      <w:r>
        <w:t xml:space="preserve"> </w:t>
      </w:r>
      <w:r>
        <w:t xml:space="preserve">performance of an alternative with respect to an evaluation criterion. Qualitative</w:t>
      </w:r>
      <w:r>
        <w:t xml:space="preserve"> </w:t>
      </w:r>
      <w:r>
        <w:t xml:space="preserve">information can be introduced too (in the form of linguistic or ordinal criterion scores).</w:t>
      </w:r>
      <w:r>
        <w:t xml:space="preserve"> </w:t>
      </w:r>
      <w:r>
        <w:t xml:space="preserve">Weights as importance coefficients, may also be introduced. They can be attached to</w:t>
      </w:r>
      <w:r>
        <w:t xml:space="preserve"> </w:t>
      </w:r>
      <w:r>
        <w:t xml:space="preserve">dimensions or criteria. Indifference and preference thresholds can also be introduced</w:t>
      </w:r>
      <w:r>
        <w:t xml:space="preserve"> </w:t>
      </w:r>
      <w:r>
        <w:t xml:space="preserve">when needed. Generally a social conflict matrix is also constructed, where the impacts of</w:t>
      </w:r>
      <w:r>
        <w:t xml:space="preserve"> </w:t>
      </w:r>
      <w:r>
        <w:t xml:space="preserve">each policy option on each social group are presented in a transparent way.</w:t>
      </w:r>
    </w:p>
    <w:p>
      <w:pPr>
        <w:pStyle w:val="BodyText"/>
      </w:pPr>
      <w:r>
        <w:t xml:space="preserve">In our Impact Assessment study, first policy options were generated, and then entered in</w:t>
      </w:r>
      <w:r>
        <w:t xml:space="preserve"> </w:t>
      </w:r>
      <w:r>
        <w:t xml:space="preserve">SOCRATES.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Figure 4.1: screenshot Socrates entry page</w:t>
      </w:r>
      <w:r>
        <w:t xml:space="preserve"> </w:t>
      </w:r>
      <w:r>
        <w:t xml:space="preserve">For a searchable overview of the individual measures, see the Policy Option tab on the</w:t>
      </w:r>
      <w:r>
        <w:t xml:space="preserve"> </w:t>
      </w:r>
      <w:r>
        <w:t xml:space="preserve">dashboard.</w:t>
      </w:r>
    </w:p>
    <w:p>
      <w:pPr>
        <w:pStyle w:val="BodyText"/>
      </w:pPr>
      <w:r>
        <w:t xml:space="preserve">As a next step, impacts and evaluation criteria were identified according to the Better</w:t>
      </w:r>
      <w:r>
        <w:t xml:space="preserve"> </w:t>
      </w:r>
      <w:r>
        <w:t xml:space="preserve">Regulation Guidelines. These are presented in the following Table 4.1.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Dimension</w:t>
      </w:r>
      <w:r>
        <w:br/>
      </w:r>
      <w:r>
        <w:t xml:space="preserve">Impact type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Agreed criterion</w:t>
      </w:r>
      <w:r>
        <w:br/>
      </w:r>
      <w:r>
        <w:t xml:space="preserve">Scoring</w:t>
      </w:r>
      <w:r>
        <w:t xml:space="preserve"> </w:t>
      </w:r>
      <w:r>
        <w:t xml:space="preserve">BL</w:t>
      </w:r>
      <w:r>
        <w:t xml:space="preserve"> </w:t>
      </w:r>
      <w:r>
        <w:t xml:space="preserve">PO1</w:t>
      </w:r>
      <w:r>
        <w:t xml:space="preserve"> </w:t>
      </w:r>
      <w:r>
        <w:t xml:space="preserve">PO2 PO3</w:t>
      </w:r>
      <w:r>
        <w:t xml:space="preserve"> </w:t>
      </w:r>
      <w:r>
        <w:t xml:space="preserve">Social</w:t>
      </w:r>
      <w:r>
        <w:br/>
      </w:r>
      <w:r>
        <w:t xml:space="preserve">Public health</w:t>
      </w:r>
      <w:r>
        <w:t xml:space="preserve"> </w:t>
      </w:r>
      <w:r>
        <w:t xml:space="preserve">1 - patient</w:t>
      </w:r>
      <w:r>
        <w:t xml:space="preserve"> </w:t>
      </w:r>
      <w:r>
        <w:t xml:space="preserve">protection</w:t>
      </w:r>
      <w:r>
        <w:br/>
      </w:r>
      <w:r>
        <w:t xml:space="preserve">Agility of the regulatory system to</w:t>
      </w:r>
      <w:r>
        <w:t xml:space="preserve"> </w:t>
      </w:r>
      <w:r>
        <w:t xml:space="preserve">respond to avoidable risks - time required</w:t>
      </w:r>
      <w:r>
        <w:t xml:space="preserve"> </w:t>
      </w:r>
      <w:r>
        <w:t xml:space="preserve">for updates: Minimum time required to</w:t>
      </w:r>
      <w:r>
        <w:t xml:space="preserve"> </w:t>
      </w:r>
      <w:r>
        <w:t xml:space="preserve">update/issue technical guidance in an</w:t>
      </w:r>
      <w:r>
        <w:t xml:space="preserve"> </w:t>
      </w:r>
      <w:r>
        <w:t xml:space="preserve">emergency situation on safety and quality</w:t>
      </w:r>
      <w:r>
        <w:t xml:space="preserve"> </w:t>
      </w:r>
      <w:r>
        <w:t xml:space="preserve">by the relevant experts in all MS (months)</w:t>
      </w:r>
      <w:r>
        <w:br/>
      </w:r>
      <w:r>
        <w:t xml:space="preserve">Minimum time required to update/issue</w:t>
      </w:r>
      <w:r>
        <w:t xml:space="preserve"> </w:t>
      </w:r>
      <w:r>
        <w:t xml:space="preserve">technical guidance in an emergency</w:t>
      </w:r>
      <w:r>
        <w:t xml:space="preserve"> </w:t>
      </w:r>
      <w:r>
        <w:t xml:space="preserve">situation on safety and quality by the</w:t>
      </w:r>
      <w:r>
        <w:t xml:space="preserve"> </w:t>
      </w:r>
      <w:r>
        <w:t xml:space="preserve">relevant experts in all MS (months)</w:t>
      </w:r>
      <w:r>
        <w:br/>
      </w:r>
      <w:r>
        <w:t xml:space="preserve">6-12</w:t>
      </w:r>
      <w:r>
        <w:t xml:space="preserve"> </w:t>
      </w:r>
      <w:r>
        <w:t xml:space="preserve">1-36</w:t>
      </w:r>
      <w:r>
        <w:t xml:space="preserve"> </w:t>
      </w:r>
      <w:r>
        <w:t xml:space="preserve">1-6 6-12</w:t>
      </w:r>
      <w:r>
        <w:t xml:space="preserve"> </w:t>
      </w:r>
      <w:r>
        <w:t xml:space="preserve">Social</w:t>
      </w:r>
      <w:r>
        <w:br/>
      </w:r>
      <w:r>
        <w:t xml:space="preserve">Public health</w:t>
      </w:r>
      <w:r>
        <w:t xml:space="preserve"> </w:t>
      </w:r>
      <w:r>
        <w:t xml:space="preserve">1 - patient</w:t>
      </w:r>
      <w:r>
        <w:t xml:space="preserve"> </w:t>
      </w:r>
      <w:r>
        <w:t xml:space="preserve">protection</w:t>
      </w:r>
      <w:r>
        <w:br/>
      </w:r>
      <w:r>
        <w:t xml:space="preserve">Agility of the regulatory system to</w:t>
      </w:r>
      <w:r>
        <w:t xml:space="preserve"> </w:t>
      </w:r>
      <w:r>
        <w:t xml:space="preserve">respond to avoidable risks - time required</w:t>
      </w:r>
      <w:r>
        <w:t xml:space="preserve"> </w:t>
      </w:r>
      <w:r>
        <w:t xml:space="preserve">for updates: Typical time required (end to</w:t>
      </w:r>
      <w:r>
        <w:t xml:space="preserve"> </w:t>
      </w:r>
      <w:r>
        <w:t xml:space="preserve">end) to revise rules and bring them into</w:t>
      </w:r>
      <w:r>
        <w:t xml:space="preserve"> </w:t>
      </w:r>
      <w:r>
        <w:t xml:space="preserve">force (months)</w:t>
      </w:r>
      <w:r>
        <w:br/>
      </w:r>
      <w:r>
        <w:t xml:space="preserve">Typical time required (end to end) to revise</w:t>
      </w:r>
      <w:r>
        <w:t xml:space="preserve"> </w:t>
      </w:r>
      <w:r>
        <w:t xml:space="preserve">rules and bring them into force (months)</w:t>
      </w:r>
      <w:r>
        <w:t xml:space="preserve"> </w:t>
      </w:r>
      <w:r>
        <w:t xml:space="preserve">180</w:t>
      </w:r>
      <w:r>
        <w:t xml:space="preserve"> </w:t>
      </w:r>
      <w:r>
        <w:t xml:space="preserve">1-36</w:t>
      </w:r>
      <w:r>
        <w:t xml:space="preserve"> </w:t>
      </w:r>
      <w:r>
        <w:t xml:space="preserve">12</w:t>
      </w:r>
      <w:r>
        <w:t xml:space="preserve"> </w:t>
      </w:r>
      <w:r>
        <w:t xml:space="preserve">48</w:t>
      </w:r>
      <w:r>
        <w:t xml:space="preserve"> </w:t>
      </w:r>
      <w:r>
        <w:t xml:space="preserve">Social</w:t>
      </w:r>
      <w:r>
        <w:br/>
      </w:r>
      <w:r>
        <w:t xml:space="preserve">Public health</w:t>
      </w:r>
      <w:r>
        <w:t xml:space="preserve"> </w:t>
      </w:r>
      <w:r>
        <w:t xml:space="preserve">1 - patient</w:t>
      </w:r>
      <w:r>
        <w:t xml:space="preserve"> </w:t>
      </w:r>
      <w:r>
        <w:t xml:space="preserve">protection</w:t>
      </w:r>
      <w:r>
        <w:br/>
      </w:r>
      <w:r>
        <w:t xml:space="preserve">Availability of timely information for risk</w:t>
      </w:r>
      <w:r>
        <w:t xml:space="preserve"> </w:t>
      </w:r>
      <w:r>
        <w:t xml:space="preserve">management on serious adverse events</w:t>
      </w:r>
      <w:r>
        <w:br/>
      </w:r>
      <w:r>
        <w:t xml:space="preserve">for patients</w:t>
      </w:r>
      <w:r>
        <w:t xml:space="preserve"> </w:t>
      </w:r>
      <w:r>
        <w:t xml:space="preserve">0 some information is available for risk</w:t>
      </w:r>
      <w:r>
        <w:t xml:space="preserve"> </w:t>
      </w:r>
      <w:r>
        <w:t xml:space="preserve">management (BE/TE, clinicians, publish</w:t>
      </w:r>
      <w:r>
        <w:t xml:space="preserve"> </w:t>
      </w:r>
      <w:r>
        <w:t xml:space="preserve">health authorities, researchers) on certain</w:t>
      </w:r>
      <w:r>
        <w:t xml:space="preserve"> </w:t>
      </w:r>
      <w:r>
        <w:t xml:space="preserve">high risk events; not consistent across MS,</w:t>
      </w:r>
      <w:r>
        <w:t xml:space="preserve"> </w:t>
      </w:r>
      <w:r>
        <w:t xml:space="preserve">no possibilities for advanced analytics</w:t>
      </w:r>
      <w:r>
        <w:br/>
      </w:r>
      <w:r>
        <w:t xml:space="preserve">+ data available for all MS</w:t>
      </w:r>
      <w:r>
        <w:t xml:space="preserve"> </w:t>
      </w:r>
      <w:r>
        <w:t xml:space="preserve">+ consistent, structured, single reporting -</w:t>
      </w:r>
      <w:r>
        <w:t xml:space="preserve"> </w:t>
      </w:r>
      <w:r>
        <w:t xml:space="preserve">data available on high risk events allowing</w:t>
      </w:r>
      <w:r>
        <w:t xml:space="preserve"> </w:t>
      </w:r>
      <w:r>
        <w:t xml:space="preserve">advanced analytics</w:t>
      </w:r>
      <w:r>
        <w:t xml:space="preserve"> </w:t>
      </w:r>
      <w:r>
        <w:t xml:space="preserve">=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Social</w:t>
      </w:r>
      <w:r>
        <w:br/>
      </w:r>
      <w:r>
        <w:t xml:space="preserve">Public health</w:t>
      </w:r>
      <w:r>
        <w:t xml:space="preserve"> </w:t>
      </w:r>
      <w:r>
        <w:t xml:space="preserve">1 - patient</w:t>
      </w:r>
      <w:r>
        <w:t xml:space="preserve"> </w:t>
      </w:r>
      <w:r>
        <w:t xml:space="preserve">protection</w:t>
      </w:r>
      <w:r>
        <w:br/>
      </w:r>
      <w:r>
        <w:t xml:space="preserve">Consistency of regulatory practice across</w:t>
      </w:r>
      <w:r>
        <w:t xml:space="preserve"> </w:t>
      </w:r>
      <w:r>
        <w:t xml:space="preserve">the EU - geographical scope</w:t>
      </w:r>
      <w:r>
        <w:t xml:space="preserve"> </w:t>
      </w:r>
      <w:r>
        <w:t xml:space="preserve">Number of Member States that follow the</w:t>
      </w:r>
      <w:r>
        <w:t xml:space="preserve"> </w:t>
      </w:r>
      <w:r>
        <w:t xml:space="preserve">guidance in practice (either on a voluntary or</w:t>
      </w:r>
      <w:r>
        <w:t xml:space="preserve"> </w:t>
      </w:r>
      <w:r>
        <w:t xml:space="preserve">a mandatory basis)</w:t>
      </w:r>
      <w:r>
        <w:br/>
      </w:r>
      <w:r>
        <w:t xml:space="preserve">baseline = consistency across some MS</w:t>
      </w:r>
      <w:r>
        <w:br/>
      </w:r>
      <w:r>
        <w:t xml:space="preserve">- possible inconsistency within countries</w:t>
      </w:r>
      <w:r>
        <w:br/>
      </w:r>
      <w:r>
        <w:t xml:space="preserve">+++ consistency across all MS</w:t>
      </w:r>
      <w:r>
        <w:t xml:space="preserve"> </w:t>
      </w:r>
      <w:r>
        <w:t xml:space="preserve">=</w:t>
      </w:r>
      <w:r>
        <w:t xml:space="preserve"> </w:t>
      </w:r>
      <w:r>
        <w:t xml:space="preserve">-</w:t>
      </w:r>
      <w:r>
        <w:br/>
      </w:r>
      <w:r>
        <w:t xml:space="preserve">+++ +++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Social</w:t>
      </w:r>
      <w:r>
        <w:br/>
      </w:r>
      <w:r>
        <w:t xml:space="preserve">Public health</w:t>
      </w:r>
      <w:r>
        <w:t xml:space="preserve"> </w:t>
      </w:r>
      <w:r>
        <w:t xml:space="preserve">1 - patient</w:t>
      </w:r>
      <w:r>
        <w:t xml:space="preserve"> </w:t>
      </w:r>
      <w:r>
        <w:t xml:space="preserve">protection</w:t>
      </w:r>
      <w:r>
        <w:br/>
      </w:r>
      <w:r>
        <w:t xml:space="preserve">Ability of the regulatory system to</w:t>
      </w:r>
      <w:r>
        <w:t xml:space="preserve"> </w:t>
      </w:r>
      <w:r>
        <w:t xml:space="preserve">respond to avoidable risks -mobilising</w:t>
      </w:r>
      <w:r>
        <w:t xml:space="preserve"> </w:t>
      </w:r>
      <w:r>
        <w:t xml:space="preserve">relevant scientific and technical knowledge</w:t>
      </w:r>
      <w:r>
        <w:t xml:space="preserve"> </w:t>
      </w:r>
      <w:r>
        <w:t xml:space="preserve">in the BTC sectors</w:t>
      </w:r>
      <w:r>
        <w:t xml:space="preserve"> </w:t>
      </w:r>
      <w:r>
        <w:t xml:space="preserve">baseline = Engagement of experts with the</w:t>
      </w:r>
      <w:r>
        <w:t xml:space="preserve"> </w:t>
      </w:r>
      <w:r>
        <w:t xml:space="preserve">relevant expertise and resources for the</w:t>
      </w:r>
      <w:r>
        <w:br/>
      </w:r>
      <w:r>
        <w:t xml:space="preserve">updates/issuing technical guidance on safety</w:t>
      </w:r>
      <w:r>
        <w:t xml:space="preserve"> </w:t>
      </w:r>
      <w:r>
        <w:t xml:space="preserve">and quality</w:t>
      </w:r>
      <w:r>
        <w:br/>
      </w:r>
      <w:r>
        <w:t xml:space="preserve">- inconsistent; across MS and BE/TE s</w:t>
      </w:r>
      <w:r>
        <w:t xml:space="preserve"> </w:t>
      </w:r>
      <w:r>
        <w:t xml:space="preserve">depending on their size and available</w:t>
      </w:r>
      <w:r>
        <w:t xml:space="preserve"> </w:t>
      </w:r>
      <w:r>
        <w:t xml:space="preserve">resources</w:t>
      </w:r>
      <w:r>
        <w:t xml:space="preserve"> </w:t>
      </w:r>
      <w:r>
        <w:t xml:space="preserve">+ high quality expertise available to all MS</w:t>
      </w:r>
      <w:r>
        <w:br/>
      </w:r>
      <w:r>
        <w:t xml:space="preserve">=</w:t>
      </w:r>
      <w:r>
        <w:t xml:space="preserve"> </w:t>
      </w:r>
      <w:r>
        <w:t xml:space="preserve">-</w:t>
      </w:r>
      <w:r>
        <w:t xml:space="preserve"> </w:t>
      </w:r>
      <w:r>
        <w:t xml:space="preserve">+++ +</w:t>
      </w:r>
      <w:r>
        <w:t xml:space="preserve"> </w:t>
      </w:r>
      <w:r>
        <w:t xml:space="preserve">Social</w:t>
      </w:r>
      <w:r>
        <w:br/>
      </w:r>
      <w:r>
        <w:t xml:space="preserve">Public health</w:t>
      </w:r>
      <w:r>
        <w:t xml:space="preserve"> </w:t>
      </w:r>
      <w:r>
        <w:t xml:space="preserve">1 - patient</w:t>
      </w:r>
      <w:r>
        <w:t xml:space="preserve"> </w:t>
      </w:r>
      <w:r>
        <w:t xml:space="preserve">protection</w:t>
      </w:r>
      <w:r>
        <w:br/>
      </w:r>
      <w:r>
        <w:t xml:space="preserve">Mobilising relevant scientific and technical</w:t>
      </w:r>
      <w:r>
        <w:t xml:space="preserve"> </w:t>
      </w:r>
      <w:r>
        <w:t xml:space="preserve">knowledge in the BTC sectors for the</w:t>
      </w:r>
      <w:r>
        <w:t xml:space="preserve"> </w:t>
      </w:r>
      <w:r>
        <w:t xml:space="preserve">updates of guidance</w:t>
      </w:r>
      <w:r>
        <w:br/>
      </w:r>
      <w:r>
        <w:t xml:space="preserve">baseline = Engagement of experts with the</w:t>
      </w:r>
      <w:r>
        <w:t xml:space="preserve"> </w:t>
      </w:r>
      <w:r>
        <w:t xml:space="preserve">relevant expertise and resources for the</w:t>
      </w:r>
      <w:r>
        <w:br/>
      </w:r>
      <w:r>
        <w:t xml:space="preserve">updates/issuing technical guidance on safety</w:t>
      </w:r>
      <w:r>
        <w:t xml:space="preserve"> </w:t>
      </w:r>
      <w:r>
        <w:t xml:space="preserve">and quality</w:t>
      </w:r>
      <w:r>
        <w:br/>
      </w:r>
      <w:r>
        <w:t xml:space="preserve">- inconsistent access to expertise; across MS</w:t>
      </w:r>
      <w:r>
        <w:t xml:space="preserve"> </w:t>
      </w:r>
      <w:r>
        <w:t xml:space="preserve">and BE/TE s depending on their size and</w:t>
      </w:r>
      <w:r>
        <w:t xml:space="preserve"> </w:t>
      </w:r>
      <w:r>
        <w:t xml:space="preserve">available resources</w:t>
      </w:r>
      <w:r>
        <w:t xml:space="preserve"> </w:t>
      </w:r>
      <w:r>
        <w:t xml:space="preserve">+ high quality expertise available to all MS</w:t>
      </w:r>
      <w:r>
        <w:br/>
      </w:r>
      <w:r>
        <w:t xml:space="preserve">=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Social</w:t>
      </w:r>
      <w:r>
        <w:br/>
      </w:r>
      <w:r>
        <w:t xml:space="preserve">Public health</w:t>
      </w:r>
      <w:r>
        <w:t xml:space="preserve"> </w:t>
      </w:r>
      <w:r>
        <w:t xml:space="preserve">1 - patient</w:t>
      </w:r>
      <w:r>
        <w:t xml:space="preserve"> </w:t>
      </w:r>
      <w:r>
        <w:t xml:space="preserve">protection</w:t>
      </w:r>
      <w:r>
        <w:br/>
      </w:r>
      <w:r>
        <w:t xml:space="preserve">Stakeholder confidence on the</w:t>
      </w:r>
      <w:r>
        <w:t xml:space="preserve"> </w:t>
      </w:r>
      <w:r>
        <w:t xml:space="preserve">effectiveness of options in achieving</w:t>
      </w:r>
      <w:r>
        <w:t xml:space="preserve"> </w:t>
      </w:r>
      <w:r>
        <w:t xml:space="preserve">patient protection from all avoidable risks</w:t>
      </w:r>
      <w:r>
        <w:t xml:space="preserve"> </w:t>
      </w:r>
      <w:r>
        <w:t xml:space="preserve">table 6.1</w:t>
      </w:r>
      <w:r>
        <w:t xml:space="preserve"> </w:t>
      </w:r>
      <w:r>
        <w:t xml:space="preserve">baseline = no impact</w:t>
      </w:r>
      <w:r>
        <w:t xml:space="preserve"> </w:t>
      </w:r>
      <w:r>
        <w:t xml:space="preserve">+ partially solve</w:t>
      </w:r>
      <w:r>
        <w:t xml:space="preserve"> </w:t>
      </w:r>
      <w:r>
        <w:t xml:space="preserve">++ more than partially solve</w:t>
      </w:r>
      <w:r>
        <w:br/>
      </w:r>
      <w:r>
        <w:t xml:space="preserve">+++ substantially solve</w:t>
      </w:r>
      <w:r>
        <w:br/>
      </w:r>
      <w:r>
        <w:t xml:space="preserve">=</w:t>
      </w:r>
    </w:p>
    <w:p>
      <w:pPr>
        <w:pStyle w:val="FirstParagraph"/>
      </w:pPr>
      <w:r>
        <w:t xml:space="preserve">+++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Social</w:t>
      </w:r>
      <w:r>
        <w:br/>
      </w:r>
      <w:r>
        <w:t xml:space="preserve">Public health</w:t>
      </w:r>
      <w:r>
        <w:t xml:space="preserve"> </w:t>
      </w:r>
      <w:r>
        <w:t xml:space="preserve">2 -</w:t>
      </w:r>
      <w:r>
        <w:br/>
      </w:r>
      <w:r>
        <w:t xml:space="preserve">protection of</w:t>
      </w:r>
      <w:r>
        <w:t xml:space="preserve"> </w:t>
      </w:r>
      <w:r>
        <w:t xml:space="preserve">BTC donors</w:t>
      </w:r>
      <w:r>
        <w:t xml:space="preserve"> </w:t>
      </w:r>
      <w:r>
        <w:t xml:space="preserve">and</w:t>
      </w:r>
      <w:r>
        <w:t xml:space="preserve"> </w:t>
      </w:r>
      <w:r>
        <w:t xml:space="preserve">offspring</w:t>
      </w:r>
      <w:r>
        <w:t xml:space="preserve"> </w:t>
      </w:r>
      <w:r>
        <w:t xml:space="preserve">Agility of the regulatory system to</w:t>
      </w:r>
      <w:r>
        <w:t xml:space="preserve"> </w:t>
      </w:r>
      <w:r>
        <w:t xml:space="preserve">respond to avoidable risks - time required</w:t>
      </w:r>
      <w:r>
        <w:t xml:space="preserve"> </w:t>
      </w:r>
      <w:r>
        <w:t xml:space="preserve">for updates: Typical time required (end to</w:t>
      </w:r>
      <w:r>
        <w:t xml:space="preserve"> </w:t>
      </w:r>
      <w:r>
        <w:t xml:space="preserve">end) to revise rules and bring them into</w:t>
      </w:r>
      <w:r>
        <w:t xml:space="preserve"> </w:t>
      </w:r>
      <w:r>
        <w:t xml:space="preserve">force (months)</w:t>
      </w:r>
      <w:r>
        <w:br/>
      </w:r>
      <w:r>
        <w:t xml:space="preserve">Typical time required (end to end) to revise</w:t>
      </w:r>
      <w:r>
        <w:t xml:space="preserve"> </w:t>
      </w:r>
      <w:r>
        <w:t xml:space="preserve">rules and bring them into force (months)</w:t>
      </w:r>
      <w:r>
        <w:t xml:space="preserve"> </w:t>
      </w:r>
      <w:r>
        <w:t xml:space="preserve">180</w:t>
      </w:r>
      <w:r>
        <w:t xml:space="preserve"> </w:t>
      </w:r>
      <w:r>
        <w:t xml:space="preserve">1-36</w:t>
      </w:r>
      <w:r>
        <w:t xml:space="preserve"> </w:t>
      </w:r>
      <w:r>
        <w:t xml:space="preserve">12</w:t>
      </w:r>
      <w:r>
        <w:t xml:space="preserve"> </w:t>
      </w:r>
      <w:r>
        <w:t xml:space="preserve">48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Social</w:t>
      </w:r>
      <w:r>
        <w:br/>
      </w:r>
      <w:r>
        <w:t xml:space="preserve">Public health</w:t>
      </w:r>
      <w:r>
        <w:t xml:space="preserve"> </w:t>
      </w:r>
      <w:r>
        <w:t xml:space="preserve">2 -</w:t>
      </w:r>
      <w:r>
        <w:br/>
      </w:r>
      <w:r>
        <w:t xml:space="preserve">protection of</w:t>
      </w:r>
      <w:r>
        <w:t xml:space="preserve"> </w:t>
      </w:r>
      <w:r>
        <w:t xml:space="preserve">BTC donors</w:t>
      </w:r>
      <w:r>
        <w:t xml:space="preserve"> </w:t>
      </w:r>
      <w:r>
        <w:t xml:space="preserve">and</w:t>
      </w:r>
      <w:r>
        <w:t xml:space="preserve"> </w:t>
      </w:r>
      <w:r>
        <w:t xml:space="preserve">offspring</w:t>
      </w:r>
      <w:r>
        <w:t xml:space="preserve"> </w:t>
      </w:r>
      <w:r>
        <w:t xml:space="preserve">Availability of timely information for risk</w:t>
      </w:r>
      <w:r>
        <w:t xml:space="preserve"> </w:t>
      </w:r>
      <w:r>
        <w:t xml:space="preserve">management, e.g. on issues with specific</w:t>
      </w:r>
      <w:r>
        <w:t xml:space="preserve"> </w:t>
      </w:r>
      <w:r>
        <w:t xml:space="preserve">donors and with children born to donated</w:t>
      </w:r>
      <w:r>
        <w:t xml:space="preserve"> </w:t>
      </w:r>
      <w:r>
        <w:t xml:space="preserve">gametes and embryos - a comprehensive,</w:t>
      </w:r>
      <w:r>
        <w:t xml:space="preserve"> </w:t>
      </w:r>
      <w:r>
        <w:t xml:space="preserve">prompt reporting of serious adverse events</w:t>
      </w:r>
      <w:r>
        <w:t xml:space="preserve"> </w:t>
      </w:r>
      <w:r>
        <w:t xml:space="preserve">(including self-reporting by donors)</w:t>
      </w:r>
      <w:r>
        <w:t xml:space="preserve"> </w:t>
      </w:r>
      <w:r>
        <w:t xml:space="preserve">baseline = some information is available on</w:t>
      </w:r>
      <w:r>
        <w:t xml:space="preserve"> </w:t>
      </w:r>
      <w:r>
        <w:t xml:space="preserve">certain high risk events for risk management</w:t>
      </w:r>
      <w:r>
        <w:t xml:space="preserve"> </w:t>
      </w:r>
      <w:r>
        <w:t xml:space="preserve">(BE/TE, clinicians, publish health</w:t>
      </w:r>
      <w:r>
        <w:t xml:space="preserve"> </w:t>
      </w:r>
      <w:r>
        <w:t xml:space="preserve">authorities, researchers); not consistent</w:t>
      </w:r>
      <w:r>
        <w:t xml:space="preserve"> </w:t>
      </w:r>
      <w:r>
        <w:t xml:space="preserve">across MS, not comparable</w:t>
      </w:r>
      <w:r>
        <w:br/>
      </w:r>
      <w:r>
        <w:t xml:space="preserve">+ structured, comprehensive and consistent</w:t>
      </w:r>
      <w:r>
        <w:br/>
      </w:r>
      <w:r>
        <w:t xml:space="preserve">information is available on high risk events</w:t>
      </w:r>
      <w:r>
        <w:br/>
      </w:r>
      <w:r>
        <w:t xml:space="preserve">+ information is consistently available</w:t>
      </w:r>
      <w:r>
        <w:t xml:space="preserve"> </w:t>
      </w:r>
      <w:r>
        <w:t xml:space="preserve">across MS</w:t>
      </w:r>
      <w:r>
        <w:t xml:space="preserve"> </w:t>
      </w:r>
      <w:r>
        <w:t xml:space="preserve">+ information is available on all adverse</w:t>
      </w:r>
      <w:r>
        <w:t xml:space="preserve"> </w:t>
      </w:r>
      <w:r>
        <w:t xml:space="preserve">events</w:t>
      </w:r>
      <w:r>
        <w:br/>
      </w:r>
      <w:r>
        <w:t xml:space="preserve">=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Social</w:t>
      </w:r>
      <w:r>
        <w:br/>
      </w:r>
      <w:r>
        <w:t xml:space="preserve">Public health</w:t>
      </w:r>
      <w:r>
        <w:t xml:space="preserve"> </w:t>
      </w:r>
      <w:r>
        <w:t xml:space="preserve">2 -</w:t>
      </w:r>
      <w:r>
        <w:br/>
      </w:r>
      <w:r>
        <w:t xml:space="preserve">protection of</w:t>
      </w:r>
      <w:r>
        <w:t xml:space="preserve"> </w:t>
      </w:r>
      <w:r>
        <w:t xml:space="preserve">BTC donors</w:t>
      </w:r>
      <w:r>
        <w:t xml:space="preserve"> </w:t>
      </w:r>
      <w:r>
        <w:t xml:space="preserve">and</w:t>
      </w:r>
      <w:r>
        <w:t xml:space="preserve"> </w:t>
      </w:r>
      <w:r>
        <w:t xml:space="preserve">offspring</w:t>
      </w:r>
      <w:r>
        <w:t xml:space="preserve"> </w:t>
      </w:r>
      <w:r>
        <w:t xml:space="preserve">Consistency of regulatory practice across</w:t>
      </w:r>
      <w:r>
        <w:t xml:space="preserve"> </w:t>
      </w:r>
      <w:r>
        <w:t xml:space="preserve">the EU - geographical scope</w:t>
      </w:r>
      <w:r>
        <w:t xml:space="preserve"> </w:t>
      </w:r>
      <w:r>
        <w:t xml:space="preserve">Number of Member States that follow the</w:t>
      </w:r>
      <w:r>
        <w:t xml:space="preserve"> </w:t>
      </w:r>
      <w:r>
        <w:t xml:space="preserve">guidance in practice (either on a voluntary or</w:t>
      </w:r>
      <w:r>
        <w:t xml:space="preserve"> </w:t>
      </w:r>
      <w:r>
        <w:t xml:space="preserve">a mandatory basis)</w:t>
      </w:r>
      <w:r>
        <w:br/>
      </w:r>
      <w:r>
        <w:t xml:space="preserve">baseline = consistency across some MS</w:t>
      </w:r>
      <w:r>
        <w:br/>
      </w:r>
      <w:r>
        <w:t xml:space="preserve">- possible inconsistency within countries</w:t>
      </w:r>
      <w:r>
        <w:br/>
      </w:r>
      <w:r>
        <w:t xml:space="preserve">+++ consistency across all MS</w:t>
      </w:r>
      <w:r>
        <w:t xml:space="preserve"> </w:t>
      </w:r>
      <w:r>
        <w:t xml:space="preserve">=</w:t>
      </w:r>
      <w:r>
        <w:t xml:space="preserve"> </w:t>
      </w:r>
      <w:r>
        <w:t xml:space="preserve">=</w:t>
      </w:r>
      <w:r>
        <w:t xml:space="preserve"> </w:t>
      </w:r>
      <w:r>
        <w:t xml:space="preserve">+++ +++</w:t>
      </w:r>
      <w:r>
        <w:t xml:space="preserve"> </w:t>
      </w:r>
      <w:r>
        <w:t xml:space="preserve">Social</w:t>
      </w:r>
      <w:r>
        <w:br/>
      </w:r>
      <w:r>
        <w:t xml:space="preserve">Public health</w:t>
      </w:r>
      <w:r>
        <w:t xml:space="preserve"> </w:t>
      </w:r>
      <w:r>
        <w:t xml:space="preserve">2 -</w:t>
      </w:r>
      <w:r>
        <w:br/>
      </w:r>
      <w:r>
        <w:t xml:space="preserve">protection of</w:t>
      </w:r>
      <w:r>
        <w:t xml:space="preserve"> </w:t>
      </w:r>
      <w:r>
        <w:t xml:space="preserve">BTC donors</w:t>
      </w:r>
      <w:r>
        <w:t xml:space="preserve"> </w:t>
      </w:r>
      <w:r>
        <w:t xml:space="preserve">and</w:t>
      </w:r>
      <w:r>
        <w:t xml:space="preserve"> </w:t>
      </w:r>
      <w:r>
        <w:t xml:space="preserve">offspring</w:t>
      </w:r>
      <w:r>
        <w:t xml:space="preserve"> </w:t>
      </w:r>
      <w:r>
        <w:t xml:space="preserve">Ability of the regulatory system to</w:t>
      </w:r>
      <w:r>
        <w:t xml:space="preserve"> </w:t>
      </w:r>
      <w:r>
        <w:t xml:space="preserve">respond to avoidable risks -mobilising</w:t>
      </w:r>
      <w:r>
        <w:t xml:space="preserve"> </w:t>
      </w:r>
      <w:r>
        <w:t xml:space="preserve">relevant scientific and technical knowledge</w:t>
      </w:r>
      <w:r>
        <w:t xml:space="preserve"> </w:t>
      </w:r>
      <w:r>
        <w:t xml:space="preserve">in the BTC sectors</w:t>
      </w:r>
      <w:r>
        <w:t xml:space="preserve"> </w:t>
      </w:r>
      <w:r>
        <w:t xml:space="preserve">baseline = Engagement of experts with the</w:t>
      </w:r>
      <w:r>
        <w:t xml:space="preserve"> </w:t>
      </w:r>
      <w:r>
        <w:t xml:space="preserve">relevant expertise and resources for the</w:t>
      </w:r>
      <w:r>
        <w:br/>
      </w:r>
      <w:r>
        <w:t xml:space="preserve">updates/issuing technical guidance on safety</w:t>
      </w:r>
      <w:r>
        <w:t xml:space="preserve"> </w:t>
      </w:r>
      <w:r>
        <w:t xml:space="preserve">and quality</w:t>
      </w:r>
      <w:r>
        <w:br/>
      </w:r>
      <w:r>
        <w:t xml:space="preserve">- inconsistent; across MS and BE/TE s</w:t>
      </w:r>
      <w:r>
        <w:t xml:space="preserve"> </w:t>
      </w:r>
      <w:r>
        <w:t xml:space="preserve">depending on their size and available</w:t>
      </w:r>
      <w:r>
        <w:t xml:space="preserve"> </w:t>
      </w:r>
      <w:r>
        <w:t xml:space="preserve">resources</w:t>
      </w:r>
      <w:r>
        <w:t xml:space="preserve"> </w:t>
      </w:r>
      <w:r>
        <w:t xml:space="preserve">+ consistent expertise available to all MS</w:t>
      </w:r>
      <w:r>
        <w:t xml:space="preserve"> </w:t>
      </w:r>
      <w:r>
        <w:t xml:space="preserve">+++ high quality expertise available to all</w:t>
      </w:r>
      <w:r>
        <w:t xml:space="preserve"> </w:t>
      </w:r>
      <w:r>
        <w:t xml:space="preserve">MS</w:t>
      </w:r>
      <w:r>
        <w:br/>
      </w:r>
      <w:r>
        <w:t xml:space="preserve">=</w:t>
      </w:r>
      <w:r>
        <w:t xml:space="preserve"> </w:t>
      </w:r>
      <w:r>
        <w:t xml:space="preserve">-</w:t>
      </w:r>
      <w:r>
        <w:t xml:space="preserve"> </w:t>
      </w:r>
      <w:r>
        <w:t xml:space="preserve">+++ +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Social</w:t>
      </w:r>
      <w:r>
        <w:br/>
      </w:r>
      <w:r>
        <w:t xml:space="preserve">Public health</w:t>
      </w:r>
      <w:r>
        <w:t xml:space="preserve"> </w:t>
      </w:r>
      <w:r>
        <w:t xml:space="preserve">2 -</w:t>
      </w:r>
      <w:r>
        <w:br/>
      </w:r>
      <w:r>
        <w:t xml:space="preserve">protection of</w:t>
      </w:r>
      <w:r>
        <w:t xml:space="preserve"> </w:t>
      </w:r>
      <w:r>
        <w:t xml:space="preserve">BTC donors</w:t>
      </w:r>
      <w:r>
        <w:t xml:space="preserve"> </w:t>
      </w:r>
      <w:r>
        <w:t xml:space="preserve">and</w:t>
      </w:r>
      <w:r>
        <w:t xml:space="preserve"> </w:t>
      </w:r>
      <w:r>
        <w:t xml:space="preserve">offspring</w:t>
      </w:r>
      <w:r>
        <w:t xml:space="preserve"> </w:t>
      </w:r>
      <w:r>
        <w:t xml:space="preserve">Agility of the regulatory system to respond</w:t>
      </w:r>
      <w:r>
        <w:t xml:space="preserve"> </w:t>
      </w:r>
      <w:r>
        <w:t xml:space="preserve">to avoidable risks - time required for</w:t>
      </w:r>
      <w:r>
        <w:t xml:space="preserve"> </w:t>
      </w:r>
      <w:r>
        <w:t xml:space="preserve">updates : Minimum time required to</w:t>
      </w:r>
      <w:r>
        <w:t xml:space="preserve"> </w:t>
      </w:r>
      <w:r>
        <w:t xml:space="preserve">update/issue technical guidance on safety</w:t>
      </w:r>
      <w:r>
        <w:t xml:space="preserve"> </w:t>
      </w:r>
      <w:r>
        <w:t xml:space="preserve">and quality by the relevant experts in all</w:t>
      </w:r>
      <w:r>
        <w:t xml:space="preserve"> </w:t>
      </w:r>
      <w:r>
        <w:t xml:space="preserve">MS (months)</w:t>
      </w:r>
      <w:r>
        <w:br/>
      </w:r>
      <w:r>
        <w:t xml:space="preserve">Minimum time required to update/issue</w:t>
      </w:r>
      <w:r>
        <w:t xml:space="preserve"> </w:t>
      </w:r>
      <w:r>
        <w:t xml:space="preserve">technical guidance on safety and quality by</w:t>
      </w:r>
      <w:r>
        <w:t xml:space="preserve"> </w:t>
      </w:r>
      <w:r>
        <w:t xml:space="preserve">the relevant experts in all MS (months)</w:t>
      </w:r>
      <w:r>
        <w:br/>
      </w:r>
      <w:r>
        <w:t xml:space="preserve">6-12</w:t>
      </w:r>
      <w:r>
        <w:t xml:space="preserve"> </w:t>
      </w:r>
      <w:r>
        <w:t xml:space="preserve">1-36</w:t>
      </w:r>
      <w:r>
        <w:t xml:space="preserve"> </w:t>
      </w:r>
      <w:r>
        <w:t xml:space="preserve">1-6 7-12</w:t>
      </w:r>
      <w:r>
        <w:t xml:space="preserve"> </w:t>
      </w:r>
      <w:r>
        <w:t xml:space="preserve">Social</w:t>
      </w:r>
      <w:r>
        <w:br/>
      </w:r>
      <w:r>
        <w:t xml:space="preserve">Public health</w:t>
      </w:r>
      <w:r>
        <w:t xml:space="preserve"> </w:t>
      </w:r>
      <w:r>
        <w:t xml:space="preserve">2 -</w:t>
      </w:r>
      <w:r>
        <w:br/>
      </w:r>
      <w:r>
        <w:t xml:space="preserve">protection of</w:t>
      </w:r>
      <w:r>
        <w:t xml:space="preserve"> </w:t>
      </w:r>
      <w:r>
        <w:t xml:space="preserve">BTC donors</w:t>
      </w:r>
      <w:r>
        <w:t xml:space="preserve"> </w:t>
      </w:r>
      <w:r>
        <w:t xml:space="preserve">and</w:t>
      </w:r>
      <w:r>
        <w:t xml:space="preserve"> </w:t>
      </w:r>
      <w:r>
        <w:t xml:space="preserve">offspring</w:t>
      </w:r>
      <w:r>
        <w:t xml:space="preserve"> </w:t>
      </w:r>
      <w:r>
        <w:t xml:space="preserve">Stakeholders’ confidence that the options</w:t>
      </w:r>
      <w:r>
        <w:t xml:space="preserve"> </w:t>
      </w:r>
      <w:r>
        <w:t xml:space="preserve">will achieve a stronger level of protection</w:t>
      </w:r>
      <w:r>
        <w:t xml:space="preserve"> </w:t>
      </w:r>
      <w:r>
        <w:t xml:space="preserve">for OFFSPRING</w:t>
      </w:r>
      <w:r>
        <w:t xml:space="preserve"> </w:t>
      </w:r>
      <w:r>
        <w:t xml:space="preserve">Summary of stakeholder preferences</w:t>
      </w:r>
      <w:r>
        <w:t xml:space="preserve"> </w:t>
      </w:r>
      <w:r>
        <w:t xml:space="preserve">baseline = no impact</w:t>
      </w:r>
      <w:r>
        <w:t xml:space="preserve"> </w:t>
      </w:r>
      <w:r>
        <w:t xml:space="preserve">+ partially solve</w:t>
      </w:r>
      <w:r>
        <w:t xml:space="preserve"> </w:t>
      </w:r>
      <w:r>
        <w:t xml:space="preserve">++ more than partially solve</w:t>
      </w:r>
      <w:r>
        <w:br/>
      </w:r>
      <w:r>
        <w:t xml:space="preserve">+++ substantially solve</w:t>
      </w:r>
      <w:r>
        <w:br/>
      </w:r>
      <w:r>
        <w:t xml:space="preserve">=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Social</w:t>
      </w:r>
      <w:r>
        <w:br/>
      </w:r>
      <w:r>
        <w:t xml:space="preserve">Public health</w:t>
      </w:r>
      <w:r>
        <w:t xml:space="preserve"> </w:t>
      </w:r>
      <w:r>
        <w:t xml:space="preserve">2 -</w:t>
      </w:r>
      <w:r>
        <w:br/>
      </w:r>
      <w:r>
        <w:t xml:space="preserve">protection of</w:t>
      </w:r>
      <w:r>
        <w:t xml:space="preserve"> </w:t>
      </w:r>
      <w:r>
        <w:t xml:space="preserve">BTC donors</w:t>
      </w:r>
      <w:r>
        <w:t xml:space="preserve"> </w:t>
      </w:r>
      <w:r>
        <w:t xml:space="preserve">and</w:t>
      </w:r>
      <w:r>
        <w:t xml:space="preserve"> </w:t>
      </w:r>
      <w:r>
        <w:t xml:space="preserve">offspring</w:t>
      </w:r>
      <w:r>
        <w:t xml:space="preserve"> </w:t>
      </w:r>
      <w:r>
        <w:t xml:space="preserve">Stakeholders’ judgement on the options’</w:t>
      </w:r>
      <w:r>
        <w:t xml:space="preserve"> </w:t>
      </w:r>
      <w:r>
        <w:t xml:space="preserve">expected performance in protecting donors</w:t>
      </w:r>
      <w:r>
        <w:t xml:space="preserve"> </w:t>
      </w:r>
      <w:r>
        <w:t xml:space="preserve">from avoidable risks that the options will</w:t>
      </w:r>
      <w:r>
        <w:t xml:space="preserve"> </w:t>
      </w:r>
      <w:r>
        <w:t xml:space="preserve">achieve a stronger level of protection for</w:t>
      </w:r>
      <w:r>
        <w:t xml:space="preserve"> </w:t>
      </w:r>
      <w:r>
        <w:t xml:space="preserve">DONORS</w:t>
      </w:r>
      <w:r>
        <w:t xml:space="preserve"> </w:t>
      </w:r>
      <w:r>
        <w:t xml:space="preserve">baseline = no impact</w:t>
      </w:r>
      <w:r>
        <w:t xml:space="preserve"> </w:t>
      </w:r>
      <w:r>
        <w:t xml:space="preserve">+ partially solve</w:t>
      </w:r>
      <w:r>
        <w:t xml:space="preserve"> </w:t>
      </w:r>
      <w:r>
        <w:t xml:space="preserve">++ more than partially solve</w:t>
      </w:r>
      <w:r>
        <w:br/>
      </w:r>
      <w:r>
        <w:t xml:space="preserve">+++ substantially solve</w:t>
      </w:r>
      <w:r>
        <w:br/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+++ ++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Transparency/</w:t>
      </w:r>
      <w:r>
        <w:t xml:space="preserve"> </w:t>
      </w:r>
      <w:r>
        <w:t xml:space="preserve">access to data</w:t>
      </w:r>
      <w:r>
        <w:br/>
      </w:r>
      <w:r>
        <w:t xml:space="preserve">2 -</w:t>
      </w:r>
      <w:r>
        <w:br/>
      </w:r>
      <w:r>
        <w:t xml:space="preserve">protection of</w:t>
      </w:r>
      <w:r>
        <w:t xml:space="preserve"> </w:t>
      </w:r>
      <w:r>
        <w:t xml:space="preserve">BTC donors</w:t>
      </w:r>
      <w:r>
        <w:t xml:space="preserve"> </w:t>
      </w:r>
      <w:r>
        <w:t xml:space="preserve">and</w:t>
      </w:r>
      <w:r>
        <w:t xml:space="preserve"> </w:t>
      </w:r>
      <w:r>
        <w:t xml:space="preserve">offspring</w:t>
      </w:r>
      <w:r>
        <w:t xml:space="preserve"> </w:t>
      </w:r>
      <w:r>
        <w:t xml:space="preserve">Consistent application of privacy</w:t>
      </w:r>
      <w:r>
        <w:t xml:space="preserve"> </w:t>
      </w:r>
      <w:r>
        <w:t xml:space="preserve">provisions for personal data in the BTC</w:t>
      </w:r>
      <w:r>
        <w:t xml:space="preserve"> </w:t>
      </w:r>
      <w:r>
        <w:t xml:space="preserve">framework. Offering secure infrastructure,</w:t>
      </w:r>
      <w:r>
        <w:t xml:space="preserve"> </w:t>
      </w:r>
      <w:r>
        <w:t xml:space="preserve">technical assistance and GDPR advice will</w:t>
      </w:r>
      <w:r>
        <w:t xml:space="preserve"> </w:t>
      </w:r>
      <w:r>
        <w:t xml:space="preserve">ensure that this data is secure and GDPR</w:t>
      </w:r>
      <w:r>
        <w:t xml:space="preserve"> </w:t>
      </w:r>
      <w:r>
        <w:t xml:space="preserve">provisions are respected to ensure the</w:t>
      </w:r>
      <w:r>
        <w:t xml:space="preserve"> </w:t>
      </w:r>
      <w:r>
        <w:t xml:space="preserve">protection of personal data.</w:t>
      </w:r>
      <w:r>
        <w:t xml:space="preserve"> </w:t>
      </w:r>
      <w:r>
        <w:t xml:space="preserve">(Charter of Human rights article 5)</w:t>
      </w:r>
      <w:r>
        <w:t xml:space="preserve"> </w:t>
      </w:r>
      <w:r>
        <w:t xml:space="preserve">= a high level of protection is guaranteed</w:t>
      </w:r>
      <w:r>
        <w:t xml:space="preserve"> </w:t>
      </w:r>
      <w:r>
        <w:t xml:space="preserve">with a scope for improvement on consistent</w:t>
      </w:r>
      <w:r>
        <w:t xml:space="preserve"> </w:t>
      </w:r>
      <w:r>
        <w:t xml:space="preserve">application of privacy provisions</w:t>
      </w:r>
      <w:r>
        <w:t xml:space="preserve"> </w:t>
      </w:r>
      <w:r>
        <w:t xml:space="preserve">+ improvements in the consistency (through</w:t>
      </w:r>
      <w:r>
        <w:t xml:space="preserve"> </w:t>
      </w:r>
      <w:r>
        <w:t xml:space="preserve">legal advice, technical alignment)</w:t>
      </w:r>
      <w:r>
        <w:br/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Transparency/</w:t>
      </w:r>
      <w:r>
        <w:t xml:space="preserve"> </w:t>
      </w:r>
      <w:r>
        <w:t xml:space="preserve">access to data</w:t>
      </w:r>
      <w:r>
        <w:br/>
      </w:r>
      <w:r>
        <w:t xml:space="preserve">2 -</w:t>
      </w:r>
      <w:r>
        <w:br/>
      </w:r>
      <w:r>
        <w:t xml:space="preserve">protection of</w:t>
      </w:r>
      <w:r>
        <w:t xml:space="preserve"> </w:t>
      </w:r>
      <w:r>
        <w:t xml:space="preserve">BTC donors</w:t>
      </w:r>
      <w:r>
        <w:t xml:space="preserve"> </w:t>
      </w:r>
      <w:r>
        <w:t xml:space="preserve">and</w:t>
      </w:r>
      <w:r>
        <w:t xml:space="preserve"> </w:t>
      </w:r>
      <w:r>
        <w:t xml:space="preserve">offspring</w:t>
      </w:r>
      <w:r>
        <w:t xml:space="preserve"> </w:t>
      </w:r>
      <w:r>
        <w:t xml:space="preserve">Donors confidence that the measures</w:t>
      </w:r>
      <w:r>
        <w:t xml:space="preserve"> </w:t>
      </w:r>
      <w:r>
        <w:t xml:space="preserve">would improve fundamental rights</w:t>
      </w:r>
      <w:r>
        <w:br/>
      </w:r>
      <w:r>
        <w:t xml:space="preserve">0 no change</w:t>
      </w:r>
      <w:r>
        <w:t xml:space="preserve"> </w:t>
      </w:r>
      <w:r>
        <w:t xml:space="preserve">+ partial improvement</w:t>
      </w:r>
      <w:r>
        <w:t xml:space="preserve"> </w:t>
      </w:r>
      <w:r>
        <w:t xml:space="preserve">++ improvement</w:t>
      </w:r>
      <w:r>
        <w:t xml:space="preserve"> </w:t>
      </w:r>
      <w:r>
        <w:t xml:space="preserve">+++ significant improvement</w:t>
      </w:r>
    </w:p>
    <w:p>
      <w:pPr>
        <w:pStyle w:val="BodyText"/>
      </w:pP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Transparency/</w:t>
      </w:r>
      <w:r>
        <w:t xml:space="preserve"> </w:t>
      </w:r>
      <w:r>
        <w:t xml:space="preserve">access to data</w:t>
      </w:r>
      <w:r>
        <w:br/>
      </w:r>
      <w:r>
        <w:t xml:space="preserve">2 -</w:t>
      </w:r>
      <w:r>
        <w:br/>
      </w:r>
      <w:r>
        <w:t xml:space="preserve">protection of</w:t>
      </w:r>
      <w:r>
        <w:t xml:space="preserve"> </w:t>
      </w:r>
      <w:r>
        <w:t xml:space="preserve">BTC donors</w:t>
      </w:r>
      <w:r>
        <w:t xml:space="preserve"> </w:t>
      </w:r>
      <w:r>
        <w:t xml:space="preserve">and</w:t>
      </w:r>
      <w:r>
        <w:t xml:space="preserve"> </w:t>
      </w:r>
      <w:r>
        <w:t xml:space="preserve">offspring</w:t>
      </w:r>
      <w:r>
        <w:t xml:space="preserve"> </w:t>
      </w:r>
      <w:r>
        <w:t xml:space="preserve">Improving the level of human health</w:t>
      </w:r>
      <w:r>
        <w:t xml:space="preserve"> </w:t>
      </w:r>
      <w:r>
        <w:t xml:space="preserve">protection for children born from donated</w:t>
      </w:r>
      <w:r>
        <w:t xml:space="preserve"> </w:t>
      </w:r>
      <w:r>
        <w:t xml:space="preserve">sperm, eggs or embryos by reducing the</w:t>
      </w:r>
      <w:r>
        <w:t xml:space="preserve"> </w:t>
      </w:r>
      <w:r>
        <w:t xml:space="preserve">risks of inherited genetic conditions</w:t>
      </w:r>
      <w:r>
        <w:t xml:space="preserve"> </w:t>
      </w:r>
      <w:r>
        <w:t xml:space="preserve">(Charter of Human rights article 35)</w:t>
      </w:r>
      <w:r>
        <w:t xml:space="preserve"> </w:t>
      </w:r>
      <w:r>
        <w:t xml:space="preserve">= some provisions exist to prevent that</w:t>
      </w:r>
      <w:r>
        <w:t xml:space="preserve"> </w:t>
      </w:r>
      <w:r>
        <w:t xml:space="preserve">children born from donated gametes are born</w:t>
      </w:r>
      <w:r>
        <w:t xml:space="preserve"> </w:t>
      </w:r>
      <w:r>
        <w:t xml:space="preserve">with genetic conditions</w:t>
      </w:r>
      <w:r>
        <w:br/>
      </w:r>
      <w:r>
        <w:t xml:space="preserve">+ improved roles on donor testing; reducing</w:t>
      </w:r>
      <w:r>
        <w:t xml:space="preserve"> </w:t>
      </w:r>
      <w:r>
        <w:t xml:space="preserve">the probabilities of children to be born with</w:t>
      </w:r>
      <w:r>
        <w:t xml:space="preserve"> </w:t>
      </w:r>
      <w:r>
        <w:t xml:space="preserve">certain genetic conditions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Transparency/</w:t>
      </w:r>
      <w:r>
        <w:t xml:space="preserve"> </w:t>
      </w:r>
      <w:r>
        <w:t xml:space="preserve">access to data</w:t>
      </w:r>
      <w:r>
        <w:br/>
      </w:r>
      <w:r>
        <w:t xml:space="preserve">2 -</w:t>
      </w:r>
      <w:r>
        <w:br/>
      </w:r>
      <w:r>
        <w:t xml:space="preserve">protection of</w:t>
      </w:r>
      <w:r>
        <w:t xml:space="preserve"> </w:t>
      </w:r>
      <w:r>
        <w:t xml:space="preserve">BTC donors</w:t>
      </w:r>
      <w:r>
        <w:t xml:space="preserve"> </w:t>
      </w:r>
      <w:r>
        <w:t xml:space="preserve">and</w:t>
      </w:r>
      <w:r>
        <w:t xml:space="preserve"> </w:t>
      </w:r>
      <w:r>
        <w:t xml:space="preserve">offspring</w:t>
      </w:r>
      <w:r>
        <w:t xml:space="preserve"> </w:t>
      </w:r>
      <w:r>
        <w:t xml:space="preserve">Revising discriminatory terms and</w:t>
      </w:r>
      <w:r>
        <w:t xml:space="preserve"> </w:t>
      </w:r>
      <w:r>
        <w:t xml:space="preserve">provisions (e.g. consistency in the term</w:t>
      </w:r>
      <w:r>
        <w:t xml:space="preserve"> </w:t>
      </w:r>
      <w:r>
        <w:t xml:space="preserve">‘partner’</w:t>
      </w:r>
      <w:r>
        <w:t xml:space="preserve">; deferral from donation must be</w:t>
      </w:r>
      <w:r>
        <w:t xml:space="preserve"> </w:t>
      </w:r>
      <w:r>
        <w:t xml:space="preserve">proportional to risk)</w:t>
      </w:r>
      <w:r>
        <w:t xml:space="preserve"> </w:t>
      </w:r>
      <w:r>
        <w:t xml:space="preserve">(Charter of Human rights article 21)</w:t>
      </w:r>
      <w:r>
        <w:t xml:space="preserve"> </w:t>
      </w:r>
      <w:r>
        <w:t xml:space="preserve">= a high level of protection is guaranteed</w:t>
      </w:r>
      <w:r>
        <w:t xml:space="preserve"> </w:t>
      </w:r>
      <w:r>
        <w:t xml:space="preserve">with a scope for improvement</w:t>
      </w:r>
      <w:r>
        <w:br/>
      </w:r>
      <w:r>
        <w:t xml:space="preserve">+ provisions reduce discrimination; no</w:t>
      </w:r>
      <w:r>
        <w:t xml:space="preserve"> </w:t>
      </w:r>
      <w:r>
        <w:t xml:space="preserve">discriminatory terms used</w:t>
      </w:r>
      <w:r>
        <w:br/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Transparency/</w:t>
      </w:r>
      <w:r>
        <w:t xml:space="preserve"> </w:t>
      </w:r>
      <w:r>
        <w:t xml:space="preserve">access to data</w:t>
      </w:r>
      <w:r>
        <w:br/>
      </w:r>
      <w:r>
        <w:t xml:space="preserve">2 -</w:t>
      </w:r>
      <w:r>
        <w:br/>
      </w:r>
      <w:r>
        <w:t xml:space="preserve">protection of</w:t>
      </w:r>
      <w:r>
        <w:t xml:space="preserve"> </w:t>
      </w:r>
      <w:r>
        <w:t xml:space="preserve">BTC donors</w:t>
      </w:r>
      <w:r>
        <w:t xml:space="preserve"> </w:t>
      </w:r>
      <w:r>
        <w:t xml:space="preserve">and</w:t>
      </w:r>
      <w:r>
        <w:t xml:space="preserve"> </w:t>
      </w:r>
      <w:r>
        <w:t xml:space="preserve">offspring</w:t>
      </w:r>
      <w:r>
        <w:t xml:space="preserve"> </w:t>
      </w:r>
      <w:r>
        <w:t xml:space="preserve">Stakeholder confidence that the measures</w:t>
      </w:r>
      <w:r>
        <w:t xml:space="preserve"> </w:t>
      </w:r>
      <w:r>
        <w:t xml:space="preserve">would improve fundamental rights</w:t>
      </w:r>
      <w:r>
        <w:br/>
      </w:r>
      <w:r>
        <w:t xml:space="preserve">baseline = no change</w:t>
      </w:r>
      <w:r>
        <w:t xml:space="preserve"> </w:t>
      </w:r>
      <w:r>
        <w:t xml:space="preserve">+ partial improvement</w:t>
      </w:r>
      <w:r>
        <w:t xml:space="preserve"> </w:t>
      </w:r>
      <w:r>
        <w:t xml:space="preserve">++ improvement</w:t>
      </w:r>
      <w:r>
        <w:t xml:space="preserve"> </w:t>
      </w:r>
      <w:r>
        <w:t xml:space="preserve">+++ significant improvement</w:t>
      </w:r>
      <w:r>
        <w:t xml:space="preserve"> </w:t>
      </w:r>
      <w:r>
        <w:t xml:space="preserve">=</w:t>
      </w:r>
    </w:p>
    <w:p>
      <w:pPr>
        <w:pStyle w:val="FirstParagraph"/>
      </w:pPr>
      <w:r>
        <w:t xml:space="preserve">++</w:t>
      </w:r>
    </w:p>
    <w:p>
      <w:pPr>
        <w:pStyle w:val="BodyText"/>
      </w:pPr>
      <w:r>
        <w:t xml:space="preserve">++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Transparency/</w:t>
      </w:r>
      <w:r>
        <w:t xml:space="preserve"> </w:t>
      </w:r>
      <w:r>
        <w:t xml:space="preserve">access to data</w:t>
      </w:r>
      <w:r>
        <w:br/>
      </w:r>
      <w:r>
        <w:t xml:space="preserve">2 -</w:t>
      </w:r>
      <w:r>
        <w:br/>
      </w:r>
      <w:r>
        <w:t xml:space="preserve">protection of</w:t>
      </w:r>
      <w:r>
        <w:t xml:space="preserve"> </w:t>
      </w:r>
      <w:r>
        <w:t xml:space="preserve">BTC donors</w:t>
      </w:r>
      <w:r>
        <w:t xml:space="preserve"> </w:t>
      </w:r>
      <w:r>
        <w:t xml:space="preserve">and</w:t>
      </w:r>
      <w:r>
        <w:t xml:space="preserve"> </w:t>
      </w:r>
      <w:r>
        <w:t xml:space="preserve">offspring</w:t>
      </w:r>
      <w:r>
        <w:t xml:space="preserve"> </w:t>
      </w:r>
      <w:r>
        <w:t xml:space="preserve">Strengthening the fundamental rights of</w:t>
      </w:r>
      <w:r>
        <w:t xml:space="preserve"> </w:t>
      </w:r>
      <w:r>
        <w:t xml:space="preserve">donors. Strengthening informed consent</w:t>
      </w:r>
      <w:r>
        <w:t xml:space="preserve"> </w:t>
      </w:r>
      <w:r>
        <w:t xml:space="preserve">(Charter of Human rights article 3) by a</w:t>
      </w:r>
      <w:r>
        <w:t xml:space="preserve"> </w:t>
      </w:r>
      <w:r>
        <w:t xml:space="preserve">follow up on the use of donated BTC.</w:t>
      </w:r>
      <w:r>
        <w:br/>
      </w:r>
      <w:r>
        <w:t xml:space="preserve">Transparent access for the public and</w:t>
      </w:r>
      <w:r>
        <w:t xml:space="preserve"> </w:t>
      </w:r>
      <w:r>
        <w:t xml:space="preserve">experts to information on the use of</w:t>
      </w:r>
      <w:r>
        <w:t xml:space="preserve"> </w:t>
      </w:r>
      <w:r>
        <w:t xml:space="preserve">donated BTC (through aggregated</w:t>
      </w:r>
      <w:r>
        <w:t xml:space="preserve"> </w:t>
      </w:r>
      <w:r>
        <w:t xml:space="preserve">indicators from activity data: public health</w:t>
      </w:r>
      <w:r>
        <w:t xml:space="preserve"> </w:t>
      </w:r>
      <w:r>
        <w:t xml:space="preserve">indicators, descriptions of standards,</w:t>
      </w:r>
      <w:r>
        <w:t xml:space="preserve"> </w:t>
      </w:r>
      <w:r>
        <w:t xml:space="preserve">processes, excluding personal health data)</w:t>
      </w:r>
      <w:r>
        <w:t xml:space="preserve"> </w:t>
      </w:r>
      <w:r>
        <w:t xml:space="preserve">+ transparent access to data as appropriate</w:t>
      </w:r>
      <w:r>
        <w:t xml:space="preserve"> </w:t>
      </w:r>
      <w:r>
        <w:t xml:space="preserve">to public and professionals</w:t>
      </w:r>
      <w:r>
        <w:t xml:space="preserve"> </w:t>
      </w:r>
      <w:r>
        <w:t xml:space="preserve">+ possibility for donors to directly report</w:t>
      </w:r>
      <w:r>
        <w:t xml:space="preserve"> </w:t>
      </w:r>
      <w:r>
        <w:t xml:space="preserve">serious adverse events</w:t>
      </w:r>
      <w:r>
        <w:br/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Transparency/</w:t>
      </w:r>
      <w:r>
        <w:t xml:space="preserve"> </w:t>
      </w:r>
      <w:r>
        <w:t xml:space="preserve">access to data</w:t>
      </w:r>
      <w:r>
        <w:br/>
      </w:r>
      <w:r>
        <w:t xml:space="preserve">2 -</w:t>
      </w:r>
      <w:r>
        <w:br/>
      </w:r>
      <w:r>
        <w:t xml:space="preserve">protection of</w:t>
      </w:r>
      <w:r>
        <w:t xml:space="preserve"> </w:t>
      </w:r>
      <w:r>
        <w:t xml:space="preserve">BTC donors</w:t>
      </w:r>
      <w:r>
        <w:t xml:space="preserve"> </w:t>
      </w:r>
      <w:r>
        <w:t xml:space="preserve">and</w:t>
      </w:r>
      <w:r>
        <w:t xml:space="preserve"> </w:t>
      </w:r>
      <w:r>
        <w:t xml:space="preserve">offspring</w:t>
      </w:r>
      <w:r>
        <w:t xml:space="preserve"> </w:t>
      </w:r>
      <w:r>
        <w:t xml:space="preserve">Transparency: Strengthening Patients and</w:t>
      </w:r>
      <w:r>
        <w:t xml:space="preserve"> </w:t>
      </w:r>
      <w:r>
        <w:t xml:space="preserve">donors’ informed consent: right to know</w:t>
      </w:r>
      <w:r>
        <w:t xml:space="preserve"> </w:t>
      </w:r>
      <w:r>
        <w:t xml:space="preserve">what will happen with the donations /</w:t>
      </w:r>
      <w:r>
        <w:t xml:space="preserve"> </w:t>
      </w:r>
      <w:r>
        <w:t xml:space="preserve">information about the potential risks of the</w:t>
      </w:r>
      <w:r>
        <w:t xml:space="preserve"> </w:t>
      </w:r>
      <w:r>
        <w:t xml:space="preserve">therapy. Transparent access for the public</w:t>
      </w:r>
      <w:r>
        <w:t xml:space="preserve"> </w:t>
      </w:r>
      <w:r>
        <w:t xml:space="preserve">and experts to information on the use of</w:t>
      </w:r>
      <w:r>
        <w:t xml:space="preserve"> </w:t>
      </w:r>
      <w:r>
        <w:t xml:space="preserve">donated BTC (open data and open</w:t>
      </w:r>
      <w:r>
        <w:t xml:space="preserve"> </w:t>
      </w:r>
      <w:r>
        <w:t xml:space="preserve">processes on the SOHO-X platform on</w:t>
      </w:r>
      <w:r>
        <w:t xml:space="preserve"> </w:t>
      </w:r>
      <w:r>
        <w:t xml:space="preserve">aggregated indicators from activity data:</w:t>
      </w:r>
      <w:r>
        <w:t xml:space="preserve"> </w:t>
      </w:r>
      <w:r>
        <w:t xml:space="preserve">public health indicators, descriptions of</w:t>
      </w:r>
      <w:r>
        <w:t xml:space="preserve"> </w:t>
      </w:r>
      <w:r>
        <w:t xml:space="preserve">standards, processes, excluding personal</w:t>
      </w:r>
      <w:r>
        <w:t xml:space="preserve"> </w:t>
      </w:r>
      <w:r>
        <w:t xml:space="preserve">health data) The possibility of self-</w:t>
      </w:r>
      <w:r>
        <w:t xml:space="preserve"> </w:t>
      </w:r>
      <w:r>
        <w:t xml:space="preserve">reporting of adverse events by donors</w:t>
      </w:r>
      <w:r>
        <w:t xml:space="preserve"> </w:t>
      </w:r>
      <w:r>
        <w:t xml:space="preserve">improves participation</w:t>
      </w:r>
    </w:p>
    <w:p>
      <w:pPr>
        <w:pStyle w:val="BodyText"/>
      </w:pP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Economic</w:t>
      </w:r>
      <w:r>
        <w:br/>
      </w:r>
      <w:r>
        <w:t xml:space="preserve">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3 - oversight</w:t>
      </w:r>
      <w:r>
        <w:t xml:space="preserve"> </w:t>
      </w:r>
      <w:r>
        <w:t xml:space="preserve">Stakeholders’ judgement on the expected</w:t>
      </w:r>
      <w:r>
        <w:t xml:space="preserve"> </w:t>
      </w:r>
      <w:r>
        <w:t xml:space="preserve">effectiveness of options in achieving</w:t>
      </w:r>
      <w:r>
        <w:t xml:space="preserve"> </w:t>
      </w:r>
      <w:r>
        <w:t xml:space="preserve">Objective 3 (strengthening and</w:t>
      </w:r>
      <w:r>
        <w:t xml:space="preserve"> </w:t>
      </w:r>
      <w:r>
        <w:t xml:space="preserve">harmonisation of oversight)</w:t>
      </w:r>
      <w:r>
        <w:t xml:space="preserve"> </w:t>
      </w:r>
      <w:r>
        <w:t xml:space="preserve">baseline = no impact</w:t>
      </w:r>
      <w:r>
        <w:t xml:space="preserve"> </w:t>
      </w:r>
      <w:r>
        <w:t xml:space="preserve">+ partially solve</w:t>
      </w:r>
      <w:r>
        <w:t xml:space="preserve"> </w:t>
      </w:r>
      <w:r>
        <w:t xml:space="preserve">++ more than partially solve</w:t>
      </w:r>
      <w:r>
        <w:br/>
      </w:r>
      <w:r>
        <w:t xml:space="preserve">+++ substantially solve</w:t>
      </w:r>
      <w:r>
        <w:br/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+++ +++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Economic</w:t>
      </w:r>
      <w:r>
        <w:br/>
      </w:r>
      <w:r>
        <w:t xml:space="preserve">Public health</w:t>
      </w:r>
      <w:r>
        <w:t xml:space="preserve"> </w:t>
      </w:r>
      <w:r>
        <w:t xml:space="preserve">systems -</w:t>
      </w:r>
      <w:r>
        <w:t xml:space="preserve"> </w:t>
      </w:r>
      <w:r>
        <w:t xml:space="preserve">sustainability</w:t>
      </w:r>
      <w:r>
        <w:br/>
      </w:r>
      <w:r>
        <w:t xml:space="preserve">3 - oversight</w:t>
      </w:r>
      <w:r>
        <w:t xml:space="preserve"> </w:t>
      </w:r>
      <w:r>
        <w:t xml:space="preserve">Efficiency of the oversight - the extent to</w:t>
      </w:r>
      <w:r>
        <w:t xml:space="preserve"> </w:t>
      </w:r>
      <w:r>
        <w:t xml:space="preserve">which the inspections are proportionate to</w:t>
      </w:r>
      <w:r>
        <w:t xml:space="preserve"> </w:t>
      </w:r>
      <w:r>
        <w:t xml:space="preserve">the risks of activities</w:t>
      </w:r>
      <w:r>
        <w:br/>
      </w:r>
      <w:r>
        <w:t xml:space="preserve">Number of MS using a consistent risk-based</w:t>
      </w:r>
      <w:r>
        <w:t xml:space="preserve"> </w:t>
      </w:r>
      <w:r>
        <w:t xml:space="preserve">approach in overseeing blood, tissues and</w:t>
      </w:r>
      <w:r>
        <w:t xml:space="preserve"> </w:t>
      </w:r>
      <w:r>
        <w:t xml:space="preserve">cells establishments</w:t>
      </w:r>
      <w:r>
        <w:br/>
      </w:r>
      <w:r>
        <w:t xml:space="preserve">12</w:t>
      </w:r>
      <w:r>
        <w:t xml:space="preserve"> </w:t>
      </w:r>
      <w:r>
        <w:t xml:space="preserve">27</w:t>
      </w:r>
      <w:r>
        <w:t xml:space="preserve"> </w:t>
      </w:r>
      <w:r>
        <w:t xml:space="preserve">27</w:t>
      </w:r>
      <w:r>
        <w:t xml:space="preserve"> </w:t>
      </w:r>
      <w:r>
        <w:t xml:space="preserve">27</w:t>
      </w:r>
      <w:r>
        <w:t xml:space="preserve"> </w:t>
      </w:r>
      <w:r>
        <w:t xml:space="preserve">Social</w:t>
      </w:r>
      <w:r>
        <w:br/>
      </w:r>
      <w:r>
        <w:t xml:space="preserve">Public health</w:t>
      </w:r>
      <w:r>
        <w:t xml:space="preserve"> </w:t>
      </w:r>
      <w:r>
        <w:t xml:space="preserve">4 -</w:t>
      </w:r>
      <w:r>
        <w:t xml:space="preserve"> </w:t>
      </w:r>
      <w:r>
        <w:t xml:space="preserve">Innovation</w:t>
      </w:r>
      <w:r>
        <w:t xml:space="preserve"> </w:t>
      </w:r>
      <w:r>
        <w:t xml:space="preserve">Impact on patients’ access to therapies</w:t>
      </w:r>
      <w:r>
        <w:t xml:space="preserve"> </w:t>
      </w:r>
      <w:r>
        <w:t xml:space="preserve">using BTC processed or used in new ways</w:t>
      </w:r>
      <w:r>
        <w:t xml:space="preserve"> </w:t>
      </w:r>
      <w:r>
        <w:t xml:space="preserve">with proven added value</w:t>
      </w:r>
      <w:r>
        <w:t xml:space="preserve"> </w:t>
      </w:r>
      <w:r>
        <w:t xml:space="preserve">baseline = certain innovative substances</w:t>
      </w:r>
      <w:r>
        <w:t xml:space="preserve"> </w:t>
      </w:r>
      <w:r>
        <w:t xml:space="preserve">public sector entities are not able to</w:t>
      </w:r>
      <w:r>
        <w:t xml:space="preserve"> </w:t>
      </w:r>
      <w:r>
        <w:t xml:space="preserve">develop/provide, there is a single, for-profit</w:t>
      </w:r>
      <w:r>
        <w:t xml:space="preserve"> </w:t>
      </w:r>
      <w:r>
        <w:t xml:space="preserve">entity (monopolistic situation which tends to</w:t>
      </w:r>
      <w:r>
        <w:t xml:space="preserve"> </w:t>
      </w:r>
      <w:r>
        <w:t xml:space="preserve">increase prices and restrict access</w:t>
      </w:r>
      <w:r>
        <w:br/>
      </w:r>
      <w:r>
        <w:t xml:space="preserve">+ possibility for</w:t>
      </w:r>
      <w:r>
        <w:t xml:space="preserve"> </w:t>
      </w:r>
      <w:r>
        <w:t xml:space="preserve">multiple developers/providers (including</w:t>
      </w:r>
      <w:r>
        <w:t xml:space="preserve"> </w:t>
      </w:r>
      <w:r>
        <w:t xml:space="preserve">public entities) to develop and supply</w:t>
      </w:r>
      <w:r>
        <w:t xml:space="preserve"> </w:t>
      </w:r>
      <w:r>
        <w:t xml:space="preserve">innovative treatments which improves</w:t>
      </w:r>
      <w:r>
        <w:t xml:space="preserve"> </w:t>
      </w:r>
      <w:r>
        <w:t xml:space="preserve">access and reduces prices (no longer a</w:t>
      </w:r>
      <w:r>
        <w:t xml:space="preserve"> </w:t>
      </w:r>
      <w:r>
        <w:t xml:space="preserve">monopolistic supplier)</w:t>
      </w:r>
      <w:r>
        <w:br/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Social</w:t>
      </w:r>
      <w:r>
        <w:br/>
      </w:r>
      <w:r>
        <w:t xml:space="preserve">Public health</w:t>
      </w:r>
      <w:r>
        <w:t xml:space="preserve"> </w:t>
      </w:r>
      <w:r>
        <w:t xml:space="preserve">systems</w:t>
      </w:r>
      <w:r>
        <w:br/>
      </w:r>
      <w:r>
        <w:t xml:space="preserve">4 -</w:t>
      </w:r>
      <w:r>
        <w:t xml:space="preserve"> </w:t>
      </w:r>
      <w:r>
        <w:t xml:space="preserve">Innovation</w:t>
      </w:r>
      <w:r>
        <w:t xml:space="preserve"> </w:t>
      </w:r>
      <w:r>
        <w:t xml:space="preserve">Safety of BTC processed or used in new</w:t>
      </w:r>
      <w:r>
        <w:t xml:space="preserve"> </w:t>
      </w:r>
      <w:r>
        <w:t xml:space="preserve">ways - evidence on the safety and</w:t>
      </w:r>
      <w:r>
        <w:t xml:space="preserve"> </w:t>
      </w:r>
      <w:r>
        <w:t xml:space="preserve">efficacy is available demonstrating the</w:t>
      </w:r>
      <w:r>
        <w:t xml:space="preserve"> </w:t>
      </w:r>
      <w:r>
        <w:t xml:space="preserve">clinical efficacy outweighs the risk. E.g.</w:t>
      </w:r>
      <w:r>
        <w:t xml:space="preserve"> </w:t>
      </w:r>
      <w:r>
        <w:t xml:space="preserve">Stamina (Italy)</w:t>
      </w:r>
      <w:r>
        <w:t xml:space="preserve"> </w:t>
      </w:r>
      <w:r>
        <w:t xml:space="preserve">Baseline = in the authorisation procedure</w:t>
      </w:r>
      <w:r>
        <w:t xml:space="preserve"> </w:t>
      </w:r>
      <w:r>
        <w:t xml:space="preserve">only safety and quality is taken into account.</w:t>
      </w:r>
      <w:r>
        <w:t xml:space="preserve"> </w:t>
      </w:r>
      <w:r>
        <w:t xml:space="preserve">There is no evidence on the efficacy</w:t>
      </w:r>
      <w:r>
        <w:t xml:space="preserve"> </w:t>
      </w:r>
      <w:r>
        <w:t xml:space="preserve">+ evidence on efficacy is requested for</w:t>
      </w:r>
      <w:r>
        <w:t xml:space="preserve"> </w:t>
      </w:r>
      <w:r>
        <w:t xml:space="preserve">authorisation in proportion to the risk;</w:t>
      </w:r>
      <w:r>
        <w:t xml:space="preserve"> </w:t>
      </w:r>
      <w:r>
        <w:t xml:space="preserve">+ consistent application across MS (clinical</w:t>
      </w:r>
      <w:r>
        <w:t xml:space="preserve"> </w:t>
      </w:r>
      <w:r>
        <w:t xml:space="preserve">evidence required in proportion to the risk)</w:t>
      </w:r>
      <w:r>
        <w:t xml:space="preserve"> </w:t>
      </w:r>
      <w:r>
        <w:t xml:space="preserve">+ authorisation data is shared to facilitate</w:t>
      </w:r>
      <w:r>
        <w:t xml:space="preserve"> </w:t>
      </w:r>
      <w:r>
        <w:t xml:space="preserve">reuse, efficiency and consistency across MS</w:t>
      </w:r>
      <w:r>
        <w:t xml:space="preserve"> </w:t>
      </w:r>
      <w:r>
        <w:t xml:space="preserve">=</w:t>
      </w:r>
      <w:r>
        <w:t xml:space="preserve"> </w:t>
      </w:r>
      <w:r>
        <w:t xml:space="preserve">+++</w:t>
      </w:r>
      <w:r>
        <w:t xml:space="preserve"> </w:t>
      </w:r>
      <w:r>
        <w:t xml:space="preserve">+++ +++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Economic</w:t>
      </w:r>
      <w:r>
        <w:br/>
      </w:r>
      <w:r>
        <w:t xml:space="preserve">Innovation</w:t>
      </w:r>
      <w:r>
        <w:t xml:space="preserve"> </w:t>
      </w:r>
      <w:r>
        <w:t xml:space="preserve">and research</w:t>
      </w:r>
      <w:r>
        <w:br/>
      </w:r>
      <w:r>
        <w:t xml:space="preserve">4 -</w:t>
      </w:r>
      <w:r>
        <w:t xml:space="preserve"> </w:t>
      </w:r>
      <w:r>
        <w:t xml:space="preserve">Innovation</w:t>
      </w:r>
      <w:r>
        <w:t xml:space="preserve"> </w:t>
      </w:r>
      <w:r>
        <w:t xml:space="preserve">Impact on innovation in the BTC sector:</w:t>
      </w:r>
      <w:r>
        <w:br/>
      </w:r>
      <w:r>
        <w:t xml:space="preserve">Extent to which measure facilitates R&amp;D</w:t>
      </w:r>
      <w:r>
        <w:t xml:space="preserve"> </w:t>
      </w:r>
      <w:r>
        <w:t xml:space="preserve">(fostering partnerships across the public</w:t>
      </w:r>
      <w:r>
        <w:t xml:space="preserve"> </w:t>
      </w:r>
      <w:r>
        <w:t xml:space="preserve">and private sector; transparency of</w:t>
      </w:r>
      <w:r>
        <w:t xml:space="preserve"> </w:t>
      </w:r>
      <w:r>
        <w:t xml:space="preserve">research: circulation of data, research</w:t>
      </w:r>
      <w:r>
        <w:t xml:space="preserve"> </w:t>
      </w:r>
      <w:r>
        <w:t xml:space="preserve">results or researchers; transparency of R+D</w:t>
      </w:r>
      <w:r>
        <w:t xml:space="preserve"> </w:t>
      </w:r>
      <w:r>
        <w:t xml:space="preserve">costs ;)</w:t>
      </w:r>
      <w:r>
        <w:br/>
      </w:r>
      <w:r>
        <w:t xml:space="preserve">= a number of successful innovation</w:t>
      </w:r>
      <w:r>
        <w:t xml:space="preserve"> </w:t>
      </w:r>
      <w:r>
        <w:t xml:space="preserve">partnerships exist; however in general there</w:t>
      </w:r>
      <w:r>
        <w:t xml:space="preserve"> </w:t>
      </w:r>
      <w:r>
        <w:t xml:space="preserve">are limited capacities of public sector,</w:t>
      </w:r>
      <w:r>
        <w:t xml:space="preserve"> </w:t>
      </w:r>
      <w:r>
        <w:t xml:space="preserve">academia as well as SMEs to participate in a</w:t>
      </w:r>
      <w:r>
        <w:t xml:space="preserve"> </w:t>
      </w:r>
      <w:r>
        <w:t xml:space="preserve">balanced cooperation</w:t>
      </w:r>
      <w:r>
        <w:br/>
      </w:r>
      <w:r>
        <w:t xml:space="preserve">+ incentives remain for the private sector to</w:t>
      </w:r>
      <w:r>
        <w:t xml:space="preserve"> </w:t>
      </w:r>
      <w:r>
        <w:t xml:space="preserve">benefit from their investment capacities</w:t>
      </w:r>
      <w:r>
        <w:t xml:space="preserve"> </w:t>
      </w:r>
      <w:r>
        <w:t xml:space="preserve">+ level playing field for public sector</w:t>
      </w:r>
      <w:r>
        <w:t xml:space="preserve"> </w:t>
      </w:r>
      <w:r>
        <w:t xml:space="preserve">innovation (e.g. improved process</w:t>
      </w:r>
      <w:r>
        <w:t xml:space="preserve"> </w:t>
      </w:r>
      <w:r>
        <w:t xml:space="preserve">authorisation; clear regulatory pathway,</w:t>
      </w:r>
      <w:r>
        <w:t xml:space="preserve"> </w:t>
      </w:r>
      <w:r>
        <w:t xml:space="preserve">proportionate requirements for evidence</w:t>
      </w:r>
      <w:r>
        <w:t xml:space="preserve"> </w:t>
      </w:r>
      <w:r>
        <w:t xml:space="preserve">generation), which also supports more</w:t>
      </w:r>
      <w:r>
        <w:t xml:space="preserve"> </w:t>
      </w:r>
      <w:r>
        <w:t xml:space="preserve">balanced public private partnerships</w:t>
      </w:r>
      <w:r>
        <w:t xml:space="preserve"> </w:t>
      </w:r>
      <w:r>
        <w:t xml:space="preserve">+</w:t>
      </w:r>
      <w:r>
        <w:br/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Economic</w:t>
      </w:r>
      <w:r>
        <w:br/>
      </w:r>
      <w:r>
        <w:t xml:space="preserve">Innovation</w:t>
      </w:r>
      <w:r>
        <w:t xml:space="preserve"> </w:t>
      </w:r>
      <w:r>
        <w:t xml:space="preserve">and research</w:t>
      </w:r>
      <w:r>
        <w:br/>
      </w:r>
      <w:r>
        <w:t xml:space="preserve">4 -</w:t>
      </w:r>
      <w:r>
        <w:t xml:space="preserve"> </w:t>
      </w:r>
      <w:r>
        <w:t xml:space="preserve">Innovation</w:t>
      </w:r>
      <w:r>
        <w:t xml:space="preserve"> </w:t>
      </w:r>
      <w:r>
        <w:t xml:space="preserve">Impact on innovation in the BTC sector:</w:t>
      </w:r>
      <w:r>
        <w:t xml:space="preserve"> </w:t>
      </w:r>
      <w:r>
        <w:t xml:space="preserve">public sector innovation</w:t>
      </w:r>
      <w:r>
        <w:br/>
      </w:r>
      <w:r>
        <w:t xml:space="preserve">Baseline = certain innovative substances</w:t>
      </w:r>
      <w:r>
        <w:t xml:space="preserve"> </w:t>
      </w:r>
      <w:r>
        <w:t xml:space="preserve">public sector entities are not able to</w:t>
      </w:r>
      <w:r>
        <w:t xml:space="preserve"> </w:t>
      </w:r>
      <w:r>
        <w:t xml:space="preserve">develop/provide. Innovations started by</w:t>
      </w:r>
      <w:r>
        <w:t xml:space="preserve"> </w:t>
      </w:r>
      <w:r>
        <w:t xml:space="preserve">public sector/academia are often brought to</w:t>
      </w:r>
      <w:r>
        <w:t xml:space="preserve"> </w:t>
      </w:r>
      <w:r>
        <w:t xml:space="preserve">market by industry, that can take the costs</w:t>
      </w:r>
      <w:r>
        <w:t xml:space="preserve"> </w:t>
      </w:r>
      <w:r>
        <w:t xml:space="preserve">and risks of authorisation/market entry</w:t>
      </w:r>
      <w:r>
        <w:t xml:space="preserve"> </w:t>
      </w:r>
      <w:r>
        <w:t xml:space="preserve">(single, for-profit entity - monopolistic</w:t>
      </w:r>
      <w:r>
        <w:t xml:space="preserve"> </w:t>
      </w:r>
      <w:r>
        <w:t xml:space="preserve">situation)</w:t>
      </w:r>
      <w:r>
        <w:br/>
      </w:r>
      <w:r>
        <w:t xml:space="preserve">+ level playing field for public entities and</w:t>
      </w:r>
      <w:r>
        <w:t xml:space="preserve"> </w:t>
      </w:r>
      <w:r>
        <w:t xml:space="preserve">academia to complete the development of an</w:t>
      </w:r>
      <w:r>
        <w:t xml:space="preserve"> </w:t>
      </w:r>
      <w:r>
        <w:t xml:space="preserve">idea into an innovation and supply it</w:t>
      </w:r>
      <w:r>
        <w:t xml:space="preserve"> </w:t>
      </w:r>
      <w:r>
        <w:t xml:space="preserve">+ improved research environment where the</w:t>
      </w:r>
      <w:r>
        <w:t xml:space="preserve"> </w:t>
      </w:r>
      <w:r>
        <w:t xml:space="preserve">technical specifications of innovations are</w:t>
      </w:r>
      <w:r>
        <w:t xml:space="preserve"> </w:t>
      </w:r>
      <w:r>
        <w:t xml:space="preserve">shared. There is improved, but still</w:t>
      </w:r>
      <w:r>
        <w:br/>
      </w:r>
      <w:r>
        <w:t xml:space="preserve">transparency; as some elements remain</w:t>
      </w:r>
      <w:r>
        <w:br/>
      </w:r>
      <w:r>
        <w:t xml:space="preserve">confidential and proprietary information</w:t>
      </w:r>
      <w:r>
        <w:br/>
      </w:r>
      <w:r>
        <w:t xml:space="preserve">(e.g. in bone cleaning technologies)</w:t>
      </w:r>
      <w:r>
        <w:t xml:space="preserve"> </w:t>
      </w:r>
      <w:r>
        <w:t xml:space="preserve">+ open innovation model (e.g. clinical</w:t>
      </w:r>
      <w:r>
        <w:t xml:space="preserve"> </w:t>
      </w:r>
      <w:r>
        <w:t xml:space="preserve">societies sharing studies in blood sector)</w:t>
      </w:r>
      <w:r>
        <w:t xml:space="preserve"> </w:t>
      </w:r>
      <w:r>
        <w:t xml:space="preserve">=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Economic</w:t>
      </w:r>
      <w:r>
        <w:br/>
      </w:r>
      <w:r>
        <w:t xml:space="preserve">Innovation</w:t>
      </w:r>
      <w:r>
        <w:t xml:space="preserve"> </w:t>
      </w:r>
      <w:r>
        <w:t xml:space="preserve">and research</w:t>
      </w:r>
      <w:r>
        <w:br/>
      </w:r>
      <w:r>
        <w:t xml:space="preserve">4 -</w:t>
      </w:r>
      <w:r>
        <w:t xml:space="preserve"> </w:t>
      </w:r>
      <w:r>
        <w:t xml:space="preserve">Innovation</w:t>
      </w:r>
      <w:r>
        <w:t xml:space="preserve"> </w:t>
      </w:r>
      <w:r>
        <w:t xml:space="preserve">More consistent and better improved</w:t>
      </w:r>
      <w:r>
        <w:t xml:space="preserve"> </w:t>
      </w:r>
      <w:r>
        <w:t xml:space="preserve">national process authorisations: number of</w:t>
      </w:r>
      <w:r>
        <w:t xml:space="preserve"> </w:t>
      </w:r>
      <w:r>
        <w:t xml:space="preserve">MS sharing data on national authorisations</w:t>
      </w:r>
      <w:r>
        <w:br/>
      </w:r>
      <w:r>
        <w:t xml:space="preserve">baseline = under 10</w:t>
      </w:r>
      <w:r>
        <w:t xml:space="preserve"> </w:t>
      </w:r>
      <w:r>
        <w:t xml:space="preserve">+ over 10, under 20</w:t>
      </w:r>
      <w:r>
        <w:t xml:space="preserve"> </w:t>
      </w:r>
      <w:r>
        <w:t xml:space="preserve">++ over 20, but not all MS</w:t>
      </w:r>
      <w:r>
        <w:t xml:space="preserve"> </w:t>
      </w:r>
      <w:r>
        <w:t xml:space="preserve">+++ all MS</w:t>
      </w:r>
      <w:r>
        <w:t xml:space="preserve"> </w:t>
      </w:r>
      <w:r>
        <w:t xml:space="preserve">=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Economic</w:t>
      </w:r>
      <w:r>
        <w:br/>
      </w:r>
      <w:r>
        <w:t xml:space="preserve">Innovation</w:t>
      </w:r>
      <w:r>
        <w:t xml:space="preserve"> </w:t>
      </w:r>
      <w:r>
        <w:t xml:space="preserve">and research</w:t>
      </w:r>
      <w:r>
        <w:br/>
      </w:r>
      <w:r>
        <w:t xml:space="preserve">4 -</w:t>
      </w:r>
      <w:r>
        <w:t xml:space="preserve"> </w:t>
      </w:r>
      <w:r>
        <w:t xml:space="preserve">Innovation</w:t>
      </w:r>
      <w:r>
        <w:t xml:space="preserve"> </w:t>
      </w:r>
      <w:r>
        <w:t xml:space="preserve">Regulatory coherence the extent to which</w:t>
      </w:r>
      <w:r>
        <w:t xml:space="preserve"> </w:t>
      </w:r>
      <w:r>
        <w:t xml:space="preserve">there is clarity as to which regulatory</w:t>
      </w:r>
      <w:r>
        <w:t xml:space="preserve"> </w:t>
      </w:r>
      <w:r>
        <w:t xml:space="preserve">framework the substance/product belongs</w:t>
      </w:r>
      <w:r>
        <w:t xml:space="preserve"> </w:t>
      </w:r>
      <w:r>
        <w:t xml:space="preserve">(including for products that move from one</w:t>
      </w:r>
      <w:r>
        <w:t xml:space="preserve"> </w:t>
      </w:r>
      <w:r>
        <w:t xml:space="preserve">framework to the other)</w:t>
      </w:r>
      <w:r>
        <w:br/>
      </w:r>
      <w:r>
        <w:t xml:space="preserve">baseline = some BTCs are not regulated; for</w:t>
      </w:r>
      <w:r>
        <w:t xml:space="preserve"> </w:t>
      </w:r>
      <w:r>
        <w:t xml:space="preserve">others, inconsistent application of the</w:t>
      </w:r>
      <w:r>
        <w:t xml:space="preserve"> </w:t>
      </w:r>
      <w:r>
        <w:t xml:space="preserve">adjacent legal frameworks across MS</w:t>
      </w:r>
      <w:r>
        <w:t xml:space="preserve"> </w:t>
      </w:r>
      <w:r>
        <w:t xml:space="preserve">+ all BTCs are covered by a regulatory</w:t>
      </w:r>
      <w:r>
        <w:t xml:space="preserve"> </w:t>
      </w:r>
      <w:r>
        <w:t xml:space="preserve">framework (incl. breast milk, FMT, other</w:t>
      </w:r>
      <w:r>
        <w:t xml:space="preserve"> </w:t>
      </w:r>
      <w:r>
        <w:t xml:space="preserve">currently unregulated substances)</w:t>
      </w:r>
      <w:r>
        <w:t xml:space="preserve"> </w:t>
      </w:r>
      <w:r>
        <w:t xml:space="preserve">+ improved clarity and consistency of</w:t>
      </w:r>
      <w:r>
        <w:t xml:space="preserve"> </w:t>
      </w:r>
      <w:r>
        <w:t xml:space="preserve">classification;</w:t>
      </w:r>
      <w:r>
        <w:t xml:space="preserve"> </w:t>
      </w:r>
      <w:r>
        <w:t xml:space="preserve">+ one single body issuing a single guidance</w:t>
      </w:r>
      <w:r>
        <w:t xml:space="preserve"> </w:t>
      </w:r>
      <w:r>
        <w:t xml:space="preserve">/ decision on the classification across the</w:t>
      </w:r>
      <w:r>
        <w:t xml:space="preserve"> </w:t>
      </w:r>
      <w:r>
        <w:t xml:space="preserve">frameworks</w:t>
      </w:r>
      <w:r>
        <w:t xml:space="preserve"> </w:t>
      </w:r>
      <w:r>
        <w:t xml:space="preserve">=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Economic</w:t>
      </w:r>
      <w:r>
        <w:br/>
      </w:r>
      <w:r>
        <w:t xml:space="preserve">Innovation</w:t>
      </w:r>
      <w:r>
        <w:t xml:space="preserve"> </w:t>
      </w:r>
      <w:r>
        <w:t xml:space="preserve">and research</w:t>
      </w:r>
      <w:r>
        <w:br/>
      </w:r>
      <w:r>
        <w:t xml:space="preserve">4 -</w:t>
      </w:r>
      <w:r>
        <w:t xml:space="preserve"> </w:t>
      </w:r>
      <w:r>
        <w:t xml:space="preserve">Innovation</w:t>
      </w:r>
      <w:r>
        <w:t xml:space="preserve"> </w:t>
      </w:r>
      <w:r>
        <w:t xml:space="preserve">Regulatory coherence the extent to which</w:t>
      </w:r>
      <w:r>
        <w:t xml:space="preserve"> </w:t>
      </w:r>
      <w:r>
        <w:t xml:space="preserve">there is consistent/comparable regulatory</w:t>
      </w:r>
      <w:r>
        <w:t xml:space="preserve"> </w:t>
      </w:r>
      <w:r>
        <w:t xml:space="preserve">requirements for BTC, including</w:t>
      </w:r>
      <w:r>
        <w:t xml:space="preserve"> </w:t>
      </w:r>
      <w:r>
        <w:t xml:space="preserve">coherence across legal frameworks (BTC,</w:t>
      </w:r>
      <w:r>
        <w:t xml:space="preserve"> </w:t>
      </w:r>
      <w:r>
        <w:t xml:space="preserve">pharma, med tech):</w:t>
      </w:r>
      <w:r>
        <w:br/>
      </w:r>
      <w:r>
        <w:t xml:space="preserve">baseline = the regulatory requirements for</w:t>
      </w:r>
      <w:r>
        <w:t xml:space="preserve"> </w:t>
      </w:r>
      <w:r>
        <w:t xml:space="preserve">demonstrating quality, safety and efficacy</w:t>
      </w:r>
      <w:r>
        <w:t xml:space="preserve"> </w:t>
      </w:r>
      <w:r>
        <w:t xml:space="preserve">are substantially different depending on the</w:t>
      </w:r>
      <w:r>
        <w:t xml:space="preserve"> </w:t>
      </w:r>
      <w:r>
        <w:t xml:space="preserve">framework</w:t>
      </w:r>
      <w:r>
        <w:br/>
      </w:r>
      <w:r>
        <w:t xml:space="preserve">+ consistency the level of evidence required</w:t>
      </w:r>
      <w:r>
        <w:t xml:space="preserve"> </w:t>
      </w:r>
      <w:r>
        <w:t xml:space="preserve">to for demonstrating quality, safety and</w:t>
      </w:r>
      <w:r>
        <w:t xml:space="preserve"> </w:t>
      </w:r>
      <w:r>
        <w:t xml:space="preserve">efficacy are comparable for products of</w:t>
      </w:r>
      <w:r>
        <w:t xml:space="preserve"> </w:t>
      </w:r>
      <w:r>
        <w:t xml:space="preserve">similar risk/benefit profiles</w:t>
      </w:r>
      <w:r>
        <w:t xml:space="preserve"> </w:t>
      </w:r>
      <w:r>
        <w:t xml:space="preserve">+ clinical evidence generated under the</w:t>
      </w:r>
      <w:r>
        <w:t xml:space="preserve"> </w:t>
      </w:r>
      <w:r>
        <w:t xml:space="preserve">different frameworks is more accessible and</w:t>
      </w:r>
      <w:r>
        <w:t xml:space="preserve"> </w:t>
      </w:r>
      <w:r>
        <w:t xml:space="preserve">comparable and can be exchanged</w:t>
      </w:r>
      <w:r>
        <w:t xml:space="preserve"> </w:t>
      </w:r>
      <w:r>
        <w:t xml:space="preserve">(interoperability and standards facilitate</w:t>
      </w:r>
      <w:r>
        <w:t xml:space="preserve"> </w:t>
      </w:r>
      <w:r>
        <w:t xml:space="preserve">seamless mutual exchange)</w:t>
      </w:r>
      <w:r>
        <w:br/>
      </w:r>
      <w:r>
        <w:t xml:space="preserve">+ consistent guidelines defining the level of</w:t>
      </w:r>
      <w:r>
        <w:t xml:space="preserve"> </w:t>
      </w:r>
      <w:r>
        <w:t xml:space="preserve">required evidence across legal frameworks</w:t>
      </w:r>
      <w:r>
        <w:t xml:space="preserve"> </w:t>
      </w:r>
      <w:r>
        <w:t xml:space="preserve">and all clinical data generated is shared</w:t>
      </w:r>
      <w:r>
        <w:t xml:space="preserve"> </w:t>
      </w:r>
      <w:r>
        <w:t xml:space="preserve">=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Economic</w:t>
      </w:r>
      <w:r>
        <w:br/>
      </w:r>
      <w:r>
        <w:t xml:space="preserve">Innovation</w:t>
      </w:r>
      <w:r>
        <w:t xml:space="preserve"> </w:t>
      </w:r>
      <w:r>
        <w:t xml:space="preserve">and research</w:t>
      </w:r>
      <w:r>
        <w:br/>
      </w:r>
      <w:r>
        <w:t xml:space="preserve">4 -</w:t>
      </w:r>
      <w:r>
        <w:t xml:space="preserve"> </w:t>
      </w:r>
      <w:r>
        <w:t xml:space="preserve">Innovation</w:t>
      </w:r>
      <w:r>
        <w:t xml:space="preserve"> </w:t>
      </w:r>
      <w:r>
        <w:t xml:space="preserve">Stakeholder confidence that the proposed</w:t>
      </w:r>
      <w:r>
        <w:t xml:space="preserve"> </w:t>
      </w:r>
      <w:r>
        <w:t xml:space="preserve">measures would result in a strengthened</w:t>
      </w:r>
      <w:r>
        <w:t xml:space="preserve"> </w:t>
      </w:r>
      <w:r>
        <w:t xml:space="preserve">and consistent preparation process</w:t>
      </w:r>
      <w:r>
        <w:t xml:space="preserve"> </w:t>
      </w:r>
      <w:r>
        <w:t xml:space="preserve">authorisation system that is outcome based</w:t>
      </w:r>
      <w:r>
        <w:t xml:space="preserve"> </w:t>
      </w:r>
      <w:r>
        <w:t xml:space="preserve">table 6,4</w:t>
      </w:r>
      <w:r>
        <w:t xml:space="preserve"> </w:t>
      </w:r>
      <w:r>
        <w:t xml:space="preserve">baseline = no impact</w:t>
      </w:r>
      <w:r>
        <w:t xml:space="preserve"> </w:t>
      </w:r>
      <w:r>
        <w:t xml:space="preserve">+ partially solve</w:t>
      </w:r>
      <w:r>
        <w:t xml:space="preserve"> </w:t>
      </w:r>
      <w:r>
        <w:t xml:space="preserve">++ more than partially solve</w:t>
      </w:r>
      <w:r>
        <w:br/>
      </w:r>
      <w:r>
        <w:t xml:space="preserve">+++ substantially solve</w:t>
      </w:r>
      <w:r>
        <w:br/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+++ ++</w:t>
      </w:r>
      <w:r>
        <w:t xml:space="preserve"> </w:t>
      </w:r>
      <w:r>
        <w:t xml:space="preserve">Economic</w:t>
      </w:r>
      <w:r>
        <w:br/>
      </w:r>
      <w:r>
        <w:t xml:space="preserve">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4 -</w:t>
      </w:r>
      <w:r>
        <w:t xml:space="preserve"> </w:t>
      </w:r>
      <w:r>
        <w:t xml:space="preserve">Innovation</w:t>
      </w:r>
      <w:r>
        <w:t xml:space="preserve"> </w:t>
      </w:r>
      <w:r>
        <w:t xml:space="preserve">Stakeholder confidence that the measures</w:t>
      </w:r>
      <w:r>
        <w:t xml:space="preserve"> </w:t>
      </w:r>
      <w:r>
        <w:t xml:space="preserve">would improve internal market and</w:t>
      </w:r>
      <w:r>
        <w:t xml:space="preserve"> </w:t>
      </w:r>
      <w:r>
        <w:t xml:space="preserve">competition situation</w:t>
      </w:r>
      <w:r>
        <w:br/>
      </w:r>
      <w:r>
        <w:t xml:space="preserve">baseline = no change</w:t>
      </w:r>
      <w:r>
        <w:t xml:space="preserve"> </w:t>
      </w:r>
      <w:r>
        <w:t xml:space="preserve">+ partial improvement</w:t>
      </w:r>
      <w:r>
        <w:t xml:space="preserve"> </w:t>
      </w:r>
      <w:r>
        <w:t xml:space="preserve">++ improvement</w:t>
      </w:r>
      <w:r>
        <w:t xml:space="preserve"> </w:t>
      </w:r>
      <w:r>
        <w:t xml:space="preserve">+++ significant improvement</w:t>
      </w:r>
      <w:r>
        <w:t xml:space="preserve"> </w:t>
      </w:r>
      <w:r>
        <w:t xml:space="preserve">=</w:t>
      </w:r>
    </w:p>
    <w:p>
      <w:pPr>
        <w:pStyle w:val="FirstParagraph"/>
      </w:pPr>
      <w:r>
        <w:t xml:space="preserve">++</w:t>
      </w:r>
    </w:p>
    <w:p>
      <w:pPr>
        <w:pStyle w:val="BodyText"/>
      </w:pPr>
      <w:r>
        <w:t xml:space="preserve">++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Economic</w:t>
      </w:r>
      <w:r>
        <w:br/>
      </w:r>
      <w:r>
        <w:t xml:space="preserve">Public health</w:t>
      </w:r>
      <w:r>
        <w:t xml:space="preserve"> </w:t>
      </w:r>
      <w:r>
        <w:t xml:space="preserve">systems -</w:t>
      </w:r>
      <w:r>
        <w:t xml:space="preserve"> </w:t>
      </w:r>
      <w:r>
        <w:t xml:space="preserve">sustainability</w:t>
      </w:r>
      <w:r>
        <w:br/>
      </w:r>
      <w:r>
        <w:t xml:space="preserve">4 -</w:t>
      </w:r>
      <w:r>
        <w:t xml:space="preserve"> </w:t>
      </w:r>
      <w:r>
        <w:t xml:space="preserve">Innovation</w:t>
      </w:r>
      <w:r>
        <w:t xml:space="preserve"> </w:t>
      </w:r>
      <w:r>
        <w:t xml:space="preserve">Efficiency of authorisation - the extent to</w:t>
      </w:r>
      <w:r>
        <w:t xml:space="preserve"> </w:t>
      </w:r>
      <w:r>
        <w:t xml:space="preserve">which the authorisations are proportionate</w:t>
      </w:r>
      <w:r>
        <w:t xml:space="preserve"> </w:t>
      </w:r>
      <w:r>
        <w:t xml:space="preserve">to the risks of activities</w:t>
      </w:r>
      <w:r>
        <w:br/>
      </w:r>
      <w:r>
        <w:t xml:space="preserve">baseline = some MS</w:t>
      </w:r>
      <w:r>
        <w:br/>
      </w:r>
      <w:r>
        <w:t xml:space="preserve">+++ all MS</w:t>
      </w:r>
      <w:r>
        <w:t xml:space="preserve"> </w:t>
      </w:r>
      <w:r>
        <w:t xml:space="preserve">=</w:t>
      </w:r>
      <w:r>
        <w:t xml:space="preserve"> </w:t>
      </w:r>
      <w:r>
        <w:t xml:space="preserve">=</w:t>
      </w:r>
      <w:r>
        <w:t xml:space="preserve"> </w:t>
      </w:r>
      <w:r>
        <w:t xml:space="preserve">+++ +++</w:t>
      </w:r>
      <w:r>
        <w:t xml:space="preserve"> </w:t>
      </w:r>
      <w:r>
        <w:t xml:space="preserve">Economic</w:t>
      </w:r>
      <w:r>
        <w:br/>
      </w:r>
      <w:r>
        <w:t xml:space="preserve">Public health</w:t>
      </w:r>
      <w:r>
        <w:t xml:space="preserve"> </w:t>
      </w:r>
      <w:r>
        <w:t xml:space="preserve">systems -</w:t>
      </w:r>
      <w:r>
        <w:t xml:space="preserve"> </w:t>
      </w:r>
      <w:r>
        <w:t xml:space="preserve">sustainability</w:t>
      </w:r>
      <w:r>
        <w:br/>
      </w:r>
      <w:r>
        <w:t xml:space="preserve">4 -</w:t>
      </w:r>
      <w:r>
        <w:t xml:space="preserve"> </w:t>
      </w:r>
      <w:r>
        <w:t xml:space="preserve">Innovation</w:t>
      </w:r>
      <w:r>
        <w:t xml:space="preserve"> </w:t>
      </w:r>
      <w:r>
        <w:t xml:space="preserve">Sustainability of health budgets. The extent</w:t>
      </w:r>
      <w:r>
        <w:t xml:space="preserve"> </w:t>
      </w:r>
      <w:r>
        <w:t xml:space="preserve">to which evidence is available for</w:t>
      </w:r>
      <w:r>
        <w:t xml:space="preserve"> </w:t>
      </w:r>
      <w:r>
        <w:t xml:space="preserve">national/local decision for the effective</w:t>
      </w:r>
      <w:r>
        <w:t xml:space="preserve"> </w:t>
      </w:r>
      <w:r>
        <w:t xml:space="preserve">use of healthcare budget (i.e. identifying</w:t>
      </w:r>
      <w:r>
        <w:br/>
      </w:r>
      <w:r>
        <w:t xml:space="preserve">the cost-effective BTC) - including the</w:t>
      </w:r>
      <w:r>
        <w:t xml:space="preserve"> </w:t>
      </w:r>
      <w:r>
        <w:t xml:space="preserve">availability of scientific evidence for</w:t>
      </w:r>
      <w:r>
        <w:t xml:space="preserve"> </w:t>
      </w:r>
      <w:r>
        <w:t xml:space="preserve">treatment protocols and guidelines; pricing</w:t>
      </w:r>
      <w:r>
        <w:t xml:space="preserve"> </w:t>
      </w:r>
      <w:r>
        <w:t xml:space="preserve">and procurement or more formalised health</w:t>
      </w:r>
      <w:r>
        <w:t xml:space="preserve"> </w:t>
      </w:r>
      <w:r>
        <w:t xml:space="preserve">technology assessment process</w:t>
      </w:r>
      <w:r>
        <w:br/>
      </w:r>
      <w:r>
        <w:t xml:space="preserve">0 inconsistent/ limited evidence is available</w:t>
      </w:r>
      <w:r>
        <w:t xml:space="preserve"> </w:t>
      </w:r>
      <w:r>
        <w:t xml:space="preserve">on the efficacy of treatments for local and</w:t>
      </w:r>
      <w:r>
        <w:t xml:space="preserve"> </w:t>
      </w:r>
      <w:r>
        <w:t xml:space="preserve">national decision-making decision for the</w:t>
      </w:r>
      <w:r>
        <w:t xml:space="preserve"> </w:t>
      </w:r>
      <w:r>
        <w:t xml:space="preserve">effective use of healthcare budget (i.e. </w:t>
      </w:r>
      <w:r>
        <w:t xml:space="preserve"> </w:t>
      </w:r>
      <w:r>
        <w:t xml:space="preserve">identifying the cost-effective BTC)</w:t>
      </w:r>
      <w:r>
        <w:br/>
      </w:r>
      <w:r>
        <w:t xml:space="preserve">+ technical requirements for testing and</w:t>
      </w:r>
      <w:r>
        <w:t xml:space="preserve"> </w:t>
      </w:r>
      <w:r>
        <w:t xml:space="preserve">processing reflect the best available</w:t>
      </w:r>
      <w:r>
        <w:t xml:space="preserve"> </w:t>
      </w:r>
      <w:r>
        <w:t xml:space="preserve">evidence; no outdated tests/procedures</w:t>
      </w:r>
      <w:r>
        <w:t xml:space="preserve"> </w:t>
      </w:r>
      <w:r>
        <w:t xml:space="preserve">required nor ones of unproven value</w:t>
      </w:r>
      <w:r>
        <w:br/>
      </w:r>
      <w:r>
        <w:t xml:space="preserve">+ for high risk/highly innovative</w:t>
      </w:r>
      <w:r>
        <w:t xml:space="preserve"> </w:t>
      </w:r>
      <w:r>
        <w:t xml:space="preserve">substances/treatments evidence is available</w:t>
      </w:r>
      <w:r>
        <w:t xml:space="preserve"> </w:t>
      </w:r>
      <w:r>
        <w:t xml:space="preserve">to assess their efficiency/effectiveness for</w:t>
      </w:r>
      <w:r>
        <w:t xml:space="preserve"> </w:t>
      </w:r>
      <w:r>
        <w:t xml:space="preserve">national decisions for effective use of the</w:t>
      </w:r>
      <w:r>
        <w:t xml:space="preserve"> </w:t>
      </w:r>
      <w:r>
        <w:t xml:space="preserve">healthcare budget</w:t>
      </w:r>
      <w:r>
        <w:t xml:space="preserve"> </w:t>
      </w:r>
      <w:r>
        <w:t xml:space="preserve">+ evidence is available on all BTC to assess</w:t>
      </w:r>
      <w:r>
        <w:t xml:space="preserve"> </w:t>
      </w:r>
      <w:r>
        <w:t xml:space="preserve">their efficiency/effectiveness</w:t>
      </w:r>
      <w:r>
        <w:t xml:space="preserve"> </w:t>
      </w:r>
      <w:r>
        <w:t xml:space="preserve">=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Social</w:t>
      </w:r>
      <w:r>
        <w:br/>
      </w:r>
      <w:r>
        <w:t xml:space="preserve">Public health</w:t>
      </w:r>
      <w:r>
        <w:t xml:space="preserve"> </w:t>
      </w:r>
      <w:r>
        <w:t xml:space="preserve">5 - Supply</w:t>
      </w:r>
      <w:r>
        <w:t xml:space="preserve"> </w:t>
      </w:r>
      <w:r>
        <w:t xml:space="preserve">Sufficiency</w:t>
      </w:r>
      <w:r>
        <w:t xml:space="preserve"> </w:t>
      </w:r>
      <w:r>
        <w:t xml:space="preserve">Resilience of the BTC supply:</w:t>
      </w:r>
      <w:r>
        <w:br/>
      </w:r>
      <w:r>
        <w:t xml:space="preserve">availability of information to predict and</w:t>
      </w:r>
      <w:r>
        <w:t xml:space="preserve"> </w:t>
      </w:r>
      <w:r>
        <w:t xml:space="preserve">manage shortages/risks of interruption</w:t>
      </w:r>
      <w:r>
        <w:br/>
      </w:r>
      <w:r>
        <w:t xml:space="preserve">including emerging infectious health</w:t>
      </w:r>
      <w:r>
        <w:t xml:space="preserve"> </w:t>
      </w:r>
      <w:r>
        <w:t xml:space="preserve">threats</w:t>
      </w:r>
      <w:r>
        <w:t xml:space="preserve"> </w:t>
      </w:r>
      <w:r>
        <w:t xml:space="preserve">0 information is available in some MS, for</w:t>
      </w:r>
      <w:r>
        <w:t xml:space="preserve"> </w:t>
      </w:r>
      <w:r>
        <w:t xml:space="preserve">certain BTCs; in a fragmented way</w:t>
      </w:r>
      <w:r>
        <w:t xml:space="preserve"> </w:t>
      </w:r>
      <w:r>
        <w:t xml:space="preserve">+ structured, comprehensive and consistent</w:t>
      </w:r>
      <w:r>
        <w:br/>
      </w:r>
      <w:r>
        <w:t xml:space="preserve">information is available on critical BTCs</w:t>
      </w:r>
      <w:r>
        <w:br/>
      </w:r>
      <w:r>
        <w:t xml:space="preserve">allowing advanced analytics and self-</w:t>
      </w:r>
      <w:r>
        <w:t xml:space="preserve"> </w:t>
      </w:r>
      <w:r>
        <w:t xml:space="preserve">reporting by donors</w:t>
      </w:r>
      <w:r>
        <w:t xml:space="preserve"> </w:t>
      </w:r>
      <w:r>
        <w:t xml:space="preserve">+ information is consistently available</w:t>
      </w:r>
      <w:r>
        <w:t xml:space="preserve"> </w:t>
      </w:r>
      <w:r>
        <w:t xml:space="preserve">across MS</w:t>
      </w:r>
      <w:r>
        <w:t xml:space="preserve"> </w:t>
      </w:r>
      <w:r>
        <w:t xml:space="preserve">+timely availability</w:t>
      </w:r>
      <w:r>
        <w:br/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+++ +++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Social</w:t>
      </w:r>
      <w:r>
        <w:br/>
      </w:r>
      <w:r>
        <w:t xml:space="preserve">Public health</w:t>
      </w:r>
      <w:r>
        <w:t xml:space="preserve"> </w:t>
      </w:r>
      <w:r>
        <w:t xml:space="preserve">5 - Supply</w:t>
      </w:r>
      <w:r>
        <w:t xml:space="preserve"> </w:t>
      </w:r>
      <w:r>
        <w:t xml:space="preserve">Sufficiency</w:t>
      </w:r>
      <w:r>
        <w:t xml:space="preserve"> </w:t>
      </w:r>
      <w:r>
        <w:t xml:space="preserve">Resilience of the BTC supply:</w:t>
      </w:r>
      <w:r>
        <w:br/>
      </w:r>
      <w:r>
        <w:t xml:space="preserve">preparedness to effectively and timely</w:t>
      </w:r>
      <w:r>
        <w:br/>
      </w:r>
      <w:r>
        <w:t xml:space="preserve">management to react to and manage</w:t>
      </w:r>
      <w:r>
        <w:t xml:space="preserve"> </w:t>
      </w:r>
      <w:r>
        <w:t xml:space="preserve">shortages/risks of interruption</w:t>
      </w:r>
      <w:r>
        <w:br/>
      </w:r>
      <w:r>
        <w:t xml:space="preserve">including emerging infectious health</w:t>
      </w:r>
      <w:r>
        <w:t xml:space="preserve"> </w:t>
      </w:r>
      <w:r>
        <w:t xml:space="preserve">threats</w:t>
      </w:r>
      <w:r>
        <w:t xml:space="preserve"> </w:t>
      </w:r>
      <w:r>
        <w:t xml:space="preserve">- Comment - This will facilitate the</w:t>
      </w:r>
      <w:r>
        <w:t xml:space="preserve"> </w:t>
      </w:r>
      <w:r>
        <w:t xml:space="preserve">integration of this sector in broader EU</w:t>
      </w:r>
      <w:r>
        <w:t xml:space="preserve"> </w:t>
      </w:r>
      <w:r>
        <w:t xml:space="preserve">initiatives (EU Partnerships on Pandemic</w:t>
      </w:r>
      <w:r>
        <w:t xml:space="preserve"> </w:t>
      </w:r>
      <w:r>
        <w:t xml:space="preserve">Preparedness)</w:t>
      </w:r>
      <w:r>
        <w:t xml:space="preserve"> </w:t>
      </w:r>
      <w:r>
        <w:t xml:space="preserve">= permanent cooperation allows MS to</w:t>
      </w:r>
      <w:r>
        <w:t xml:space="preserve"> </w:t>
      </w:r>
      <w:r>
        <w:t xml:space="preserve">coordinate crisis response</w:t>
      </w:r>
      <w:r>
        <w:t xml:space="preserve"> </w:t>
      </w:r>
      <w:r>
        <w:t xml:space="preserve">+ Strengthened capacities in MS to intervene</w:t>
      </w:r>
      <w:r>
        <w:t xml:space="preserve"> </w:t>
      </w:r>
      <w:r>
        <w:t xml:space="preserve">to control and adjust supply, contingency</w:t>
      </w:r>
      <w:r>
        <w:t xml:space="preserve"> </w:t>
      </w:r>
      <w:r>
        <w:t xml:space="preserve">plans are available but are not consistent</w:t>
      </w:r>
      <w:r>
        <w:t xml:space="preserve"> </w:t>
      </w:r>
      <w:r>
        <w:t xml:space="preserve">across the EU</w:t>
      </w:r>
      <w:r>
        <w:t xml:space="preserve"> </w:t>
      </w:r>
      <w:r>
        <w:t xml:space="preserve">++ Strengthened capacities in MS to</w:t>
      </w:r>
      <w:r>
        <w:t xml:space="preserve"> </w:t>
      </w:r>
      <w:r>
        <w:t xml:space="preserve">intervene to control and adjust supply,</w:t>
      </w:r>
      <w:r>
        <w:br/>
      </w:r>
      <w:r>
        <w:t xml:space="preserve">consistent, high quality contingency plans</w:t>
      </w:r>
      <w:r>
        <w:t xml:space="preserve"> </w:t>
      </w:r>
      <w:r>
        <w:t xml:space="preserve">are available in all MS for the BE/TEs,</w:t>
      </w:r>
      <w:r>
        <w:t xml:space="preserve"> </w:t>
      </w:r>
      <w:r>
        <w:t xml:space="preserve">taking into consideration the strategic</w:t>
      </w:r>
      <w:r>
        <w:t xml:space="preserve"> </w:t>
      </w:r>
      <w:r>
        <w:t xml:space="preserve">autonomy of EU supply</w:t>
      </w:r>
      <w:r>
        <w:br/>
      </w:r>
      <w:r>
        <w:t xml:space="preserve">+++ above plus direct interventions to</w:t>
      </w:r>
      <w:r>
        <w:t xml:space="preserve"> </w:t>
      </w:r>
      <w:r>
        <w:t xml:space="preserve">supply (either on the demand side e.g. export</w:t>
      </w:r>
      <w:r>
        <w:t xml:space="preserve"> </w:t>
      </w:r>
      <w:r>
        <w:t xml:space="preserve">bans; or on the demand side increasing</w:t>
      </w:r>
      <w:r>
        <w:t xml:space="preserve"> </w:t>
      </w:r>
      <w:r>
        <w:t xml:space="preserve">collections)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Social</w:t>
      </w:r>
      <w:r>
        <w:br/>
      </w:r>
      <w:r>
        <w:t xml:space="preserve">Public health</w:t>
      </w:r>
      <w:r>
        <w:t xml:space="preserve"> </w:t>
      </w:r>
      <w:r>
        <w:t xml:space="preserve">5 - Supply</w:t>
      </w:r>
      <w:r>
        <w:t xml:space="preserve"> </w:t>
      </w:r>
      <w:r>
        <w:t xml:space="preserve">Sufficiency</w:t>
      </w:r>
      <w:r>
        <w:t xml:space="preserve"> </w:t>
      </w:r>
      <w:r>
        <w:t xml:space="preserve">Stakeholder judgement on the expected</w:t>
      </w:r>
      <w:r>
        <w:t xml:space="preserve"> </w:t>
      </w:r>
      <w:r>
        <w:t xml:space="preserve">effectiveness of options in achieving</w:t>
      </w:r>
      <w:r>
        <w:t xml:space="preserve"> </w:t>
      </w:r>
      <w:r>
        <w:t xml:space="preserve">Objective 5 (avoiding shortages of critical</w:t>
      </w:r>
      <w:r>
        <w:t xml:space="preserve"> </w:t>
      </w:r>
      <w:r>
        <w:t xml:space="preserve">BTC therapies)</w:t>
      </w:r>
      <w:r>
        <w:t xml:space="preserve"> </w:t>
      </w:r>
      <w:r>
        <w:t xml:space="preserve">baseline = no impact</w:t>
      </w:r>
      <w:r>
        <w:t xml:space="preserve"> </w:t>
      </w:r>
      <w:r>
        <w:t xml:space="preserve">+ partially solve</w:t>
      </w:r>
      <w:r>
        <w:t xml:space="preserve"> </w:t>
      </w:r>
      <w:r>
        <w:t xml:space="preserve">++ more than partially solve</w:t>
      </w:r>
      <w:r>
        <w:br/>
      </w:r>
      <w:r>
        <w:t xml:space="preserve">+++ substantially solve</w:t>
      </w:r>
      <w:r>
        <w:br/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Economic</w:t>
      </w:r>
      <w:r>
        <w:br/>
      </w:r>
      <w:r>
        <w:t xml:space="preserve">Competitiveness</w:t>
      </w:r>
      <w:r>
        <w:t xml:space="preserve"> </w:t>
      </w:r>
      <w:r>
        <w:t xml:space="preserve">all</w:t>
      </w:r>
      <w:r>
        <w:t xml:space="preserve"> </w:t>
      </w:r>
      <w:r>
        <w:t xml:space="preserve">Stakeholder confidence that the</w:t>
      </w:r>
      <w:r>
        <w:t xml:space="preserve"> </w:t>
      </w:r>
      <w:r>
        <w:t xml:space="preserve">measures would improve</w:t>
      </w:r>
      <w:r>
        <w:t xml:space="preserve"> </w:t>
      </w:r>
      <w:r>
        <w:t xml:space="preserve">competitiveness, trade and</w:t>
      </w:r>
      <w:r>
        <w:t xml:space="preserve"> </w:t>
      </w:r>
      <w:r>
        <w:t xml:space="preserve">investment flows</w:t>
      </w:r>
      <w:r>
        <w:t xml:space="preserve"> </w:t>
      </w:r>
      <w:r>
        <w:t xml:space="preserve">0 no change</w:t>
      </w:r>
      <w:r>
        <w:t xml:space="preserve"> </w:t>
      </w:r>
      <w:r>
        <w:t xml:space="preserve">+ little improvement</w:t>
      </w:r>
      <w:r>
        <w:t xml:space="preserve"> </w:t>
      </w:r>
      <w:r>
        <w:t xml:space="preserve">++ some improvement</w:t>
      </w:r>
      <w:r>
        <w:t xml:space="preserve"> </w:t>
      </w:r>
      <w:r>
        <w:t xml:space="preserve">+++ significant improvement</w:t>
      </w:r>
      <w:r>
        <w:t xml:space="preserve"> </w:t>
      </w:r>
      <w:r>
        <w:t xml:space="preserve">=</w:t>
      </w:r>
    </w:p>
    <w:p>
      <w:pPr>
        <w:pStyle w:val="FirstParagraph"/>
      </w:pPr>
      <w:r>
        <w:t xml:space="preserve">++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Economic</w:t>
      </w:r>
      <w:r>
        <w:br/>
      </w:r>
      <w:r>
        <w:t xml:space="preserve">costs of</w:t>
      </w:r>
      <w:r>
        <w:t xml:space="preserve"> </w:t>
      </w:r>
      <w:r>
        <w:t xml:space="preserve">implementation</w:t>
      </w:r>
      <w:r>
        <w:br/>
      </w:r>
      <w:r>
        <w:t xml:space="preserve">all</w:t>
      </w:r>
      <w:r>
        <w:t xml:space="preserve"> </w:t>
      </w:r>
      <w:r>
        <w:t xml:space="preserve">Cost of implementation EU budget</w:t>
      </w:r>
      <w:r>
        <w:br/>
      </w:r>
      <w:r>
        <w:t xml:space="preserve">1000 EUR. NPV per year over 10-year</w:t>
      </w:r>
      <w:r>
        <w:t xml:space="preserve"> </w:t>
      </w:r>
      <w:r>
        <w:t xml:space="preserve">period</w:t>
      </w:r>
      <w:r>
        <w:t xml:space="preserve"> </w:t>
      </w:r>
      <w:r>
        <w:t xml:space="preserve">350 000</w:t>
      </w:r>
      <w:r>
        <w:t xml:space="preserve"> </w:t>
      </w:r>
      <w:r>
        <w:t xml:space="preserve">6 411</w:t>
      </w:r>
      <w:r>
        <w:t xml:space="preserve"> </w:t>
      </w:r>
      <w:r>
        <w:t xml:space="preserve">6 986</w:t>
      </w:r>
      <w:r>
        <w:t xml:space="preserve"> </w:t>
      </w:r>
      <w:r>
        <w:t xml:space="preserve">8 519</w:t>
      </w:r>
      <w:r>
        <w:t xml:space="preserve"> </w:t>
      </w:r>
      <w:r>
        <w:t xml:space="preserve">Economic</w:t>
      </w:r>
      <w:r>
        <w:br/>
      </w:r>
      <w:r>
        <w:t xml:space="preserve">costs of</w:t>
      </w:r>
      <w:r>
        <w:t xml:space="preserve"> </w:t>
      </w:r>
      <w:r>
        <w:t xml:space="preserve">implementation</w:t>
      </w:r>
      <w:r>
        <w:br/>
      </w:r>
      <w:r>
        <w:t xml:space="preserve">all</w:t>
      </w:r>
      <w:r>
        <w:t xml:space="preserve"> </w:t>
      </w:r>
      <w:r>
        <w:t xml:space="preserve">costs of implementation</w:t>
      </w:r>
      <w:r>
        <w:br/>
      </w:r>
      <w:r>
        <w:t xml:space="preserve">Range (cone of uncertainty at this</w:t>
      </w:r>
      <w:r>
        <w:t xml:space="preserve"> </w:t>
      </w:r>
      <w:r>
        <w:t xml:space="preserve">phase of development) 25%- 400%</w:t>
      </w:r>
      <w:r>
        <w:br/>
      </w:r>
      <w:r>
        <w:t xml:space="preserve">see Annex 19</w:t>
      </w:r>
      <w:r>
        <w:br/>
      </w:r>
      <w:r>
        <w:t xml:space="preserve">=</w:t>
      </w:r>
      <w:r>
        <w:t xml:space="preserve"> </w:t>
      </w:r>
      <w:r>
        <w:t xml:space="preserve">139 200</w:t>
      </w:r>
      <w:r>
        <w:t xml:space="preserve"> </w:t>
      </w:r>
      <w:r>
        <w:t xml:space="preserve">738 000 1 089 000</w:t>
      </w:r>
      <w:r>
        <w:t xml:space="preserve"> </w:t>
      </w:r>
      <w:r>
        <w:t xml:space="preserve">Economic</w:t>
      </w:r>
      <w:r>
        <w:br/>
      </w:r>
      <w:r>
        <w:t xml:space="preserve">costs of</w:t>
      </w:r>
      <w:r>
        <w:t xml:space="preserve"> </w:t>
      </w:r>
      <w:r>
        <w:t xml:space="preserve">implementation</w:t>
      </w:r>
      <w:r>
        <w:br/>
      </w:r>
      <w:r>
        <w:t xml:space="preserve">all</w:t>
      </w:r>
      <w:r>
        <w:t xml:space="preserve"> </w:t>
      </w:r>
      <w:r>
        <w:t xml:space="preserve">Costs of implementation for the BTC</w:t>
      </w:r>
      <w:r>
        <w:t xml:space="preserve"> </w:t>
      </w:r>
      <w:r>
        <w:t xml:space="preserve">sector - BE-TE and healthcare</w:t>
      </w:r>
      <w:r>
        <w:t xml:space="preserve"> </w:t>
      </w:r>
      <w:r>
        <w:t xml:space="preserve">providers</w:t>
      </w:r>
      <w:r>
        <w:t xml:space="preserve"> </w:t>
      </w:r>
      <w:r>
        <w:t xml:space="preserve">1000 EUR. NPV per year over 10-year</w:t>
      </w:r>
      <w:r>
        <w:t xml:space="preserve"> </w:t>
      </w:r>
      <w:r>
        <w:t xml:space="preserve">period</w:t>
      </w:r>
      <w:r>
        <w:t xml:space="preserve"> </w:t>
      </w:r>
      <w:r>
        <w:t xml:space="preserve">125 667</w:t>
      </w:r>
      <w:r>
        <w:t xml:space="preserve"> </w:t>
      </w:r>
      <w:r>
        <w:t xml:space="preserve">171 887</w:t>
      </w:r>
      <w:r>
        <w:t xml:space="preserve"> </w:t>
      </w:r>
      <w:r>
        <w:t xml:space="preserve">156 281</w:t>
      </w:r>
      <w:r>
        <w:t xml:space="preserve"> </w:t>
      </w:r>
      <w:r>
        <w:t xml:space="preserve">156 363</w:t>
      </w:r>
      <w:r>
        <w:t xml:space="preserve"> </w:t>
      </w:r>
      <w:r>
        <w:t xml:space="preserve">Economic</w:t>
      </w:r>
      <w:r>
        <w:br/>
      </w:r>
      <w:r>
        <w:t xml:space="preserve">costs of</w:t>
      </w:r>
      <w:r>
        <w:t xml:space="preserve"> </w:t>
      </w:r>
      <w:r>
        <w:t xml:space="preserve">implementation</w:t>
      </w:r>
      <w:r>
        <w:br/>
      </w:r>
      <w:r>
        <w:t xml:space="preserve">all</w:t>
      </w:r>
      <w:r>
        <w:t xml:space="preserve"> </w:t>
      </w:r>
      <w:r>
        <w:t xml:space="preserve">Costs of implementation for the BTC</w:t>
      </w:r>
      <w:r>
        <w:t xml:space="preserve"> </w:t>
      </w:r>
      <w:r>
        <w:t xml:space="preserve">sector -Public Administrations</w:t>
      </w:r>
      <w:r>
        <w:t xml:space="preserve"> </w:t>
      </w:r>
      <w:r>
        <w:t xml:space="preserve">1000 EUR. NPV per year over 10-year</w:t>
      </w:r>
      <w:r>
        <w:t xml:space="preserve"> </w:t>
      </w:r>
      <w:r>
        <w:t xml:space="preserve">period</w:t>
      </w:r>
      <w:r>
        <w:t xml:space="preserve"> </w:t>
      </w:r>
      <w:r>
        <w:t xml:space="preserve">15 473</w:t>
      </w:r>
      <w:r>
        <w:t xml:space="preserve"> </w:t>
      </w:r>
      <w:r>
        <w:t xml:space="preserve">18 761</w:t>
      </w:r>
      <w:r>
        <w:br/>
      </w:r>
      <w:r>
        <w:t xml:space="preserve">18 524</w:t>
      </w:r>
      <w:r>
        <w:t xml:space="preserve"> </w:t>
      </w:r>
      <w:r>
        <w:t xml:space="preserve">18 524</w:t>
      </w:r>
      <w:r>
        <w:t xml:space="preserve"> </w:t>
      </w:r>
      <w:r>
        <w:t xml:space="preserve">Digital</w:t>
      </w:r>
      <w:r>
        <w:br/>
      </w:r>
      <w:r>
        <w:t xml:space="preserve">Digitalisation</w:t>
      </w:r>
      <w:r>
        <w:br/>
      </w:r>
      <w:r>
        <w:t xml:space="preserve">all</w:t>
      </w:r>
      <w:r>
        <w:t xml:space="preserve"> </w:t>
      </w:r>
      <w:r>
        <w:t xml:space="preserve">Data management: the extent to</w:t>
      </w:r>
      <w:r>
        <w:t xml:space="preserve"> </w:t>
      </w:r>
      <w:r>
        <w:t xml:space="preserve">which the system can ensure data</w:t>
      </w:r>
      <w:r>
        <w:t xml:space="preserve"> </w:t>
      </w:r>
      <w:r>
        <w:t xml:space="preserve">quality</w:t>
      </w:r>
      <w:r>
        <w:br/>
      </w:r>
      <w:r>
        <w:t xml:space="preserve">see Annex 19</w:t>
      </w:r>
      <w:r>
        <w:br/>
      </w:r>
      <w:r>
        <w:t xml:space="preserve">=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Digital</w:t>
      </w:r>
      <w:r>
        <w:br/>
      </w:r>
      <w:r>
        <w:t xml:space="preserve">Digitalisation</w:t>
      </w:r>
      <w:r>
        <w:br/>
      </w:r>
      <w:r>
        <w:t xml:space="preserve">all</w:t>
      </w:r>
      <w:r>
        <w:t xml:space="preserve"> </w:t>
      </w:r>
      <w:r>
        <w:t xml:space="preserve">Easiness in evolution: technology</w:t>
      </w:r>
      <w:r>
        <w:t xml:space="preserve"> </w:t>
      </w:r>
      <w:r>
        <w:t xml:space="preserve">and scalability</w:t>
      </w:r>
      <w:r>
        <w:br/>
      </w:r>
      <w:r>
        <w:t xml:space="preserve">see Annex 19</w:t>
      </w:r>
      <w:r>
        <w:br/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Digital</w:t>
      </w:r>
      <w:r>
        <w:br/>
      </w:r>
      <w:r>
        <w:t xml:space="preserve">Digitalisation</w:t>
      </w:r>
      <w:r>
        <w:br/>
      </w:r>
      <w:r>
        <w:t xml:space="preserve">all</w:t>
      </w:r>
      <w:r>
        <w:t xml:space="preserve"> </w:t>
      </w:r>
      <w:r>
        <w:t xml:space="preserve">Interoperability: the extent to which</w:t>
      </w:r>
      <w:r>
        <w:t xml:space="preserve"> </w:t>
      </w:r>
      <w:r>
        <w:t xml:space="preserve">the system allows a consistent and</w:t>
      </w:r>
      <w:r>
        <w:t xml:space="preserve"> </w:t>
      </w:r>
      <w:r>
        <w:t xml:space="preserve">integrated view of all the relevant</w:t>
      </w:r>
      <w:r>
        <w:t xml:space="preserve"> </w:t>
      </w:r>
      <w:r>
        <w:t xml:space="preserve">data</w:t>
      </w:r>
      <w:r>
        <w:br/>
      </w:r>
      <w:r>
        <w:t xml:space="preserve">see Annex 19</w:t>
      </w:r>
      <w:r>
        <w:br/>
      </w:r>
      <w:r>
        <w:t xml:space="preserve">=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Digital</w:t>
      </w:r>
      <w:r>
        <w:br/>
      </w:r>
      <w:r>
        <w:t xml:space="preserve">Digitalisation</w:t>
      </w:r>
      <w:r>
        <w:br/>
      </w:r>
      <w:r>
        <w:t xml:space="preserve">all</w:t>
      </w:r>
      <w:r>
        <w:t xml:space="preserve"> </w:t>
      </w:r>
      <w:r>
        <w:t xml:space="preserve">Resilience: the extent to which the</w:t>
      </w:r>
      <w:r>
        <w:t xml:space="preserve"> </w:t>
      </w:r>
      <w:r>
        <w:t xml:space="preserve">system can react to critical</w:t>
      </w:r>
      <w:r>
        <w:t xml:space="preserve"> </w:t>
      </w:r>
      <w:r>
        <w:t xml:space="preserve">situations.</w:t>
      </w:r>
      <w:r>
        <w:br/>
      </w:r>
      <w:r>
        <w:t xml:space="preserve">see Annex 19</w:t>
      </w:r>
      <w:r>
        <w:br/>
      </w:r>
      <w:r>
        <w:t xml:space="preserve">=</w:t>
      </w:r>
      <w:r>
        <w:t xml:space="preserve"> </w:t>
      </w:r>
      <w:r>
        <w:t xml:space="preserve">=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Table 4.1: construction of the multi-criteria impact matrix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At this stage, impacts were assessed (cf. Report from the External Study for the BTC</w:t>
      </w:r>
      <w:r>
        <w:t xml:space="preserve"> </w:t>
      </w:r>
      <w:r>
        <w:t xml:space="preserve">Impact Assessment) and validated with three BTC sector senior experts. Then, impacts</w:t>
      </w:r>
      <w:r>
        <w:t xml:space="preserve"> </w:t>
      </w:r>
      <w:r>
        <w:t xml:space="preserve">were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SOCRATES.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searchable</w:t>
      </w:r>
      <w:r>
        <w:t xml:space="preserve"> </w:t>
      </w:r>
      <w:r>
        <w:t xml:space="preserve">overview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criteria/impacts/methodological notes, as well as the impacts for baseline and the three</w:t>
      </w:r>
      <w:r>
        <w:t xml:space="preserve"> </w:t>
      </w:r>
      <w:r>
        <w:t xml:space="preserve">policy options, see the SOCRATES Impacts tab on the dashboard.</w:t>
      </w:r>
    </w:p>
    <w:p>
      <w:pPr>
        <w:pStyle w:val="BodyText"/>
      </w:pPr>
      <w:r>
        <w:t xml:space="preserve">4.2 Application of the SOCRATES mathematical procedure</w:t>
      </w:r>
      <w:r>
        <w:t xml:space="preserve"> </w:t>
      </w:r>
      <w:r>
        <w:t xml:space="preserve">The importance of mathematical approaches in SMCE is their ability to allow a</w:t>
      </w:r>
      <w:r>
        <w:t xml:space="preserve"> </w:t>
      </w:r>
      <w:r>
        <w:t xml:space="preserve">consistent aggregation of the diverse information. Otherwise, even if everybody would</w:t>
      </w:r>
      <w:r>
        <w:t xml:space="preserve"> </w:t>
      </w:r>
      <w:r>
        <w:t xml:space="preserve">agree on the multidimensional nature of an IA study, the implementation in a real-world</w:t>
      </w:r>
      <w:r>
        <w:t xml:space="preserve"> </w:t>
      </w:r>
      <w:r>
        <w:t xml:space="preserve">assessment exercise would be impossible. The standard objection might be that the</w:t>
      </w:r>
      <w:r>
        <w:t xml:space="preserve"> </w:t>
      </w:r>
      <w:r>
        <w:t xml:space="preserve">aggregation of apples and oranges is impossible. Multi-criteria mathematics does answer</w:t>
      </w:r>
      <w:r>
        <w:t xml:space="preserve"> </w:t>
      </w:r>
      <w:r>
        <w:t xml:space="preserve">to this objection in a definitive way. When using mathematical rules, consistency</w:t>
      </w:r>
      <w:r>
        <w:t xml:space="preserve"> </w:t>
      </w:r>
      <w:r>
        <w:t xml:space="preserve">between the problem structuring and the ranking of policy options is guaranteed, this</w:t>
      </w:r>
      <w:r>
        <w:t xml:space="preserve"> </w:t>
      </w:r>
      <w:r>
        <w:t xml:space="preserve">makes the overall IA study much more defensible.</w:t>
      </w:r>
      <w:r>
        <w:t xml:space="preserve"> </w:t>
      </w:r>
      <w:r>
        <w:t xml:space="preserve">SOCRATES makes all required computations very quick. From a mathematical point of</w:t>
      </w:r>
      <w:r>
        <w:t xml:space="preserve"> </w:t>
      </w:r>
      <w:r>
        <w:t xml:space="preserve">view, the information contained in the impact matrix useful for solving the so-called</w:t>
      </w:r>
      <w:r>
        <w:t xml:space="preserve"> </w:t>
      </w:r>
      <w:r>
        <w:t xml:space="preserve">multi-criterion problem is:</w:t>
      </w:r>
      <w:r>
        <w:t xml:space="preserve"> </w:t>
      </w:r>
      <w:r>
        <w:t xml:space="preserve">•</w:t>
      </w:r>
      <w:r>
        <w:t xml:space="preserve"> </w:t>
      </w:r>
      <w:r>
        <w:t xml:space="preserve">Intensity of preference (when quantitative criterion scores are present).</w:t>
      </w:r>
      <w:r>
        <w:t xml:space="preserve"> </w:t>
      </w:r>
      <w:r>
        <w:t xml:space="preserve">•</w:t>
      </w:r>
      <w:r>
        <w:t xml:space="preserve"> </w:t>
      </w:r>
      <w:r>
        <w:t xml:space="preserve">Number of criteria in favour of a given alternative.</w:t>
      </w:r>
      <w:r>
        <w:t xml:space="preserve"> </w:t>
      </w:r>
      <w:r>
        <w:t xml:space="preserve">•</w:t>
      </w:r>
      <w:r>
        <w:t xml:space="preserve"> </w:t>
      </w:r>
      <w:r>
        <w:t xml:space="preserve">Weight attached to each single criterion.</w:t>
      </w:r>
      <w:r>
        <w:t xml:space="preserve"> </w:t>
      </w:r>
      <w:r>
        <w:t xml:space="preserve">•</w:t>
      </w:r>
      <w:r>
        <w:t xml:space="preserve"> </w:t>
      </w:r>
      <w:r>
        <w:t xml:space="preserve">Relationship of each single alternative with all the other alternatives.</w:t>
      </w:r>
      <w:r>
        <w:t xml:space="preserve"> </w:t>
      </w:r>
      <w:r>
        <w:t xml:space="preserve">Combinations of this information generate different aggregation conventions, i.e. </w:t>
      </w:r>
      <w:r>
        <w:t xml:space="preserve"> </w:t>
      </w:r>
      <w:r>
        <w:t xml:space="preserve">manipulation rules of the available information to arrive at a preference structure. The</w:t>
      </w:r>
      <w:r>
        <w:t xml:space="preserve"> </w:t>
      </w:r>
      <w:r>
        <w:t xml:space="preserve">aggregation of several criteria implies taking a position on the fundamental issue of</w:t>
      </w:r>
      <w:r>
        <w:t xml:space="preserve"> </w:t>
      </w:r>
      <w:r>
        <w:t xml:space="preserve">compensability. For example, in evaluating a policy option that presents a very bad</w:t>
      </w:r>
      <w:r>
        <w:t xml:space="preserve"> </w:t>
      </w:r>
      <w:r>
        <w:t xml:space="preserve">environmental impact and a very good economic impact, it is clear that allowing or not</w:t>
      </w:r>
      <w:r>
        <w:t xml:space="preserve"> </w:t>
      </w:r>
      <w:r>
        <w:t xml:space="preserve">for compensability and to which degree is the key assumption.</w:t>
      </w:r>
      <w:r>
        <w:br/>
      </w:r>
      <w:r>
        <w:t xml:space="preserve">An aggregation rule that is simple, non-compensatory and minimises the rank reversal</w:t>
      </w:r>
      <w:r>
        <w:t xml:space="preserve"> </w:t>
      </w:r>
      <w:r>
        <w:t xml:space="preserve">phenomena is the Kemeny rule. Its basic idea is that the maximum likelihood ranking of</w:t>
      </w:r>
      <w:r>
        <w:t xml:space="preserve"> </w:t>
      </w:r>
      <w:r>
        <w:t xml:space="preserve">policy options is the ranking supported by the maximum number of criteria (or criterion</w:t>
      </w:r>
      <w:r>
        <w:t xml:space="preserve"> </w:t>
      </w:r>
      <w:r>
        <w:t xml:space="preserve">weights) for each pair-wise comparison, summed over all pairs of options considered.</w:t>
      </w:r>
      <w:r>
        <w:t xml:space="preserve"> </w:t>
      </w:r>
      <w:r>
        <w:t xml:space="preserve">There is agreement in the literature that the Kemeny method is “the correct method” for</w:t>
      </w:r>
      <w:r>
        <w:t xml:space="preserve"> </w:t>
      </w:r>
      <w:r>
        <w:t xml:space="preserve">ranking options, and that the only drawback of this aggregation method is the difficulty</w:t>
      </w:r>
      <w:r>
        <w:t xml:space="preserve"> </w:t>
      </w:r>
      <w:r>
        <w:t xml:space="preserve">in computing it when the number of options grows. A numerical algorithm solving this</w:t>
      </w:r>
      <w:r>
        <w:t xml:space="preserve"> </w:t>
      </w:r>
      <w:r>
        <w:t xml:space="preserve">computational drawback in an efficient way has been developed recently at JRC and it</w:t>
      </w:r>
      <w:r>
        <w:t xml:space="preserve"> </w:t>
      </w:r>
      <w:r>
        <w:t xml:space="preserve">has been implemented in SOCRATES.</w:t>
      </w:r>
      <w:r>
        <w:t xml:space="preserve"> </w:t>
      </w:r>
      <w:r>
        <w:t xml:space="preserve">Various authors have argued that the presence of qualitative information in evaluation</w:t>
      </w:r>
      <w:r>
        <w:t xml:space="preserve"> </w:t>
      </w:r>
      <w:r>
        <w:t xml:space="preserve">problems concerning socio-economic issues is a rule, rather than an exception. Thus</w:t>
      </w:r>
      <w:r>
        <w:t xml:space="preserve"> </w:t>
      </w:r>
      <w:r>
        <w:t xml:space="preserve">there is a clear need for methods that are able to take into account information of a</w:t>
      </w:r>
      <w:r>
        <w:t xml:space="preserve"> </w:t>
      </w:r>
      <w:r>
        <w:t xml:space="preserve">“mixed”</w:t>
      </w:r>
      <w:r>
        <w:t xml:space="preserve"> </w:t>
      </w:r>
      <w:r>
        <w:t xml:space="preserve">type (both qualitative and quantitative criterion scores). Moreover, ideally, this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information should be precise, certain, exhaustive and unequivocal. Nevertheless, in</w:t>
      </w:r>
      <w:r>
        <w:t xml:space="preserve"> </w:t>
      </w:r>
      <w:r>
        <w:t xml:space="preserve">reality, it is often necessary to use information which does not have those characteristics</w:t>
      </w:r>
      <w:r>
        <w:t xml:space="preserve"> </w:t>
      </w:r>
      <w:r>
        <w:t xml:space="preserve">so that one has to face the uncertainty of a stochastic and/or fuzzy nature present in the</w:t>
      </w:r>
      <w:r>
        <w:t xml:space="preserve"> </w:t>
      </w:r>
      <w:r>
        <w:t xml:space="preserve">data. Therefore, multi-criteria methods able to tackle consistently the widest types of</w:t>
      </w:r>
      <w:r>
        <w:t xml:space="preserve"> </w:t>
      </w:r>
      <w:r>
        <w:t xml:space="preserve">mixed information should be considered as desirable ones in the IA framework.</w:t>
      </w:r>
      <w:r>
        <w:t xml:space="preserve"> </w:t>
      </w:r>
      <w:r>
        <w:t xml:space="preserve">From a mathematical point of view, SOCRATES deals with two main issues:</w:t>
      </w:r>
      <w:r>
        <w:t xml:space="preserve"> </w:t>
      </w:r>
      <w:r>
        <w:t xml:space="preserve">1.</w:t>
      </w:r>
      <w:r>
        <w:t xml:space="preserve"> </w:t>
      </w:r>
      <w:r>
        <w:t xml:space="preserve">The problem of equivalence of the procedures used in order to standardize the</w:t>
      </w:r>
      <w:r>
        <w:t xml:space="preserve"> </w:t>
      </w:r>
      <w:r>
        <w:t xml:space="preserve">mixed criterion scores;</w:t>
      </w:r>
      <w:r>
        <w:t xml:space="preserve"> </w:t>
      </w:r>
      <w:r>
        <w:t xml:space="preserve">2.</w:t>
      </w:r>
      <w:r>
        <w:t xml:space="preserve"> </w:t>
      </w:r>
      <w:r>
        <w:t xml:space="preserve">The problem of comparison of fuzzy numbers typical of all fuzzy multi-</w:t>
      </w:r>
      <w:r>
        <w:t xml:space="preserve"> </w:t>
      </w:r>
      <w:r>
        <w:t xml:space="preserve">criteria methods.</w:t>
      </w:r>
      <w:r>
        <w:t xml:space="preserve"> </w:t>
      </w:r>
      <w:r>
        <w:t xml:space="preserve">These two issues are dealt with a new semantic distance that is useful in the case of</w:t>
      </w:r>
      <w:r>
        <w:t xml:space="preserve"> </w:t>
      </w:r>
      <w:r>
        <w:t xml:space="preserve">continuous, convex membership functions also allowing a definite integration.</w:t>
      </w:r>
      <w:r>
        <w:t xml:space="preserve"> </w:t>
      </w:r>
      <w:r>
        <w:t xml:space="preserve">Overall, the objective of SOCRATES is NOT substitution of policy-makers through a</w:t>
      </w:r>
      <w:r>
        <w:t xml:space="preserve"> </w:t>
      </w:r>
      <w:r>
        <w:t xml:space="preserve">mathematical model, on the contrary, the objective is to improve their understanding of</w:t>
      </w:r>
      <w:r>
        <w:t xml:space="preserve"> </w:t>
      </w:r>
      <w:r>
        <w:t xml:space="preserve">the main features of the problem at hand, such as key assumptions, degree of uncertainty,</w:t>
      </w:r>
      <w:r>
        <w:t xml:space="preserve"> </w:t>
      </w:r>
      <w:r>
        <w:t xml:space="preserve">robustness of results and overall technical and social defensibility of options chosen. The</w:t>
      </w:r>
      <w:r>
        <w:t xml:space="preserve"> </w:t>
      </w:r>
      <w:r>
        <w:t xml:space="preserve">philosopher Socrates said: “I cannot teach anybody anything. I can only make them</w:t>
      </w:r>
      <w:r>
        <w:t xml:space="preserve"> </w:t>
      </w:r>
      <w:r>
        <w:t xml:space="preserve">think.” This is the main inspiring principle of the SOCRATES software too.</w:t>
      </w:r>
      <w:r>
        <w:t xml:space="preserve"> </w:t>
      </w:r>
      <w:r>
        <w:t xml:space="preserve">The SOCRATES software offers a measurement framework where the various criterion</w:t>
      </w:r>
      <w:r>
        <w:t xml:space="preserve"> </w:t>
      </w:r>
      <w:r>
        <w:t xml:space="preserve">scores can assess impacts by using both quantitative (e.g. as result of simulation models)</w:t>
      </w:r>
      <w:r>
        <w:t xml:space="preserve"> </w:t>
      </w:r>
      <w:r>
        <w:t xml:space="preserve">and qualitative (e.g. results of participatory techniques) information, and the</w:t>
      </w:r>
      <w:r>
        <w:t xml:space="preserve"> </w:t>
      </w:r>
      <w:r>
        <w:t xml:space="preserve">mathematical aggregation rule guarantees consistency and transparency of results.</w:t>
      </w:r>
      <w:r>
        <w:t xml:space="preserve"> </w:t>
      </w:r>
      <w:r>
        <w:t xml:space="preserve">Three main components constitute the core of SOCRATES: multi-criteria, equity and</w:t>
      </w:r>
      <w:r>
        <w:t xml:space="preserve"> </w:t>
      </w:r>
      <w:r>
        <w:t xml:space="preserve">sensitivity analyses. Multi-criteria analysis requires the definition of relevant</w:t>
      </w:r>
      <w:r>
        <w:t xml:space="preserve"> </w:t>
      </w:r>
      <w:r>
        <w:t xml:space="preserve">dimensions, objectives and criteria. It uses weights as importance coefficients and clarify</w:t>
      </w:r>
      <w:r>
        <w:t xml:space="preserve"> </w:t>
      </w:r>
      <w:r>
        <w:t xml:space="preserve">their role in the hierarchical structure. The impact matrix may include quantitative</w:t>
      </w:r>
      <w:r>
        <w:t xml:space="preserve"> </w:t>
      </w:r>
      <w:r>
        <w:t xml:space="preserve">(including also stochastic and/or fuzzy uncertainty) and qualitative (ordinal and/or</w:t>
      </w:r>
      <w:r>
        <w:t xml:space="preserve"> </w:t>
      </w:r>
      <w:r>
        <w:t xml:space="preserve">linguistic) measurements of the performance of an alternative with respect to an</w:t>
      </w:r>
      <w:r>
        <w:t xml:space="preserve"> </w:t>
      </w:r>
      <w:r>
        <w:t xml:space="preserve">evaluation criterion. It supplies a ranking of the alternatives according to the set of</w:t>
      </w:r>
      <w:r>
        <w:t xml:space="preserve"> </w:t>
      </w:r>
      <w:r>
        <w:t xml:space="preserve">evaluation criteria (i.e. the technical compromise solution/s).</w:t>
      </w:r>
      <w:r>
        <w:br/>
      </w:r>
      <w:r>
        <w:t xml:space="preserve">In our study, from the 59 criteria considered, there are 9 (one per impact type) that are</w:t>
      </w:r>
      <w:r>
        <w:t xml:space="preserve"> </w:t>
      </w:r>
      <w:r>
        <w:t xml:space="preserve">based on stakeholder views while the other 50 are based on objective and expert</w:t>
      </w:r>
      <w:r>
        <w:t xml:space="preserve"> </w:t>
      </w:r>
      <w:r>
        <w:t xml:space="preserve">assessment.</w:t>
      </w:r>
      <w:r>
        <w:t xml:space="preserve"> </w:t>
      </w:r>
      <w:r>
        <w:t xml:space="preserve">By applying SOCRATES to the information contained in the impact matrix, the</w:t>
      </w:r>
      <w:r>
        <w:t xml:space="preserve"> </w:t>
      </w:r>
      <w:r>
        <w:t xml:space="preserve">following ranking, shown in Figure 4.2, is obtained (under the assumption that all criteria</w:t>
      </w:r>
      <w:r>
        <w:t xml:space="preserve"> </w:t>
      </w:r>
      <w:r>
        <w:t xml:space="preserve">have the same weight, see Figure 4.3).</w:t>
      </w:r>
    </w:p>
    <w:p>
      <w:pPr>
        <w:pStyle w:val="BodyText"/>
      </w:pPr>
      <w:r>
        <w:t xml:space="preserve">Figure 4.2: preferred option</w:t>
      </w:r>
    </w:p>
    <w:p>
      <w:pPr>
        <w:pStyle w:val="BodyText"/>
      </w:pPr>
      <w:r>
        <w:t xml:space="preserve">The ranking is very clear: option 2 is the best choice followed by option 3. The set</w:t>
      </w:r>
      <w:r>
        <w:t xml:space="preserve"> </w:t>
      </w:r>
      <w:r>
        <w:t xml:space="preserve">composed by options 1 and the baseline is clearly the worst one.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Figure 4.3: Equal criterion weighting assumption</w:t>
      </w:r>
      <w:r>
        <w:t xml:space="preserve"> </w:t>
      </w:r>
      <w:r>
        <w:t xml:space="preserve">By assuming that all dimensions have the same weight (see Figure 4.4), the ranking stays</w:t>
      </w:r>
      <w:r>
        <w:t xml:space="preserve"> </w:t>
      </w:r>
      <w:r>
        <w:t xml:space="preserve">the same, thus both basic weighting schemes produce the same result. This result</w:t>
      </w:r>
      <w:r>
        <w:t xml:space="preserve"> </w:t>
      </w:r>
      <w:r>
        <w:t xml:space="preserve">robustness will be further checked by means of local and global sensitivity analyses.</w:t>
      </w:r>
    </w:p>
    <w:p>
      <w:pPr>
        <w:pStyle w:val="BodyText"/>
      </w:pPr>
      <w:r>
        <w:t xml:space="preserve">Figure 4.4: Equal dimension weighting assumption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More information can be obtained by checking the pairwise comparisons, which allow</w:t>
      </w:r>
      <w:r>
        <w:t xml:space="preserve"> </w:t>
      </w:r>
      <w:r>
        <w:t xml:space="preserve">one to be fully aware of the mutual weaknesses and strengths on each single evaluation</w:t>
      </w:r>
      <w:r>
        <w:t xml:space="preserve"> </w:t>
      </w:r>
      <w:r>
        <w:t xml:space="preserve">criterion. This information is summarised graphically in the following Figure, where the</w:t>
      </w:r>
      <w:r>
        <w:t xml:space="preserve"> </w:t>
      </w:r>
      <w:r>
        <w:t xml:space="preserve">degrees of credibility that any option is preferred or indifferent with respect to another</w:t>
      </w:r>
      <w:r>
        <w:t xml:space="preserve"> </w:t>
      </w:r>
      <w:r>
        <w:t xml:space="preserve">one on each single criterion are illustrated. From this Figure it is possible to deduce that</w:t>
      </w:r>
      <w:r>
        <w:t xml:space="preserve"> </w:t>
      </w:r>
      <w:r>
        <w:t xml:space="preserve">options 2 and 3 are indeed very similar, although there is a preference towards option 2.</w:t>
      </w:r>
      <w:r>
        <w:t xml:space="preserve"> </w:t>
      </w:r>
      <w:r>
        <w:t xml:space="preserve">In fact if one looks at the performance on each of the single criteria, it is possible to see</w:t>
      </w:r>
      <w:r>
        <w:t xml:space="preserve"> </w:t>
      </w:r>
      <w:r>
        <w:t xml:space="preserve">immediately that only the digital criteria are weakly in favour of option 3, while all the</w:t>
      </w:r>
      <w:r>
        <w:t xml:space="preserve"> </w:t>
      </w:r>
      <w:r>
        <w:t xml:space="preserve">other criteria evaluate these two options as indifferent or are strongly in favour of option</w:t>
      </w:r>
      <w:r>
        <w:t xml:space="preserve"> </w:t>
      </w:r>
      <w:r>
        <w:t xml:space="preserve">2. On the contrary, when comparing one of these two top options with the other options</w:t>
      </w:r>
      <w:r>
        <w:t xml:space="preserve"> </w:t>
      </w:r>
      <w:r>
        <w:t xml:space="preserve">the preference relation is very clear.</w:t>
      </w:r>
      <w:r>
        <w:br/>
      </w:r>
      <w:r>
        <w:t xml:space="preserve">Data on the pairwise comparison within each criterion is provided in the following Figure</w:t>
      </w:r>
      <w:r>
        <w:t xml:space="preserve"> </w:t>
      </w:r>
      <w:r>
        <w:t xml:space="preserve">4.5.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Figure 4.5: pairwise comparison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4.3 Sensitivity and robustness analysis</w:t>
      </w:r>
      <w:r>
        <w:t xml:space="preserve"> </w:t>
      </w:r>
      <w:r>
        <w:t xml:space="preserve">To further clarify the preference structure, it is advisable to perform a sensitivity analysis.</w:t>
      </w:r>
      <w:r>
        <w:t xml:space="preserve"> </w:t>
      </w:r>
      <w:r>
        <w:t xml:space="preserve">In the framework of SOCRATES, the objective of sensitivity analysis is to check if the</w:t>
      </w:r>
      <w:r>
        <w:t xml:space="preserve"> </w:t>
      </w:r>
      <w:r>
        <w:t xml:space="preserve">rankings provided are stable and to determine which of the input parameters influence</w:t>
      </w:r>
      <w:r>
        <w:t xml:space="preserve"> </w:t>
      </w:r>
      <w:r>
        <w:t xml:space="preserve">more the model output. Local sensitivity analysis looks at the sensitivity of results to a)</w:t>
      </w:r>
      <w:r>
        <w:t xml:space="preserve"> </w:t>
      </w:r>
      <w:r>
        <w:t xml:space="preserve">the exclusion/inclusion of different criteria and dimensions; and b) dimensions and</w:t>
      </w:r>
      <w:r>
        <w:t xml:space="preserve"> </w:t>
      </w:r>
      <w:r>
        <w:t xml:space="preserve">criterion weights change; all parameters are changed one per time. Global sensitivity</w:t>
      </w:r>
      <w:r>
        <w:t xml:space="preserve"> </w:t>
      </w:r>
      <w:r>
        <w:t xml:space="preserve">analysis focuses on all the possible combinations of criterion weights; all parameters are</w:t>
      </w:r>
      <w:r>
        <w:t xml:space="preserve"> </w:t>
      </w:r>
      <w:r>
        <w:t xml:space="preserve">changed simultaneously. The whole information produced by local and global sensitivity</w:t>
      </w:r>
      <w:r>
        <w:t xml:space="preserve"> </w:t>
      </w:r>
      <w:r>
        <w:t xml:space="preserve">analyses is synthesised into simple graphics.</w:t>
      </w:r>
      <w:r>
        <w:t xml:space="preserve"> </w:t>
      </w:r>
      <w:r>
        <w:t xml:space="preserve">Let us then first look at the influence of the exclusion of the various criteria and</w:t>
      </w:r>
      <w:r>
        <w:t xml:space="preserve"> </w:t>
      </w:r>
      <w:r>
        <w:t xml:space="preserve">dimensions, one per time and at the effect of using the subset of criteria belonging to one</w:t>
      </w:r>
      <w:r>
        <w:t xml:space="preserve"> </w:t>
      </w:r>
      <w:r>
        <w:t xml:space="preserve">dimension only (i.e. first one criterion per time is eliminated and the corresponding</w:t>
      </w:r>
      <w:r>
        <w:t xml:space="preserve"> </w:t>
      </w:r>
      <w:r>
        <w:t xml:space="preserve">ranking is obtained later a whole dimension with all its criteria is eliminated and the</w:t>
      </w:r>
      <w:r>
        <w:t xml:space="preserve"> </w:t>
      </w:r>
      <w:r>
        <w:t xml:space="preserve">effect on the final ranking is checked).</w:t>
      </w:r>
      <w:r>
        <w:br/>
      </w:r>
      <w:r>
        <w:t xml:space="preserve">The results of this exercise are presented in the following Figure 4.6, where it is indicated</w:t>
      </w:r>
      <w:r>
        <w:t xml:space="preserve"> </w:t>
      </w:r>
      <w:r>
        <w:t xml:space="preserve">how many times each option is present in any rank position, and the percentage each rank</w:t>
      </w:r>
      <w:r>
        <w:t xml:space="preserve"> </w:t>
      </w:r>
      <w:r>
        <w:t xml:space="preserve">position is occupied by each single option. In this way, it becomes clearer and clearer that</w:t>
      </w:r>
      <w:r>
        <w:t xml:space="preserve"> </w:t>
      </w:r>
      <w:r>
        <w:t xml:space="preserve">option 2 is the most desirable one, in fact it occupies the first position in the 93 per cent</w:t>
      </w:r>
      <w:r>
        <w:t xml:space="preserve"> </w:t>
      </w:r>
      <w:r>
        <w:t xml:space="preserve">of all the rankings obtained.</w:t>
      </w:r>
    </w:p>
    <w:p>
      <w:pPr>
        <w:pStyle w:val="BodyText"/>
      </w:pPr>
      <w:r>
        <w:t xml:space="preserve">Figure 4.6: Dimensions – criteria summary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In particular, by excluding one criterion per time, results never change, while the only</w:t>
      </w:r>
      <w:r>
        <w:t xml:space="preserve"> </w:t>
      </w:r>
      <w:r>
        <w:t xml:space="preserve">change is due to the very special case where the digital dimension only is used, while if</w:t>
      </w:r>
      <w:r>
        <w:t xml:space="preserve"> </w:t>
      </w:r>
      <w:r>
        <w:t xml:space="preserve">the digital dimension is excluded no change in the result is produced (see Figure 4.7).</w:t>
      </w:r>
      <w:r>
        <w:t xml:space="preserve"> </w:t>
      </w:r>
      <w:r>
        <w:t xml:space="preserve">From a policy point of view, the situation where the only relevant dimension is the digital</w:t>
      </w:r>
      <w:r>
        <w:t xml:space="preserve"> </w:t>
      </w:r>
      <w:r>
        <w:t xml:space="preserve">one is irrelevant, thus we can safely state that option 2 is the most desirable option.</w:t>
      </w:r>
    </w:p>
    <w:p>
      <w:pPr>
        <w:pStyle w:val="BodyText"/>
      </w:pPr>
      <w:r>
        <w:t xml:space="preserve">Figure 4.7: Ranking without the digital dimension and considering the digital dimension only</w:t>
      </w:r>
    </w:p>
    <w:p>
      <w:pPr>
        <w:pStyle w:val="BodyText"/>
      </w:pPr>
      <w:r>
        <w:t xml:space="preserve">Finally, the issue of robustness of results with respect to weights is particularly relevant.</w:t>
      </w:r>
      <w:r>
        <w:t xml:space="preserve"> </w:t>
      </w:r>
      <w:r>
        <w:t xml:space="preserve">Since we have already computed the rankings according to the equal criterion and</w:t>
      </w:r>
      <w:r>
        <w:t xml:space="preserve"> </w:t>
      </w:r>
      <w:r>
        <w:t xml:space="preserve">dimension weighting assumptions, let us now see what happens if all possible</w:t>
      </w:r>
      <w:r>
        <w:t xml:space="preserve"> </w:t>
      </w:r>
      <w:r>
        <w:t xml:space="preserve">combinations of criterion weights are considered. This exercise is carried out by means</w:t>
      </w:r>
      <w:r>
        <w:t xml:space="preserve"> </w:t>
      </w:r>
      <w:r>
        <w:t xml:space="preserve">of the global sensitivity analysis.</w:t>
      </w:r>
      <w:r>
        <w:t xml:space="preserve"> </w:t>
      </w:r>
      <w:r>
        <w:t xml:space="preserve">As shown in the Figure 4.8, the results are very stable, in fact, whatever weight set we</w:t>
      </w:r>
      <w:r>
        <w:t xml:space="preserve"> </w:t>
      </w:r>
      <w:r>
        <w:t xml:space="preserve">use, option 2 is always the top ranked one.</w:t>
      </w:r>
    </w:p>
    <w:p>
      <w:pPr>
        <w:pStyle w:val="BodyText"/>
      </w:pPr>
      <w:r>
        <w:t xml:space="preserve">Figure 4.8: Summary</w:t>
      </w:r>
    </w:p>
    <w:p>
      <w:pPr>
        <w:pStyle w:val="BodyText"/>
      </w:pPr>
      <w:r>
        <w:t xml:space="preserve">4.4 Stakeholder preferences</w:t>
      </w:r>
      <w:r>
        <w:br/>
      </w:r>
      <w:r>
        <w:t xml:space="preserve">Equity analysis requires as input a set of social actors and their qualitative evaluation of</w:t>
      </w:r>
      <w:r>
        <w:t xml:space="preserve"> </w:t>
      </w:r>
      <w:r>
        <w:t xml:space="preserve">the alternatives considered in the multi-criteria analysis, in this case, by questions from</w:t>
      </w:r>
      <w:r>
        <w:t xml:space="preserve"> </w:t>
      </w:r>
      <w:r>
        <w:t xml:space="preserve">the online public consultation (questions 5-6, 10-11-12, 15 and 25 for objectives 1-2, 3, 4</w:t>
      </w:r>
      <w:r>
        <w:t xml:space="preserve"> </w:t>
      </w:r>
      <w:r>
        <w:t xml:space="preserve">and 5 respectively). The organised consultations gathered a high number of replies (214</w:t>
      </w:r>
      <w:r>
        <w:t xml:space="preserve"> </w:t>
      </w:r>
      <w:r>
        <w:t xml:space="preserve">respondents); all stakeholders categories as well as the major organisations identified</w:t>
      </w:r>
      <w:r>
        <w:t xml:space="preserve"> </w:t>
      </w:r>
      <w:r>
        <w:t xml:space="preserve">previously were represented (namely, authorities and stakeholders, from BTC sectors as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well as from related pharma and device sectors, patients and donor organisations…).</w:t>
      </w:r>
      <w:r>
        <w:t xml:space="preserve"> </w:t>
      </w:r>
      <w:r>
        <w:t xml:space="preserve">While the survey – and so the equity matrix - is not representative, it gives an accurate</w:t>
      </w:r>
      <w:r>
        <w:t xml:space="preserve"> </w:t>
      </w:r>
      <w:r>
        <w:t xml:space="preserve">picture of the views of the sector. The fact that these criteria show subjective</w:t>
      </w:r>
      <w:r>
        <w:t xml:space="preserve"> </w:t>
      </w:r>
      <w:r>
        <w:t xml:space="preserve">stakeholders views and preferences is clearly indicated.</w:t>
      </w:r>
      <w:r>
        <w:t xml:space="preserve"> </w:t>
      </w:r>
      <w:r>
        <w:t xml:space="preserve">These were summarized in the equity matrix – by stakeholder type – a summary is</w:t>
      </w:r>
      <w:r>
        <w:t xml:space="preserve"> </w:t>
      </w:r>
      <w:r>
        <w:t xml:space="preserve">available on the dashboard.</w:t>
      </w:r>
      <w:r>
        <w:t xml:space="preserve"> </w:t>
      </w:r>
      <w:r>
        <w:t xml:space="preserve">The equity analysis starts from the following social impact matrix (Figure 4.9) where the</w:t>
      </w:r>
      <w:r>
        <w:t xml:space="preserve"> </w:t>
      </w:r>
      <w:r>
        <w:t xml:space="preserve">position of the various stakeholders towards the set of the policy options have been</w:t>
      </w:r>
      <w:r>
        <w:t xml:space="preserve"> </w:t>
      </w:r>
      <w:r>
        <w:t xml:space="preserve">summarised by using qualitative scores. Overall there is a clear stakeholder preference</w:t>
      </w:r>
      <w:r>
        <w:t xml:space="preserve"> </w:t>
      </w:r>
      <w:r>
        <w:t xml:space="preserve">for Option 2. The negative score in the baseline (–) expresses the stakeholder’s</w:t>
      </w:r>
      <w:r>
        <w:t xml:space="preserve"> </w:t>
      </w:r>
      <w:r>
        <w:t xml:space="preserve">assessment of the (evolution of) the situation in the next 10 years.</w:t>
      </w:r>
    </w:p>
    <w:p>
      <w:pPr>
        <w:pStyle w:val="BodyText"/>
      </w:pPr>
      <w:r>
        <w:t xml:space="preserve">Figure 4.9: Social impact matrix</w:t>
      </w:r>
    </w:p>
    <w:p>
      <w:pPr>
        <w:pStyle w:val="BodyText"/>
      </w:pPr>
      <w:r>
        <w:t xml:space="preserve">SOCRATES supplies the following information:</w:t>
      </w:r>
      <w:r>
        <w:t xml:space="preserve"> </w:t>
      </w:r>
      <w:r>
        <w:t xml:space="preserve"> Indications of the distance of the positions of the various social groups (i.e. </w:t>
      </w:r>
      <w:r>
        <w:t xml:space="preserve"> </w:t>
      </w:r>
      <w:r>
        <w:t xml:space="preserve">possibilities of convergence of interests or coalition formations). This information is</w:t>
      </w:r>
      <w:r>
        <w:t xml:space="preserve"> </w:t>
      </w:r>
      <w:r>
        <w:t xml:space="preserve">summarized in the form of a dendrogram, where the credibility of their convergence</w:t>
      </w:r>
      <w:r>
        <w:t xml:space="preserve"> </w:t>
      </w:r>
      <w:r>
        <w:t xml:space="preserve">is also indicated.</w:t>
      </w:r>
      <w:r>
        <w:t xml:space="preserve"> </w:t>
      </w:r>
      <w:r>
        <w:t xml:space="preserve"> Ranking of the policy options according to actors’ impacts or preferences (as</w:t>
      </w:r>
      <w:r>
        <w:t xml:space="preserve"> </w:t>
      </w:r>
      <w:r>
        <w:t xml:space="preserve">presented in the social impact matrix).</w:t>
      </w:r>
      <w:r>
        <w:br/>
      </w:r>
      <w:r>
        <w:t xml:space="preserve"> Vetoed options, that is according to the minority principle, all coalitions, however</w:t>
      </w:r>
      <w:r>
        <w:t xml:space="preserve"> </w:t>
      </w:r>
      <w:r>
        <w:t xml:space="preserve">small, should be given some fraction of the decision power. One measure of this</w:t>
      </w:r>
      <w:r>
        <w:t xml:space="preserve"> </w:t>
      </w:r>
      <w:r>
        <w:t xml:space="preserve">power is the ability to veto certain subsets of outcomes. The main idea is that it is not</w:t>
      </w:r>
      <w:r>
        <w:t xml:space="preserve"> </w:t>
      </w:r>
      <w:r>
        <w:t xml:space="preserve">prudent to implement policy options whose degree of conflict is too high (and thus</w:t>
      </w:r>
      <w:r>
        <w:t xml:space="preserve"> </w:t>
      </w:r>
      <w:r>
        <w:t xml:space="preserve">the decision taken might be very vulnerable).</w:t>
      </w:r>
    </w:p>
    <w:p>
      <w:pPr>
        <w:pStyle w:val="BodyText"/>
      </w:pPr>
      <w:r>
        <w:t xml:space="preserve">In our study, the SOCRATES equity analysis produces the following information: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Figure 4.10: Dendogram</w:t>
      </w:r>
      <w:r>
        <w:t xml:space="preserve"> </w:t>
      </w:r>
      <w:r>
        <w:t xml:space="preserve">As one can easily see, option 2 is also the less conflictual one, no stakeholder is against</w:t>
      </w:r>
      <w:r>
        <w:t xml:space="preserve"> </w:t>
      </w:r>
      <w:r>
        <w:t xml:space="preserve">its implementation. This is not true for all the other options considered. In fact, if we look</w:t>
      </w:r>
      <w:r>
        <w:t xml:space="preserve"> </w:t>
      </w:r>
      <w:r>
        <w:t xml:space="preserve">at the grand coalition, which has a high degree of credibility (0.769), option 2 is top</w:t>
      </w:r>
      <w:r>
        <w:t xml:space="preserve"> </w:t>
      </w:r>
      <w:r>
        <w:t xml:space="preserve">ranked and all other options are vetoed.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ANNEX 5: COST CALCULATIONS</w:t>
      </w:r>
      <w:r>
        <w:t xml:space="preserve"> </w:t>
      </w:r>
      <w:r>
        <w:t xml:space="preserve">The cost calculations are based on the External Study for the BTC Impact Assessment. A</w:t>
      </w:r>
      <w:r>
        <w:t xml:space="preserve"> </w:t>
      </w:r>
      <w:r>
        <w:t xml:space="preserve">calculator was developed based on the standard cost calculation method. Unit costs</w:t>
      </w:r>
      <w:r>
        <w:t xml:space="preserve"> </w:t>
      </w:r>
      <w:r>
        <w:t xml:space="preserve">and calculations from the External Study for the BTC Impact Assessment were verified.</w:t>
      </w:r>
      <w:r>
        <w:br/>
      </w:r>
      <w:r>
        <w:t xml:space="preserve">The following adjustments were made:</w:t>
      </w:r>
      <w:r>
        <w:br/>
      </w:r>
      <w:r>
        <w:t xml:space="preserve"> Reordering the measures: Donor protection is objective number 2 (it was</w:t>
      </w:r>
      <w:r>
        <w:t xml:space="preserve"> </w:t>
      </w:r>
      <w:r>
        <w:t xml:space="preserve">objective number 3 in the External Study for the BTC Impact Assessment).</w:t>
      </w:r>
      <w:r>
        <w:t xml:space="preserve"> </w:t>
      </w:r>
      <w:r>
        <w:t xml:space="preserve">Removing the “same surgical procedure” exemption was moved under objective</w:t>
      </w:r>
      <w:r>
        <w:t xml:space="preserve"> </w:t>
      </w:r>
      <w:r>
        <w:t xml:space="preserve">1 (patient protection) – it was under Objective 4 innovation in the External Study</w:t>
      </w:r>
      <w:r>
        <w:t xml:space="preserve"> </w:t>
      </w:r>
      <w:r>
        <w:t xml:space="preserve">for the BTC Impact Assessment.</w:t>
      </w:r>
      <w:r>
        <w:t xml:space="preserve"> </w:t>
      </w:r>
      <w:r>
        <w:t xml:space="preserve"> The allocation of EU costs across the policy objectives was refined – including</w:t>
      </w:r>
      <w:r>
        <w:t xml:space="preserve"> </w:t>
      </w:r>
      <w:r>
        <w:t xml:space="preserve">the costs of the EU platform. However, given the horizontal nature of these tasks,</w:t>
      </w:r>
      <w:r>
        <w:t xml:space="preserve"> </w:t>
      </w:r>
      <w:r>
        <w:t xml:space="preserve">this allocation to various objectives remains somewhat artificial.</w:t>
      </w:r>
      <w:r>
        <w:br/>
      </w:r>
      <w:r>
        <w:t xml:space="preserve"> For the quantification, the standard cost model from the external study supporting</w:t>
      </w:r>
      <w:r>
        <w:t xml:space="preserve"> </w:t>
      </w:r>
      <w:r>
        <w:t xml:space="preserve">the IA was complemented with input from the feasibility study 40 focusing</w:t>
      </w:r>
      <w:r>
        <w:t xml:space="preserve"> </w:t>
      </w:r>
      <w:r>
        <w:t xml:space="preserve">specifically on the costs and benefits from the digitalisation of the sector.</w:t>
      </w:r>
      <w:r>
        <w:t xml:space="preserve"> </w:t>
      </w:r>
      <w:r>
        <w:t xml:space="preserve">Digitalisation aspects were in particular considered for existing measures (e.g. </w:t>
      </w:r>
      <w:r>
        <w:t xml:space="preserve"> </w:t>
      </w:r>
      <w:r>
        <w:t xml:space="preserve">reporting) that cause undue administrative burden as well as newly proposed</w:t>
      </w:r>
      <w:r>
        <w:t xml:space="preserve"> </w:t>
      </w:r>
      <w:r>
        <w:t xml:space="preserve">measures (e.g. to improve crisis management) that allow for more efficiency in</w:t>
      </w:r>
      <w:r>
        <w:t xml:space="preserve"> </w:t>
      </w:r>
      <w:r>
        <w:t xml:space="preserve">the healthcare systems. All policy options include costs for central investment in</w:t>
      </w:r>
      <w:r>
        <w:t xml:space="preserve"> </w:t>
      </w:r>
      <w:r>
        <w:t xml:space="preserve">common data infrastructure and services as well as technical support and capacity</w:t>
      </w:r>
      <w:r>
        <w:t xml:space="preserve"> </w:t>
      </w:r>
      <w:r>
        <w:t xml:space="preserve">building for local data owners. The IA adjusted the reporting costs used by the</w:t>
      </w:r>
      <w:r>
        <w:t xml:space="preserve"> </w:t>
      </w:r>
      <w:r>
        <w:t xml:space="preserve">External Study for the BTC Impact Assessment to more consistently refer to the</w:t>
      </w:r>
      <w:r>
        <w:t xml:space="preserve"> </w:t>
      </w:r>
      <w:r>
        <w:t xml:space="preserve">SOHO-X cost calculations. These unit costs were cross-checked with the</w:t>
      </w:r>
      <w:r>
        <w:t xml:space="preserve"> </w:t>
      </w:r>
      <w:r>
        <w:t xml:space="preserve">comparable costs of the EHDS IA and the ranges are similar.</w:t>
      </w:r>
      <w:r>
        <w:br/>
      </w:r>
      <w:r>
        <w:t xml:space="preserve"> The one-off costs for the measure on same surgical procedure use the following</w:t>
      </w:r>
      <w:r>
        <w:t xml:space="preserve"> </w:t>
      </w:r>
      <w:r>
        <w:t xml:space="preserve">assumption to assess the baseline on the digitalisation of the sector:</w:t>
      </w:r>
      <w:r>
        <w:t xml:space="preserve"> </w:t>
      </w:r>
      <w:r>
        <w:t xml:space="preserve">‘Administrative patient data were stored electronically in 80% of the EU27 GP</w:t>
      </w:r>
      <w:r>
        <w:t xml:space="preserve"> </w:t>
      </w:r>
      <w:r>
        <w:t xml:space="preserve">practices. In some countries, usage rates were below the 50% level (Greece,</w:t>
      </w:r>
      <w:r>
        <w:t xml:space="preserve"> </w:t>
      </w:r>
      <w:r>
        <w:t xml:space="preserve">Romania, Lithuania), going down as far as 26% (Latvia). The highest use rates</w:t>
      </w:r>
      <w:r>
        <w:t xml:space="preserve"> </w:t>
      </w:r>
      <w:r>
        <w:t xml:space="preserve">were found in Finland and Hungary (100%), Estonia (98%), Denmark and the</w:t>
      </w:r>
      <w:r>
        <w:t xml:space="preserve"> </w:t>
      </w:r>
      <w:r>
        <w:t xml:space="preserve">Netherlands (97%) and Sweden (96%)’ from the EHDS IA.</w:t>
      </w:r>
    </w:p>
    <w:p>
      <w:pPr>
        <w:pStyle w:val="BodyText"/>
      </w:pPr>
      <w:r>
        <w:t xml:space="preserve">This BTC cost calculator shows the unit costs and breaks down the costs by measures,</w:t>
      </w:r>
      <w:r>
        <w:t xml:space="preserve"> </w:t>
      </w:r>
      <w:r>
        <w:t xml:space="preserve">stakeholder as well as policy options. The calculator is available on the interactive</w:t>
      </w:r>
      <w:r>
        <w:t xml:space="preserve"> </w:t>
      </w:r>
      <w:r>
        <w:t xml:space="preserve">dashboard; a small excerpt is provided in the following Figure 5.1.</w:t>
      </w:r>
    </w:p>
    <w:p>
      <w:pPr>
        <w:pStyle w:val="BodyText"/>
      </w:pPr>
      <w:r>
        <w:t xml:space="preserve">40 For further details, see Annex 19.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Figure 5.1: Screenshot of interactive dashboard</w:t>
      </w:r>
      <w:r>
        <w:t xml:space="preserve"> </w:t>
      </w:r>
      <w:r>
        <w:t xml:space="preserve">5.1 Relevant information provided by the External Study for the BTC Impact</w:t>
      </w:r>
      <w:r>
        <w:t xml:space="preserve"> </w:t>
      </w:r>
      <w:r>
        <w:t xml:space="preserve">Assessment</w:t>
      </w:r>
      <w:r>
        <w:br/>
      </w:r>
      <w:r>
        <w:t xml:space="preserve">5.1.1 Sources</w:t>
      </w:r>
      <w:r>
        <w:br/>
      </w:r>
      <w:r>
        <w:t xml:space="preserve">The assessment of the costs was carried out using multiple sources and triangulating data</w:t>
      </w:r>
      <w:r>
        <w:t xml:space="preserve"> </w:t>
      </w:r>
      <w:r>
        <w:t xml:space="preserve">when possible. The main sources used have been:</w:t>
      </w:r>
      <w:r>
        <w:t xml:space="preserve"> </w:t>
      </w:r>
      <w:r>
        <w:t xml:space="preserve"> Desk research, including analysis of data from the European Commission’s</w:t>
      </w:r>
      <w:r>
        <w:br/>
      </w:r>
      <w:r>
        <w:t xml:space="preserve">EU Coding Platform: Reference Compendia for the Application of a single</w:t>
      </w:r>
      <w:r>
        <w:t xml:space="preserve"> </w:t>
      </w:r>
      <w:r>
        <w:t xml:space="preserve">European Coding System for Tissues and Cells;</w:t>
      </w:r>
      <w:r>
        <w:br/>
      </w:r>
      <w:r>
        <w:t xml:space="preserve"> Cost inquiry for Establishments. The online inquiry targeted to representative</w:t>
      </w:r>
      <w:r>
        <w:t xml:space="preserve"> </w:t>
      </w:r>
      <w:r>
        <w:t xml:space="preserve">organisations and establishments included a set of questions on the costs incurred</w:t>
      </w:r>
      <w:r>
        <w:t xml:space="preserve"> </w:t>
      </w:r>
      <w:r>
        <w:t xml:space="preserve">by establishments for complying with the current regulations and practices. It</w:t>
      </w:r>
      <w:r>
        <w:t xml:space="preserve"> </w:t>
      </w:r>
      <w:r>
        <w:t xml:space="preserve">provided 40 (partial) replies from establishments from 14 countries</w:t>
      </w:r>
      <w:r>
        <w:t xml:space="preserve"> </w:t>
      </w:r>
      <w:r>
        <w:t xml:space="preserve">41.</w:t>
      </w:r>
      <w:r>
        <w:t xml:space="preserve"> </w:t>
      </w:r>
      <w:r>
        <w:t xml:space="preserve">Approximately half of the replies came from tissue establishments (20), while</w:t>
      </w:r>
      <w:r>
        <w:t xml:space="preserve"> </w:t>
      </w:r>
      <w:r>
        <w:t xml:space="preserve">only a few from blood establishments (3), and establishments treating both blood</w:t>
      </w:r>
      <w:r>
        <w:t xml:space="preserve"> </w:t>
      </w:r>
      <w:r>
        <w:t xml:space="preserve">and tissues (6). The remaining replies came from milk banks (5) and other</w:t>
      </w:r>
      <w:r>
        <w:t xml:space="preserve"> </w:t>
      </w:r>
      <w:r>
        <w:t xml:space="preserve">organisations, including blood and tissue banks, stool banks and professional</w:t>
      </w:r>
      <w:r>
        <w:t xml:space="preserve"> </w:t>
      </w:r>
      <w:r>
        <w:t xml:space="preserve">associations. Replies to the cost enquiry included public and non-for-profit</w:t>
      </w:r>
      <w:r>
        <w:t xml:space="preserve"> </w:t>
      </w:r>
      <w:r>
        <w:t xml:space="preserve">organisations (14 and 10, respectively). Replies from commercial organisations</w:t>
      </w:r>
      <w:r>
        <w:t xml:space="preserve"> </w:t>
      </w:r>
      <w:r>
        <w:t xml:space="preserve">(16) mostly concerned MAR establishments (e.g. fertility clinics). Replies</w:t>
      </w:r>
      <w:r>
        <w:t xml:space="preserve"> </w:t>
      </w:r>
      <w:r>
        <w:t xml:space="preserve">included micro and small organisations (11 and 10 respectively), medium-sized</w:t>
      </w:r>
      <w:r>
        <w:t xml:space="preserve"> </w:t>
      </w:r>
      <w:r>
        <w:t xml:space="preserve">(12) and, to a lower extent (7), large organisations.</w:t>
      </w:r>
      <w:r>
        <w:t xml:space="preserve"> </w:t>
      </w:r>
      <w:r>
        <w:t xml:space="preserve"> Cost inquiry for Regulators. A cost inquiry targeted to regulators (National</w:t>
      </w:r>
      <w:r>
        <w:t xml:space="preserve"> </w:t>
      </w:r>
      <w:r>
        <w:t xml:space="preserve">Competent Authorities) was designed to collect information on the status of</w:t>
      </w:r>
    </w:p>
    <w:p>
      <w:pPr>
        <w:pStyle w:val="BodyText"/>
      </w:pPr>
      <w:r>
        <w:t xml:space="preserve">41 These include 11 EU Member States, namely Austria, Belgium, Denmark, France, Germany, Greece,</w:t>
      </w:r>
      <w:r>
        <w:t xml:space="preserve"> </w:t>
      </w:r>
      <w:r>
        <w:t xml:space="preserve">Italy, the Netherlands, Poland, Portugal, Spain, and non-EU countries: UK, Turkey and US. More</w:t>
      </w:r>
      <w:r>
        <w:t xml:space="preserve"> </w:t>
      </w:r>
      <w:r>
        <w:t xml:space="preserve">information is available in annex 14 of the External Study for the BTC Impact Assessment, ICF.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implementation of measures data on the costs incurred by regulators. It provided</w:t>
      </w:r>
      <w:r>
        <w:t xml:space="preserve"> </w:t>
      </w:r>
      <w:r>
        <w:t xml:space="preserve">(partial) replies from regulators in 12 Member States 42.</w:t>
      </w:r>
      <w:r>
        <w:br/>
      </w:r>
      <w:r>
        <w:t xml:space="preserve"> Follow-up activities for Regulators: after receipt of information from the surveys</w:t>
      </w:r>
      <w:r>
        <w:t xml:space="preserve"> </w:t>
      </w:r>
      <w:r>
        <w:t xml:space="preserve">and cost inquiries, follow-up activities were used to collect supplementary</w:t>
      </w:r>
      <w:r>
        <w:t xml:space="preserve"> </w:t>
      </w:r>
      <w:r>
        <w:t xml:space="preserve">information. Follow-up interviews were conducted with NCAs in four Member</w:t>
      </w:r>
      <w:r>
        <w:t xml:space="preserve"> </w:t>
      </w:r>
      <w:r>
        <w:t xml:space="preserve">States (Austria, Italy, the Netherlands, Spain) to gather additional details and</w:t>
      </w:r>
      <w:r>
        <w:t xml:space="preserve"> </w:t>
      </w:r>
      <w:r>
        <w:t xml:space="preserve">better quality the information provided via the cost enquiry. In addition, emails</w:t>
      </w:r>
      <w:r>
        <w:t xml:space="preserve"> </w:t>
      </w:r>
      <w:r>
        <w:t xml:space="preserve">were sent to 23 NCAs to have confirmation of the status of implementation of key</w:t>
      </w:r>
      <w:r>
        <w:t xml:space="preserve"> </w:t>
      </w:r>
      <w:r>
        <w:t xml:space="preserve">measures. 15 replies were received, which allowed collecting information from</w:t>
      </w:r>
      <w:r>
        <w:t xml:space="preserve"> </w:t>
      </w:r>
      <w:r>
        <w:t xml:space="preserve">additional Member States (compared to the replies to the cost enquiry) and</w:t>
      </w:r>
      <w:r>
        <w:t xml:space="preserve"> </w:t>
      </w:r>
      <w:r>
        <w:t xml:space="preserve">consolidating the mapping, improving the accuracy of the assessment of the</w:t>
      </w:r>
      <w:r>
        <w:t xml:space="preserve"> </w:t>
      </w:r>
      <w:r>
        <w:t xml:space="preserve">baseline 43.</w:t>
      </w:r>
      <w:r>
        <w:br/>
      </w:r>
      <w:r>
        <w:t xml:space="preserve"> Information from other stakeholder’s consultation carried out as part of the study,</w:t>
      </w:r>
      <w:r>
        <w:t xml:space="preserve"> </w:t>
      </w:r>
      <w:r>
        <w:t xml:space="preserve">in particular from workshops.</w:t>
      </w:r>
      <w:r>
        <w:br/>
      </w:r>
      <w:r>
        <w:t xml:space="preserve">5.1.2 General Assumptions</w:t>
      </w:r>
      <w:r>
        <w:t xml:space="preserve"> </w:t>
      </w:r>
      <w:r>
        <w:t xml:space="preserve">5.1.2.1 Dimension of the BTC sector</w:t>
      </w:r>
      <w:r>
        <w:br/>
      </w:r>
      <w:r>
        <w:t xml:space="preserve">The desk research and the analysis of the Compendium data gave a baseline estimate of</w:t>
      </w:r>
      <w:r>
        <w:t xml:space="preserve"> </w:t>
      </w:r>
      <w:r>
        <w:t xml:space="preserve">the current numbers of establishments operating in the BTC sector. It was estimated that</w:t>
      </w:r>
      <w:r>
        <w:t xml:space="preserve"> </w:t>
      </w:r>
      <w:r>
        <w:t xml:space="preserve">there are currently approximatively 4658 regulated BTC establishments.</w:t>
      </w:r>
      <w:r>
        <w:br/>
      </w:r>
      <w:r>
        <w:t xml:space="preserve">The analysis of the BTC establishments showed that 63% of all Tissue and Cells</w:t>
      </w:r>
      <w:r>
        <w:t xml:space="preserve"> </w:t>
      </w:r>
      <w:r>
        <w:t xml:space="preserve">establishments are based in four Member States (France, Germany, Italy, Spain). The</w:t>
      </w:r>
      <w:r>
        <w:t xml:space="preserve"> </w:t>
      </w:r>
      <w:r>
        <w:t xml:space="preserve">37% remaining establishments are based in the other 23 Member States.</w:t>
      </w:r>
      <w:r>
        <w:br/>
      </w:r>
      <w:r>
        <w:t xml:space="preserve">Based on literature research, it was estimated that there are currently 1400 establishments</w:t>
      </w:r>
      <w:r>
        <w:t xml:space="preserve"> </w:t>
      </w:r>
      <w:r>
        <w:t xml:space="preserve">operating in the blood sector. In absence of specific data, the same geographical</w:t>
      </w:r>
      <w:r>
        <w:t xml:space="preserve"> </w:t>
      </w:r>
      <w:r>
        <w:t xml:space="preserve">distribution was assumed for blood establishments as for Tissue and Cells ones.</w:t>
      </w:r>
      <w:r>
        <w:br/>
      </w:r>
      <w:r>
        <w:t xml:space="preserve">Based on the analysis of the Compendium data, the current total number of</w:t>
      </w:r>
      <w:r>
        <w:t xml:space="preserve"> </w:t>
      </w:r>
      <w:r>
        <w:t xml:space="preserve">establishments operating in the T&amp;C sector is 3258. Amongst those, 1716 are specifically</w:t>
      </w:r>
      <w:r>
        <w:t xml:space="preserve"> </w:t>
      </w:r>
      <w:r>
        <w:t xml:space="preserve">authorised for MAR activities.</w:t>
      </w:r>
      <w:r>
        <w:br/>
      </w:r>
      <w:r>
        <w:t xml:space="preserve">The estimation of the number of BTC/SOHO establishments impacted by the extension</w:t>
      </w:r>
      <w:r>
        <w:t xml:space="preserve"> </w:t>
      </w:r>
      <w:r>
        <w:t xml:space="preserve">of the EU legislation (relevant to measures under Objective 1) is subject to a degree of</w:t>
      </w:r>
      <w:r>
        <w:t xml:space="preserve"> </w:t>
      </w:r>
      <w:r>
        <w:t xml:space="preserve">uncertainty. Based on literature research, we estimated that there are currently about</w:t>
      </w:r>
      <w:r>
        <w:t xml:space="preserve"> </w:t>
      </w:r>
      <w:r>
        <w:t xml:space="preserve">additional 300 establishments impacted (approximately 6% of the total BTC sector),</w:t>
      </w:r>
      <w:r>
        <w:t xml:space="preserve"> </w:t>
      </w:r>
      <w:r>
        <w:t xml:space="preserve">covering breast milk and FMT. However, no source was identified to help estimating the</w:t>
      </w:r>
      <w:r>
        <w:t xml:space="preserve"> </w:t>
      </w:r>
      <w:r>
        <w:t xml:space="preserve">number of establishments cosmetics for non-therapeutic use. Therefore, the estimates for</w:t>
      </w:r>
      <w:r>
        <w:t xml:space="preserve"> </w:t>
      </w:r>
      <w:r>
        <w:t xml:space="preserve">these measures are quite conservative.</w:t>
      </w:r>
    </w:p>
    <w:p>
      <w:pPr>
        <w:pStyle w:val="BodyText"/>
      </w:pPr>
      <w:r>
        <w:t xml:space="preserve">42 These include Austria, Bulgaria, Denmark, Estonia, France, Germany, Ireland, Italy, Netherlands,</w:t>
      </w:r>
      <w:r>
        <w:t xml:space="preserve"> </w:t>
      </w:r>
      <w:r>
        <w:t xml:space="preserve">Slovenia, Spain, Sweden.</w:t>
      </w:r>
      <w:r>
        <w:t xml:space="preserve"> </w:t>
      </w:r>
      <w:r>
        <w:t xml:space="preserve">43 Follow-up emails were sent to officers in NCAs of several Member States, that had been contacted for</w:t>
      </w:r>
      <w:r>
        <w:t xml:space="preserve"> </w:t>
      </w:r>
      <w:r>
        <w:t xml:space="preserve">the survey and for other tasks of the study, namely: Belgium, Bulgaria, Croatia, Denmark, Estonia,</w:t>
      </w:r>
      <w:r>
        <w:t xml:space="preserve"> </w:t>
      </w:r>
      <w:r>
        <w:t xml:space="preserve">Finland, France, Germany, Hungary, Ireland, Lithuania, Netherlands, Slovenia, Spain, and Sweden.</w:t>
      </w:r>
      <w:r>
        <w:t xml:space="preserve"> </w:t>
      </w:r>
      <w:r>
        <w:t xml:space="preserve">Replies were provided by: Austria, Belgium, Bulgaria, Czech Republic, Denmark, Estonia, Finland,</w:t>
      </w:r>
      <w:r>
        <w:t xml:space="preserve"> </w:t>
      </w:r>
      <w:r>
        <w:t xml:space="preserve">France, Germany, Italy, Lithuania, Netherlands, Poland, Spain, Sweden (answers for Austria and Italy</w:t>
      </w:r>
      <w:r>
        <w:t xml:space="preserve"> </w:t>
      </w:r>
      <w:r>
        <w:t xml:space="preserve">were confirmed via interviews).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The study mapped the national competent authorities for blood, tissue and cells and</w:t>
      </w:r>
      <w:r>
        <w:t xml:space="preserve"> </w:t>
      </w:r>
      <w:r>
        <w:t xml:space="preserve">MAR establishments in the Member States. It is, on this basis, estimated that there are 50</w:t>
      </w:r>
      <w:r>
        <w:t xml:space="preserve"> </w:t>
      </w:r>
      <w:r>
        <w:t xml:space="preserve">44 such authorities. In some countries regional health authorities are directly involved in</w:t>
      </w:r>
      <w:r>
        <w:t xml:space="preserve"> </w:t>
      </w:r>
      <w:r>
        <w:t xml:space="preserve">the implementation of the BTC regulatory framework. These were not excluded from the</w:t>
      </w:r>
      <w:r>
        <w:t xml:space="preserve"> </w:t>
      </w:r>
      <w:r>
        <w:t xml:space="preserve">mapping exercise and the cost estimations because they are not directly responsible for</w:t>
      </w:r>
      <w:r>
        <w:t xml:space="preserve"> </w:t>
      </w:r>
      <w:r>
        <w:t xml:space="preserve">the transposition of EU legislation in the BTC sector, or for the design of national</w:t>
      </w:r>
      <w:r>
        <w:t xml:space="preserve"> </w:t>
      </w:r>
      <w:r>
        <w:t xml:space="preserve">measures necessary for its implementation.</w:t>
      </w:r>
      <w:r>
        <w:br/>
      </w:r>
      <w:r>
        <w:t xml:space="preserve">5.1.2.2 Labour costs</w:t>
      </w:r>
      <w:r>
        <w:br/>
      </w:r>
      <w:r>
        <w:t xml:space="preserve">The NCAs and establishments cost enquiries asked for the average salary costs of staff</w:t>
      </w:r>
      <w:r>
        <w:t xml:space="preserve"> </w:t>
      </w:r>
      <w:r>
        <w:t xml:space="preserve">involved in the implementation of measures.</w:t>
      </w:r>
      <w:r>
        <w:br/>
      </w:r>
      <w:r>
        <w:t xml:space="preserve">The ratio of the annual salary costs of relevant staff on the real GDP per capita 45 was</w:t>
      </w:r>
      <w:r>
        <w:t xml:space="preserve"> </w:t>
      </w:r>
      <w:r>
        <w:t xml:space="preserve">then calculated for each Member State that provided sufficient data. The average of the</w:t>
      </w:r>
      <w:r>
        <w:t xml:space="preserve"> </w:t>
      </w:r>
      <w:r>
        <w:t xml:space="preserve">percentage difference between annual salary costs of relevant staff and real GDP per</w:t>
      </w:r>
      <w:r>
        <w:t xml:space="preserve"> </w:t>
      </w:r>
      <w:r>
        <w:t xml:space="preserve">capita was then calculated for those Member States in which data from establishments</w:t>
      </w:r>
      <w:r>
        <w:t xml:space="preserve"> </w:t>
      </w:r>
      <w:r>
        <w:t xml:space="preserve">and NCAs were made available.</w:t>
      </w:r>
      <w:r>
        <w:br/>
      </w:r>
      <w:r>
        <w:t xml:space="preserve">In those MS in which NCAs and establishments failed to provide data, we used the above</w:t>
      </w:r>
      <w:r>
        <w:t xml:space="preserve"> </w:t>
      </w:r>
      <w:r>
        <w:t xml:space="preserve">percentage differences was used as a factor to derive estimated annual salary costs for</w:t>
      </w:r>
      <w:r>
        <w:t xml:space="preserve"> </w:t>
      </w:r>
      <w:r>
        <w:t xml:space="preserve">relevant staffs from the real GDP per capita data.</w:t>
      </w:r>
      <w:r>
        <w:br/>
      </w:r>
      <w:r>
        <w:t xml:space="preserve">Using the average estimated salary costs of relevant staff across all MS, daily labour</w:t>
      </w:r>
      <w:r>
        <w:t xml:space="preserve"> </w:t>
      </w:r>
      <w:r>
        <w:t xml:space="preserve">costs were then derived from:</w:t>
      </w:r>
      <w:r>
        <w:br/>
      </w:r>
      <w:r>
        <w:t xml:space="preserve"> Applying an assumption of 220 working days per year</w:t>
      </w:r>
      <w:r>
        <w:br/>
      </w:r>
      <w:r>
        <w:t xml:space="preserve"> Applying an uplift of 100% to cover non-salary employer costs (pensions,</w:t>
      </w:r>
      <w:r>
        <w:t xml:space="preserve"> </w:t>
      </w:r>
      <w:r>
        <w:t xml:space="preserve">benefits) and overheads.</w:t>
      </w:r>
      <w:r>
        <w:t xml:space="preserve"> </w:t>
      </w:r>
      <w:r>
        <w:t xml:space="preserve">Daily labour cost are thus: (relevant staff annual salary/220) x 2</w:t>
      </w:r>
      <w:r>
        <w:t xml:space="preserve"> </w:t>
      </w:r>
      <w:r>
        <w:t xml:space="preserve">The uplift factor is not specified in Better Regulation Guidance (no guidance on unit time</w:t>
      </w:r>
      <w:r>
        <w:t xml:space="preserve"> </w:t>
      </w:r>
      <w:r>
        <w:t xml:space="preserve">cost build-up, allowing for overheads, is provided) but has been used by ICF previously</w:t>
      </w:r>
      <w:r>
        <w:t xml:space="preserve"> </w:t>
      </w:r>
      <w:r>
        <w:t xml:space="preserve">in impact assessment support studies carried out by the contractor for the External Study</w:t>
      </w:r>
      <w:r>
        <w:t xml:space="preserve"> </w:t>
      </w:r>
      <w:r>
        <w:t xml:space="preserve">for the BTC Impact Assessment and accepted.</w:t>
      </w:r>
      <w:r>
        <w:br/>
      </w:r>
      <w:r>
        <w:t xml:space="preserve">The table below provides an overview of the key data points for labour costs used</w:t>
      </w:r>
      <w:r>
        <w:t xml:space="preserve"> </w:t>
      </w:r>
      <w:r>
        <w:t xml:space="preserve">throughout the cost estimation.</w:t>
      </w:r>
    </w:p>
    <w:p>
      <w:pPr>
        <w:pStyle w:val="BodyText"/>
      </w:pPr>
      <w:r>
        <w:t xml:space="preserve">Cost factor</w:t>
      </w:r>
      <w:r>
        <w:t xml:space="preserve"> </w:t>
      </w:r>
      <w:r>
        <w:t xml:space="preserve">Salary</w:t>
      </w:r>
      <w:r>
        <w:t xml:space="preserve"> </w:t>
      </w:r>
      <w:r>
        <w:t xml:space="preserve">Daily cost factors inclusive</w:t>
      </w:r>
      <w:r>
        <w:t xml:space="preserve"> </w:t>
      </w:r>
      <w:r>
        <w:t xml:space="preserve">of non-salary employment</w:t>
      </w:r>
      <w:r>
        <w:t xml:space="preserve"> </w:t>
      </w:r>
      <w:r>
        <w:t xml:space="preserve">costs and overheads*</w:t>
      </w:r>
      <w:r>
        <w:t xml:space="preserve"> </w:t>
      </w:r>
      <w:r>
        <w:t xml:space="preserve">Source</w:t>
      </w:r>
      <w:r>
        <w:t xml:space="preserve"> </w:t>
      </w:r>
      <w:r>
        <w:t xml:space="preserve">NCA - Inspector</w:t>
      </w:r>
      <w:r>
        <w:t xml:space="preserve"> </w:t>
      </w:r>
      <w:r>
        <w:t xml:space="preserve">62,000</w:t>
      </w:r>
      <w:r>
        <w:t xml:space="preserve"> </w:t>
      </w:r>
      <w:r>
        <w:t xml:space="preserve">347 NCA survey and</w:t>
      </w:r>
      <w:r>
        <w:t xml:space="preserve"> </w:t>
      </w:r>
      <w:r>
        <w:t xml:space="preserve">Eurostat</w:t>
      </w:r>
      <w:r>
        <w:t xml:space="preserve"> </w:t>
      </w:r>
      <w:r>
        <w:t xml:space="preserve">NCA – other</w:t>
      </w:r>
      <w:r>
        <w:t xml:space="preserve"> </w:t>
      </w:r>
      <w:r>
        <w:t xml:space="preserve">28,045</w:t>
      </w:r>
      <w:r>
        <w:t xml:space="preserve"> </w:t>
      </w:r>
      <w:r>
        <w:t xml:space="preserve">255 NCA survey and</w:t>
      </w:r>
      <w:r>
        <w:t xml:space="preserve"> </w:t>
      </w:r>
      <w:r>
        <w:t xml:space="preserve">Eurostat</w:t>
      </w:r>
      <w:r>
        <w:t xml:space="preserve"> </w:t>
      </w:r>
      <w:r>
        <w:t xml:space="preserve">Establishments</w:t>
      </w:r>
      <w:r>
        <w:t xml:space="preserve"> </w:t>
      </w:r>
      <w:r>
        <w:t xml:space="preserve">46,218</w:t>
      </w:r>
      <w:r>
        <w:t xml:space="preserve"> </w:t>
      </w:r>
      <w:r>
        <w:t xml:space="preserve">420 Establishment</w:t>
      </w:r>
      <w:r>
        <w:t xml:space="preserve"> </w:t>
      </w:r>
      <w:r>
        <w:t xml:space="preserve">survey and</w:t>
      </w:r>
      <w:r>
        <w:t xml:space="preserve"> </w:t>
      </w:r>
      <w:r>
        <w:t xml:space="preserve">Eurostat</w:t>
      </w:r>
      <w:r>
        <w:t xml:space="preserve"> </w:t>
      </w:r>
      <w:r>
        <w:t xml:space="preserve">EU institutions</w:t>
      </w:r>
      <w:r>
        <w:t xml:space="preserve"> </w:t>
      </w:r>
      <w:r>
        <w:t xml:space="preserve">152,000</w:t>
      </w:r>
      <w:r>
        <w:t xml:space="preserve"> </w:t>
      </w:r>
      <w:r>
        <w:t xml:space="preserve">691 DG Budget</w:t>
      </w:r>
      <w:r>
        <w:br/>
      </w:r>
      <w:r>
        <w:t xml:space="preserve">Table 5.1 Labour cost factors – applied to all relevant measures</w:t>
      </w:r>
    </w:p>
    <w:p>
      <w:pPr>
        <w:pStyle w:val="BodyText"/>
      </w:pPr>
      <w:r>
        <w:t xml:space="preserve">44 The full list is provided in Annex 8. (Table 8).</w:t>
      </w:r>
      <w:r>
        <w:br/>
      </w:r>
      <w:r>
        <w:t xml:space="preserve">45 Available at: https://ec.europa.eu/eurostat/databrowser/view/sdg_08_10/default/table?lang=en.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*2x multiplier applied to salary costs, 220 working days assumed</w:t>
      </w:r>
    </w:p>
    <w:p>
      <w:pPr>
        <w:pStyle w:val="BodyText"/>
      </w:pPr>
      <w:r>
        <w:t xml:space="preserve">5.1.2.3 Other costs of implementation</w:t>
      </w:r>
      <w:r>
        <w:br/>
      </w:r>
      <w:r>
        <w:t xml:space="preserve">The NCAs and establishments cost enquiries asked for any additional costs related to the</w:t>
      </w:r>
      <w:r>
        <w:t xml:space="preserve"> </w:t>
      </w:r>
      <w:r>
        <w:t xml:space="preserve">measures, such as travel and training costs.</w:t>
      </w:r>
      <w:r>
        <w:br/>
      </w:r>
      <w:r>
        <w:t xml:space="preserve">When such information was provided (by at least three respondents from different</w:t>
      </w:r>
      <w:r>
        <w:t xml:space="preserve"> </w:t>
      </w:r>
      <w:r>
        <w:t xml:space="preserve">Member States), they were included in the relevant estimations.</w:t>
      </w:r>
      <w:r>
        <w:br/>
      </w:r>
      <w:r>
        <w:t xml:space="preserve">It was assumed that the additional costs apply in half of the relevant cases (i.e. half of the</w:t>
      </w:r>
      <w:r>
        <w:t xml:space="preserve"> </w:t>
      </w:r>
      <w:r>
        <w:t xml:space="preserve">NCAs and half of the establishments impacted by the measure).</w:t>
      </w:r>
      <w:r>
        <w:br/>
      </w:r>
      <w:r>
        <w:t xml:space="preserve">While this parameter is not specified in Better Regulation Guidance (no guidance on</w:t>
      </w:r>
      <w:r>
        <w:t xml:space="preserve"> </w:t>
      </w:r>
      <w:r>
        <w:t xml:space="preserve">additional costs is provided), it has been used previously in impact assessment support</w:t>
      </w:r>
      <w:r>
        <w:t xml:space="preserve"> </w:t>
      </w:r>
      <w:r>
        <w:t xml:space="preserve">studies carried out by the contractor for the External Study for the BTC IA and accepted.</w:t>
      </w:r>
      <w:r>
        <w:br/>
      </w:r>
      <w:r>
        <w:t xml:space="preserve">Cost factors used to cost certain measures for EU institutions, discussed and agreed upon</w:t>
      </w:r>
      <w:r>
        <w:t xml:space="preserve"> </w:t>
      </w:r>
      <w:r>
        <w:t xml:space="preserve">with EU services are:</w:t>
      </w:r>
      <w:r>
        <w:br/>
      </w:r>
      <w:r>
        <w:t xml:space="preserve"> Expert subgroup meetings: EUR 22 000 each;</w:t>
      </w:r>
      <w:r>
        <w:br/>
      </w:r>
      <w:r>
        <w:t xml:space="preserve"> Expert groups meetings: EUR 28 000 each;</w:t>
      </w:r>
      <w:r>
        <w:br/>
      </w:r>
      <w:r>
        <w:t xml:space="preserve"> Expert fees (for preparatory work): EUR 400 per person/day.</w:t>
      </w:r>
      <w:r>
        <w:br/>
      </w:r>
      <w:r>
        <w:t xml:space="preserve">5.1.2.4 10 year projections</w:t>
      </w:r>
      <w:r>
        <w:t xml:space="preserve"> </w:t>
      </w:r>
      <w:r>
        <w:t xml:space="preserve">The External Study for the BTC Impact Assessment had looked at the impact of the</w:t>
      </w:r>
      <w:r>
        <w:t xml:space="preserve"> </w:t>
      </w:r>
      <w:r>
        <w:t xml:space="preserve">various measures over a 10 year period. Based on the information gathered from</w:t>
      </w:r>
      <w:r>
        <w:t xml:space="preserve"> </w:t>
      </w:r>
      <w:r>
        <w:t xml:space="preserve">consultation and other evidence compiled, it was assumed that the structure of the BTC</w:t>
      </w:r>
      <w:r>
        <w:t xml:space="preserve"> </w:t>
      </w:r>
      <w:r>
        <w:t xml:space="preserve">sector in Europe will remain the same for the next 10 years.</w:t>
      </w:r>
      <w:r>
        <w:br/>
      </w:r>
      <w:r>
        <w:t xml:space="preserve">The consultation also informed the study, providing assumptions about the growth of the</w:t>
      </w:r>
      <w:r>
        <w:t xml:space="preserve"> </w:t>
      </w:r>
      <w:r>
        <w:t xml:space="preserve">BTC sector itself over the next 10 years.</w:t>
      </w:r>
      <w:r>
        <w:t xml:space="preserve"> </w:t>
      </w:r>
      <w:r>
        <w:t xml:space="preserve">The blood sector is expected to remain relatively stable. To estimate the number of</w:t>
      </w:r>
      <w:r>
        <w:t xml:space="preserve"> </w:t>
      </w:r>
      <w:r>
        <w:t xml:space="preserve">blood establishments in 10 years, we looked at the population growth projection 46 in</w:t>
      </w:r>
      <w:r>
        <w:t xml:space="preserve"> </w:t>
      </w:r>
      <w:r>
        <w:t xml:space="preserve">each Member State and apply the same growth factor to the number of establishments.</w:t>
      </w:r>
      <w:r>
        <w:br/>
      </w:r>
      <w:r>
        <w:t xml:space="preserve">The T&amp;C sector is expected to grow in the coming decade. This is particularly the case</w:t>
      </w:r>
      <w:r>
        <w:t xml:space="preserve"> </w:t>
      </w:r>
      <w:r>
        <w:t xml:space="preserve">for the MAR sector. To estimate the number of T&amp;C establishments in 10 years</w:t>
      </w:r>
      <w:r>
        <w:t xml:space="preserve"> </w:t>
      </w:r>
      <w:r>
        <w:t xml:space="preserve">(excluding establishments operating in MAR activities), we applied the same logic than</w:t>
      </w:r>
      <w:r>
        <w:t xml:space="preserve"> </w:t>
      </w:r>
      <w:r>
        <w:t xml:space="preserve">above, adding a factor of 1% on the top of the projected population growth percentage.</w:t>
      </w:r>
      <w:r>
        <w:t xml:space="preserve"> </w:t>
      </w:r>
      <w:r>
        <w:t xml:space="preserve">To estimate the number of MAR establishments in 10 years, we applied again the same</w:t>
      </w:r>
      <w:r>
        <w:t xml:space="preserve"> </w:t>
      </w:r>
      <w:r>
        <w:t xml:space="preserve">logic, adding a factor of 2% on the top of the projected population growth percentage.</w:t>
      </w:r>
      <w:r>
        <w:br/>
      </w:r>
      <w:r>
        <w:t xml:space="preserve">In addition, it is estimated that, as an effect of the provisions introduced, about 750 T&amp;C</w:t>
      </w:r>
      <w:r>
        <w:t xml:space="preserve"> </w:t>
      </w:r>
      <w:r>
        <w:t xml:space="preserve">establishments will lose their ‘establishment’ status and instead become ‘entities’ that are</w:t>
      </w:r>
      <w:r>
        <w:t xml:space="preserve"> </w:t>
      </w:r>
      <w:r>
        <w:t xml:space="preserve">subject to different (less strict) requirements. This change (impacting about 600</w:t>
      </w:r>
      <w:r>
        <w:t xml:space="preserve"> </w:t>
      </w:r>
      <w:r>
        <w:t xml:space="preserve">establishments in Tissue and Cells and 150 in MAR) has been reflected into the</w:t>
      </w:r>
      <w:r>
        <w:t xml:space="preserve"> </w:t>
      </w:r>
      <w:r>
        <w:t xml:space="preserve">projections over time.</w:t>
      </w:r>
    </w:p>
    <w:p>
      <w:pPr>
        <w:pStyle w:val="BodyText"/>
      </w:pPr>
      <w:r>
        <w:t xml:space="preserve">46 https://ec.europa.eu/eurostat/databrowser/view/tps00002/default/table?lang=en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It was assumed that the overall geographical distribution of all establishments would</w:t>
      </w:r>
      <w:r>
        <w:t xml:space="preserve"> </w:t>
      </w:r>
      <w:r>
        <w:t xml:space="preserve">remain the same: 63% of all BTC establishments are based in the four largest Member</w:t>
      </w:r>
      <w:r>
        <w:t xml:space="preserve"> </w:t>
      </w:r>
      <w:r>
        <w:t xml:space="preserve">States (Germany, France, Spain, Italy); the 37% remaining establishments being based in</w:t>
      </w:r>
      <w:r>
        <w:t xml:space="preserve"> </w:t>
      </w:r>
      <w:r>
        <w:t xml:space="preserve">the other 23 Member States.</w:t>
      </w:r>
      <w:r>
        <w:br/>
      </w:r>
      <w:r>
        <w:t xml:space="preserve">The table below provides an overview of the key data points for labour costs used</w:t>
      </w:r>
      <w:r>
        <w:t xml:space="preserve"> </w:t>
      </w:r>
      <w:r>
        <w:t xml:space="preserve">throughout the cost estimation.</w:t>
      </w:r>
    </w:p>
    <w:p>
      <w:pPr>
        <w:pStyle w:val="BodyText"/>
      </w:pPr>
      <w:r>
        <w:t xml:space="preserve">Type of</w:t>
      </w:r>
      <w:r>
        <w:t xml:space="preserve"> </w:t>
      </w:r>
      <w:r>
        <w:t xml:space="preserve">establishments</w:t>
      </w:r>
      <w:r>
        <w:t xml:space="preserve"> </w:t>
      </w:r>
      <w:r>
        <w:t xml:space="preserve">Current population</w:t>
      </w:r>
      <w:r>
        <w:t xml:space="preserve"> </w:t>
      </w:r>
      <w:r>
        <w:t xml:space="preserve">Population in 10 years</w:t>
      </w:r>
      <w:r>
        <w:t xml:space="preserve"> </w:t>
      </w:r>
      <w:r>
        <w:t xml:space="preserve">(projection)</w:t>
      </w:r>
      <w:r>
        <w:t xml:space="preserve"> </w:t>
      </w:r>
      <w:r>
        <w:t xml:space="preserve">Average over 10 years</w:t>
      </w:r>
      <w:r>
        <w:br/>
      </w:r>
      <w:r>
        <w:t xml:space="preserve">Blood</w:t>
      </w:r>
      <w:r>
        <w:t xml:space="preserve"> </w:t>
      </w:r>
      <w:r>
        <w:t xml:space="preserve">establishments</w:t>
      </w:r>
      <w:r>
        <w:t xml:space="preserve"> </w:t>
      </w:r>
      <w:r>
        <w:t xml:space="preserve">1,400</w:t>
      </w:r>
      <w:r>
        <w:t xml:space="preserve"> </w:t>
      </w:r>
      <w:r>
        <w:t xml:space="preserve">1,420</w:t>
      </w:r>
      <w:r>
        <w:t xml:space="preserve"> </w:t>
      </w:r>
      <w:r>
        <w:t xml:space="preserve">1,410</w:t>
      </w:r>
      <w:r>
        <w:t xml:space="preserve"> </w:t>
      </w:r>
      <w:r>
        <w:t xml:space="preserve">T&amp;C</w:t>
      </w:r>
      <w:r>
        <w:t xml:space="preserve"> </w:t>
      </w:r>
      <w:r>
        <w:t xml:space="preserve">establishments</w:t>
      </w:r>
      <w:r>
        <w:t xml:space="preserve"> </w:t>
      </w:r>
      <w:r>
        <w:t xml:space="preserve">3,258</w:t>
      </w:r>
      <w:r>
        <w:br/>
      </w:r>
      <w:r>
        <w:t xml:space="preserve">(excl. MAR 1,542)</w:t>
      </w:r>
      <w:r>
        <w:t xml:space="preserve"> </w:t>
      </w:r>
      <w:r>
        <w:t xml:space="preserve">3,047(excl. MAR 2,236)</w:t>
      </w:r>
      <w:r>
        <w:t xml:space="preserve"> </w:t>
      </w:r>
      <w:r>
        <w:t xml:space="preserve">3,153</w:t>
      </w:r>
      <w:r>
        <w:t xml:space="preserve"> </w:t>
      </w:r>
      <w:r>
        <w:t xml:space="preserve">(excl. MAR 1,889</w:t>
      </w:r>
      <w:r>
        <w:br/>
      </w:r>
      <w:r>
        <w:t xml:space="preserve">MAR</w:t>
      </w:r>
      <w:r>
        <w:t xml:space="preserve"> </w:t>
      </w:r>
      <w:r>
        <w:t xml:space="preserve">establishments</w:t>
      </w:r>
      <w:r>
        <w:t xml:space="preserve"> </w:t>
      </w:r>
      <w:r>
        <w:t xml:space="preserve">1,716</w:t>
      </w:r>
      <w:r>
        <w:t xml:space="preserve"> </w:t>
      </w:r>
      <w:r>
        <w:t xml:space="preserve">1,022</w:t>
      </w:r>
      <w:r>
        <w:t xml:space="preserve"> </w:t>
      </w:r>
      <w:r>
        <w:t xml:space="preserve">1,369</w:t>
      </w:r>
      <w:r>
        <w:t xml:space="preserve"> </w:t>
      </w:r>
      <w:r>
        <w:t xml:space="preserve">Other SoHO</w:t>
      </w:r>
      <w:r>
        <w:t xml:space="preserve"> </w:t>
      </w:r>
      <w:r>
        <w:t xml:space="preserve">establishments</w:t>
      </w:r>
      <w:r>
        <w:br/>
      </w:r>
      <w:r>
        <w:t xml:space="preserve">300</w:t>
      </w:r>
      <w:r>
        <w:t xml:space="preserve"> </w:t>
      </w:r>
      <w:r>
        <w:t xml:space="preserve">304</w:t>
      </w:r>
      <w:r>
        <w:t xml:space="preserve"> </w:t>
      </w:r>
      <w:r>
        <w:t xml:space="preserve">304</w:t>
      </w:r>
      <w:r>
        <w:t xml:space="preserve"> </w:t>
      </w:r>
      <w:r>
        <w:t xml:space="preserve">NCAs</w:t>
      </w:r>
      <w:r>
        <w:t xml:space="preserve"> </w:t>
      </w:r>
      <w:r>
        <w:t xml:space="preserve">50</w:t>
      </w:r>
      <w:r>
        <w:t xml:space="preserve"> </w:t>
      </w:r>
      <w:r>
        <w:t xml:space="preserve">50</w:t>
      </w:r>
      <w:r>
        <w:t xml:space="preserve"> </w:t>
      </w:r>
      <w:r>
        <w:t xml:space="preserve">50</w:t>
      </w:r>
      <w:r>
        <w:t xml:space="preserve"> </w:t>
      </w:r>
      <w:r>
        <w:t xml:space="preserve">Table 5.2 BTC sector – Current population and projections over 10 years</w:t>
      </w:r>
    </w:p>
    <w:p>
      <w:pPr>
        <w:pStyle w:val="BodyText"/>
      </w:pPr>
      <w:r>
        <w:t xml:space="preserve">5.1.2.5 Discount rate</w:t>
      </w:r>
      <w:r>
        <w:t xml:space="preserve"> </w:t>
      </w:r>
      <w:r>
        <w:t xml:space="preserve">In accordance with the revised version of the Better Regulation Guidelines, a 3% social</w:t>
      </w:r>
      <w:r>
        <w:t xml:space="preserve"> </w:t>
      </w:r>
      <w:r>
        <w:t xml:space="preserve">discount rate was applied.</w:t>
      </w:r>
      <w:r>
        <w:br/>
      </w:r>
      <w:r>
        <w:t xml:space="preserve">5.1.2.6 Baseline scenario and costs of measures</w:t>
      </w:r>
      <w:r>
        <w:t xml:space="preserve"> </w:t>
      </w:r>
      <w:r>
        <w:t xml:space="preserve">The baseline scenario defines the expected evolution of the BTC system (and the</w:t>
      </w:r>
      <w:r>
        <w:t xml:space="preserve"> </w:t>
      </w:r>
      <w:r>
        <w:t xml:space="preserve">problems of concern within it) in the absence of additional EU intervention.</w:t>
      </w:r>
      <w:r>
        <w:br/>
      </w:r>
      <w:r>
        <w:t xml:space="preserve">For each of the 5 identified gaps, a baseline scenario was determined to understand which</w:t>
      </w:r>
      <w:r>
        <w:t xml:space="preserve"> </w:t>
      </w:r>
      <w:r>
        <w:t xml:space="preserve">Member States already implement what is proposed under each of the main areas covers</w:t>
      </w:r>
      <w:r>
        <w:t xml:space="preserve"> </w:t>
      </w:r>
      <w:r>
        <w:t xml:space="preserve">by the proposed EU reform and to which extent these MS have already put in place these</w:t>
      </w:r>
      <w:r>
        <w:t xml:space="preserve"> </w:t>
      </w:r>
      <w:r>
        <w:t xml:space="preserve">provisions. This analysis allows for the identification of those countries for which the EU</w:t>
      </w:r>
      <w:r>
        <w:t xml:space="preserve"> </w:t>
      </w:r>
      <w:r>
        <w:t xml:space="preserve">proposals will require incremental spending.</w:t>
      </w:r>
      <w:r>
        <w:br/>
      </w:r>
      <w:r>
        <w:t xml:space="preserve">As a first step, we conducted a mapping exercise. Based on the information collected via</w:t>
      </w:r>
      <w:r>
        <w:t xml:space="preserve"> </w:t>
      </w:r>
      <w:r>
        <w:t xml:space="preserve">the cost enquiries and the follow-up activities, we obtain a mapping of the status quo for</w:t>
      </w:r>
      <w:r>
        <w:t xml:space="preserve"> </w:t>
      </w:r>
      <w:r>
        <w:t xml:space="preserve">the key measures in 15 Member States. For the remaining Member States, we assumed</w:t>
      </w:r>
      <w:r>
        <w:t xml:space="preserve"> </w:t>
      </w:r>
      <w:r>
        <w:t xml:space="preserve">that half of them already implement the measure under consideration in some form. This</w:t>
      </w:r>
      <w:r>
        <w:t xml:space="preserve"> </w:t>
      </w:r>
      <w:r>
        <w:t xml:space="preserve">basic assumption was then applied to define the baseline and the incremental costs</w:t>
      </w:r>
      <w:r>
        <w:t xml:space="preserve"> </w:t>
      </w:r>
      <w:r>
        <w:t xml:space="preserve">incurred by NCAs and establishments for the measures under considerations. To assess</w:t>
      </w:r>
      <w:r>
        <w:t xml:space="preserve"> </w:t>
      </w:r>
      <w:r>
        <w:t xml:space="preserve">the number of NCAs already implementing the measure (and thus the ones impacted by</w:t>
      </w:r>
      <w:r>
        <w:t xml:space="preserve"> </w:t>
      </w:r>
      <w:r>
        <w:t xml:space="preserve">the provision), a simple proportion was applied to the overall number of NCAs identified</w:t>
      </w:r>
      <w:r>
        <w:t xml:space="preserve"> </w:t>
      </w:r>
      <w:r>
        <w:t xml:space="preserve">(50). For establishments, we combined the results of the mapping exercise with data on</w:t>
      </w:r>
      <w:r>
        <w:t xml:space="preserve"> </w:t>
      </w:r>
      <w:r>
        <w:t xml:space="preserve">the geographical distribution of BTC establishments.</w:t>
      </w:r>
      <w:r>
        <w:br/>
      </w:r>
      <w:r>
        <w:t xml:space="preserve">For each of the 5 objectives covered by the study, we collected the following data points</w:t>
      </w:r>
      <w:r>
        <w:t xml:space="preserve"> </w:t>
      </w:r>
      <w:r>
        <w:t xml:space="preserve">were collected:</w:t>
      </w:r>
      <w:r>
        <w:t xml:space="preserve"> </w:t>
      </w:r>
      <w:r>
        <w:t xml:space="preserve">from the NCAs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 on the current volume of activity (e.g., number of BTC establishments regulated</w:t>
      </w:r>
      <w:r>
        <w:t xml:space="preserve"> </w:t>
      </w:r>
      <w:r>
        <w:t xml:space="preserve">by NCAs, number of inspections, number of inspectors)</w:t>
      </w:r>
      <w:r>
        <w:br/>
      </w:r>
      <w:r>
        <w:t xml:space="preserve"> the costs related (e.g. salary costs for inspectors and other relevant staff, any</w:t>
      </w:r>
      <w:r>
        <w:t xml:space="preserve"> </w:t>
      </w:r>
      <w:r>
        <w:t xml:space="preserve">indirect major costs related to the activity, such as equipment or IT) and;</w:t>
      </w:r>
      <w:r>
        <w:br/>
      </w:r>
      <w:r>
        <w:t xml:space="preserve"> financial resources available (to have a basis for assessing the financial viability</w:t>
      </w:r>
      <w:r>
        <w:t xml:space="preserve"> </w:t>
      </w:r>
      <w:r>
        <w:t xml:space="preserve">and sustainability of the system).</w:t>
      </w:r>
      <w:r>
        <w:t xml:space="preserve"> </w:t>
      </w:r>
      <w:r>
        <w:t xml:space="preserve">from the establishments:</w:t>
      </w:r>
      <w:r>
        <w:br/>
      </w:r>
      <w:r>
        <w:t xml:space="preserve"> current type of activities (e.g., processing one or several BTC products, Member</w:t>
      </w:r>
      <w:r>
        <w:t xml:space="preserve"> </w:t>
      </w:r>
      <w:r>
        <w:t xml:space="preserve">State(s) of establishment)</w:t>
      </w:r>
      <w:r>
        <w:t xml:space="preserve"> </w:t>
      </w:r>
      <w:r>
        <w:t xml:space="preserve"> structure of costs, e.g., number of FTEs and related salary costs, other operating</w:t>
      </w:r>
      <w:r>
        <w:t xml:space="preserve"> </w:t>
      </w:r>
      <w:r>
        <w:t xml:space="preserve">costs, such as equipment or IT.</w:t>
      </w:r>
      <w:r>
        <w:br/>
      </w:r>
      <w:r>
        <w:t xml:space="preserve"> efforts and costs related to the current inspection regime, e.g., person-days</w:t>
      </w:r>
      <w:r>
        <w:t xml:space="preserve"> </w:t>
      </w:r>
      <w:r>
        <w:t xml:space="preserve">necessary to prepare for, receive and follow-up inspections (to be combined with</w:t>
      </w:r>
      <w:r>
        <w:t xml:space="preserve"> </w:t>
      </w:r>
      <w:r>
        <w:t xml:space="preserve">the data on salaries), other costs related to the current BTC inspection regime</w:t>
      </w:r>
      <w:r>
        <w:t xml:space="preserve"> </w:t>
      </w:r>
      <w:r>
        <w:t xml:space="preserve">(such as equipment or IT).</w:t>
      </w:r>
      <w:r>
        <w:br/>
      </w:r>
      <w:r>
        <w:t xml:space="preserve">For each of the 5 objectives, the baseline costs were estimated based on the following</w:t>
      </w:r>
      <w:r>
        <w:t xml:space="preserve"> </w:t>
      </w:r>
      <w:r>
        <w:t xml:space="preserve">general formula:</w:t>
      </w:r>
      <w:r>
        <w:t xml:space="preserve"> </w:t>
      </w:r>
      <w:r>
        <w:t xml:space="preserve">Establishments:</w:t>
      </w:r>
      <w:r>
        <w:br/>
      </w:r>
      <w:r>
        <w:t xml:space="preserve">{(Level of Effort (in person days) * Labour cost) + additional costs – in half of the cases}</w:t>
      </w:r>
      <w:r>
        <w:t xml:space="preserve"> </w:t>
      </w:r>
      <w:r>
        <w:t xml:space="preserve">* estimated number of establishments already having the provision in place</w:t>
      </w:r>
      <w:r>
        <w:t xml:space="preserve"> </w:t>
      </w:r>
      <w:r>
        <w:t xml:space="preserve">NCAs:</w:t>
      </w:r>
      <w:r>
        <w:br/>
      </w:r>
      <w:r>
        <w:t xml:space="preserve">{(Level of Effort (in person days) * Labour cost) + additional costs – in half of the cases}</w:t>
      </w:r>
      <w:r>
        <w:t xml:space="preserve"> </w:t>
      </w:r>
      <w:r>
        <w:t xml:space="preserve">* estimated number of MS already having the provision in place</w:t>
      </w:r>
      <w:r>
        <w:t xml:space="preserve"> </w:t>
      </w:r>
      <w:r>
        <w:t xml:space="preserve">The labour cost input factor used incorporates a provision for non-salary employment</w:t>
      </w:r>
      <w:r>
        <w:t xml:space="preserve"> </w:t>
      </w:r>
      <w:r>
        <w:t xml:space="preserve">costs and an allowance for overheads, as described above.</w:t>
      </w:r>
    </w:p>
    <w:p>
      <w:pPr>
        <w:pStyle w:val="BodyText"/>
      </w:pPr>
      <w:r>
        <w:t xml:space="preserve">Objective</w:t>
      </w:r>
      <w:r>
        <w:t xml:space="preserve"> </w:t>
      </w:r>
      <w:r>
        <w:t xml:space="preserve">Stakeholder</w:t>
      </w:r>
      <w:r>
        <w:t xml:space="preserve"> </w:t>
      </w:r>
      <w:r>
        <w:t xml:space="preserve">Cost of the baseline (EUR</w:t>
      </w:r>
      <w:r>
        <w:t xml:space="preserve"> </w:t>
      </w:r>
      <w:r>
        <w:t xml:space="preserve">thousand)</w:t>
      </w:r>
      <w:r>
        <w:t xml:space="preserve"> </w:t>
      </w:r>
      <w:r>
        <w:t xml:space="preserve">Source</w:t>
      </w:r>
      <w:r>
        <w:t xml:space="preserve"> </w:t>
      </w:r>
      <w:r>
        <w:t xml:space="preserve">Objective</w:t>
      </w:r>
      <w:r>
        <w:t xml:space="preserve"> </w:t>
      </w:r>
      <w:r>
        <w:t xml:space="preserve">1</w:t>
      </w:r>
      <w:r>
        <w:t xml:space="preserve"> </w:t>
      </w:r>
      <w:r>
        <w:t xml:space="preserve">–</w:t>
      </w:r>
      <w:r>
        <w:t xml:space="preserve"> </w:t>
      </w:r>
      <w:r>
        <w:t xml:space="preserve">Patient protection</w:t>
      </w:r>
      <w:r>
        <w:t xml:space="preserve"> </w:t>
      </w:r>
      <w:r>
        <w:t xml:space="preserve">NCAs</w:t>
      </w:r>
      <w:r>
        <w:t xml:space="preserve"> </w:t>
      </w:r>
      <w:r>
        <w:t xml:space="preserve">10,245</w:t>
      </w:r>
      <w:r>
        <w:t xml:space="preserve"> </w:t>
      </w:r>
      <w:r>
        <w:t xml:space="preserve">NCAs survey, follow-up</w:t>
      </w:r>
      <w:r>
        <w:t xml:space="preserve"> </w:t>
      </w:r>
      <w:r>
        <w:t xml:space="preserve">emails and interviews</w:t>
      </w:r>
      <w:r>
        <w:t xml:space="preserve"> </w:t>
      </w:r>
      <w:r>
        <w:t xml:space="preserve">EU institutions</w:t>
      </w:r>
      <w:r>
        <w:t xml:space="preserve"> </w:t>
      </w:r>
      <w:r>
        <w:t xml:space="preserve">9,197</w:t>
      </w:r>
      <w:r>
        <w:t xml:space="preserve"> </w:t>
      </w:r>
      <w:r>
        <w:t xml:space="preserve">Interviews with EU</w:t>
      </w:r>
      <w:r>
        <w:t xml:space="preserve"> </w:t>
      </w:r>
      <w:r>
        <w:t xml:space="preserve">services</w:t>
      </w:r>
    </w:p>
    <w:p>
      <w:pPr>
        <w:pStyle w:val="BodyText"/>
      </w:pPr>
      <w:r>
        <w:t xml:space="preserve">Establishments</w:t>
      </w:r>
      <w:r>
        <w:t xml:space="preserve"> </w:t>
      </w:r>
      <w:r>
        <w:t xml:space="preserve">36,770</w:t>
      </w:r>
      <w:r>
        <w:t xml:space="preserve"> </w:t>
      </w:r>
      <w:r>
        <w:t xml:space="preserve">Establishments survey,</w:t>
      </w:r>
      <w:r>
        <w:t xml:space="preserve"> </w:t>
      </w:r>
      <w:r>
        <w:t xml:space="preserve">follow-up emails and</w:t>
      </w:r>
      <w:r>
        <w:t xml:space="preserve"> </w:t>
      </w:r>
      <w:r>
        <w:t xml:space="preserve">interviews</w:t>
      </w:r>
      <w:r>
        <w:t xml:space="preserve"> </w:t>
      </w:r>
      <w:r>
        <w:t xml:space="preserve">Objective 2 – Donor</w:t>
      </w:r>
      <w:r>
        <w:t xml:space="preserve"> </w:t>
      </w:r>
      <w:r>
        <w:t xml:space="preserve">Protection</w:t>
      </w:r>
      <w:r>
        <w:t xml:space="preserve"> </w:t>
      </w:r>
      <w:r>
        <w:t xml:space="preserve">NCAs</w:t>
      </w:r>
      <w:r>
        <w:t xml:space="preserve"> </w:t>
      </w:r>
      <w:r>
        <w:t xml:space="preserve">30,686</w:t>
      </w:r>
      <w:r>
        <w:t xml:space="preserve"> </w:t>
      </w:r>
      <w:r>
        <w:t xml:space="preserve">NCAs survey, follow-up</w:t>
      </w:r>
      <w:r>
        <w:t xml:space="preserve"> </w:t>
      </w:r>
      <w:r>
        <w:t xml:space="preserve">emails and interviews</w:t>
      </w:r>
    </w:p>
    <w:p>
      <w:pPr>
        <w:pStyle w:val="BodyText"/>
      </w:pPr>
      <w:r>
        <w:t xml:space="preserve">EU institutions</w:t>
      </w:r>
      <w:r>
        <w:t xml:space="preserve"> </w:t>
      </w:r>
      <w:r>
        <w:t xml:space="preserve">13</w:t>
      </w:r>
      <w:r>
        <w:t xml:space="preserve"> </w:t>
      </w:r>
      <w:r>
        <w:t xml:space="preserve">(many activities included in</w:t>
      </w:r>
      <w:r>
        <w:t xml:space="preserve"> </w:t>
      </w:r>
      <w:r>
        <w:t xml:space="preserve">Obj. 1 already)</w:t>
      </w:r>
      <w:r>
        <w:t xml:space="preserve"> </w:t>
      </w:r>
      <w:r>
        <w:t xml:space="preserve">Interviews with EU</w:t>
      </w:r>
      <w:r>
        <w:t xml:space="preserve"> </w:t>
      </w:r>
      <w:r>
        <w:t xml:space="preserve">services</w:t>
      </w:r>
    </w:p>
    <w:p>
      <w:pPr>
        <w:pStyle w:val="BodyText"/>
      </w:pPr>
      <w:r>
        <w:t xml:space="preserve">Establishments</w:t>
      </w:r>
      <w:r>
        <w:t xml:space="preserve"> </w:t>
      </w:r>
      <w:r>
        <w:t xml:space="preserve">531,260</w:t>
      </w:r>
      <w:r>
        <w:t xml:space="preserve"> </w:t>
      </w:r>
      <w:r>
        <w:t xml:space="preserve">Establishments survey,</w:t>
      </w:r>
      <w:r>
        <w:t xml:space="preserve"> </w:t>
      </w:r>
      <w:r>
        <w:t xml:space="preserve">follow-up emails and</w:t>
      </w:r>
      <w:r>
        <w:t xml:space="preserve"> </w:t>
      </w:r>
      <w:r>
        <w:t xml:space="preserve">interviews</w:t>
      </w:r>
      <w:r>
        <w:t xml:space="preserve"> </w:t>
      </w:r>
      <w:r>
        <w:t xml:space="preserve">Objective</w:t>
      </w:r>
      <w:r>
        <w:t xml:space="preserve"> </w:t>
      </w:r>
      <w:r>
        <w:t xml:space="preserve">3</w:t>
      </w:r>
      <w:r>
        <w:t xml:space="preserve"> </w:t>
      </w:r>
      <w:r>
        <w:t xml:space="preserve">–</w:t>
      </w:r>
      <w:r>
        <w:t xml:space="preserve"> </w:t>
      </w:r>
      <w:r>
        <w:t xml:space="preserve">Oversight</w:t>
      </w:r>
      <w:r>
        <w:t xml:space="preserve"> </w:t>
      </w:r>
      <w:r>
        <w:t xml:space="preserve">NCAs</w:t>
      </w:r>
      <w:r>
        <w:t xml:space="preserve"> </w:t>
      </w:r>
      <w:r>
        <w:t xml:space="preserve">106,030</w:t>
      </w:r>
      <w:r>
        <w:t xml:space="preserve"> </w:t>
      </w:r>
      <w:r>
        <w:t xml:space="preserve">NCAs survey, follow-up</w:t>
      </w:r>
      <w:r>
        <w:t xml:space="preserve"> </w:t>
      </w:r>
      <w:r>
        <w:t xml:space="preserve">emails and interviews</w:t>
      </w:r>
      <w:r>
        <w:t xml:space="preserve"> </w:t>
      </w:r>
      <w:r>
        <w:t xml:space="preserve">EU institutions</w:t>
      </w:r>
      <w:r>
        <w:t xml:space="preserve"> </w:t>
      </w:r>
      <w:r>
        <w:t xml:space="preserve">6,154</w:t>
      </w:r>
      <w:r>
        <w:t xml:space="preserve"> </w:t>
      </w:r>
      <w:r>
        <w:t xml:space="preserve">Interviews with EU</w:t>
      </w:r>
      <w:r>
        <w:t xml:space="preserve"> </w:t>
      </w:r>
      <w:r>
        <w:t xml:space="preserve">services</w:t>
      </w:r>
    </w:p>
    <w:p>
      <w:pPr>
        <w:pStyle w:val="BodyText"/>
      </w:pPr>
      <w:r>
        <w:t xml:space="preserve">Establishments</w:t>
      </w:r>
      <w:r>
        <w:t xml:space="preserve"> </w:t>
      </w:r>
      <w:r>
        <w:t xml:space="preserve">239,049</w:t>
      </w:r>
      <w:r>
        <w:t xml:space="preserve"> </w:t>
      </w:r>
      <w:r>
        <w:t xml:space="preserve">Establishments survey,</w:t>
      </w:r>
      <w:r>
        <w:t xml:space="preserve"> </w:t>
      </w:r>
      <w:r>
        <w:t xml:space="preserve">follow-up emails and</w:t>
      </w:r>
      <w:r>
        <w:t xml:space="preserve"> </w:t>
      </w:r>
      <w:r>
        <w:t xml:space="preserve">interviews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Objective</w:t>
      </w:r>
      <w:r>
        <w:t xml:space="preserve"> </w:t>
      </w:r>
      <w:r>
        <w:t xml:space="preserve">Stakeholder</w:t>
      </w:r>
      <w:r>
        <w:t xml:space="preserve"> </w:t>
      </w:r>
      <w:r>
        <w:t xml:space="preserve">Cost of the baseline (EUR</w:t>
      </w:r>
      <w:r>
        <w:t xml:space="preserve"> </w:t>
      </w:r>
      <w:r>
        <w:t xml:space="preserve">thousand)</w:t>
      </w:r>
      <w:r>
        <w:t xml:space="preserve"> </w:t>
      </w:r>
      <w:r>
        <w:t xml:space="preserve">Source</w:t>
      </w:r>
      <w:r>
        <w:t xml:space="preserve"> </w:t>
      </w:r>
      <w:r>
        <w:t xml:space="preserve">Objective</w:t>
      </w:r>
      <w:r>
        <w:t xml:space="preserve"> </w:t>
      </w:r>
      <w:r>
        <w:t xml:space="preserve">4</w:t>
      </w:r>
      <w:r>
        <w:t xml:space="preserve"> </w:t>
      </w:r>
      <w:r>
        <w:t xml:space="preserve">-</w:t>
      </w:r>
      <w:r>
        <w:t xml:space="preserve"> </w:t>
      </w:r>
      <w:r>
        <w:t xml:space="preserve">Innovation</w:t>
      </w:r>
      <w:r>
        <w:t xml:space="preserve"> </w:t>
      </w:r>
      <w:r>
        <w:t xml:space="preserve">NCAs</w:t>
      </w:r>
      <w:r>
        <w:t xml:space="preserve"> </w:t>
      </w:r>
      <w:r>
        <w:t xml:space="preserve">62,177</w:t>
      </w:r>
      <w:r>
        <w:t xml:space="preserve"> </w:t>
      </w:r>
      <w:r>
        <w:t xml:space="preserve">NCAs survey, follow-up</w:t>
      </w:r>
      <w:r>
        <w:t xml:space="preserve"> </w:t>
      </w:r>
      <w:r>
        <w:t xml:space="preserve">emails and interviews</w:t>
      </w:r>
      <w:r>
        <w:t xml:space="preserve"> </w:t>
      </w:r>
      <w:r>
        <w:t xml:space="preserve">EU institutions</w:t>
      </w:r>
      <w:r>
        <w:t xml:space="preserve"> </w:t>
      </w:r>
      <w:r>
        <w:t xml:space="preserve">333</w:t>
      </w:r>
      <w:r>
        <w:t xml:space="preserve"> </w:t>
      </w:r>
      <w:r>
        <w:t xml:space="preserve">Interviews with EU</w:t>
      </w:r>
      <w:r>
        <w:t xml:space="preserve"> </w:t>
      </w:r>
      <w:r>
        <w:t xml:space="preserve">services</w:t>
      </w:r>
    </w:p>
    <w:p>
      <w:pPr>
        <w:pStyle w:val="BodyText"/>
      </w:pPr>
      <w:r>
        <w:t xml:space="preserve">Establishments</w:t>
      </w:r>
      <w:r>
        <w:t xml:space="preserve"> </w:t>
      </w:r>
      <w:r>
        <w:t xml:space="preserve">451,136</w:t>
      </w:r>
      <w:r>
        <w:t xml:space="preserve"> </w:t>
      </w:r>
      <w:r>
        <w:t xml:space="preserve">Establishments survey,</w:t>
      </w:r>
      <w:r>
        <w:t xml:space="preserve"> </w:t>
      </w:r>
      <w:r>
        <w:t xml:space="preserve">follow-up emails and</w:t>
      </w:r>
      <w:r>
        <w:t xml:space="preserve"> </w:t>
      </w:r>
      <w:r>
        <w:t xml:space="preserve">interviews</w:t>
      </w:r>
      <w:r>
        <w:t xml:space="preserve"> </w:t>
      </w:r>
      <w:r>
        <w:t xml:space="preserve">Objective</w:t>
      </w:r>
      <w:r>
        <w:t xml:space="preserve"> </w:t>
      </w:r>
      <w:r>
        <w:t xml:space="preserve">5</w:t>
      </w:r>
      <w:r>
        <w:t xml:space="preserve"> </w:t>
      </w:r>
      <w:r>
        <w:t xml:space="preserve">–</w:t>
      </w:r>
      <w:r>
        <w:t xml:space="preserve"> </w:t>
      </w:r>
      <w:r>
        <w:t xml:space="preserve">Supply monitoring</w:t>
      </w:r>
      <w:r>
        <w:br/>
      </w:r>
      <w:r>
        <w:t xml:space="preserve">NCAs</w:t>
      </w:r>
      <w:r>
        <w:t xml:space="preserve"> </w:t>
      </w:r>
      <w:r>
        <w:t xml:space="preserve">3,382</w:t>
      </w:r>
      <w:r>
        <w:br/>
      </w:r>
      <w:r>
        <w:t xml:space="preserve">NCAs survey, follow-up</w:t>
      </w:r>
      <w:r>
        <w:t xml:space="preserve"> </w:t>
      </w:r>
      <w:r>
        <w:t xml:space="preserve">emails and interviews</w:t>
      </w:r>
    </w:p>
    <w:p>
      <w:pPr>
        <w:pStyle w:val="BodyText"/>
      </w:pPr>
      <w:r>
        <w:t xml:space="preserve">EU institutions</w:t>
      </w:r>
      <w:r>
        <w:t xml:space="preserve"> </w:t>
      </w:r>
      <w:r>
        <w:t xml:space="preserve">(activities included in Obj. 1</w:t>
      </w:r>
      <w:r>
        <w:t xml:space="preserve"> </w:t>
      </w:r>
      <w:r>
        <w:t xml:space="preserve">already)</w:t>
      </w:r>
      <w:r>
        <w:t xml:space="preserve"> </w:t>
      </w:r>
      <w:r>
        <w:t xml:space="preserve">Interviews with EU</w:t>
      </w:r>
      <w:r>
        <w:t xml:space="preserve"> </w:t>
      </w:r>
      <w:r>
        <w:t xml:space="preserve">services</w:t>
      </w:r>
    </w:p>
    <w:p>
      <w:pPr>
        <w:pStyle w:val="BodyText"/>
      </w:pPr>
      <w:r>
        <w:t xml:space="preserve">Establishments</w:t>
      </w:r>
      <w:r>
        <w:t xml:space="preserve"> </w:t>
      </w:r>
      <w:r>
        <w:t xml:space="preserve">58,689</w:t>
      </w:r>
      <w:r>
        <w:t xml:space="preserve"> </w:t>
      </w:r>
      <w:r>
        <w:t xml:space="preserve">Establishments survey,</w:t>
      </w:r>
      <w:r>
        <w:t xml:space="preserve"> </w:t>
      </w:r>
      <w:r>
        <w:t xml:space="preserve">follow-up emails and</w:t>
      </w:r>
      <w:r>
        <w:t xml:space="preserve"> </w:t>
      </w:r>
      <w:r>
        <w:t xml:space="preserve">interviews</w:t>
      </w:r>
      <w:r>
        <w:t xml:space="preserve"> </w:t>
      </w:r>
      <w:r>
        <w:t xml:space="preserve">Table 5.3 Baseline per objective (over 10 years)</w:t>
      </w:r>
      <w:r>
        <w:t xml:space="preserve"> </w:t>
      </w:r>
      <w:r>
        <w:t xml:space="preserve">5.1.3 Costs estimations of measures</w:t>
      </w:r>
      <w:r>
        <w:t xml:space="preserve"> </w:t>
      </w:r>
      <w:r>
        <w:t xml:space="preserve">5.1.3.1 Cost types included in the estimation</w:t>
      </w:r>
      <w:r>
        <w:t xml:space="preserve"> </w:t>
      </w:r>
      <w:r>
        <w:t xml:space="preserve">The cost estimation exercise focused on the direct costs of regulation, and in particular</w:t>
      </w:r>
      <w:r>
        <w:t xml:space="preserve"> </w:t>
      </w:r>
      <w:r>
        <w:t xml:space="preserve">on:</w:t>
      </w:r>
      <w:r>
        <w:br/>
      </w:r>
      <w:r>
        <w:t xml:space="preserve"> Direct compliance costs, i.e. costs that need to be borne to comply with the</w:t>
      </w:r>
      <w:r>
        <w:t xml:space="preserve"> </w:t>
      </w:r>
      <w:r>
        <w:t xml:space="preserve">provisions of the regulation. Within this category, it was agreed to focus on the</w:t>
      </w:r>
      <w:r>
        <w:t xml:space="preserve"> </w:t>
      </w:r>
      <w:r>
        <w:t xml:space="preserve">one-off costs, which encompass those investments and expenses that businesses,</w:t>
      </w:r>
      <w:r>
        <w:t xml:space="preserve"> </w:t>
      </w:r>
      <w:r>
        <w:t xml:space="preserve">citizens, or public authorities have to bear in order to adjust their activity to the</w:t>
      </w:r>
      <w:r>
        <w:t xml:space="preserve"> </w:t>
      </w:r>
      <w:r>
        <w:t xml:space="preserve">requirements contained in a legal rule; and on</w:t>
      </w:r>
      <w:r>
        <w:br/>
      </w:r>
      <w:r>
        <w:t xml:space="preserve"> Enforcement costs, i.e. costs associated with activities linked to the</w:t>
      </w:r>
      <w:r>
        <w:t xml:space="preserve"> </w:t>
      </w:r>
      <w:r>
        <w:t xml:space="preserve">implementation of an initiative such as monitoring, inspections and</w:t>
      </w:r>
      <w:r>
        <w:t xml:space="preserve"> </w:t>
      </w:r>
      <w:r>
        <w:t xml:space="preserve">adjudication/litigation (which are thus recurring costs).</w:t>
      </w:r>
      <w:r>
        <w:br/>
      </w:r>
      <w:r>
        <w:t xml:space="preserve">It was agreed that the monitoring/reporting costs related to the measures considered (e.g. </w:t>
      </w:r>
      <w:r>
        <w:t xml:space="preserve"> </w:t>
      </w:r>
      <w:r>
        <w:t xml:space="preserve">Monitor adverse events MAR/ follow-up for children under Objective 32, activities</w:t>
      </w:r>
      <w:r>
        <w:t xml:space="preserve"> </w:t>
      </w:r>
      <w:r>
        <w:t xml:space="preserve">related to oversight under Objective 23 and activities related to supply monitoring under</w:t>
      </w:r>
      <w:r>
        <w:t xml:space="preserve"> </w:t>
      </w:r>
      <w:r>
        <w:t xml:space="preserve">Objective 5) should be placed under this category, as opposed to administrative costs 47.</w:t>
      </w:r>
      <w:r>
        <w:t xml:space="preserve"> </w:t>
      </w:r>
      <w:r>
        <w:t xml:space="preserve">When ‘hassle costs’ are incurred (e.g. resulting from unnecessary waiting time, delays,</w:t>
      </w:r>
      <w:r>
        <w:t xml:space="preserve"> </w:t>
      </w:r>
      <w:r>
        <w:t xml:space="preserve">redundant legal provisions, corruption), these are not monetised, as per the Better</w:t>
      </w:r>
      <w:r>
        <w:t xml:space="preserve"> </w:t>
      </w:r>
      <w:r>
        <w:t xml:space="preserve">Regulation Guidelines.</w:t>
      </w:r>
      <w:r>
        <w:br/>
      </w:r>
      <w:r>
        <w:t xml:space="preserve">The costs that the policy measures and related options are expected to trigger have been</w:t>
      </w:r>
      <w:r>
        <w:t xml:space="preserve"> </w:t>
      </w:r>
      <w:r>
        <w:t xml:space="preserve">calculated for three stakeholder groups, namely 1) EU institutions, 2) National</w:t>
      </w:r>
      <w:r>
        <w:t xml:space="preserve"> </w:t>
      </w:r>
      <w:r>
        <w:t xml:space="preserve">Competent Authorities (NCAs), and 3) BTC establishments.</w:t>
      </w:r>
      <w:r>
        <w:br/>
      </w:r>
      <w:r>
        <w:t xml:space="preserve">5.1.3.2 Estimations of costs for EU institutions</w:t>
      </w:r>
      <w:r>
        <w:t xml:space="preserve"> </w:t>
      </w:r>
      <w:r>
        <w:t xml:space="preserve">Costs for the EU institutions include costs incurred by the EU Commission and by</w:t>
      </w:r>
      <w:r>
        <w:t xml:space="preserve"> </w:t>
      </w:r>
      <w:r>
        <w:t xml:space="preserve">European expert bodies (ECDC and EDQM) in the baseline scenario and under the</w:t>
      </w:r>
      <w:r>
        <w:t xml:space="preserve"> </w:t>
      </w:r>
      <w:r>
        <w:t xml:space="preserve">measures under consideration.</w:t>
      </w:r>
    </w:p>
    <w:p>
      <w:pPr>
        <w:pStyle w:val="BodyText"/>
      </w:pPr>
      <w:r>
        <w:t xml:space="preserve">47 Administrative costs are those costs borne by businesses, citizens, civil society organisations and public</w:t>
      </w:r>
      <w:r>
        <w:t xml:space="preserve"> </w:t>
      </w:r>
      <w:r>
        <w:t xml:space="preserve">authorities as a result of administrative activities performed to comply with administrative obligations</w:t>
      </w:r>
      <w:r>
        <w:t xml:space="preserve"> </w:t>
      </w:r>
      <w:r>
        <w:t xml:space="preserve">included in legal rules.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These costs include the labour costs, costs for organising meetings and coordinating</w:t>
      </w:r>
      <w:r>
        <w:t xml:space="preserve"> </w:t>
      </w:r>
      <w:r>
        <w:t xml:space="preserve">activities, costs for IT platform, funding (from the EU Commission to the expert bodies).</w:t>
      </w:r>
      <w:r>
        <w:br/>
      </w:r>
      <w:r>
        <w:t xml:space="preserve">The costs for EU institutions were collected via exchanges and interviews with DG</w:t>
      </w:r>
      <w:r>
        <w:t xml:space="preserve"> </w:t>
      </w:r>
      <w:r>
        <w:t xml:space="preserve">SANTE and the ECDC.</w:t>
      </w:r>
      <w:r>
        <w:br/>
      </w:r>
      <w:r>
        <w:t xml:space="preserve">The costs for the IT platform were supplied by the SoHO-X Feasibility Study 48.</w:t>
      </w:r>
      <w:r>
        <w:t xml:space="preserve"> </w:t>
      </w:r>
      <w:r>
        <w:t xml:space="preserve">Consistently with the SoHO-X Feasibility Study, we assumed that the maintenance costs</w:t>
      </w:r>
      <w:r>
        <w:t xml:space="preserve"> </w:t>
      </w:r>
      <w:r>
        <w:t xml:space="preserve">represent 30% of the development costs for the IT platform.</w:t>
      </w:r>
      <w:r>
        <w:br/>
      </w:r>
      <w:r>
        <w:t xml:space="preserve">The same IT platform is to be developed for Objectives 1, 2 and 5, therefore the related</w:t>
      </w:r>
      <w:r>
        <w:t xml:space="preserve"> </w:t>
      </w:r>
      <w:r>
        <w:t xml:space="preserve">costs are presented only once (under Objective 1), to avoid double counting. The costs</w:t>
      </w:r>
      <w:r>
        <w:t xml:space="preserve"> </w:t>
      </w:r>
      <w:r>
        <w:t xml:space="preserve">for this IT platform correspond to the costs of the platform defined as ‘New single</w:t>
      </w:r>
      <w:r>
        <w:t xml:space="preserve"> </w:t>
      </w:r>
      <w:r>
        <w:t xml:space="preserve">system’ by the SoHO-X Feasibility Study (option M6C), while those for the IT platform</w:t>
      </w:r>
      <w:r>
        <w:t xml:space="preserve"> </w:t>
      </w:r>
      <w:r>
        <w:t xml:space="preserve">under Objective 3 correspond to the platform defined as ‘Upgrade and connect’ (option</w:t>
      </w:r>
      <w:r>
        <w:t xml:space="preserve"> </w:t>
      </w:r>
      <w:r>
        <w:t xml:space="preserve">M6B). Finally, the costs for the IT platform under Objective 4 were estimated by the</w:t>
      </w:r>
      <w:r>
        <w:t xml:space="preserve"> </w:t>
      </w:r>
      <w:r>
        <w:t xml:space="preserve">GAPP project.</w:t>
      </w:r>
      <w:r>
        <w:br/>
      </w:r>
      <w:r>
        <w:t xml:space="preserve">5.1.3.3 Estimation of costs for NCAs</w:t>
      </w:r>
      <w:r>
        <w:t xml:space="preserve"> </w:t>
      </w:r>
      <w:r>
        <w:t xml:space="preserve">Where quantification was possible, estimates of specific costs are based on data (number</w:t>
      </w:r>
      <w:r>
        <w:t xml:space="preserve"> </w:t>
      </w:r>
      <w:r>
        <w:t xml:space="preserve">of activities, frequency, salary and other costs) provided by Member States that already</w:t>
      </w:r>
      <w:r>
        <w:t xml:space="preserve"> </w:t>
      </w:r>
      <w:r>
        <w:t xml:space="preserve">have measures similar to those proposed in the EU legislative reforms. The identification</w:t>
      </w:r>
      <w:r>
        <w:t xml:space="preserve"> </w:t>
      </w:r>
      <w:r>
        <w:t xml:space="preserve">of the number of Member States (and NCAs) impacted by the measures followed the</w:t>
      </w:r>
      <w:r>
        <w:t xml:space="preserve"> </w:t>
      </w:r>
      <w:r>
        <w:t xml:space="preserve">approach described above. For example, the costs incurred in Member States that require</w:t>
      </w:r>
      <w:r>
        <w:t xml:space="preserve"> </w:t>
      </w:r>
      <w:r>
        <w:t xml:space="preserve">contingency plans provide a basis for estimation of the costs of contingency plans in</w:t>
      </w:r>
      <w:r>
        <w:t xml:space="preserve"> </w:t>
      </w:r>
      <w:r>
        <w:t xml:space="preserve">Member States that do not.</w:t>
      </w:r>
      <w:r>
        <w:t xml:space="preserve"> </w:t>
      </w:r>
      <w:r>
        <w:t xml:space="preserve">The calculation of one-off costs for NCAs was based on the following general formula:</w:t>
      </w:r>
      <w:r>
        <w:t xml:space="preserve"> </w:t>
      </w:r>
      <w:r>
        <w:t xml:space="preserve">{(Level of Effort (in person days) * Labour cost) + additional costs in half of the</w:t>
      </w:r>
      <w:r>
        <w:t xml:space="preserve"> </w:t>
      </w:r>
      <w:r>
        <w:t xml:space="preserve">instances} * number of NCAs affected</w:t>
      </w:r>
      <w:r>
        <w:t xml:space="preserve"> </w:t>
      </w:r>
      <w:r>
        <w:t xml:space="preserve">It was assumed that the one-off costs would be incurred by NCAs during a three-year</w:t>
      </w:r>
      <w:r>
        <w:t xml:space="preserve"> </w:t>
      </w:r>
      <w:r>
        <w:t xml:space="preserve">period. One-off costs were therefore distributed over three years and discounted.</w:t>
      </w:r>
      <w:r>
        <w:br/>
      </w:r>
      <w:r>
        <w:t xml:space="preserve">The calculation of enforcement costs for national competent authorities were based on a</w:t>
      </w:r>
      <w:r>
        <w:t xml:space="preserve"> </w:t>
      </w:r>
      <w:r>
        <w:t xml:space="preserve">general formula:</w:t>
      </w:r>
      <w:r>
        <w:br/>
      </w:r>
      <w:r>
        <w:t xml:space="preserve">{(Level of Effort (in person days) * Labour cost) + additional costs – in half of the</w:t>
      </w:r>
      <w:r>
        <w:t xml:space="preserve"> </w:t>
      </w:r>
      <w:r>
        <w:t xml:space="preserve">instances} * number of NCAs affected</w:t>
      </w:r>
      <w:r>
        <w:t xml:space="preserve"> </w:t>
      </w:r>
      <w:r>
        <w:t xml:space="preserve">It was assumed that enforcement costs would occur during the ten years period</w:t>
      </w:r>
      <w:r>
        <w:t xml:space="preserve"> </w:t>
      </w:r>
      <w:r>
        <w:t xml:space="preserve">considered by the impact assessment. This approach has been used previously in other</w:t>
      </w:r>
      <w:r>
        <w:t xml:space="preserve"> </w:t>
      </w:r>
      <w:r>
        <w:t xml:space="preserve">impact assessment support studies carried out by the contractor for the External Study for</w:t>
      </w:r>
      <w:r>
        <w:t xml:space="preserve"> </w:t>
      </w:r>
      <w:r>
        <w:t xml:space="preserve">the BTC IA and accepted.</w:t>
      </w:r>
      <w:r>
        <w:t xml:space="preserve"> </w:t>
      </w:r>
      <w:r>
        <w:t xml:space="preserve">5.1.3.4 Estimation of costs for establishments</w:t>
      </w:r>
      <w:r>
        <w:t xml:space="preserve"> </w:t>
      </w:r>
      <w:r>
        <w:t xml:space="preserve">Where quantification was possible, estimates of specific costs are based on data (number</w:t>
      </w:r>
      <w:r>
        <w:t xml:space="preserve"> </w:t>
      </w:r>
      <w:r>
        <w:t xml:space="preserve">of activities, frequency, salary and other costs) provided by establishments operating in</w:t>
      </w:r>
      <w:r>
        <w:t xml:space="preserve"> </w:t>
      </w:r>
      <w:r>
        <w:t xml:space="preserve">Member States that already have measures similar to those proposed in the EU’s</w:t>
      </w:r>
      <w:r>
        <w:t xml:space="preserve"> </w:t>
      </w:r>
      <w:r>
        <w:t xml:space="preserve">legislative reforms. The identification of the number of establishments impacted by the</w:t>
      </w:r>
    </w:p>
    <w:p>
      <w:pPr>
        <w:pStyle w:val="BodyText"/>
      </w:pPr>
      <w:r>
        <w:t xml:space="preserve">48 For further details, see Annex 19.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measures followed the same approach described above. For example, the costs incurred</w:t>
      </w:r>
      <w:r>
        <w:t xml:space="preserve"> </w:t>
      </w:r>
      <w:r>
        <w:t xml:space="preserve">by establishments in Member States that require contingency plans provide a basis for</w:t>
      </w:r>
      <w:r>
        <w:t xml:space="preserve"> </w:t>
      </w:r>
      <w:r>
        <w:t xml:space="preserve">estimation of the costs of contingency plans in Member States that do not.</w:t>
      </w:r>
      <w:r>
        <w:t xml:space="preserve"> </w:t>
      </w:r>
      <w:r>
        <w:t xml:space="preserve">The calculations of one-off costs for establishments were based on the following general</w:t>
      </w:r>
      <w:r>
        <w:t xml:space="preserve"> </w:t>
      </w:r>
      <w:r>
        <w:t xml:space="preserve">formula:</w:t>
      </w:r>
      <w:r>
        <w:t xml:space="preserve"> </w:t>
      </w:r>
      <w:r>
        <w:t xml:space="preserve">{(Level of Effort (in person days) * Labour cost) + additional costs} * number of</w:t>
      </w:r>
      <w:r>
        <w:t xml:space="preserve"> </w:t>
      </w:r>
      <w:r>
        <w:t xml:space="preserve">establishments affected</w:t>
      </w:r>
      <w:r>
        <w:br/>
      </w:r>
      <w:r>
        <w:t xml:space="preserve">It was assumed that the one-off costs would be incurred by establishments during a three-</w:t>
      </w:r>
      <w:r>
        <w:t xml:space="preserve"> </w:t>
      </w:r>
      <w:r>
        <w:t xml:space="preserve">year period. One-off costs were therefore distributed over three years and discounted.</w:t>
      </w:r>
      <w:r>
        <w:br/>
      </w:r>
      <w:r>
        <w:t xml:space="preserve">The calculations of enforcement costs for establishments were based on a general</w:t>
      </w:r>
      <w:r>
        <w:t xml:space="preserve"> </w:t>
      </w:r>
      <w:r>
        <w:t xml:space="preserve">formula:</w:t>
      </w:r>
      <w:r>
        <w:t xml:space="preserve"> </w:t>
      </w:r>
      <w:r>
        <w:t xml:space="preserve">{(Level of Effort (in person days) * Labour cost) + additional costs} * number of</w:t>
      </w:r>
      <w:r>
        <w:t xml:space="preserve"> </w:t>
      </w:r>
      <w:r>
        <w:t xml:space="preserve">establishments affected</w:t>
      </w:r>
      <w:r>
        <w:t xml:space="preserve"> </w:t>
      </w:r>
      <w:r>
        <w:t xml:space="preserve">It was assumed that enforcement costs would occur during the ten years period</w:t>
      </w:r>
      <w:r>
        <w:t xml:space="preserve"> </w:t>
      </w:r>
      <w:r>
        <w:t xml:space="preserve">considered by the impact assessment. This approach has been used previously in other</w:t>
      </w:r>
      <w:r>
        <w:t xml:space="preserve"> </w:t>
      </w:r>
      <w:r>
        <w:t xml:space="preserve">studies accompanying impact assessments and accepted.</w:t>
      </w:r>
      <w:r>
        <w:t xml:space="preserve"> </w:t>
      </w:r>
      <w:r>
        <w:t xml:space="preserve">5.1.4 Costs Estimations of options</w:t>
      </w:r>
      <w:r>
        <w:t xml:space="preserve"> </w:t>
      </w:r>
      <w:r>
        <w:t xml:space="preserve">The assessment of the different options under each objective have been calculated</w:t>
      </w:r>
      <w:r>
        <w:t xml:space="preserve"> </w:t>
      </w:r>
      <w:r>
        <w:t xml:space="preserve">similarly following a consistent and relevant general approach.</w:t>
      </w:r>
      <w:r>
        <w:br/>
      </w:r>
      <w:r>
        <w:t xml:space="preserve">For each of the five objectives, the study considered three options which define the</w:t>
      </w:r>
      <w:r>
        <w:t xml:space="preserve"> </w:t>
      </w:r>
      <w:r>
        <w:t xml:space="preserve">different ways the measures would be implemented:</w:t>
      </w:r>
      <w:r>
        <w:br/>
      </w:r>
      <w:r>
        <w:t xml:space="preserve"> Rules based on a decentralised approach, which corresponds to Option 1</w:t>
      </w:r>
      <w:r>
        <w:t xml:space="preserve"> </w:t>
      </w:r>
      <w:r>
        <w:t xml:space="preserve"> Rules established (and updated) by an EU expert body, which corresponds to</w:t>
      </w:r>
      <w:r>
        <w:t xml:space="preserve"> </w:t>
      </w:r>
      <w:r>
        <w:t xml:space="preserve">Option 2; and</w:t>
      </w:r>
      <w:r>
        <w:br/>
      </w:r>
      <w:r>
        <w:t xml:space="preserve"> Rules included in EU legislation, which corresponds to Option 3.</w:t>
      </w:r>
      <w:r>
        <w:br/>
      </w:r>
      <w:r>
        <w:t xml:space="preserve">The results from the cost inquiries and the stakeholders’ consultations show that when</w:t>
      </w:r>
      <w:r>
        <w:t xml:space="preserve"> </w:t>
      </w:r>
      <w:r>
        <w:t xml:space="preserve">measures are already in place in Member States, guidance is provided in national</w:t>
      </w:r>
      <w:r>
        <w:t xml:space="preserve"> </w:t>
      </w:r>
      <w:r>
        <w:t xml:space="preserve">legislation and/or from NCAs and these is based on available scientific evidence and</w:t>
      </w:r>
      <w:r>
        <w:t xml:space="preserve"> </w:t>
      </w:r>
      <w:r>
        <w:t xml:space="preserve">publications from expert bodies such as the ECDC/EDQM.</w:t>
      </w:r>
      <w:r>
        <w:br/>
      </w:r>
      <w:r>
        <w:t xml:space="preserve">This evidence is therefore the best proxy to understand and estimate what would happen</w:t>
      </w:r>
      <w:r>
        <w:t xml:space="preserve"> </w:t>
      </w:r>
      <w:r>
        <w:t xml:space="preserve">under the implementation rules of option 2.</w:t>
      </w:r>
      <w:r>
        <w:br/>
      </w:r>
      <w:r>
        <w:t xml:space="preserve">Based on the data available and the stakeholders’ consultation, a set of parameters were</w:t>
      </w:r>
      <w:r>
        <w:t xml:space="preserve"> </w:t>
      </w:r>
      <w:r>
        <w:t xml:space="preserve">chosen to reflect the different implementations of measures in option 1 and option 3,</w:t>
      </w:r>
      <w:r>
        <w:t xml:space="preserve"> </w:t>
      </w:r>
      <w:r>
        <w:t xml:space="preserve">relatively to option 2.</w:t>
      </w:r>
      <w:r>
        <w:br/>
      </w:r>
      <w:r>
        <w:t xml:space="preserve">5.1.4.1 Cost Estimation for Option 1</w:t>
      </w:r>
      <w:r>
        <w:t xml:space="preserve"> </w:t>
      </w:r>
      <w:r>
        <w:t xml:space="preserve">EU institutions</w:t>
      </w:r>
      <w:r>
        <w:br/>
      </w:r>
      <w:r>
        <w:t xml:space="preserve">One-off costs are mainly represented by the costs for the IT platform.</w:t>
      </w:r>
      <w:r>
        <w:br/>
      </w:r>
      <w:r>
        <w:t xml:space="preserve">Enforcement costs are expected to remain unchanged compared to the baseline. In the</w:t>
      </w:r>
      <w:r>
        <w:t xml:space="preserve"> </w:t>
      </w:r>
      <w:r>
        <w:t xml:space="preserve">case of Objective 2, it is expected that option 1 will generate a slight increase in the effort</w:t>
      </w:r>
      <w:r>
        <w:t xml:space="preserve"> </w:t>
      </w:r>
      <w:r>
        <w:t xml:space="preserve">(and thus costs) for elaborating guidelines. The enforcement costs for the maintenance of</w:t>
      </w:r>
      <w:r>
        <w:t xml:space="preserve"> </w:t>
      </w:r>
      <w:r>
        <w:t xml:space="preserve">the IT platform are expected to be the same under options 1, 2 and 3.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NCAs</w:t>
      </w:r>
      <w:r>
        <w:br/>
      </w:r>
      <w:r>
        <w:t xml:space="preserve">One-off costs are assumed to be the same under all options for NCAs. It is likely that,</w:t>
      </w:r>
      <w:r>
        <w:t xml:space="preserve"> </w:t>
      </w:r>
      <w:r>
        <w:t xml:space="preserve">under Option 3, especially, NCAs will have to carry out some legislative action to</w:t>
      </w:r>
      <w:r>
        <w:t xml:space="preserve"> </w:t>
      </w:r>
      <w:r>
        <w:t xml:space="preserve">include the EU rules in the national legislative framework. However, these are likely to</w:t>
      </w:r>
      <w:r>
        <w:t xml:space="preserve"> </w:t>
      </w:r>
      <w:r>
        <w:t xml:space="preserve">depend to a large extent on the form chosen for the EU rules and on the legislative</w:t>
      </w:r>
      <w:r>
        <w:t xml:space="preserve"> </w:t>
      </w:r>
      <w:r>
        <w:t xml:space="preserve">process in each Member State, so it was not possible to define costs at the moment.</w:t>
      </w:r>
      <w:r>
        <w:br/>
      </w:r>
      <w:r>
        <w:t xml:space="preserve">Enforcement costs incurred by NCAs are factored by 1.5 in Option 1 compared to Option</w:t>
      </w:r>
      <w:r>
        <w:t xml:space="preserve"> </w:t>
      </w:r>
      <w:r>
        <w:t xml:space="preserve">2. This is based on the evidence that under Option 1, establishments are responsible for</w:t>
      </w:r>
      <w:r>
        <w:t xml:space="preserve"> </w:t>
      </w:r>
      <w:r>
        <w:t xml:space="preserve">setting their own rules. It is expected that this will increase the variability in</w:t>
      </w:r>
      <w:r>
        <w:t xml:space="preserve"> </w:t>
      </w:r>
      <w:r>
        <w:t xml:space="preserve">establishment’s rules and therefore NCAs will incur in higher enforcement costs, having</w:t>
      </w:r>
      <w:r>
        <w:t xml:space="preserve"> </w:t>
      </w:r>
      <w:r>
        <w:t xml:space="preserve">to familiarise themselves with different frameworks (potentially, each establishment</w:t>
      </w:r>
      <w:r>
        <w:t xml:space="preserve"> </w:t>
      </w:r>
      <w:r>
        <w:t xml:space="preserve">inspected/regulated may a slightly different interpretation of the scientific evidence</w:t>
      </w:r>
      <w:r>
        <w:t xml:space="preserve"> </w:t>
      </w:r>
      <w:r>
        <w:t xml:space="preserve">available).</w:t>
      </w:r>
      <w:r>
        <w:t xml:space="preserve"> </w:t>
      </w:r>
      <w:r>
        <w:t xml:space="preserve">Establishments</w:t>
      </w:r>
      <w:r>
        <w:br/>
      </w:r>
      <w:r>
        <w:t xml:space="preserve">One-off costs are assumed to be higher under Option 1 compared to Option 2 for</w:t>
      </w:r>
      <w:r>
        <w:t xml:space="preserve"> </w:t>
      </w:r>
      <w:r>
        <w:t xml:space="preserve">establishments. A 1.2 factor applies to reflect the fact that under this options</w:t>
      </w:r>
      <w:r>
        <w:t xml:space="preserve"> </w:t>
      </w:r>
      <w:r>
        <w:t xml:space="preserve">implementation, establishments need to interpret the scientific evidence available and</w:t>
      </w:r>
      <w:r>
        <w:t xml:space="preserve"> </w:t>
      </w:r>
      <w:r>
        <w:t xml:space="preserve">define their reference framework. Information collected via cost enquiries and interviews</w:t>
      </w:r>
      <w:r>
        <w:t xml:space="preserve"> </w:t>
      </w:r>
      <w:r>
        <w:t xml:space="preserve">pointed out that this option may prove problematic for small establishments, which do</w:t>
      </w:r>
      <w:r>
        <w:t xml:space="preserve"> </w:t>
      </w:r>
      <w:r>
        <w:t xml:space="preserve">not have the internal resources to perform such activities nor to hire external experts to</w:t>
      </w:r>
      <w:r>
        <w:t xml:space="preserve"> </w:t>
      </w:r>
      <w:r>
        <w:t xml:space="preserve">provide support.</w:t>
      </w:r>
      <w:r>
        <w:br/>
      </w:r>
      <w:r>
        <w:t xml:space="preserve">Enforcement costs are assumed to be the same as under Option 2 (the general objective</w:t>
      </w:r>
      <w:r>
        <w:t xml:space="preserve"> </w:t>
      </w:r>
      <w:r>
        <w:t xml:space="preserve">of guaranteeing high levels of quality and safety will be maintained under option 1 as</w:t>
      </w:r>
      <w:r>
        <w:t xml:space="preserve"> </w:t>
      </w:r>
      <w:r>
        <w:t xml:space="preserve">well).</w:t>
      </w:r>
      <w:r>
        <w:br/>
      </w:r>
      <w:r>
        <w:t xml:space="preserve">5.1.4.2 Cost Estimation for Option x.2</w:t>
      </w:r>
      <w:r>
        <w:t xml:space="preserve"> </w:t>
      </w:r>
      <w:r>
        <w:t xml:space="preserve">EU institutions</w:t>
      </w:r>
      <w:r>
        <w:br/>
      </w:r>
      <w:r>
        <w:t xml:space="preserve">One-off costs are mainly represented by the costs for the IT platform, assumed to be the</w:t>
      </w:r>
      <w:r>
        <w:t xml:space="preserve"> </w:t>
      </w:r>
      <w:r>
        <w:t xml:space="preserve">same under options 1, 2 and 3.</w:t>
      </w:r>
      <w:r>
        <w:br/>
      </w:r>
      <w:r>
        <w:t xml:space="preserve">Enforcement costs are incremental compared to the baseline (and to Option 1). They</w:t>
      </w:r>
      <w:r>
        <w:t xml:space="preserve"> </w:t>
      </w:r>
      <w:r>
        <w:t xml:space="preserve">include additional activities such as translation of guidelines, additional meetings and</w:t>
      </w:r>
      <w:r>
        <w:t xml:space="preserve"> </w:t>
      </w:r>
      <w:r>
        <w:t xml:space="preserve">additional funding for expert bodies (EDQM).</w:t>
      </w:r>
      <w:r>
        <w:t xml:space="preserve"> </w:t>
      </w:r>
      <w:r>
        <w:t xml:space="preserve">Enforcement costs for the maintenance of the IT platform are expected to be the same</w:t>
      </w:r>
      <w:r>
        <w:t xml:space="preserve"> </w:t>
      </w:r>
      <w:r>
        <w:t xml:space="preserve">under Options 1, 2 and 3. Based on information provided by the EDQM, it is assumed</w:t>
      </w:r>
      <w:r>
        <w:t xml:space="preserve"> </w:t>
      </w:r>
      <w:r>
        <w:t xml:space="preserve">that guidance rules are revised three times over the 10 years period.</w:t>
      </w:r>
      <w:r>
        <w:t xml:space="preserve"> </w:t>
      </w:r>
      <w:r>
        <w:t xml:space="preserve">NCAs</w:t>
      </w:r>
      <w:r>
        <w:t xml:space="preserve"> </w:t>
      </w:r>
      <w:r>
        <w:t xml:space="preserve">In absence of data from the cost enquiry, one-off costs are assumed to amount to 2 or 3</w:t>
      </w:r>
      <w:r>
        <w:t xml:space="preserve"> </w:t>
      </w:r>
      <w:r>
        <w:t xml:space="preserve">times the enforcement costs (as measured by the effort of the staff). This assumption was</w:t>
      </w:r>
      <w:r>
        <w:t xml:space="preserve"> </w:t>
      </w:r>
      <w:r>
        <w:t xml:space="preserve">used in other impact assessment support studies and accepted. Other costs are applied</w:t>
      </w:r>
      <w:r>
        <w:t xml:space="preserve"> </w:t>
      </w:r>
      <w:r>
        <w:t xml:space="preserve">(when available) as per the general assumptions. Based on information provided by</w:t>
      </w:r>
      <w:r>
        <w:t xml:space="preserve"> </w:t>
      </w:r>
      <w:r>
        <w:t xml:space="preserve">EDQM, it is assumed that guidance rules are revised three times over the 10 years period.</w:t>
      </w:r>
      <w:r>
        <w:t xml:space="preserve"> </w:t>
      </w:r>
      <w:r>
        <w:t xml:space="preserve">It is assumed that the update will not change the framework entirely, but still require</w:t>
      </w:r>
      <w:r>
        <w:t xml:space="preserve"> </w:t>
      </w:r>
      <w:r>
        <w:t xml:space="preserve">some adjustment from NCAs to comply with the revised rules.</w:t>
      </w:r>
      <w:r>
        <w:br/>
      </w:r>
      <w:r>
        <w:t xml:space="preserve">Enforcement costs are derived using the baseline as proxy, as described above.</w:t>
      </w:r>
      <w:r>
        <w:br/>
      </w:r>
      <w:r>
        <w:t xml:space="preserve">Establishments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In absence of data from the cost inquiry, one-off costs are assumed to amount to 2 to 3</w:t>
      </w:r>
      <w:r>
        <w:t xml:space="preserve"> </w:t>
      </w:r>
      <w:r>
        <w:t xml:space="preserve">times the enforcement costs (as measured by the effort of the staff). This assumption was</w:t>
      </w:r>
      <w:r>
        <w:t xml:space="preserve"> </w:t>
      </w:r>
      <w:r>
        <w:t xml:space="preserve">used in other impact assessment support studies and accepted. Other costs are applied</w:t>
      </w:r>
      <w:r>
        <w:t xml:space="preserve"> </w:t>
      </w:r>
      <w:r>
        <w:t xml:space="preserve">(when available) as per the general assumptions. Based on information provided by</w:t>
      </w:r>
      <w:r>
        <w:t xml:space="preserve"> </w:t>
      </w:r>
      <w:r>
        <w:t xml:space="preserve">EDQM, it is assumed that guidance rules are revised three times over the 10 years period.</w:t>
      </w:r>
      <w:r>
        <w:t xml:space="preserve"> </w:t>
      </w:r>
      <w:r>
        <w:t xml:space="preserve">It is assumed that the update will not change the framework entirely, but still will require</w:t>
      </w:r>
      <w:r>
        <w:t xml:space="preserve"> </w:t>
      </w:r>
      <w:r>
        <w:t xml:space="preserve">some adjustments to comply with the revised rules by establishments.</w:t>
      </w:r>
      <w:r>
        <w:br/>
      </w:r>
      <w:r>
        <w:t xml:space="preserve">Enforcement costs are derived using the baseline as proxy, as described above.</w:t>
      </w:r>
      <w:r>
        <w:br/>
      </w:r>
      <w:r>
        <w:t xml:space="preserve">5.1.4.3 Cost Estimations of Option 3:</w:t>
      </w:r>
      <w:r>
        <w:t xml:space="preserve"> </w:t>
      </w:r>
      <w:r>
        <w:t xml:space="preserve">EU institutions</w:t>
      </w:r>
      <w:r>
        <w:br/>
      </w:r>
      <w:r>
        <w:t xml:space="preserve">Enforcement costs include the setting up of expert groups as part of the Commission’s</w:t>
      </w:r>
      <w:r>
        <w:t xml:space="preserve"> </w:t>
      </w:r>
      <w:r>
        <w:t xml:space="preserve">activities, which includes the costs of general coordination and secretariat, the costs of</w:t>
      </w:r>
      <w:r>
        <w:t xml:space="preserve"> </w:t>
      </w:r>
      <w:r>
        <w:t xml:space="preserve">meetings and the elaboration, publication and inclusion in EU legislation of BTC quality</w:t>
      </w:r>
      <w:r>
        <w:t xml:space="preserve"> </w:t>
      </w:r>
      <w:r>
        <w:t xml:space="preserve">and safety requirements. The legislative process (i.e., the ‘conversion’ of the guidance</w:t>
      </w:r>
      <w:r>
        <w:t xml:space="preserve"> </w:t>
      </w:r>
      <w:r>
        <w:t xml:space="preserve">elaborated into EU legislative acts, such as implementing acts) is expected to generate</w:t>
      </w:r>
      <w:r>
        <w:t xml:space="preserve"> </w:t>
      </w:r>
      <w:r>
        <w:t xml:space="preserve">costs as well as require additional time to become operational, compared to Option 2.</w:t>
      </w:r>
      <w:r>
        <w:t xml:space="preserve"> </w:t>
      </w:r>
      <w:r>
        <w:t xml:space="preserve">While this ‘hassle cost’ is not monetised per se (as per the Better Regulation guidelines),</w:t>
      </w:r>
      <w:r>
        <w:t xml:space="preserve"> </w:t>
      </w:r>
      <w:r>
        <w:t xml:space="preserve">the longer updated process is reflected in the assumption on the frequency of update of</w:t>
      </w:r>
      <w:r>
        <w:t xml:space="preserve"> </w:t>
      </w:r>
      <w:r>
        <w:t xml:space="preserve">the framework. Based on information provided by EDQM and ECDC, it is assumed that</w:t>
      </w:r>
      <w:r>
        <w:t xml:space="preserve"> </w:t>
      </w:r>
      <w:r>
        <w:t xml:space="preserve">guidance rules are revised twice over the 10 years period.</w:t>
      </w:r>
      <w:r>
        <w:t xml:space="preserve"> </w:t>
      </w:r>
      <w:r>
        <w:t xml:space="preserve">One-off costs are incremental compared to the baseline (and to Option 1). Additional</w:t>
      </w:r>
      <w:r>
        <w:t xml:space="preserve"> </w:t>
      </w:r>
      <w:r>
        <w:t xml:space="preserve">activities (such as translation of guidelines, additional meetings and additional funding</w:t>
      </w:r>
      <w:r>
        <w:t xml:space="preserve"> </w:t>
      </w:r>
      <w:r>
        <w:t xml:space="preserve">for EU expert bodies (EDQM). Enforcement costs for the maintenance of the IT platform</w:t>
      </w:r>
      <w:r>
        <w:t xml:space="preserve"> </w:t>
      </w:r>
      <w:r>
        <w:t xml:space="preserve">are expected to be the same under Option 1, 2 and 3. In addition, this option includes</w:t>
      </w:r>
      <w:r>
        <w:t xml:space="preserve"> </w:t>
      </w:r>
      <w:r>
        <w:t xml:space="preserve">savings for the EU Commission in the form of reduction of the funding provided to the</w:t>
      </w:r>
      <w:r>
        <w:t xml:space="preserve"> </w:t>
      </w:r>
      <w:r>
        <w:t xml:space="preserve">expert bodies.</w:t>
      </w:r>
      <w:r>
        <w:br/>
      </w:r>
      <w:r>
        <w:t xml:space="preserve">NCAs</w:t>
      </w:r>
      <w:r>
        <w:t xml:space="preserve"> </w:t>
      </w:r>
      <w:r>
        <w:t xml:space="preserve">In absence of data from the cost enquiry, one-off costs are assumed to be two to three</w:t>
      </w:r>
      <w:r>
        <w:t xml:space="preserve"> </w:t>
      </w:r>
      <w:r>
        <w:t xml:space="preserve">times the enforcement costs (as measured by the effort of the staff). This assumption was</w:t>
      </w:r>
      <w:r>
        <w:t xml:space="preserve"> </w:t>
      </w:r>
      <w:r>
        <w:t xml:space="preserve">used in other impact assessment support studies and accepted. Other costs are applied</w:t>
      </w:r>
      <w:r>
        <w:t xml:space="preserve"> </w:t>
      </w:r>
      <w:r>
        <w:t xml:space="preserve">(when available) as per the general assumptions. It is assumed that guidance rules are</w:t>
      </w:r>
      <w:r>
        <w:t xml:space="preserve"> </w:t>
      </w:r>
      <w:r>
        <w:t xml:space="preserve">revised twice over the 10-year period. It is assumed that the update will not change the</w:t>
      </w:r>
      <w:r>
        <w:t xml:space="preserve"> </w:t>
      </w:r>
      <w:r>
        <w:t xml:space="preserve">framework entirely, but still require some adjustment from NCAs to comply with the</w:t>
      </w:r>
      <w:r>
        <w:t xml:space="preserve"> </w:t>
      </w:r>
      <w:r>
        <w:t xml:space="preserve">revised rules.</w:t>
      </w:r>
      <w:r>
        <w:br/>
      </w:r>
      <w:r>
        <w:t xml:space="preserve">Enforcement costs are assumed to be the same as under Option 2.</w:t>
      </w:r>
      <w:r>
        <w:br/>
      </w:r>
      <w:r>
        <w:t xml:space="preserve">Establishments</w:t>
      </w:r>
      <w:r>
        <w:t xml:space="preserve"> </w:t>
      </w:r>
      <w:r>
        <w:t xml:space="preserve">In absence of data from the cost enquiry, one-off costs are assumed to be 2 to 3 times the</w:t>
      </w:r>
      <w:r>
        <w:t xml:space="preserve"> </w:t>
      </w:r>
      <w:r>
        <w:t xml:space="preserve">enforcement costs (as measured by the effort of the staff). This assumption was used in</w:t>
      </w:r>
      <w:r>
        <w:t xml:space="preserve"> </w:t>
      </w:r>
      <w:r>
        <w:t xml:space="preserve">other impact assessment support studies and accepted. Other costs are applied (when</w:t>
      </w:r>
      <w:r>
        <w:t xml:space="preserve"> </w:t>
      </w:r>
      <w:r>
        <w:t xml:space="preserve">available) as per the general assumptions. It is assumed that guidance rules are revised</w:t>
      </w:r>
      <w:r>
        <w:t xml:space="preserve"> </w:t>
      </w:r>
      <w:r>
        <w:t xml:space="preserve">twice over the 10-year period. It is assumed that the update will not change the</w:t>
      </w:r>
      <w:r>
        <w:t xml:space="preserve"> </w:t>
      </w:r>
      <w:r>
        <w:t xml:space="preserve">framework entirely, but still will require some adjustments to comply with the revised</w:t>
      </w:r>
      <w:r>
        <w:t xml:space="preserve"> </w:t>
      </w:r>
      <w:r>
        <w:t xml:space="preserve">rules by establishments.</w:t>
      </w:r>
      <w:r>
        <w:br/>
      </w:r>
      <w:r>
        <w:t xml:space="preserve">Enforcement costs are assumed to be the same as under Option 2.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5.1.5 Cost estimations per objective</w:t>
      </w:r>
      <w:r>
        <w:br/>
      </w:r>
      <w:r>
        <w:t xml:space="preserve">The assessment of costs of measures under Objectives 1, 2 and 5 follows the process and</w:t>
      </w:r>
      <w:r>
        <w:t xml:space="preserve"> </w:t>
      </w:r>
      <w:r>
        <w:t xml:space="preserve">assumptions described above.</w:t>
      </w:r>
      <w:r>
        <w:br/>
      </w:r>
      <w:r>
        <w:t xml:space="preserve">The tables below provide an overview of the key assumptions used for the more</w:t>
      </w:r>
      <w:r>
        <w:t xml:space="preserve"> </w:t>
      </w:r>
      <w:r>
        <w:t xml:space="preserve">important measures under those objectives.</w:t>
      </w:r>
      <w:r>
        <w:br/>
      </w:r>
      <w:r>
        <w:t xml:space="preserve">Objective 1</w:t>
      </w:r>
      <w:r>
        <w:t xml:space="preserve"> </w:t>
      </w:r>
      <w:r>
        <w:t xml:space="preserve">Measure</w:t>
      </w:r>
      <w:r>
        <w:t xml:space="preserve"> </w:t>
      </w:r>
      <w:r>
        <w:t xml:space="preserve">Assumption</w:t>
      </w:r>
      <w:r>
        <w:t xml:space="preserve"> </w:t>
      </w:r>
      <w:r>
        <w:t xml:space="preserve">M1.2 - filling gaps in</w:t>
      </w:r>
      <w:r>
        <w:t xml:space="preserve"> </w:t>
      </w:r>
      <w:r>
        <w:t xml:space="preserve">the scope of the</w:t>
      </w:r>
      <w:r>
        <w:t xml:space="preserve"> </w:t>
      </w:r>
      <w:r>
        <w:t xml:space="preserve">framework</w:t>
      </w:r>
      <w:r>
        <w:t xml:space="preserve"> </w:t>
      </w:r>
      <w:r>
        <w:t xml:space="preserve"></w:t>
      </w:r>
      <w:r>
        <w:t xml:space="preserve"> </w:t>
      </w:r>
      <w:r>
        <w:t xml:space="preserve">Number of additional SoHO establishments in scope: 304</w:t>
      </w:r>
      <w:r>
        <w:t xml:space="preserve"> </w:t>
      </w:r>
      <w:r>
        <w:t xml:space="preserve"></w:t>
      </w:r>
      <w:r>
        <w:t xml:space="preserve"> </w:t>
      </w:r>
      <w:r>
        <w:t xml:space="preserve">Number of Member State (MS) impacted: all</w:t>
      </w:r>
      <w:r>
        <w:t xml:space="preserve"> </w:t>
      </w:r>
      <w:r>
        <w:t xml:space="preserve"></w:t>
      </w:r>
      <w:r>
        <w:t xml:space="preserve"> </w:t>
      </w:r>
      <w:r>
        <w:t xml:space="preserve">One-off costs for SoHO establishments: registration (20 person/days)</w:t>
      </w:r>
      <w:r>
        <w:t xml:space="preserve"> </w:t>
      </w:r>
      <w:r>
        <w:t xml:space="preserve"></w:t>
      </w:r>
      <w:r>
        <w:t xml:space="preserve"> </w:t>
      </w:r>
      <w:r>
        <w:t xml:space="preserve">Enforcement costs for SoHO establishments: applying safety and quality</w:t>
      </w:r>
      <w:r>
        <w:t xml:space="preserve"> </w:t>
      </w:r>
      <w:r>
        <w:t xml:space="preserve">provisions (inspections – 19/person-days, and reporting</w:t>
      </w:r>
      <w:r>
        <w:br/>
      </w:r>
      <w:r>
        <w:t xml:space="preserve"></w:t>
      </w:r>
      <w:r>
        <w:t xml:space="preserve"> </w:t>
      </w:r>
      <w:r>
        <w:t xml:space="preserve">Inspecting SOHO establishments (as per inspection schedule)</w:t>
      </w:r>
      <w:r>
        <w:t xml:space="preserve"> </w:t>
      </w:r>
      <w:r>
        <w:t xml:space="preserve">M1.3 – required</w:t>
      </w:r>
      <w:r>
        <w:t xml:space="preserve"> </w:t>
      </w:r>
      <w:r>
        <w:t xml:space="preserve">publication of more</w:t>
      </w:r>
      <w:r>
        <w:t xml:space="preserve"> </w:t>
      </w:r>
      <w:r>
        <w:t xml:space="preserve">stringent measures</w:t>
      </w:r>
      <w:r>
        <w:t xml:space="preserve"> </w:t>
      </w:r>
      <w:r>
        <w:t xml:space="preserve">in MS</w:t>
      </w:r>
      <w:r>
        <w:t xml:space="preserve"> </w:t>
      </w:r>
      <w:r>
        <w:t xml:space="preserve"></w:t>
      </w:r>
      <w:r>
        <w:t xml:space="preserve"> </w:t>
      </w:r>
      <w:r>
        <w:t xml:space="preserve">Number of NCAs impacted: 26 (13 MS)</w:t>
      </w:r>
      <w:r>
        <w:t xml:space="preserve"> </w:t>
      </w:r>
      <w:r>
        <w:t xml:space="preserve"></w:t>
      </w:r>
      <w:r>
        <w:t xml:space="preserve"> </w:t>
      </w:r>
      <w:r>
        <w:t xml:space="preserve">Number of documents: 2 per year</w:t>
      </w:r>
      <w:r>
        <w:t xml:space="preserve"> </w:t>
      </w:r>
      <w:r>
        <w:t xml:space="preserve"></w:t>
      </w:r>
      <w:r>
        <w:t xml:space="preserve"> </w:t>
      </w:r>
      <w:r>
        <w:t xml:space="preserve">Average effort: 15 days policy officers + 10 days other staff (baseline); 0.5</w:t>
      </w:r>
      <w:r>
        <w:t xml:space="preserve"> </w:t>
      </w:r>
      <w:r>
        <w:t xml:space="preserve">person/day per document using IT platform when new provisions are in place</w:t>
      </w:r>
      <w:r>
        <w:t xml:space="preserve"> </w:t>
      </w:r>
      <w:r>
        <w:t xml:space="preserve">M1.5 – NCA</w:t>
      </w:r>
      <w:r>
        <w:t xml:space="preserve"> </w:t>
      </w:r>
      <w:r>
        <w:t xml:space="preserve">evaluation of BE/TE</w:t>
      </w:r>
      <w:r>
        <w:t xml:space="preserve"> </w:t>
      </w:r>
      <w:r>
        <w:t xml:space="preserve">risk assessments</w:t>
      </w:r>
      <w:r>
        <w:t xml:space="preserve"> </w:t>
      </w:r>
      <w:r>
        <w:t xml:space="preserve"></w:t>
      </w:r>
      <w:r>
        <w:t xml:space="preserve"> </w:t>
      </w:r>
      <w:r>
        <w:t xml:space="preserve">Number of MS impacted: all</w:t>
      </w:r>
      <w:r>
        <w:t xml:space="preserve"> </w:t>
      </w:r>
      <w:r>
        <w:t xml:space="preserve"></w:t>
      </w:r>
      <w:r>
        <w:t xml:space="preserve"> </w:t>
      </w:r>
      <w:r>
        <w:t xml:space="preserve">Impact for NCAs: 1 extra person-day per inspection (based on risk-based</w:t>
      </w:r>
      <w:r>
        <w:t xml:space="preserve"> </w:t>
      </w:r>
      <w:r>
        <w:t xml:space="preserve">inspection schedule, as per Objective 3)</w:t>
      </w:r>
      <w:r>
        <w:t xml:space="preserve"> </w:t>
      </w:r>
      <w:r>
        <w:t xml:space="preserve"></w:t>
      </w:r>
      <w:r>
        <w:t xml:space="preserve"> </w:t>
      </w:r>
      <w:r>
        <w:t xml:space="preserve">Number of establishments inspected on a given year: as per inspection schedule</w:t>
      </w:r>
      <w:r>
        <w:t xml:space="preserve"> </w:t>
      </w:r>
      <w:r>
        <w:t xml:space="preserve">(2,282 using average frequency for risk-based inspection regime)</w:t>
      </w:r>
      <w:r>
        <w:t xml:space="preserve"> </w:t>
      </w:r>
      <w:r>
        <w:t xml:space="preserve"></w:t>
      </w:r>
      <w:r>
        <w:t xml:space="preserve"> </w:t>
      </w:r>
      <w:r>
        <w:t xml:space="preserve">Costs only apply to Policy Option 1</w:t>
      </w:r>
      <w:r>
        <w:t xml:space="preserve"> </w:t>
      </w:r>
      <w:r>
        <w:t xml:space="preserve">M1.6 – M1.7 –</w:t>
      </w:r>
      <w:r>
        <w:t xml:space="preserve"> </w:t>
      </w:r>
      <w:r>
        <w:t xml:space="preserve">BE/TE risk</w:t>
      </w:r>
      <w:r>
        <w:t xml:space="preserve"> </w:t>
      </w:r>
      <w:r>
        <w:t xml:space="preserve">assessments</w:t>
      </w:r>
      <w:r>
        <w:t xml:space="preserve"> </w:t>
      </w:r>
      <w:r>
        <w:t xml:space="preserve"></w:t>
      </w:r>
      <w:r>
        <w:t xml:space="preserve"> </w:t>
      </w:r>
      <w:r>
        <w:t xml:space="preserve">One-off costs (Policy Option 2&amp;3): setting up a risk assessment system (10-15</w:t>
      </w:r>
      <w:r>
        <w:t xml:space="preserve"> </w:t>
      </w:r>
      <w:r>
        <w:t xml:space="preserve">person-days) – apply to 18% of the sector</w:t>
      </w:r>
      <w:r>
        <w:br/>
      </w:r>
      <w:r>
        <w:t xml:space="preserve"></w:t>
      </w:r>
      <w:r>
        <w:t xml:space="preserve"> </w:t>
      </w:r>
      <w:r>
        <w:t xml:space="preserve">Enforcement costs: carry out the risk assessment (frequency as per risk-based</w:t>
      </w:r>
      <w:r>
        <w:t xml:space="preserve"> </w:t>
      </w:r>
      <w:r>
        <w:t xml:space="preserve">inspection schedule): 3 person-days (Policy Option 2&amp;3), 5 person-days (Policy</w:t>
      </w:r>
      <w:r>
        <w:t xml:space="preserve"> </w:t>
      </w:r>
      <w:r>
        <w:t xml:space="preserve">Option 1)</w:t>
      </w:r>
      <w:r>
        <w:t xml:space="preserve"> </w:t>
      </w:r>
      <w:r>
        <w:t xml:space="preserve"></w:t>
      </w:r>
      <w:r>
        <w:t xml:space="preserve"> </w:t>
      </w:r>
      <w:r>
        <w:t xml:space="preserve">Number of establishments inspected on a given year: as per inspection schedule</w:t>
      </w:r>
      <w:r>
        <w:t xml:space="preserve"> </w:t>
      </w:r>
      <w:r>
        <w:t xml:space="preserve">M1.9 – Removal of</w:t>
      </w:r>
      <w:r>
        <w:t xml:space="preserve"> </w:t>
      </w:r>
      <w:r>
        <w:t xml:space="preserve">same surgical</w:t>
      </w:r>
      <w:r>
        <w:t xml:space="preserve"> </w:t>
      </w:r>
      <w:r>
        <w:t xml:space="preserve">procedure exemption</w:t>
      </w:r>
      <w:r>
        <w:t xml:space="preserve"> </w:t>
      </w:r>
      <w:r>
        <w:t xml:space="preserve"></w:t>
      </w:r>
      <w:r>
        <w:t xml:space="preserve"> </w:t>
      </w:r>
      <w:r>
        <w:t xml:space="preserve">Number of Member States impacted: 27 (50 NCAs);</w:t>
      </w:r>
      <w:r>
        <w:t xml:space="preserve"> </w:t>
      </w:r>
      <w:r>
        <w:t xml:space="preserve"></w:t>
      </w:r>
      <w:r>
        <w:t xml:space="preserve"> </w:t>
      </w:r>
      <w:r>
        <w:t xml:space="preserve">Number of establishments impacted: 11,000 hospitals;</w:t>
      </w:r>
      <w:r>
        <w:t xml:space="preserve"> </w:t>
      </w:r>
      <w:r>
        <w:t xml:space="preserve"></w:t>
      </w:r>
      <w:r>
        <w:t xml:space="preserve"> </w:t>
      </w:r>
      <w:r>
        <w:t xml:space="preserve">One-off costs for NCAs: 10 person-days;</w:t>
      </w:r>
      <w:r>
        <w:br/>
      </w:r>
      <w:r>
        <w:t xml:space="preserve"></w:t>
      </w:r>
      <w:r>
        <w:t xml:space="preserve"> </w:t>
      </w:r>
      <w:r>
        <w:t xml:space="preserve">Enforcement costs for NCAs: 2 hours per hospital per year;</w:t>
      </w:r>
      <w:r>
        <w:t xml:space="preserve"> </w:t>
      </w:r>
      <w:r>
        <w:t xml:space="preserve"></w:t>
      </w:r>
      <w:r>
        <w:t xml:space="preserve"> </w:t>
      </w:r>
      <w:r>
        <w:t xml:space="preserve">One-off costs for hospitals: 2 hours for registration, 1 registration per hospital</w:t>
      </w:r>
      <w:r>
        <w:t xml:space="preserve"> </w:t>
      </w:r>
      <w:r>
        <w:t xml:space="preserve"></w:t>
      </w:r>
      <w:r>
        <w:t xml:space="preserve"> </w:t>
      </w:r>
      <w:r>
        <w:t xml:space="preserve">Enforcement costs for hospitals: ‘easy’ reporting cost (automated process, from</w:t>
      </w:r>
      <w:r>
        <w:t xml:space="preserve"> </w:t>
      </w:r>
      <w:r>
        <w:t xml:space="preserve">SoHO-X Feasibility Study): EUR 375 per year per hospital.</w:t>
      </w:r>
      <w:r>
        <w:t xml:space="preserve"> </w:t>
      </w:r>
      <w:r>
        <w:t xml:space="preserve">Table 5.4 Key assumptions adopted for measures under Objective 1</w:t>
      </w:r>
      <w:r>
        <w:t xml:space="preserve"> </w:t>
      </w:r>
      <w:r>
        <w:t xml:space="preserve">Additional elements related to the key assumptions for the measure M1.9 – Removal of</w:t>
      </w:r>
      <w:r>
        <w:t xml:space="preserve"> </w:t>
      </w:r>
      <w:r>
        <w:t xml:space="preserve">‘Same surgical procedure’ exemption</w:t>
      </w:r>
      <w:r>
        <w:t xml:space="preserve"> </w:t>
      </w:r>
      <w:r>
        <w:t xml:space="preserve">EU institutions</w:t>
      </w:r>
      <w:r>
        <w:t xml:space="preserve"> </w:t>
      </w:r>
      <w:r>
        <w:t xml:space="preserve">This measure, which will mean that there are some additional documents to review and</w:t>
      </w:r>
      <w:r>
        <w:t xml:space="preserve"> </w:t>
      </w:r>
      <w:r>
        <w:t xml:space="preserve">assess during audits of national control systems, is expected to generate negligible</w:t>
      </w:r>
      <w:r>
        <w:t xml:space="preserve"> </w:t>
      </w:r>
      <w:r>
        <w:t xml:space="preserve">additional costs for EU institutions.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NCAs</w:t>
      </w:r>
      <w:r>
        <w:t xml:space="preserve"> </w:t>
      </w:r>
      <w:r>
        <w:t xml:space="preserve">Scope of the measure: Member States do not apply a similar measure currently, therefore</w:t>
      </w:r>
      <w:r>
        <w:t xml:space="preserve"> </w:t>
      </w:r>
      <w:r>
        <w:t xml:space="preserve">it is assumed that all NCAs would incur in both one-off and enforcement costs.</w:t>
      </w:r>
      <w:r>
        <w:br/>
      </w:r>
      <w:r>
        <w:t xml:space="preserve">One-off costs: it was assumed that these would be limited in scale, as most procedures</w:t>
      </w:r>
      <w:r>
        <w:t xml:space="preserve"> </w:t>
      </w:r>
      <w:r>
        <w:t xml:space="preserve">and materials can be derived from similar procedures implemented in similar areas.</w:t>
      </w:r>
      <w:r>
        <w:t xml:space="preserve"> </w:t>
      </w:r>
      <w:r>
        <w:t xml:space="preserve">Enforcement costs: it was assumed that these would be very small in scale, as the amount</w:t>
      </w:r>
      <w:r>
        <w:t xml:space="preserve"> </w:t>
      </w:r>
      <w:r>
        <w:t xml:space="preserve">of information related to the same surgical procedure to be verified would be quite</w:t>
      </w:r>
      <w:r>
        <w:t xml:space="preserve"> </w:t>
      </w:r>
      <w:r>
        <w:t xml:space="preserve">limited.</w:t>
      </w:r>
      <w:r>
        <w:br/>
      </w:r>
      <w:r>
        <w:t xml:space="preserve">Establishments</w:t>
      </w:r>
      <w:r>
        <w:t xml:space="preserve"> </w:t>
      </w:r>
      <w:r>
        <w:t xml:space="preserve">Scope of the measure: it was assumed that the measure would apply to hospitals (rather</w:t>
      </w:r>
      <w:r>
        <w:t xml:space="preserve"> </w:t>
      </w:r>
      <w:r>
        <w:t xml:space="preserve">than to BTC establishments). The number of hospitals (11 000 hospitals) has been</w:t>
      </w:r>
      <w:r>
        <w:t xml:space="preserve"> </w:t>
      </w:r>
      <w:r>
        <w:t xml:space="preserve">derived from secondary sources 49. It is assumed that clinics would not be impacted.</w:t>
      </w:r>
      <w:r>
        <w:t xml:space="preserve"> </w:t>
      </w:r>
      <w:r>
        <w:t xml:space="preserve">One-off costs: it was assumed that these would be very limited, corresponding to the</w:t>
      </w:r>
      <w:r>
        <w:t xml:space="preserve"> </w:t>
      </w:r>
      <w:r>
        <w:t xml:space="preserve">simple registration. For simplicity, it was assumed that there will be one registration per</w:t>
      </w:r>
      <w:r>
        <w:t xml:space="preserve"> </w:t>
      </w:r>
      <w:r>
        <w:t xml:space="preserve">hospital, excluding thus multiple registrations for different departments of the same</w:t>
      </w:r>
      <w:r>
        <w:t xml:space="preserve"> </w:t>
      </w:r>
      <w:r>
        <w:t xml:space="preserve">hospital</w:t>
      </w:r>
      <w:r>
        <w:t xml:space="preserve"> </w:t>
      </w:r>
      <w:r>
        <w:t xml:space="preserve">Estimated: 2 hours per registration, 1 registration per hospital.</w:t>
      </w:r>
      <w:r>
        <w:t xml:space="preserve"> </w:t>
      </w:r>
      <w:r>
        <w:t xml:space="preserve">Enforcement costs: it was assumed that these would be an annual report of information</w:t>
      </w:r>
      <w:r>
        <w:t xml:space="preserve"> </w:t>
      </w:r>
      <w:r>
        <w:t xml:space="preserve">already collected by the hospital. These costs are monetised using the costing for</w:t>
      </w:r>
      <w:r>
        <w:t xml:space="preserve"> </w:t>
      </w:r>
      <w:r>
        <w:t xml:space="preserve">‘moderate complexity’ reports under the SoHO-X Feasibility Study 50.</w:t>
      </w:r>
      <w:r>
        <w:br/>
      </w:r>
      <w:r>
        <w:t xml:space="preserve">Estimated: ‘easy’ reporting cost (automated process): EUR 374 per year per hospital</w:t>
      </w:r>
    </w:p>
    <w:p>
      <w:pPr>
        <w:pStyle w:val="BodyText"/>
      </w:pPr>
      <w:r>
        <w:t xml:space="preserve">Objective 2</w:t>
      </w:r>
      <w:r>
        <w:t xml:space="preserve"> </w:t>
      </w:r>
      <w:r>
        <w:t xml:space="preserve">Measure</w:t>
      </w:r>
      <w:r>
        <w:t xml:space="preserve"> </w:t>
      </w:r>
      <w:r>
        <w:t xml:space="preserve">Assumption</w:t>
      </w:r>
      <w:r>
        <w:t xml:space="preserve"> </w:t>
      </w:r>
      <w:r>
        <w:t xml:space="preserve">M2.1 SARE</w:t>
      </w:r>
      <w:r>
        <w:t xml:space="preserve"> </w:t>
      </w:r>
      <w:r>
        <w:t xml:space="preserve">reporting</w:t>
      </w:r>
      <w:r>
        <w:t xml:space="preserve"> </w:t>
      </w:r>
      <w:r>
        <w:t xml:space="preserve">SARE Reporting:</w:t>
      </w:r>
      <w:r>
        <w:br/>
      </w:r>
      <w:r>
        <w:t xml:space="preserve"></w:t>
      </w:r>
      <w:r>
        <w:t xml:space="preserve"> </w:t>
      </w:r>
      <w:r>
        <w:t xml:space="preserve">Number of MS impacted as a new measure: 8 (13 NCAs)</w:t>
      </w:r>
      <w:r>
        <w:t xml:space="preserve"> </w:t>
      </w:r>
      <w:r>
        <w:t xml:space="preserve"></w:t>
      </w:r>
      <w:r>
        <w:t xml:space="preserve"> </w:t>
      </w:r>
      <w:r>
        <w:t xml:space="preserve">Number of establishments impacted: 3,250 (all blood establishments,</w:t>
      </w:r>
      <w:r>
        <w:t xml:space="preserve"> </w:t>
      </w:r>
      <w:r>
        <w:t xml:space="preserve">sperm/oocyte banks (50), HSC (900)),</w:t>
      </w:r>
      <w:r>
        <w:br/>
      </w:r>
      <w:r>
        <w:t xml:space="preserve"></w:t>
      </w:r>
      <w:r>
        <w:t xml:space="preserve"> </w:t>
      </w:r>
      <w:r>
        <w:t xml:space="preserve">MAR establishments for offspring reporting (1,772)</w:t>
      </w:r>
      <w:r>
        <w:br/>
      </w:r>
      <w:r>
        <w:t xml:space="preserve"></w:t>
      </w:r>
      <w:r>
        <w:t xml:space="preserve"> </w:t>
      </w:r>
      <w:r>
        <w:t xml:space="preserve">Average effort for establishments impacted: 5 person-days (10 for one-off costs)</w:t>
      </w:r>
      <w:r>
        <w:t xml:space="preserve"> </w:t>
      </w:r>
      <w:r>
        <w:t xml:space="preserve"></w:t>
      </w:r>
      <w:r>
        <w:t xml:space="preserve"> </w:t>
      </w:r>
      <w:r>
        <w:t xml:space="preserve">One-off costs for NCAs: 30person-days</w:t>
      </w:r>
      <w:r>
        <w:t xml:space="preserve"> </w:t>
      </w:r>
      <w:r>
        <w:t xml:space="preserve"></w:t>
      </w:r>
      <w:r>
        <w:t xml:space="preserve"> </w:t>
      </w:r>
      <w:r>
        <w:t xml:space="preserve">Enforcement costs for NCAs: 45.25 person-days (including extra time for</w:t>
      </w:r>
      <w:r>
        <w:t xml:space="preserve"> </w:t>
      </w:r>
      <w:r>
        <w:t xml:space="preserve">inspections)</w:t>
      </w:r>
      <w:r>
        <w:t xml:space="preserve"> </w:t>
      </w:r>
      <w:r>
        <w:t xml:space="preserve"></w:t>
      </w:r>
      <w:r>
        <w:t xml:space="preserve"> </w:t>
      </w:r>
      <w:r>
        <w:t xml:space="preserve">Enforcement costs for establishments: medium-complexity report (EUR 2,200)</w:t>
      </w:r>
      <w:r>
        <w:t xml:space="preserve"> </w:t>
      </w:r>
      <w:r>
        <w:t xml:space="preserve">Long-term high risk SARE Reporting:</w:t>
      </w:r>
      <w:r>
        <w:br/>
      </w:r>
      <w:r>
        <w:t xml:space="preserve"></w:t>
      </w:r>
      <w:r>
        <w:t xml:space="preserve"> </w:t>
      </w:r>
      <w:r>
        <w:t xml:space="preserve">Number of MS impacted as a new measure: 25</w:t>
      </w:r>
      <w:r>
        <w:t xml:space="preserve"> </w:t>
      </w:r>
      <w:r>
        <w:t xml:space="preserve"></w:t>
      </w:r>
      <w:r>
        <w:t xml:space="preserve"> </w:t>
      </w:r>
      <w:r>
        <w:t xml:space="preserve">Number of establishments impacted: 800 in impacted MS (blood establishments</w:t>
      </w:r>
      <w:r>
        <w:t xml:space="preserve"> </w:t>
      </w:r>
      <w:r>
        <w:t xml:space="preserve">(plasma), sperm/oocyte banks HSC (family donors) MAR establishments</w:t>
      </w:r>
      <w:r>
        <w:t xml:space="preserve"> </w:t>
      </w:r>
      <w:r>
        <w:t xml:space="preserve">sperm/oocyte banks, own donors)</w:t>
      </w:r>
    </w:p>
    <w:p>
      <w:pPr>
        <w:pStyle w:val="BodyText"/>
      </w:pPr>
      <w:r>
        <w:t xml:space="preserve">49 Available at: https://gateway.euro.who.int/en/indicators/hfa_471-5011-number-of-hospitals/</w:t>
      </w:r>
      <w:r>
        <w:t xml:space="preserve"> </w:t>
      </w:r>
      <w:r>
        <w:t xml:space="preserve">50 For further details, see Annex 19.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Measure</w:t>
      </w:r>
      <w:r>
        <w:t xml:space="preserve"> </w:t>
      </w:r>
      <w:r>
        <w:t xml:space="preserve">Assumption</w:t>
      </w:r>
      <w:r>
        <w:t xml:space="preserve"> </w:t>
      </w:r>
      <w:r>
        <w:t xml:space="preserve"></w:t>
      </w:r>
      <w:r>
        <w:t xml:space="preserve"> </w:t>
      </w:r>
      <w:r>
        <w:t xml:space="preserve">Enforcement costs for NCAs: 0.5 person-days (monitoring)</w:t>
      </w:r>
      <w:r>
        <w:t xml:space="preserve"> </w:t>
      </w:r>
      <w:r>
        <w:t xml:space="preserve"></w:t>
      </w:r>
      <w:r>
        <w:t xml:space="preserve"> </w:t>
      </w:r>
      <w:r>
        <w:t xml:space="preserve">Enforcement costs for establishments: 10 person-days</w:t>
      </w:r>
      <w:r>
        <w:t xml:space="preserve"> </w:t>
      </w:r>
      <w:r>
        <w:t xml:space="preserve">M2.5-M2.7 –</w:t>
      </w:r>
      <w:r>
        <w:t xml:space="preserve"> </w:t>
      </w:r>
      <w:r>
        <w:t xml:space="preserve">quality and safety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donor/offspring</w:t>
      </w:r>
      <w:r>
        <w:t xml:space="preserve"> </w:t>
      </w:r>
      <w:r>
        <w:t xml:space="preserve">protection</w:t>
      </w:r>
      <w:r>
        <w:t xml:space="preserve"> </w:t>
      </w:r>
      <w:r>
        <w:t xml:space="preserve">Evaluation of rules for safety and quality for donors and offspring</w:t>
      </w:r>
      <w:r>
        <w:t xml:space="preserve"> </w:t>
      </w:r>
      <w:r>
        <w:t xml:space="preserve"></w:t>
      </w:r>
      <w:r>
        <w:t xml:space="preserve"> </w:t>
      </w:r>
      <w:r>
        <w:t xml:space="preserve">Number of MS impacted as a new measure: 7 (13 NCAs)</w:t>
      </w:r>
      <w:r>
        <w:t xml:space="preserve"> </w:t>
      </w:r>
      <w:r>
        <w:t xml:space="preserve"></w:t>
      </w:r>
      <w:r>
        <w:t xml:space="preserve"> </w:t>
      </w:r>
      <w:r>
        <w:t xml:space="preserve">Number of establishments impacted:</w:t>
      </w:r>
      <w:r>
        <w:br/>
      </w:r>
      <w:r>
        <w:t xml:space="preserve"></w:t>
      </w:r>
      <w:r>
        <w:t xml:space="preserve"> </w:t>
      </w:r>
      <w:r>
        <w:t xml:space="preserve">One-off costs for NCAs: setting up the monitoring an evaluation system: 30</w:t>
      </w:r>
      <w:r>
        <w:t xml:space="preserve"> </w:t>
      </w:r>
      <w:r>
        <w:t xml:space="preserve">person-days</w:t>
      </w:r>
      <w:r>
        <w:t xml:space="preserve"> </w:t>
      </w:r>
      <w:r>
        <w:t xml:space="preserve"></w:t>
      </w:r>
      <w:r>
        <w:t xml:space="preserve"> </w:t>
      </w:r>
      <w:r>
        <w:t xml:space="preserve">Enforcement costs for NCAs: evaluating safety and quality for donors and</w:t>
      </w:r>
      <w:r>
        <w:t xml:space="preserve"> </w:t>
      </w:r>
      <w:r>
        <w:t xml:space="preserve">offspring: 5.5 – 15.5 person/days (including risk-based inspections as per</w:t>
      </w:r>
      <w:r>
        <w:t xml:space="preserve"> </w:t>
      </w:r>
      <w:r>
        <w:t xml:space="preserve">Objective 2) (option 1); effort .25 to 15.25 (options 2&amp;3).</w:t>
      </w:r>
      <w:r>
        <w:br/>
      </w:r>
      <w:r>
        <w:t xml:space="preserve"></w:t>
      </w:r>
      <w:r>
        <w:t xml:space="preserve"> </w:t>
      </w:r>
      <w:r>
        <w:t xml:space="preserve">Number of inspection in a given year: as per inspection schedule (2,282 using</w:t>
      </w:r>
      <w:r>
        <w:t xml:space="preserve"> </w:t>
      </w:r>
      <w:r>
        <w:t xml:space="preserve">average frequency for risk-based inspection regime)</w:t>
      </w:r>
      <w:r>
        <w:t xml:space="preserve"> </w:t>
      </w:r>
      <w:r>
        <w:t xml:space="preserve"></w:t>
      </w:r>
      <w:r>
        <w:t xml:space="preserve"> </w:t>
      </w:r>
      <w:r>
        <w:t xml:space="preserve">Number of establishments impacted: all</w:t>
      </w:r>
      <w:r>
        <w:t xml:space="preserve"> </w:t>
      </w:r>
      <w:r>
        <w:t xml:space="preserve"></w:t>
      </w:r>
      <w:r>
        <w:t xml:space="preserve"> </w:t>
      </w:r>
      <w:r>
        <w:t xml:space="preserve">One-off costs for establishments: setting up safety and quality system: 30person-</w:t>
      </w:r>
      <w:r>
        <w:t xml:space="preserve"> </w:t>
      </w:r>
      <w:r>
        <w:t xml:space="preserve">days (Option 2&amp;3)</w:t>
      </w:r>
      <w:r>
        <w:t xml:space="preserve"> </w:t>
      </w:r>
      <w:r>
        <w:t xml:space="preserve"></w:t>
      </w:r>
      <w:r>
        <w:t xml:space="preserve"> </w:t>
      </w:r>
      <w:r>
        <w:t xml:space="preserve">Enforcement costs for establishments: revising/updating safety and quality system:</w:t>
      </w:r>
      <w:r>
        <w:t xml:space="preserve"> </w:t>
      </w:r>
      <w:r>
        <w:t xml:space="preserve">20 person-days</w:t>
      </w:r>
      <w:r>
        <w:t xml:space="preserve"> </w:t>
      </w:r>
      <w:r>
        <w:t xml:space="preserve"></w:t>
      </w:r>
    </w:p>
    <w:p>
      <w:pPr>
        <w:pStyle w:val="BodyText"/>
      </w:pPr>
      <w:r>
        <w:t xml:space="preserve">Table 5.5 Key assumptions adopted for measures under Objective 2</w:t>
      </w:r>
      <w:r>
        <w:t xml:space="preserve"> </w:t>
      </w:r>
      <w:r>
        <w:t xml:space="preserve">Objective 5</w:t>
      </w:r>
      <w:r>
        <w:t xml:space="preserve"> </w:t>
      </w:r>
      <w:r>
        <w:t xml:space="preserve">Measure</w:t>
      </w:r>
      <w:r>
        <w:t xml:space="preserve"> </w:t>
      </w:r>
      <w:r>
        <w:t xml:space="preserve">Assumption</w:t>
      </w:r>
      <w:r>
        <w:t xml:space="preserve"> </w:t>
      </w:r>
      <w:r>
        <w:t xml:space="preserve">M5.1 - mandatory</w:t>
      </w:r>
      <w:r>
        <w:t xml:space="preserve"> </w:t>
      </w:r>
      <w:r>
        <w:t xml:space="preserve">monitoring</w:t>
      </w:r>
      <w:r>
        <w:t xml:space="preserve"> </w:t>
      </w:r>
      <w:r>
        <w:t xml:space="preserve">obligations of critical</w:t>
      </w:r>
      <w:r>
        <w:t xml:space="preserve"> </w:t>
      </w:r>
      <w:r>
        <w:t xml:space="preserve">BTC supplies</w:t>
      </w:r>
      <w:r>
        <w:t xml:space="preserve"> </w:t>
      </w:r>
      <w:r>
        <w:t xml:space="preserve"></w:t>
      </w:r>
      <w:r>
        <w:t xml:space="preserve"> </w:t>
      </w:r>
      <w:r>
        <w:t xml:space="preserve">Number of MS impacted (implementing new measure): 13 (24 NCAs),</w:t>
      </w:r>
      <w:r>
        <w:br/>
      </w:r>
      <w:r>
        <w:t xml:space="preserve"></w:t>
      </w:r>
      <w:r>
        <w:t xml:space="preserve"> </w:t>
      </w:r>
      <w:r>
        <w:t xml:space="preserve">Number of BTC establishments impacted: all (new measures for 571</w:t>
      </w:r>
      <w:r>
        <w:t xml:space="preserve"> </w:t>
      </w:r>
      <w:r>
        <w:t xml:space="preserve">establishments, as many already monitor supplies because of industry practices)</w:t>
      </w:r>
      <w:r>
        <w:t xml:space="preserve"> </w:t>
      </w:r>
      <w:r>
        <w:t xml:space="preserve"></w:t>
      </w:r>
      <w:r>
        <w:t xml:space="preserve"> </w:t>
      </w:r>
      <w:r>
        <w:t xml:space="preserve">Average effort for NCAs: 5-15 person-days (and EUR 3,000 for additional costs)</w:t>
      </w:r>
      <w:r>
        <w:t xml:space="preserve"> </w:t>
      </w:r>
      <w:r>
        <w:t xml:space="preserve"></w:t>
      </w:r>
      <w:r>
        <w:t xml:space="preserve"> </w:t>
      </w:r>
      <w:r>
        <w:t xml:space="preserve">Average effort for establishments: 2-5 person days (and EUR 2,500 for additional</w:t>
      </w:r>
      <w:r>
        <w:t xml:space="preserve"> </w:t>
      </w:r>
      <w:r>
        <w:t xml:space="preserve">costs)</w:t>
      </w:r>
      <w:r>
        <w:t xml:space="preserve"> </w:t>
      </w:r>
      <w:r>
        <w:t xml:space="preserve">M5.2 -Mandatory</w:t>
      </w:r>
      <w:r>
        <w:t xml:space="preserve"> </w:t>
      </w:r>
      <w:r>
        <w:t xml:space="preserve">notification of</w:t>
      </w:r>
      <w:r>
        <w:t xml:space="preserve"> </w:t>
      </w:r>
      <w:r>
        <w:t xml:space="preserve">shortages in critical</w:t>
      </w:r>
      <w:r>
        <w:t xml:space="preserve"> </w:t>
      </w:r>
      <w:r>
        <w:t xml:space="preserve">BTC supplies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Number of MS impacted (implementing new measure): 27 (50 NCAs), new system</w:t>
      </w:r>
      <w:r>
        <w:t xml:space="preserve"> </w:t>
      </w:r>
      <w:r>
        <w:t xml:space="preserve">based on EU platform;</w:t>
      </w:r>
      <w:r>
        <w:br/>
      </w:r>
      <w:r>
        <w:t xml:space="preserve"></w:t>
      </w:r>
      <w:r>
        <w:t xml:space="preserve"> </w:t>
      </w:r>
      <w:r>
        <w:t xml:space="preserve">Number of BTC establishments impacted: 2,500</w:t>
      </w:r>
      <w:r>
        <w:t xml:space="preserve"> </w:t>
      </w:r>
      <w:r>
        <w:t xml:space="preserve"></w:t>
      </w:r>
      <w:r>
        <w:t xml:space="preserve"> </w:t>
      </w:r>
      <w:r>
        <w:t xml:space="preserve">Costs for EU institutions: EUR 500,00 for design of module in IT platform (30%</w:t>
      </w:r>
      <w:r>
        <w:t xml:space="preserve"> </w:t>
      </w:r>
      <w:r>
        <w:t xml:space="preserve">enforcement costs for maintenance);</w:t>
      </w:r>
      <w:r>
        <w:t xml:space="preserve"> </w:t>
      </w:r>
      <w:r>
        <w:t xml:space="preserve"></w:t>
      </w:r>
      <w:r>
        <w:t xml:space="preserve"> </w:t>
      </w:r>
      <w:r>
        <w:t xml:space="preserve">One-off costs for establishments: 2 person-days (+ EUR 15,000 for consultancy</w:t>
      </w:r>
      <w:r>
        <w:t xml:space="preserve"> </w:t>
      </w:r>
      <w:r>
        <w:t xml:space="preserve">fees under PO1)</w:t>
      </w:r>
      <w:r>
        <w:br/>
      </w:r>
      <w:r>
        <w:t xml:space="preserve"></w:t>
      </w:r>
      <w:r>
        <w:t xml:space="preserve"> </w:t>
      </w:r>
      <w:r>
        <w:t xml:space="preserve">Enforcement costs for establishments: 1 person-day per notification (100</w:t>
      </w:r>
      <w:r>
        <w:t xml:space="preserve"> </w:t>
      </w:r>
      <w:r>
        <w:t xml:space="preserve">notifications per year on average)</w:t>
      </w:r>
      <w:r>
        <w:t xml:space="preserve"> </w:t>
      </w:r>
      <w:r>
        <w:t xml:space="preserve">M5.6-M5.6 – Critical</w:t>
      </w:r>
      <w:r>
        <w:t xml:space="preserve"> </w:t>
      </w:r>
      <w:r>
        <w:t xml:space="preserve">BTC supplies</w:t>
      </w:r>
      <w:r>
        <w:t xml:space="preserve"> </w:t>
      </w:r>
      <w:r>
        <w:t xml:space="preserve">contingency plans</w:t>
      </w:r>
      <w:r>
        <w:br/>
      </w:r>
      <w:r>
        <w:t xml:space="preserve"></w:t>
      </w:r>
      <w:r>
        <w:t xml:space="preserve"> </w:t>
      </w:r>
      <w:r>
        <w:t xml:space="preserve">Number of MS impacted (implementing new measure): 21 (39 NCAs), new system</w:t>
      </w:r>
      <w:r>
        <w:t xml:space="preserve"> </w:t>
      </w:r>
      <w:r>
        <w:t xml:space="preserve">based on EU platform;</w:t>
      </w:r>
      <w:r>
        <w:br/>
      </w:r>
      <w:r>
        <w:t xml:space="preserve"></w:t>
      </w:r>
      <w:r>
        <w:t xml:space="preserve"> </w:t>
      </w:r>
      <w:r>
        <w:t xml:space="preserve">One-off costs for NCAs: 12 person-days ;</w:t>
      </w:r>
      <w:r>
        <w:br/>
      </w:r>
      <w:r>
        <w:t xml:space="preserve"></w:t>
      </w:r>
      <w:r>
        <w:t xml:space="preserve"> </w:t>
      </w:r>
      <w:r>
        <w:t xml:space="preserve">Enforcement costs for NCAs: 0.5 person-days per NCA per year (Policy option 1),</w:t>
      </w:r>
      <w:r>
        <w:t xml:space="preserve"> </w:t>
      </w:r>
      <w:r>
        <w:t xml:space="preserve">0.125 person-days per NCA per year (policy option 2 and 3);</w:t>
      </w:r>
      <w:r>
        <w:t xml:space="preserve"> </w:t>
      </w:r>
      <w:r>
        <w:t xml:space="preserve"></w:t>
      </w:r>
      <w:r>
        <w:t xml:space="preserve"> </w:t>
      </w:r>
      <w:r>
        <w:t xml:space="preserve">One-off costs for establishments: 20 person-day;</w:t>
      </w:r>
      <w:r>
        <w:t xml:space="preserve"> </w:t>
      </w:r>
      <w:r>
        <w:t xml:space="preserve"></w:t>
      </w:r>
      <w:r>
        <w:t xml:space="preserve"> </w:t>
      </w:r>
      <w:r>
        <w:t xml:space="preserve">Enforcement costs for establishments: 12 person-day per revision/update of plan</w:t>
      </w:r>
      <w:r>
        <w:t xml:space="preserve"> </w:t>
      </w:r>
      <w:r>
        <w:t xml:space="preserve">(PO1, 6 person-days for PO2 and PO3)</w:t>
      </w:r>
      <w:r>
        <w:t xml:space="preserve"> </w:t>
      </w:r>
      <w:r>
        <w:t xml:space="preserve"></w:t>
      </w:r>
      <w:r>
        <w:t xml:space="preserve"> </w:t>
      </w:r>
      <w:r>
        <w:t xml:space="preserve">Number of establishments inspected in a given year: as per inspection schedule</w:t>
      </w:r>
      <w:r>
        <w:t xml:space="preserve"> </w:t>
      </w:r>
      <w:r>
        <w:t xml:space="preserve">Table 5.6 Key assumptions adopted for measures under Objective 5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Measures under Objective 3</w:t>
      </w:r>
      <w:r>
        <w:t xml:space="preserve"> </w:t>
      </w:r>
      <w:r>
        <w:t xml:space="preserve">This Objective focuses on oversight measures and does not include measures that differs</w:t>
      </w:r>
      <w:r>
        <w:t xml:space="preserve"> </w:t>
      </w:r>
      <w:r>
        <w:t xml:space="preserve">according to the policy options. Therefore, the estimations and options described in</w:t>
      </w:r>
      <w:r>
        <w:t xml:space="preserve"> </w:t>
      </w:r>
      <w:r>
        <w:t xml:space="preserve">section 5.1.4 do not apply.</w:t>
      </w:r>
      <w:r>
        <w:t xml:space="preserve"> </w:t>
      </w:r>
      <w:r>
        <w:t xml:space="preserve">The table below provides an overview of the key assumptions used for the more</w:t>
      </w:r>
      <w:r>
        <w:t xml:space="preserve"> </w:t>
      </w:r>
      <w:r>
        <w:t xml:space="preserve">important measures under this objective.</w:t>
      </w:r>
      <w:r>
        <w:br/>
      </w:r>
      <w:r>
        <w:t xml:space="preserve">Measure</w:t>
      </w:r>
      <w:r>
        <w:t xml:space="preserve"> </w:t>
      </w:r>
      <w:r>
        <w:t xml:space="preserve">Assumption</w:t>
      </w:r>
      <w:r>
        <w:t xml:space="preserve"> </w:t>
      </w:r>
      <w:r>
        <w:t xml:space="preserve">M3.2 – Risk-based</w:t>
      </w:r>
      <w:r>
        <w:t xml:space="preserve"> </w:t>
      </w:r>
      <w:r>
        <w:t xml:space="preserve">inspection</w:t>
      </w:r>
      <w:r>
        <w:t xml:space="preserve"> </w:t>
      </w:r>
      <w:r>
        <w:t xml:space="preserve"></w:t>
      </w:r>
      <w:r>
        <w:t xml:space="preserve"> </w:t>
      </w:r>
      <w:r>
        <w:t xml:space="preserve">Number of Member States impacted: 7 Member States (13 NCAs) implementing</w:t>
      </w:r>
      <w:r>
        <w:t xml:space="preserve"> </w:t>
      </w:r>
      <w:r>
        <w:t xml:space="preserve">new measure.</w:t>
      </w:r>
      <w:r>
        <w:t xml:space="preserve"> </w:t>
      </w:r>
      <w:r>
        <w:t xml:space="preserve"></w:t>
      </w:r>
      <w:r>
        <w:t xml:space="preserve"> </w:t>
      </w:r>
      <w:r>
        <w:t xml:space="preserve">Number of establishments impacted: all (including SoHO establishments as per</w:t>
      </w:r>
      <w:r>
        <w:t xml:space="preserve"> </w:t>
      </w:r>
      <w:r>
        <w:t xml:space="preserve">Objective 1).</w:t>
      </w:r>
      <w:r>
        <w:t xml:space="preserve"> </w:t>
      </w:r>
      <w:r>
        <w:t xml:space="preserve"></w:t>
      </w:r>
      <w:r>
        <w:t xml:space="preserve"> </w:t>
      </w:r>
      <w:r>
        <w:t xml:space="preserve">One-off costs for NCAs: 20-40 person-days;</w:t>
      </w:r>
      <w:r>
        <w:t xml:space="preserve"> </w:t>
      </w:r>
      <w:r>
        <w:t xml:space="preserve"></w:t>
      </w:r>
      <w:r>
        <w:t xml:space="preserve"> </w:t>
      </w:r>
      <w:r>
        <w:t xml:space="preserve">One-off costs for establishments: 14-21 person-days.</w:t>
      </w:r>
      <w:r>
        <w:t xml:space="preserve"> </w:t>
      </w:r>
      <w:r>
        <w:t xml:space="preserve">Scenario 1</w:t>
      </w:r>
      <w:r>
        <w:t xml:space="preserve"> </w:t>
      </w:r>
      <w:r>
        <w:t xml:space="preserve"></w:t>
      </w:r>
      <w:r>
        <w:t xml:space="preserve"> </w:t>
      </w:r>
      <w:r>
        <w:t xml:space="preserve">High risk category: 10% of establishments (456) , inspected twice per year,</w:t>
      </w:r>
      <w:r>
        <w:t xml:space="preserve"> </w:t>
      </w:r>
      <w:r>
        <w:t xml:space="preserve">average effort 14 person-days;</w:t>
      </w:r>
      <w:r>
        <w:t xml:space="preserve"> </w:t>
      </w:r>
      <w:r>
        <w:t xml:space="preserve"></w:t>
      </w:r>
      <w:r>
        <w:t xml:space="preserve"> </w:t>
      </w:r>
      <w:r>
        <w:t xml:space="preserve">Medium-risk category: 30% of establishments (1,369) , inspected every year,</w:t>
      </w:r>
      <w:r>
        <w:t xml:space="preserve"> </w:t>
      </w:r>
      <w:r>
        <w:t xml:space="preserve">average effort 9.5 person-days;</w:t>
      </w:r>
      <w:r>
        <w:t xml:space="preserve"> </w:t>
      </w:r>
      <w:r>
        <w:t xml:space="preserve"></w:t>
      </w:r>
      <w:r>
        <w:t xml:space="preserve"> </w:t>
      </w:r>
      <w:r>
        <w:t xml:space="preserve">Low risk category: 60% of establishments (2,378), inspected twice per year,</w:t>
      </w:r>
      <w:r>
        <w:t xml:space="preserve"> </w:t>
      </w:r>
      <w:r>
        <w:t xml:space="preserve">average effort 14 person-days;</w:t>
      </w:r>
      <w:r>
        <w:t xml:space="preserve"> </w:t>
      </w:r>
      <w:r>
        <w:t xml:space="preserve"></w:t>
      </w:r>
      <w:r>
        <w:t xml:space="preserve"> </w:t>
      </w:r>
      <w:r>
        <w:t xml:space="preserve">Number of establishments inspected in a given year: 3,879.</w:t>
      </w:r>
      <w:r>
        <w:t xml:space="preserve"> </w:t>
      </w:r>
      <w:r>
        <w:t xml:space="preserve">Scenario 2</w:t>
      </w:r>
      <w:r>
        <w:t xml:space="preserve"> </w:t>
      </w:r>
      <w:r>
        <w:t xml:space="preserve"></w:t>
      </w:r>
      <w:r>
        <w:t xml:space="preserve"> </w:t>
      </w:r>
      <w:r>
        <w:t xml:space="preserve">High risk category: 10% of establishments (456), inspected twice per year</w:t>
      </w:r>
      <w:r>
        <w:br/>
      </w:r>
      <w:r>
        <w:t xml:space="preserve">average effort 14 person-days;</w:t>
      </w:r>
      <w:r>
        <w:t xml:space="preserve"> </w:t>
      </w:r>
      <w:r>
        <w:t xml:space="preserve"></w:t>
      </w:r>
      <w:r>
        <w:t xml:space="preserve"> </w:t>
      </w:r>
      <w:r>
        <w:t xml:space="preserve">Medium-risk category: 30% of establishments (1,369) inspected every two years ,</w:t>
      </w:r>
      <w:r>
        <w:t xml:space="preserve"> </w:t>
      </w:r>
      <w:r>
        <w:t xml:space="preserve">average effort 9.5 person-days;</w:t>
      </w:r>
      <w:r>
        <w:t xml:space="preserve"> </w:t>
      </w:r>
      <w:r>
        <w:t xml:space="preserve"></w:t>
      </w:r>
      <w:r>
        <w:t xml:space="preserve"> </w:t>
      </w:r>
      <w:r>
        <w:t xml:space="preserve">Low risk category: 60% of establishments (2,378), inspected every year, average</w:t>
      </w:r>
      <w:r>
        <w:t xml:space="preserve"> </w:t>
      </w:r>
      <w:r>
        <w:t xml:space="preserve">effort 6 person-days</w:t>
      </w:r>
      <w:r>
        <w:t xml:space="preserve"> </w:t>
      </w:r>
      <w:r>
        <w:t xml:space="preserve"></w:t>
      </w:r>
      <w:r>
        <w:t xml:space="preserve"> </w:t>
      </w:r>
      <w:r>
        <w:t xml:space="preserve">Number of establishments inspected in a given year: 2,282</w:t>
      </w:r>
      <w:r>
        <w:t xml:space="preserve"> </w:t>
      </w:r>
      <w:r>
        <w:t xml:space="preserve">M3.4 –</w:t>
      </w:r>
      <w:r>
        <w:t xml:space="preserve"> </w:t>
      </w:r>
      <w:r>
        <w:t xml:space="preserve">Commission’s</w:t>
      </w:r>
      <w:r>
        <w:t xml:space="preserve"> </w:t>
      </w:r>
      <w:r>
        <w:t xml:space="preserve">audits</w:t>
      </w:r>
      <w:r>
        <w:t xml:space="preserve"> </w:t>
      </w:r>
      <w:r>
        <w:t xml:space="preserve"></w:t>
      </w:r>
      <w:r>
        <w:t xml:space="preserve"> </w:t>
      </w:r>
      <w:r>
        <w:t xml:space="preserve">Number of audits per year: 6 to 7 audits per year;</w:t>
      </w:r>
      <w:r>
        <w:br/>
      </w:r>
      <w:r>
        <w:t xml:space="preserve"></w:t>
      </w:r>
      <w:r>
        <w:t xml:space="preserve"> </w:t>
      </w:r>
      <w:r>
        <w:t xml:space="preserve">Costs for DG SANTE: 2 auditors , travel and accommodation costs (EUR 2,200</w:t>
      </w:r>
      <w:r>
        <w:t xml:space="preserve"> </w:t>
      </w:r>
      <w:r>
        <w:t xml:space="preserve">per person), translation costs (EUR 6,000);</w:t>
      </w:r>
      <w:r>
        <w:t xml:space="preserve"> </w:t>
      </w:r>
      <w:r>
        <w:t xml:space="preserve"></w:t>
      </w:r>
      <w:r>
        <w:t xml:space="preserve"> </w:t>
      </w:r>
      <w:r>
        <w:t xml:space="preserve">Costs for NCA: 2 experts accompanying DG SANTE’s auditors per each audit;</w:t>
      </w:r>
      <w:r>
        <w:t xml:space="preserve"> </w:t>
      </w:r>
      <w:r>
        <w:t xml:space="preserve">audit</w:t>
      </w:r>
      <w:r>
        <w:t xml:space="preserve"> </w:t>
      </w:r>
      <w:r>
        <w:t xml:space="preserve"></w:t>
      </w:r>
      <w:r>
        <w:t xml:space="preserve"> </w:t>
      </w:r>
      <w:r>
        <w:t xml:space="preserve">Effort: 35 person-days per audit (including preparation, fieldwork and follow-up);</w:t>
      </w:r>
      <w:r>
        <w:t xml:space="preserve"> </w:t>
      </w:r>
      <w:r>
        <w:t xml:space="preserve">M3.5 – Joint</w:t>
      </w:r>
      <w:r>
        <w:t xml:space="preserve"> </w:t>
      </w:r>
      <w:r>
        <w:t xml:space="preserve">inspections</w:t>
      </w:r>
      <w:r>
        <w:t xml:space="preserve"> </w:t>
      </w:r>
      <w:r>
        <w:t xml:space="preserve"></w:t>
      </w:r>
      <w:r>
        <w:t xml:space="preserve"> </w:t>
      </w:r>
      <w:r>
        <w:t xml:space="preserve">Number of joint inspections per year: 10 per year;</w:t>
      </w:r>
      <w:r>
        <w:br/>
      </w:r>
      <w:r>
        <w:t xml:space="preserve"></w:t>
      </w:r>
      <w:r>
        <w:t xml:space="preserve"> </w:t>
      </w:r>
      <w:r>
        <w:t xml:space="preserve">Costs for dispatching NCAs: 1 inspector per 8 days per audit;</w:t>
      </w:r>
      <w:r>
        <w:br/>
      </w:r>
      <w:r>
        <w:t xml:space="preserve"></w:t>
      </w:r>
      <w:r>
        <w:t xml:space="preserve"> </w:t>
      </w:r>
      <w:r>
        <w:t xml:space="preserve">Costs for receiving NCAs: 2 inspectors, 6-7 person-days per audit;</w:t>
      </w:r>
      <w:r>
        <w:br/>
      </w:r>
      <w:r>
        <w:t xml:space="preserve"></w:t>
      </w:r>
      <w:r>
        <w:t xml:space="preserve"> </w:t>
      </w:r>
      <w:r>
        <w:t xml:space="preserve">Costs for EU: travel and accommodation costs for dispatching administration</w:t>
      </w:r>
      <w:r>
        <w:t xml:space="preserve"> </w:t>
      </w:r>
      <w:r>
        <w:t xml:space="preserve">(EUR 5,400), translation costs (EUR 6,000).</w:t>
      </w:r>
      <w:r>
        <w:br/>
      </w:r>
      <w:r>
        <w:t xml:space="preserve">Table 5.7 Key assumptions adopted for measures under Objective 3</w:t>
      </w:r>
      <w:r>
        <w:t xml:space="preserve"> </w:t>
      </w:r>
      <w:r>
        <w:t xml:space="preserve">Measures under Objective 4</w:t>
      </w:r>
      <w:r>
        <w:t xml:space="preserve"> </w:t>
      </w:r>
      <w:r>
        <w:t xml:space="preserve">Measures under this Objective are intended to support innovation in the BTC sector. It</w:t>
      </w:r>
      <w:r>
        <w:t xml:space="preserve"> </w:t>
      </w:r>
      <w:r>
        <w:t xml:space="preserve">was not possible to apply the general approach described above to some of the measures</w:t>
      </w:r>
      <w:r>
        <w:t xml:space="preserve"> </w:t>
      </w:r>
      <w:r>
        <w:t xml:space="preserve">considered, due to the lack of relevant input from the cost enquiries (both to NCAs and to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establishments). Therefore, in cooperation with DG SANTE, a set of assumptions was</w:t>
      </w:r>
      <w:r>
        <w:t xml:space="preserve"> </w:t>
      </w:r>
      <w:r>
        <w:t xml:space="preserve">developed for use in development of cost estimations.</w:t>
      </w:r>
      <w:r>
        <w:br/>
      </w:r>
      <w:r>
        <w:t xml:space="preserve">Below we describe the key assumptions elaborated per each group of measures under</w:t>
      </w:r>
      <w:r>
        <w:t xml:space="preserve"> </w:t>
      </w:r>
      <w:r>
        <w:t xml:space="preserve">consideration.</w:t>
      </w:r>
      <w:r>
        <w:br/>
      </w:r>
      <w:r>
        <w:t xml:space="preserve">Measures M4.1 to M4.3 – Advisory mechanisms</w:t>
      </w:r>
      <w:r>
        <w:t xml:space="preserve"> </w:t>
      </w:r>
      <w:r>
        <w:t xml:space="preserve">Most of the additional costs triggered by these measures would be incurred by EU</w:t>
      </w:r>
      <w:r>
        <w:t xml:space="preserve"> </w:t>
      </w:r>
      <w:r>
        <w:t xml:space="preserve">institutions. They are estimated using the general approach and assumption described</w:t>
      </w:r>
      <w:r>
        <w:t xml:space="preserve"> </w:t>
      </w:r>
      <w:r>
        <w:t xml:space="preserve">above.</w:t>
      </w:r>
      <w:r>
        <w:br/>
      </w:r>
      <w:r>
        <w:t xml:space="preserve">Measures M4.4 to M4.6 – Strengthened Preparation Process Authorisation</w:t>
      </w:r>
      <w:r>
        <w:t xml:space="preserve"> </w:t>
      </w:r>
      <w:r>
        <w:t xml:space="preserve">EU institutions</w:t>
      </w:r>
      <w:r>
        <w:t xml:space="preserve"> </w:t>
      </w:r>
      <w:r>
        <w:t xml:space="preserve">Costs for EU institutions are estimated using the general approach and assumption</w:t>
      </w:r>
      <w:r>
        <w:t xml:space="preserve"> </w:t>
      </w:r>
      <w:r>
        <w:t xml:space="preserve">described above.</w:t>
      </w:r>
      <w:r>
        <w:br/>
      </w:r>
      <w:r>
        <w:t xml:space="preserve">NCAs</w:t>
      </w:r>
      <w:r>
        <w:t xml:space="preserve"> </w:t>
      </w:r>
      <w:r>
        <w:t xml:space="preserve">Scope of the measure: based on the mapping exercise and on information provided by the</w:t>
      </w:r>
      <w:r>
        <w:t xml:space="preserve"> </w:t>
      </w:r>
      <w:r>
        <w:t xml:space="preserve">GAPP project (and the general assumptions used for the cost estimation exercise), it is</w:t>
      </w:r>
      <w:r>
        <w:t xml:space="preserve"> </w:t>
      </w:r>
      <w:r>
        <w:t xml:space="preserve">assumed that 19 Member States implement some form of authorisation for novel BTC</w:t>
      </w:r>
      <w:r>
        <w:t xml:space="preserve"> </w:t>
      </w:r>
      <w:r>
        <w:t xml:space="preserve">processes, including the four Member States with the higher concentration of BTC</w:t>
      </w:r>
      <w:r>
        <w:t xml:space="preserve"> </w:t>
      </w:r>
      <w:r>
        <w:t xml:space="preserve">establishments (covering 82% of all BTC establishments in the EU). The share of NCAs</w:t>
      </w:r>
      <w:r>
        <w:t xml:space="preserve"> </w:t>
      </w:r>
      <w:r>
        <w:t xml:space="preserve">that would need to implement such measures entirely is estimated using the general</w:t>
      </w:r>
      <w:r>
        <w:t xml:space="preserve"> </w:t>
      </w:r>
      <w:r>
        <w:t xml:space="preserve">assumptions described above.</w:t>
      </w:r>
      <w:r>
        <w:br/>
      </w:r>
      <w:r>
        <w:t xml:space="preserve">The one-off costs for NCAs are assumed to apply to the setting up of the system for</w:t>
      </w:r>
      <w:r>
        <w:t xml:space="preserve"> </w:t>
      </w:r>
      <w:r>
        <w:t xml:space="preserve">Strengthened Preparation Process Authorisation as a whole, and not to each type of</w:t>
      </w:r>
      <w:r>
        <w:t xml:space="preserve"> </w:t>
      </w:r>
      <w:r>
        <w:t xml:space="preserve">authorisation.</w:t>
      </w:r>
      <w:r>
        <w:br/>
      </w:r>
      <w:r>
        <w:t xml:space="preserve">Enforcement costs are estimated to include both the effort to process of the authorisation</w:t>
      </w:r>
      <w:r>
        <w:t xml:space="preserve"> </w:t>
      </w:r>
      <w:r>
        <w:t xml:space="preserve">request submitted by the establishments and the effort to examine the evidence produced.</w:t>
      </w:r>
      <w:r>
        <w:t xml:space="preserve"> </w:t>
      </w:r>
      <w:r>
        <w:t xml:space="preserve">Such costs are estimated to increase with the level of risk of the novel BTC process. The</w:t>
      </w:r>
      <w:r>
        <w:t xml:space="preserve"> </w:t>
      </w:r>
      <w:r>
        <w:t xml:space="preserve">information obtained via the cost enquiry for the high-risk novel BTC procedures</w:t>
      </w:r>
      <w:r>
        <w:t xml:space="preserve"> </w:t>
      </w:r>
      <w:r>
        <w:t xml:space="preserve">provided the basis for the estimation.</w:t>
      </w:r>
      <w:r>
        <w:t xml:space="preserve"> </w:t>
      </w:r>
      <w:r>
        <w:t xml:space="preserve">Establishments</w:t>
      </w:r>
      <w:r>
        <w:t xml:space="preserve"> </w:t>
      </w:r>
      <w:r>
        <w:t xml:space="preserve">Scope of the measure: as the measures focus on authorisations, we have used those to</w:t>
      </w:r>
      <w:r>
        <w:t xml:space="preserve"> </w:t>
      </w:r>
      <w:r>
        <w:t xml:space="preserve">estimate the costs. Therefore, the enforcement costs for establishments are expressed per</w:t>
      </w:r>
      <w:r>
        <w:t xml:space="preserve"> </w:t>
      </w:r>
      <w:r>
        <w:t xml:space="preserve">authorisation, not per establishment. It is extremely likely that a limited number of (large)</w:t>
      </w:r>
      <w:r>
        <w:t xml:space="preserve"> </w:t>
      </w:r>
      <w:r>
        <w:t xml:space="preserve">establishments would pursue innovation, especially that assessed as ‘moderate’ and</w:t>
      </w:r>
      <w:r>
        <w:t xml:space="preserve"> </w:t>
      </w:r>
      <w:r>
        <w:t xml:space="preserve">‘high-risk’. However, it was not possible to correlate the number and type of</w:t>
      </w:r>
      <w:r>
        <w:t xml:space="preserve"> </w:t>
      </w:r>
      <w:r>
        <w:t xml:space="preserve">authorisation requested with the number of establishments (e.g., the number of</w:t>
      </w:r>
      <w:r>
        <w:t xml:space="preserve"> </w:t>
      </w:r>
      <w:r>
        <w:t xml:space="preserve">establishments requesting authorisations and the type of authorisation requested).</w:t>
      </w:r>
      <w:r>
        <w:br/>
      </w:r>
      <w:r>
        <w:t xml:space="preserve">One-off costs are expressed per establishment, estimated using the general assumptions</w:t>
      </w:r>
      <w:r>
        <w:t xml:space="preserve"> </w:t>
      </w:r>
      <w:r>
        <w:t xml:space="preserve">described above. Given the uncertain correlation between authorisations and</w:t>
      </w:r>
      <w:r>
        <w:t xml:space="preserve"> </w:t>
      </w:r>
      <w:r>
        <w:t xml:space="preserve">establishments, it was assumed that these costs would apply to all establishments</w:t>
      </w:r>
      <w:r>
        <w:t xml:space="preserve"> </w:t>
      </w:r>
      <w:r>
        <w:t xml:space="preserve">identified.</w:t>
      </w:r>
      <w:r>
        <w:br/>
      </w:r>
      <w:r>
        <w:t xml:space="preserve">Enforcement costs include both the effort for preparing the authorisation and for</w:t>
      </w:r>
      <w:r>
        <w:t xml:space="preserve"> </w:t>
      </w:r>
      <w:r>
        <w:t xml:space="preserve">generating the evidence required and are expressed as costs per authorisation. The costs</w:t>
      </w:r>
      <w:r>
        <w:t xml:space="preserve"> </w:t>
      </w:r>
      <w:r>
        <w:t xml:space="preserve">for preparing the authorisation are estimated to increase with the level of risk of the novel</w:t>
      </w:r>
      <w:r>
        <w:t xml:space="preserve"> </w:t>
      </w:r>
      <w:r>
        <w:t xml:space="preserve">BTC preparation process. The information obtained via the cost enquiry for the high-risk</w:t>
      </w:r>
      <w:r>
        <w:t xml:space="preserve"> </w:t>
      </w:r>
      <w:r>
        <w:t xml:space="preserve">novel BTC preparation processes provided the basis for the estimation.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The costs for generating the evidence are also assumed to increase with the level of risk</w:t>
      </w:r>
      <w:r>
        <w:t xml:space="preserve"> </w:t>
      </w:r>
      <w:r>
        <w:t xml:space="preserve">of the novel BTC preparation process. They are assessed using available literature. The</w:t>
      </w:r>
      <w:r>
        <w:t xml:space="preserve"> </w:t>
      </w:r>
      <w:r>
        <w:t xml:space="preserve">broad ranges used for the estimation reflect the wide ranges of costs for generating</w:t>
      </w:r>
      <w:r>
        <w:t xml:space="preserve"> </w:t>
      </w:r>
      <w:r>
        <w:t xml:space="preserve">evidence, and the uncertainties in estimating a more precise distribution of such costs.</w:t>
      </w:r>
      <w:r>
        <w:br/>
      </w:r>
      <w:r>
        <w:t xml:space="preserve">Other key parameters</w:t>
      </w:r>
      <w:r>
        <w:t xml:space="preserve"> </w:t>
      </w:r>
      <w:r>
        <w:t xml:space="preserve">A key parameter for the estimation of these measures is the quantification of the likely</w:t>
      </w:r>
      <w:r>
        <w:t xml:space="preserve"> </w:t>
      </w:r>
      <w:r>
        <w:t xml:space="preserve">number of Strengthened Preparation Process Authorisations requested, by level of risk of</w:t>
      </w:r>
      <w:r>
        <w:t xml:space="preserve"> </w:t>
      </w:r>
      <w:r>
        <w:t xml:space="preserve">the novel BTC processes.</w:t>
      </w:r>
      <w:r>
        <w:br/>
      </w:r>
      <w:r>
        <w:t xml:space="preserve">Levels of risk of the novel BTC processes: following discussions with the GAPP Joint</w:t>
      </w:r>
      <w:r>
        <w:t xml:space="preserve"> </w:t>
      </w:r>
      <w:r>
        <w:t xml:space="preserve">Action, four categories of risk for novel BTC preparation processes have been identified,</w:t>
      </w:r>
      <w:r>
        <w:t xml:space="preserve"> </w:t>
      </w:r>
      <w:r>
        <w:t xml:space="preserve">namely:</w:t>
      </w:r>
      <w:r>
        <w:br/>
      </w:r>
      <w:r>
        <w:t xml:space="preserve"> Negligible risk, representing about 40% of the total number of authorisations, and</w:t>
      </w:r>
      <w:r>
        <w:t xml:space="preserve"> </w:t>
      </w:r>
      <w:r>
        <w:t xml:space="preserve">requiring a ‘complex reporting’ (monetised using the costing for ‘high</w:t>
      </w:r>
      <w:r>
        <w:t xml:space="preserve"> </w:t>
      </w:r>
      <w:r>
        <w:t xml:space="preserve">complexity’ reports under the SoHO-X Feasibility Study 51);</w:t>
      </w:r>
      <w:r>
        <w:br/>
      </w:r>
      <w:r>
        <w:t xml:space="preserve"> Low risk, representing about 25% of the total number of authorisations, and</w:t>
      </w:r>
      <w:r>
        <w:t xml:space="preserve"> </w:t>
      </w:r>
      <w:r>
        <w:t xml:space="preserve">requiring a clinical evaluation;</w:t>
      </w:r>
      <w:r>
        <w:br/>
      </w:r>
      <w:r>
        <w:t xml:space="preserve"> Moderate risk, representing about 20% of the total number of authorisations, and</w:t>
      </w:r>
      <w:r>
        <w:t xml:space="preserve"> </w:t>
      </w:r>
      <w:r>
        <w:t xml:space="preserve">requiring a clinical investigation; and</w:t>
      </w:r>
      <w:r>
        <w:br/>
      </w:r>
      <w:r>
        <w:t xml:space="preserve"> High risk, representing about 5% of the total number of authorisations, and</w:t>
      </w:r>
      <w:r>
        <w:t xml:space="preserve"> </w:t>
      </w:r>
      <w:r>
        <w:t xml:space="preserve">requiring a clinical trial.</w:t>
      </w:r>
      <w:r>
        <w:br/>
      </w:r>
      <w:r>
        <w:t xml:space="preserve">Number of authorisations: the total number of authorisations was extrapolated from the</w:t>
      </w:r>
      <w:r>
        <w:t xml:space="preserve"> </w:t>
      </w:r>
      <w:r>
        <w:t xml:space="preserve">figures available on the number of clinical trials for high-risk novel BTC preparation</w:t>
      </w:r>
      <w:r>
        <w:t xml:space="preserve"> </w:t>
      </w:r>
      <w:r>
        <w:t xml:space="preserve">processes carried out in France and Germany, applying the general assumptions</w:t>
      </w:r>
      <w:r>
        <w:t xml:space="preserve"> </w:t>
      </w:r>
      <w:r>
        <w:t xml:space="preserve">described above. A lower boundary was built changing the assumption of linearity for the</w:t>
      </w:r>
      <w:r>
        <w:t xml:space="preserve"> </w:t>
      </w:r>
      <w:r>
        <w:t xml:space="preserve">extrapolation and considering that establishments in France and Germany pursue</w:t>
      </w:r>
      <w:r>
        <w:t xml:space="preserve"> </w:t>
      </w:r>
      <w:r>
        <w:t xml:space="preserve">proportionally more innovation than establishments in the remaining Member States.</w:t>
      </w:r>
    </w:p>
    <w:p>
      <w:pPr>
        <w:pStyle w:val="BodyText"/>
      </w:pPr>
      <w:r>
        <w:t xml:space="preserve">Measure M4.7 – IT platform</w:t>
      </w:r>
      <w:r>
        <w:t xml:space="preserve"> </w:t>
      </w:r>
      <w:r>
        <w:t xml:space="preserve">Costs for EU institutions to design and maintain the IT platform are estimated using the</w:t>
      </w:r>
      <w:r>
        <w:t xml:space="preserve"> </w:t>
      </w:r>
      <w:r>
        <w:t xml:space="preserve">general approach and assumption described above.</w:t>
      </w:r>
    </w:p>
    <w:p>
      <w:pPr>
        <w:pStyle w:val="BodyText"/>
      </w:pPr>
      <w:r>
        <w:t xml:space="preserve">Measures M4.8 to M4.11 – Risk assessment on novel Preparation Process</w:t>
      </w:r>
      <w:r>
        <w:br/>
      </w:r>
      <w:r>
        <w:t xml:space="preserve">Costs for EU institutions, NCAs and establishments for these measures were estimated</w:t>
      </w:r>
      <w:r>
        <w:t xml:space="preserve"> </w:t>
      </w:r>
      <w:r>
        <w:t xml:space="preserve">using the general approach and assumption described above.</w:t>
      </w:r>
      <w:r>
        <w:br/>
      </w:r>
      <w:r>
        <w:t xml:space="preserve">The table below provide an overview of the key assumptions used for the more important</w:t>
      </w:r>
      <w:r>
        <w:t xml:space="preserve"> </w:t>
      </w:r>
      <w:r>
        <w:t xml:space="preserve">measures under this objective.</w:t>
      </w:r>
      <w:r>
        <w:br/>
      </w:r>
      <w:r>
        <w:t xml:space="preserve">Measure</w:t>
      </w:r>
      <w:r>
        <w:t xml:space="preserve"> </w:t>
      </w:r>
      <w:r>
        <w:t xml:space="preserve">Assumption</w:t>
      </w:r>
      <w:r>
        <w:t xml:space="preserve"> </w:t>
      </w:r>
      <w:r>
        <w:t xml:space="preserve">M4.4 – M4.6 –</w:t>
      </w:r>
      <w:r>
        <w:t xml:space="preserve"> </w:t>
      </w:r>
      <w:r>
        <w:t xml:space="preserve">strengthened</w:t>
      </w:r>
      <w:r>
        <w:t xml:space="preserve"> </w:t>
      </w:r>
      <w:r>
        <w:t xml:space="preserve">preparation</w:t>
      </w:r>
      <w:r>
        <w:t xml:space="preserve"> </w:t>
      </w:r>
      <w:r>
        <w:t xml:space="preserve">process</w:t>
      </w:r>
      <w:r>
        <w:t xml:space="preserve"> </w:t>
      </w:r>
      <w:r>
        <w:t xml:space="preserve">authorisations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Number Member States impacted: 8 (15 NCAs);</w:t>
      </w:r>
      <w:r>
        <w:t xml:space="preserve"> </w:t>
      </w:r>
      <w:r>
        <w:t xml:space="preserve"></w:t>
      </w:r>
      <w:r>
        <w:t xml:space="preserve"> </w:t>
      </w:r>
      <w:r>
        <w:t xml:space="preserve">Number of novel BTC processes per level of risk:</w:t>
      </w:r>
      <w:r>
        <w:br/>
      </w:r>
      <w:r>
        <w:t xml:space="preserve">o</w:t>
      </w:r>
      <w:r>
        <w:t xml:space="preserve"> </w:t>
      </w:r>
      <w:r>
        <w:t xml:space="preserve">Negligible risk: (Complex reporting): 50% (909 – 1,271)</w:t>
      </w:r>
      <w:r>
        <w:t xml:space="preserve"> </w:t>
      </w:r>
      <w:r>
        <w:t xml:space="preserve">o</w:t>
      </w:r>
      <w:r>
        <w:t xml:space="preserve"> </w:t>
      </w:r>
      <w:r>
        <w:t xml:space="preserve">Low risk (Clinical evaluation): 25% (455 - 653);</w:t>
      </w:r>
    </w:p>
    <w:p>
      <w:pPr>
        <w:pStyle w:val="BodyText"/>
      </w:pPr>
      <w:r>
        <w:t xml:space="preserve">51 See Annex 19.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Measure</w:t>
      </w:r>
      <w:r>
        <w:t xml:space="preserve"> </w:t>
      </w:r>
      <w:r>
        <w:t xml:space="preserve">Assumption</w:t>
      </w:r>
      <w:r>
        <w:t xml:space="preserve"> </w:t>
      </w:r>
      <w:r>
        <w:t xml:space="preserve">o</w:t>
      </w:r>
      <w:r>
        <w:t xml:space="preserve"> </w:t>
      </w:r>
      <w:r>
        <w:t xml:space="preserve">Moderate risk (Clinical investigation):</w:t>
      </w:r>
      <w:r>
        <w:br/>
      </w:r>
      <w:r>
        <w:t xml:space="preserve">20% (364 - 508);</w:t>
      </w:r>
      <w:r>
        <w:br/>
      </w:r>
      <w:r>
        <w:t xml:space="preserve">o</w:t>
      </w:r>
      <w:r>
        <w:t xml:space="preserve"> </w:t>
      </w:r>
      <w:r>
        <w:t xml:space="preserve">High risk (Clinical trials): 5% (91 - 127).</w:t>
      </w:r>
      <w:r>
        <w:t xml:space="preserve"> </w:t>
      </w:r>
      <w:r>
        <w:t xml:space="preserve"></w:t>
      </w:r>
      <w:r>
        <w:t xml:space="preserve"> </w:t>
      </w:r>
      <w:r>
        <w:t xml:space="preserve">One-off costs for NCAs: setting up the system 30 -60 person-days;</w:t>
      </w:r>
      <w:r>
        <w:br/>
      </w:r>
      <w:r>
        <w:t xml:space="preserve"></w:t>
      </w:r>
      <w:r>
        <w:t xml:space="preserve"> </w:t>
      </w:r>
      <w:r>
        <w:t xml:space="preserve">Enforcement costs for NCAs (assessing request):</w:t>
      </w:r>
      <w:r>
        <w:t xml:space="preserve"> </w:t>
      </w:r>
      <w:r>
        <w:t xml:space="preserve">o</w:t>
      </w:r>
      <w:r>
        <w:t xml:space="preserve"> </w:t>
      </w:r>
      <w:r>
        <w:t xml:space="preserve">Negligible risk: 1-2 person-days;</w:t>
      </w:r>
      <w:r>
        <w:t xml:space="preserve"> </w:t>
      </w:r>
      <w:r>
        <w:t xml:space="preserve">o</w:t>
      </w:r>
      <w:r>
        <w:t xml:space="preserve"> </w:t>
      </w:r>
      <w:r>
        <w:t xml:space="preserve">Low risk: 4-8 person-days;</w:t>
      </w:r>
      <w:r>
        <w:t xml:space="preserve"> </w:t>
      </w:r>
      <w:r>
        <w:t xml:space="preserve">o</w:t>
      </w:r>
      <w:r>
        <w:t xml:space="preserve"> </w:t>
      </w:r>
      <w:r>
        <w:t xml:space="preserve">Moderate risk: 10-20 person-days;</w:t>
      </w:r>
      <w:r>
        <w:t xml:space="preserve"> </w:t>
      </w:r>
      <w:r>
        <w:t xml:space="preserve">o</w:t>
      </w:r>
      <w:r>
        <w:t xml:space="preserve"> </w:t>
      </w:r>
      <w:r>
        <w:t xml:space="preserve">High risk: 30-45 person-days;</w:t>
      </w:r>
      <w:r>
        <w:t xml:space="preserve"> </w:t>
      </w:r>
      <w:r>
        <w:t xml:space="preserve"></w:t>
      </w:r>
      <w:r>
        <w:t xml:space="preserve"> </w:t>
      </w:r>
      <w:r>
        <w:t xml:space="preserve">Enforcement costs for NCAs (assessing clinical evidence):</w:t>
      </w:r>
      <w:r>
        <w:t xml:space="preserve"> </w:t>
      </w:r>
      <w:r>
        <w:t xml:space="preserve">o</w:t>
      </w:r>
      <w:r>
        <w:t xml:space="preserve"> </w:t>
      </w:r>
      <w:r>
        <w:t xml:space="preserve">Negligible risk: 5-10 person-days;</w:t>
      </w:r>
      <w:r>
        <w:t xml:space="preserve"> </w:t>
      </w:r>
      <w:r>
        <w:t xml:space="preserve">o</w:t>
      </w:r>
      <w:r>
        <w:t xml:space="preserve"> </w:t>
      </w:r>
      <w:r>
        <w:t xml:space="preserve">Low risk: 15-20 person-days;</w:t>
      </w:r>
      <w:r>
        <w:t xml:space="preserve"> </w:t>
      </w:r>
      <w:r>
        <w:t xml:space="preserve">o</w:t>
      </w:r>
      <w:r>
        <w:t xml:space="preserve"> </w:t>
      </w:r>
      <w:r>
        <w:t xml:space="preserve">Moderate risk: 25-40person-days;</w:t>
      </w:r>
      <w:r>
        <w:t xml:space="preserve"> </w:t>
      </w:r>
      <w:r>
        <w:t xml:space="preserve">o</w:t>
      </w:r>
      <w:r>
        <w:t xml:space="preserve"> </w:t>
      </w:r>
      <w:r>
        <w:t xml:space="preserve">High risk: 30-90 person-days;</w:t>
      </w:r>
      <w:r>
        <w:t xml:space="preserve"> </w:t>
      </w:r>
      <w:r>
        <w:t xml:space="preserve"></w:t>
      </w:r>
      <w:r>
        <w:t xml:space="preserve"> </w:t>
      </w:r>
      <w:r>
        <w:t xml:space="preserve">One-off costs for establishments: 40-80 person-days;</w:t>
      </w:r>
      <w:r>
        <w:t xml:space="preserve"> </w:t>
      </w:r>
      <w:r>
        <w:t xml:space="preserve"></w:t>
      </w:r>
      <w:r>
        <w:t xml:space="preserve"> </w:t>
      </w:r>
      <w:r>
        <w:t xml:space="preserve">Authorisations can be re-used (conservative estimation 25%_</w:t>
      </w:r>
      <w:r>
        <w:t xml:space="preserve"> </w:t>
      </w:r>
      <w:r>
        <w:t xml:space="preserve"></w:t>
      </w:r>
      <w:r>
        <w:t xml:space="preserve"> </w:t>
      </w:r>
      <w:r>
        <w:t xml:space="preserve">Enforcement costs for establishments (submitting request):</w:t>
      </w:r>
      <w:r>
        <w:br/>
      </w:r>
      <w:r>
        <w:t xml:space="preserve">o</w:t>
      </w:r>
      <w:r>
        <w:t xml:space="preserve"> </w:t>
      </w:r>
      <w:r>
        <w:t xml:space="preserve">Negligible risk: 2 person-days;</w:t>
      </w:r>
      <w:r>
        <w:t xml:space="preserve"> </w:t>
      </w:r>
      <w:r>
        <w:t xml:space="preserve">o</w:t>
      </w:r>
      <w:r>
        <w:t xml:space="preserve"> </w:t>
      </w:r>
      <w:r>
        <w:t xml:space="preserve">Low risk: 5-10 person-days;</w:t>
      </w:r>
      <w:r>
        <w:t xml:space="preserve"> </w:t>
      </w:r>
      <w:r>
        <w:t xml:space="preserve">o</w:t>
      </w:r>
      <w:r>
        <w:t xml:space="preserve"> </w:t>
      </w:r>
      <w:r>
        <w:t xml:space="preserve">Moderate risk: 15-25 person-days;</w:t>
      </w:r>
      <w:r>
        <w:t xml:space="preserve"> </w:t>
      </w:r>
      <w:r>
        <w:t xml:space="preserve">o</w:t>
      </w:r>
      <w:r>
        <w:t xml:space="preserve"> </w:t>
      </w:r>
      <w:r>
        <w:t xml:space="preserve">High risk: 30-45 person-days;</w:t>
      </w:r>
      <w:r>
        <w:t xml:space="preserve"> </w:t>
      </w:r>
      <w:r>
        <w:t xml:space="preserve"></w:t>
      </w:r>
      <w:r>
        <w:t xml:space="preserve"> </w:t>
      </w:r>
      <w:r>
        <w:t xml:space="preserve">Enforcement costs for establishments (collecting clinical evidence – function of</w:t>
      </w:r>
      <w:r>
        <w:t xml:space="preserve"> </w:t>
      </w:r>
      <w:r>
        <w:t xml:space="preserve">number of patients requested and cost per patients):</w:t>
      </w:r>
      <w:r>
        <w:br/>
      </w:r>
      <w:r>
        <w:t xml:space="preserve">o</w:t>
      </w:r>
      <w:r>
        <w:t xml:space="preserve"> </w:t>
      </w:r>
      <w:r>
        <w:t xml:space="preserve">Negligible risk: not applicable;</w:t>
      </w:r>
      <w:r>
        <w:t xml:space="preserve"> </w:t>
      </w:r>
      <w:r>
        <w:t xml:space="preserve">o</w:t>
      </w:r>
      <w:r>
        <w:t xml:space="preserve"> </w:t>
      </w:r>
      <w:r>
        <w:t xml:space="preserve">Low risk: number of patients: 15-20, costs per patients EUR 20 – EUR</w:t>
      </w:r>
      <w:r>
        <w:t xml:space="preserve"> </w:t>
      </w:r>
      <w:r>
        <w:t xml:space="preserve">1,200;</w:t>
      </w:r>
      <w:r>
        <w:t xml:space="preserve"> </w:t>
      </w:r>
      <w:r>
        <w:t xml:space="preserve">o</w:t>
      </w:r>
      <w:r>
        <w:t xml:space="preserve"> </w:t>
      </w:r>
      <w:r>
        <w:t xml:space="preserve">Moderate risk: number of patients: 50, costs per patients EUR 20– EUR</w:t>
      </w:r>
      <w:r>
        <w:t xml:space="preserve"> </w:t>
      </w:r>
      <w:r>
        <w:t xml:space="preserve">1,200;</w:t>
      </w:r>
      <w:r>
        <w:t xml:space="preserve"> </w:t>
      </w:r>
      <w:r>
        <w:t xml:space="preserve">o</w:t>
      </w:r>
      <w:r>
        <w:t xml:space="preserve"> </w:t>
      </w:r>
      <w:r>
        <w:t xml:space="preserve">High risk: number of patients: 50-100, costs per patients EUR 1,200 –</w:t>
      </w:r>
      <w:r>
        <w:t xml:space="preserve"> </w:t>
      </w:r>
      <w:r>
        <w:t xml:space="preserve">EUR 6,000.</w:t>
      </w:r>
    </w:p>
    <w:p>
      <w:pPr>
        <w:pStyle w:val="BodyText"/>
      </w:pPr>
      <w:r>
        <w:t xml:space="preserve">Table 5.8 Key assumptions adopted for measures under Objective 4</w:t>
      </w:r>
      <w:r>
        <w:t xml:space="preserve"> </w:t>
      </w:r>
      <w:r>
        <w:t xml:space="preserve">5.1.6 Measures not quantified</w:t>
      </w:r>
      <w:r>
        <w:t xml:space="preserve"> </w:t>
      </w:r>
      <w:r>
        <w:t xml:space="preserve">Some of the measures under consideration for the different Objectives were not</w:t>
      </w:r>
      <w:r>
        <w:t xml:space="preserve"> </w:t>
      </w:r>
      <w:r>
        <w:t xml:space="preserve">quantified, either because they do not generate direct compliance costs per se (e.g., they</w:t>
      </w:r>
      <w:r>
        <w:t xml:space="preserve"> </w:t>
      </w:r>
      <w:r>
        <w:t xml:space="preserve">only do in combination with other measures), or because the data collected via through</w:t>
      </w:r>
      <w:r>
        <w:t xml:space="preserve"> </w:t>
      </w:r>
      <w:r>
        <w:t xml:space="preserve">the different sources was not sufficient to overcome the uncertainties and provide reliable</w:t>
      </w:r>
      <w:r>
        <w:t xml:space="preserve"> </w:t>
      </w:r>
      <w:r>
        <w:t xml:space="preserve">estimated.</w:t>
      </w:r>
      <w:r>
        <w:br/>
      </w:r>
      <w:r>
        <w:t xml:space="preserve">The measures not quantified are the following:</w:t>
      </w:r>
      <w:r>
        <w:br/>
      </w:r>
      <w:r>
        <w:t xml:space="preserve"> M1.1 (principles for safety and quality): not feasible to estimate the possible</w:t>
      </w:r>
      <w:r>
        <w:t xml:space="preserve"> </w:t>
      </w:r>
      <w:r>
        <w:t xml:space="preserve">indirect savings for establishments generated by abolishing out-of-date</w:t>
      </w:r>
      <w:r>
        <w:t xml:space="preserve"> </w:t>
      </w:r>
      <w:r>
        <w:t xml:space="preserve">requirements that could currently impose costs on the sector, without knowing</w:t>
      </w:r>
      <w:r>
        <w:t xml:space="preserve"> </w:t>
      </w:r>
      <w:r>
        <w:t xml:space="preserve">more about what requirements will be removed;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 M1.5: costs for NCAs assessed in conjunction with measures M1.6-M1.8 (i.e., per</w:t>
      </w:r>
      <w:r>
        <w:t xml:space="preserve"> </w:t>
      </w:r>
      <w:r>
        <w:t xml:space="preserve">each option);</w:t>
      </w:r>
      <w:r>
        <w:br/>
      </w:r>
      <w:r>
        <w:t xml:space="preserve"> M2.2; the costs of this measure are assessed in conjunction with measure 2.1;</w:t>
      </w:r>
      <w:r>
        <w:br/>
      </w:r>
      <w:r>
        <w:t xml:space="preserve"> M2.3 (new definitions): not feasible to estimate without knowing more about the</w:t>
      </w:r>
      <w:r>
        <w:t xml:space="preserve"> </w:t>
      </w:r>
      <w:r>
        <w:t xml:space="preserve">content of the new definitions incorporated in EU legislation;</w:t>
      </w:r>
      <w:r>
        <w:br/>
      </w:r>
      <w:r>
        <w:t xml:space="preserve"> M2.4 (IT platform): the costs of this measure are assessed in conjunction with</w:t>
      </w:r>
      <w:r>
        <w:t xml:space="preserve"> </w:t>
      </w:r>
      <w:r>
        <w:t xml:space="preserve">measures M1.4 and M5.4</w:t>
      </w:r>
      <w:r>
        <w:t xml:space="preserve"> </w:t>
      </w:r>
      <w:r>
        <w:t xml:space="preserve"> M3.1(oversight principles): assessed only in a qualitative way, as data collected</w:t>
      </w:r>
      <w:r>
        <w:t xml:space="preserve"> </w:t>
      </w:r>
      <w:r>
        <w:t xml:space="preserve">too unreliable to provide robust estimations;</w:t>
      </w:r>
      <w:r>
        <w:br/>
      </w:r>
      <w:r>
        <w:t xml:space="preserve"> M4.4: Costs assessed in conjunction with measure M4.5;</w:t>
      </w:r>
      <w:r>
        <w:br/>
      </w:r>
      <w:r>
        <w:t xml:space="preserve"> M4.8: costs for NCAs assessed in conjunction with measures M4.9-M4.11 (i.e.,</w:t>
      </w:r>
      <w:r>
        <w:t xml:space="preserve"> </w:t>
      </w:r>
      <w:r>
        <w:t xml:space="preserve">per each option);</w:t>
      </w:r>
      <w:r>
        <w:br/>
      </w:r>
      <w:r>
        <w:t xml:space="preserve"> M5.3: costs of this measure are assessed in conjunction with measures M5.6-M5.8</w:t>
      </w:r>
      <w:r>
        <w:t xml:space="preserve"> </w:t>
      </w:r>
      <w:r>
        <w:t xml:space="preserve">(i.e. per each option)</w:t>
      </w:r>
      <w:r>
        <w:t xml:space="preserve"> </w:t>
      </w:r>
      <w:r>
        <w:t xml:space="preserve"> M5.5: not feasible to estimate without knowing more about the content of the</w:t>
      </w:r>
      <w:r>
        <w:t xml:space="preserve"> </w:t>
      </w:r>
      <w:r>
        <w:t xml:space="preserve">measure;</w:t>
      </w:r>
    </w:p>
    <w:p>
      <w:pPr>
        <w:pStyle w:val="BodyText"/>
      </w:pPr>
      <w:r>
        <w:t xml:space="preserve">5.2 Understanding of key factors in the calculations</w:t>
      </w:r>
      <w:r>
        <w:t xml:space="preserve"> </w:t>
      </w:r>
      <w:r>
        <w:t xml:space="preserve">Measure</w:t>
      </w:r>
      <w:r>
        <w:t xml:space="preserve"> </w:t>
      </w:r>
      <w:r>
        <w:t xml:space="preserve">using the standard list of measures</w:t>
      </w:r>
      <w:r>
        <w:t xml:space="preserve"> </w:t>
      </w:r>
      <w:r>
        <w:t xml:space="preserve">Stakeholders</w:t>
      </w:r>
      <w:r>
        <w:t xml:space="preserve"> </w:t>
      </w:r>
      <w:r>
        <w:t xml:space="preserve">using the standard stakeholder categories</w:t>
      </w:r>
      <w:r>
        <w:t xml:space="preserve"> </w:t>
      </w:r>
      <w:r>
        <w:t xml:space="preserve">One-off costs</w:t>
      </w:r>
      <w:r>
        <w:br/>
      </w:r>
      <w:r>
        <w:t xml:space="preserve">Minimum maximum values per entity.</w:t>
      </w:r>
      <w:r>
        <w:br/>
      </w:r>
      <w:r>
        <w:t xml:space="preserve">Frequency</w:t>
      </w:r>
      <w:r>
        <w:t xml:space="preserve"> </w:t>
      </w:r>
      <w:r>
        <w:t xml:space="preserve">Annual</w:t>
      </w:r>
      <w:r>
        <w:t xml:space="preserve"> </w:t>
      </w:r>
      <w:r>
        <w:t xml:space="preserve">Unit cost</w:t>
      </w:r>
      <w:r>
        <w:br/>
      </w:r>
      <w:r>
        <w:t xml:space="preserve">(time required *daily rates)</w:t>
      </w:r>
      <w:r>
        <w:t xml:space="preserve"> </w:t>
      </w:r>
      <w:r>
        <w:t xml:space="preserve">Affected entities</w:t>
      </w:r>
      <w:r>
        <w:br/>
      </w:r>
      <w:r>
        <w:t xml:space="preserve">See number of stakeholders. Includes projections for 10</w:t>
      </w:r>
      <w:r>
        <w:t xml:space="preserve"> </w:t>
      </w:r>
      <w:r>
        <w:t xml:space="preserve">years.</w:t>
      </w:r>
      <w:r>
        <w:br/>
      </w:r>
      <w:r>
        <w:t xml:space="preserve">For one-off costs, the entities already fulfilling the</w:t>
      </w:r>
      <w:r>
        <w:t xml:space="preserve"> </w:t>
      </w:r>
      <w:r>
        <w:t xml:space="preserve">requirement or conducting the activity were not counted.</w:t>
      </w:r>
      <w:r>
        <w:br/>
      </w:r>
      <w:r>
        <w:t xml:space="preserve">Total one-off costs</w:t>
      </w:r>
    </w:p>
    <w:p>
      <w:pPr>
        <w:pStyle w:val="BodyText"/>
      </w:pPr>
      <w:r>
        <w:t xml:space="preserve">Average of minimum maximum one-off costs * affected</w:t>
      </w:r>
      <w:r>
        <w:t xml:space="preserve"> </w:t>
      </w:r>
      <w:r>
        <w:t xml:space="preserve">entities</w:t>
      </w:r>
      <w:r>
        <w:br/>
      </w:r>
      <w:r>
        <w:t xml:space="preserve">Total administrative cost</w:t>
      </w:r>
      <w:r>
        <w:t xml:space="preserve"> </w:t>
      </w:r>
      <w:r>
        <w:t xml:space="preserve">Unit costs</w:t>
      </w:r>
      <w:r>
        <w:rPr>
          <w:i/>
          <w:iCs/>
        </w:rPr>
        <w:t xml:space="preserve">frequency</w:t>
      </w:r>
      <w:r>
        <w:t xml:space="preserve">affected entities</w:t>
      </w:r>
      <w:r>
        <w:t xml:space="preserve"> </w:t>
      </w:r>
      <w:r>
        <w:t xml:space="preserve">Time period</w:t>
      </w:r>
      <w:r>
        <w:t xml:space="preserve"> </w:t>
      </w:r>
      <w:r>
        <w:t xml:space="preserve">10 years.</w:t>
      </w:r>
      <w:r>
        <w:br/>
      </w:r>
      <w:r>
        <w:t xml:space="preserve">NB. Given the important investment in the digitalisation of</w:t>
      </w:r>
      <w:r>
        <w:t xml:space="preserve"> </w:t>
      </w:r>
      <w:r>
        <w:t xml:space="preserve">the sector, the benefits are expected to extend for more</w:t>
      </w:r>
      <w:r>
        <w:t xml:space="preserve"> </w:t>
      </w:r>
      <w:r>
        <w:t xml:space="preserve">than 10 years. The recommended 10 years’ timeframe was</w:t>
      </w:r>
      <w:r>
        <w:t xml:space="preserve"> </w:t>
      </w:r>
      <w:r>
        <w:t xml:space="preserve">used, but potentially a longer timeframe could better</w:t>
      </w:r>
      <w:r>
        <w:t xml:space="preserve"> </w:t>
      </w:r>
      <w:r>
        <w:t xml:space="preserve">reflect the value of the investment.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Discount rate</w:t>
      </w:r>
      <w:r>
        <w:br/>
      </w:r>
      <w:r>
        <w:t xml:space="preserve">3%, social discount rate</w:t>
      </w:r>
      <w:r>
        <w:br/>
      </w:r>
      <w:r>
        <w:t xml:space="preserve">Net present value (annual) Formula used:</w:t>
      </w:r>
    </w:p>
    <w:p>
      <w:pPr>
        <w:pStyle w:val="BodyText"/>
      </w:pPr>
      <w:r>
        <w:t xml:space="preserve">=NPV(0,03;Table368[@[total administrative costs (total</w:t>
      </w:r>
      <w:r>
        <w:t xml:space="preserve"> </w:t>
      </w:r>
      <w:r>
        <w:t xml:space="preserve">entities 1y)]]</w:t>
      </w:r>
      <w:r>
        <w:t xml:space="preserve"> </w:t>
      </w:r>
      <w:r>
        <w:t xml:space="preserve">+ [@[one-off costs ]];</w:t>
      </w:r>
      <w:r>
        <w:t xml:space="preserve"> </w:t>
      </w:r>
      <w:r>
        <w:t xml:space="preserve">[@[total administrative costs (total entities 1y)]] 1-10;</w:t>
      </w:r>
      <w:r>
        <w:t xml:space="preserve"> </w:t>
      </w:r>
      <w:r>
        <w:t xml:space="preserve">10</w:t>
      </w:r>
      <w:r>
        <w:t xml:space="preserve"> </w:t>
      </w:r>
      <w:r>
        <w:t xml:space="preserve">Table 5.9: Key factors in calculations</w:t>
      </w:r>
      <w:r>
        <w:t xml:space="preserve"> </w:t>
      </w:r>
      <w:r>
        <w:t xml:space="preserve">5.3 Inputting unit costs</w:t>
      </w:r>
      <w:r>
        <w:br/>
      </w:r>
      <w:r>
        <w:t xml:space="preserve">Unit costs were defined in the cost calculator. The following table gives a summary of</w:t>
      </w:r>
      <w:r>
        <w:t xml:space="preserve"> </w:t>
      </w:r>
      <w:r>
        <w:t xml:space="preserve">the key unit costs used as inputs in the model. These unit costs are described in detail in</w:t>
      </w:r>
      <w:r>
        <w:t xml:space="preserve"> </w:t>
      </w:r>
      <w:r>
        <w:t xml:space="preserve">section above , including their relevance to the measures. In general, they are based on</w:t>
      </w:r>
      <w:r>
        <w:t xml:space="preserve"> </w:t>
      </w:r>
      <w:r>
        <w:t xml:space="preserve">surveys with sector establishments and authorities. Where high variations were reported,</w:t>
      </w:r>
      <w:r>
        <w:t xml:space="preserve"> </w:t>
      </w:r>
      <w:r>
        <w:t xml:space="preserve">standardized unit costs were defined subject to a validation with ICF experts. SANTE</w:t>
      </w:r>
      <w:r>
        <w:t xml:space="preserve"> </w:t>
      </w:r>
      <w:r>
        <w:t xml:space="preserve">organised three further expert meetings to validate these unit costs with sector experts</w:t>
      </w:r>
      <w:r>
        <w:t xml:space="preserve"> </w:t>
      </w:r>
      <w:r>
        <w:t xml:space="preserve">and authorities, where the proposed unit costs were confirmed.</w:t>
      </w:r>
    </w:p>
    <w:p>
      <w:pPr>
        <w:pStyle w:val="BodyText"/>
      </w:pPr>
      <w:r>
        <w:t xml:space="preserve">Figure 5.2: list of key unit costs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Note: working with an EU average overestimates the costs (monetised value of the effort)</w:t>
      </w:r>
      <w:r>
        <w:t xml:space="preserve"> </w:t>
      </w:r>
      <w:r>
        <w:t xml:space="preserve">for Member States with lower price levels (lower GDP per capita). This can be</w:t>
      </w:r>
      <w:r>
        <w:t xml:space="preserve"> </w:t>
      </w:r>
      <w:r>
        <w:t xml:space="preserve">considered more acceptable than underestimating the efforts needed, in particular for less</w:t>
      </w:r>
      <w:r>
        <w:t xml:space="preserve"> </w:t>
      </w:r>
      <w:r>
        <w:t xml:space="preserve">well-resourced establishments/authorities. Furthermore, in the validation workshops with</w:t>
      </w:r>
      <w:r>
        <w:t xml:space="preserve"> </w:t>
      </w:r>
      <w:r>
        <w:t xml:space="preserve">the sector it was also highlighted that for certain countries (of high GDP/capita) and</w:t>
      </w:r>
      <w:r>
        <w:t xml:space="preserve"> </w:t>
      </w:r>
      <w:r>
        <w:t xml:space="preserve">certain profiles (bio-scientists in the sector, analysts) the daily costs are typically higher</w:t>
      </w:r>
      <w:r>
        <w:t xml:space="preserve"> </w:t>
      </w:r>
      <w:r>
        <w:t xml:space="preserve">(EUR 100/hour)</w:t>
      </w:r>
      <w:r>
        <w:br/>
      </w:r>
      <w:r>
        <w:t xml:space="preserve">5.4 Notes on the cost calculation – triangulation of most sensitive elements</w:t>
      </w:r>
      <w:r>
        <w:t xml:space="preserve"> </w:t>
      </w:r>
      <w:r>
        <w:t xml:space="preserve">A couple of measures are very important in the overall modelling as they entail the</w:t>
      </w:r>
      <w:r>
        <w:t xml:space="preserve"> </w:t>
      </w:r>
      <w:r>
        <w:t xml:space="preserve">highest cost, and therefore also have the highest influence on the overall outcome.</w:t>
      </w:r>
      <w:r>
        <w:t xml:space="preserve"> </w:t>
      </w:r>
      <w:r>
        <w:t xml:space="preserve">Moreover, they are particularly sensitive to input parameters. The following data points</w:t>
      </w:r>
      <w:r>
        <w:t xml:space="preserve"> </w:t>
      </w:r>
      <w:r>
        <w:t xml:space="preserve">and calculations were used to triangulate and assess the robustness of the calculations by</w:t>
      </w:r>
      <w:r>
        <w:t xml:space="preserve"> </w:t>
      </w:r>
      <w:r>
        <w:t xml:space="preserve">the External Study for the BTC IA.</w:t>
      </w:r>
      <w:r>
        <w:br/>
      </w:r>
      <w:r>
        <w:t xml:space="preserve">5.4.1 Data reporting (various measures)</w:t>
      </w:r>
      <w:r>
        <w:t xml:space="preserve"> </w:t>
      </w:r>
      <w:r>
        <w:t xml:space="preserve">Generating evidence to assess the quality, safety and efficacy of BTC for the</w:t>
      </w:r>
      <w:r>
        <w:t xml:space="preserve"> </w:t>
      </w:r>
      <w:r>
        <w:t xml:space="preserve">authorisation process is expected to be one of the most substantial costs of the measures</w:t>
      </w:r>
      <w:r>
        <w:t xml:space="preserve"> </w:t>
      </w:r>
      <w:r>
        <w:t xml:space="preserve">proposed. This cost varies radically based on the extent of data collection (adverse events</w:t>
      </w:r>
      <w:r>
        <w:t xml:space="preserve"> </w:t>
      </w:r>
      <w:r>
        <w:t xml:space="preserve">reporting, clinical investigations, clinical evaluations or clinical trials); the number of</w:t>
      </w:r>
      <w:r>
        <w:t xml:space="preserve"> </w:t>
      </w:r>
      <w:r>
        <w:t xml:space="preserve">patients, as well as the data to be recorded.</w:t>
      </w:r>
      <w:r>
        <w:br/>
      </w:r>
      <w:r>
        <w:t xml:space="preserve">A key factor is the cost required for data input per patient (time*hourly wage of data</w:t>
      </w:r>
      <w:r>
        <w:t xml:space="preserve"> </w:t>
      </w:r>
      <w:r>
        <w:t xml:space="preserve">collector). The time varies depending on the complexity of the treatment (e.g. number of</w:t>
      </w:r>
      <w:r>
        <w:t xml:space="preserve"> </w:t>
      </w:r>
      <w:r>
        <w:t xml:space="preserve">treatment episodes) but also on the data to be recorded (e.g. reporting on the quality of</w:t>
      </w:r>
      <w:r>
        <w:t xml:space="preserve"> </w:t>
      </w:r>
      <w:r>
        <w:t xml:space="preserve">life of patients requires time, but its value is highly recognised by both patients and</w:t>
      </w:r>
      <w:r>
        <w:t xml:space="preserve"> </w:t>
      </w:r>
      <w:r>
        <w:t xml:space="preserve">professionals). Practical examples show a data collection range between 15 minutes to</w:t>
      </w:r>
      <w:r>
        <w:t xml:space="preserve"> </w:t>
      </w:r>
      <w:r>
        <w:t xml:space="preserve">over 5 hours per treatment episode (under EUR 5 – EUR 250 per treatment episode) 52.</w:t>
      </w:r>
      <w:r>
        <w:t xml:space="preserve"> </w:t>
      </w:r>
      <w:r>
        <w:t xml:space="preserve">Another important element are the costs of developing and maintaining databases.</w:t>
      </w:r>
      <w:r>
        <w:t xml:space="preserve"> </w:t>
      </w:r>
      <w:r>
        <w:t xml:space="preserve">Depending on the complexity, such databases start from EUR 100 000 (convalescent</w:t>
      </w:r>
      <w:r>
        <w:t xml:space="preserve"> </w:t>
      </w:r>
      <w:r>
        <w:t xml:space="preserve">plasma prototype).</w:t>
      </w:r>
      <w:r>
        <w:br/>
      </w:r>
      <w:r>
        <w:t xml:space="preserve">On such technical elements, large economies of scale can be attained, through</w:t>
      </w:r>
      <w:r>
        <w:t xml:space="preserve"> </w:t>
      </w:r>
      <w:r>
        <w:t xml:space="preserve">development of reusable components, provision of safe infrastructure, technical support</w:t>
      </w:r>
      <w:r>
        <w:t xml:space="preserve"> </w:t>
      </w:r>
      <w:r>
        <w:t xml:space="preserve">and legal advice on GDPR.</w:t>
      </w:r>
      <w:r>
        <w:t xml:space="preserve"> </w:t>
      </w:r>
      <w:r>
        <w:t xml:space="preserve">5.4.2 Generating clinical evidence (measure M4.B)</w:t>
      </w:r>
      <w:r>
        <w:br/>
      </w:r>
      <w:r>
        <w:t xml:space="preserve">An important component when assessing the measures the support innovation, is the cost</w:t>
      </w:r>
      <w:r>
        <w:t xml:space="preserve"> </w:t>
      </w:r>
      <w:r>
        <w:t xml:space="preserve">of clinicians input to the protocol, implementation and control; various</w:t>
      </w:r>
      <w:r>
        <w:t xml:space="preserve"> </w:t>
      </w:r>
      <w:r>
        <w:t xml:space="preserve">administrative and site monitoring costs 53. This varies highly according to the extent</w:t>
      </w:r>
      <w:r>
        <w:t xml:space="preserve"> </w:t>
      </w:r>
      <w:r>
        <w:t xml:space="preserve">of the data collection: clinical investigation require expert input to define the specific</w:t>
      </w:r>
      <w:r>
        <w:t xml:space="preserve"> </w:t>
      </w:r>
      <w:r>
        <w:t xml:space="preserve">data and structured collection; clinical investigations imply even further costs related to</w:t>
      </w:r>
    </w:p>
    <w:p>
      <w:pPr>
        <w:pStyle w:val="BodyText"/>
      </w:pPr>
      <w:r>
        <w:t xml:space="preserve">52 The wages for data collector can also vary highly in the function of their profile and the salary levels in</w:t>
      </w:r>
      <w:r>
        <w:t xml:space="preserve"> </w:t>
      </w:r>
      <w:r>
        <w:t xml:space="preserve">MS. In 2020, the average hourly labour cost was EUR 28.5 in the EU, ranging from EUR 6.5 in Bulgaria</w:t>
      </w:r>
      <w:r>
        <w:t xml:space="preserve"> </w:t>
      </w:r>
      <w:r>
        <w:t xml:space="preserve">to EUR 45.8 in Denmark (Eurostat).</w:t>
      </w:r>
      <w:r>
        <w:br/>
      </w:r>
      <w:r>
        <w:t xml:space="preserve">53 Sertkaya, A., Wong, H.-H., Jessup, A., &amp; Beleche, T., Key cost drivers of pharmaceutical clinical trials</w:t>
      </w:r>
      <w:r>
        <w:t xml:space="preserve"> </w:t>
      </w:r>
      <w:r>
        <w:t xml:space="preserve">in the United States, Clin. Trials 13(2), 2016, DOI: 10.1177/1740774515625964.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ethical approval and observing Good Clinical Practices. At the end of the spectrum, the</w:t>
      </w:r>
      <w:r>
        <w:t xml:space="preserve"> </w:t>
      </w:r>
      <w:r>
        <w:t xml:space="preserve">current gold standards of evidence collection, clinical trial cost on average around EUR</w:t>
      </w:r>
      <w:r>
        <w:t xml:space="preserve"> </w:t>
      </w:r>
      <w:r>
        <w:t xml:space="preserve">35 000, but can increase up to 10 times for certain diseases (e.g. blood diseases) - based</w:t>
      </w:r>
      <w:r>
        <w:t xml:space="preserve"> </w:t>
      </w:r>
      <w:r>
        <w:t xml:space="preserve">on data from the pharma sector 54.</w:t>
      </w:r>
      <w:r>
        <w:t xml:space="preserve"> </w:t>
      </w:r>
      <w:r>
        <w:t xml:space="preserve">This magnitude is confirmed by other estimations from the pharma sector, such as the</w:t>
      </w:r>
      <w:r>
        <w:t xml:space="preserve"> </w:t>
      </w:r>
      <w:r>
        <w:t xml:space="preserve">model of International association of mutual benefit societies (AIM), which estimates the</w:t>
      </w:r>
      <w:r>
        <w:t xml:space="preserve"> </w:t>
      </w:r>
      <w:r>
        <w:t xml:space="preserve">amount of R&amp;D for the treatment of a single patient would range from EUR 20 to EUR</w:t>
      </w:r>
      <w:r>
        <w:t xml:space="preserve"> </w:t>
      </w:r>
      <w:r>
        <w:t xml:space="preserve">1 200 (according to the amount of R&amp;D spent) for a disease with a high prevalence.</w:t>
      </w:r>
      <w:r>
        <w:t xml:space="preserve"> </w:t>
      </w:r>
      <w:r>
        <w:t xml:space="preserve">These research costs increase for rare and ultra-rare diseases (up to EUR 1 m) as well as</w:t>
      </w:r>
      <w:r>
        <w:t xml:space="preserve"> </w:t>
      </w:r>
      <w:r>
        <w:t xml:space="preserve">life-long treatments (estimated at EUR 100 000 per year).</w:t>
      </w:r>
      <w:r>
        <w:br/>
      </w:r>
      <w:r>
        <w:t xml:space="preserve">A large part of these costs is expected to occur in hospitals/ health care provider setting</w:t>
      </w:r>
      <w:r>
        <w:t xml:space="preserve"> </w:t>
      </w:r>
      <w:r>
        <w:t xml:space="preserve">and impact the public health budgets. However, if this evidence is used well by decision-</w:t>
      </w:r>
      <w:r>
        <w:t xml:space="preserve"> </w:t>
      </w:r>
      <w:r>
        <w:t xml:space="preserve">makers to identify the optimal therapeutic protocol / precise patient population who</w:t>
      </w:r>
      <w:r>
        <w:t xml:space="preserve"> </w:t>
      </w:r>
      <w:r>
        <w:t xml:space="preserve">benefits from the treatment, the overall impact on the public budget is likely to be</w:t>
      </w:r>
      <w:r>
        <w:t xml:space="preserve"> </w:t>
      </w:r>
      <w:r>
        <w:t xml:space="preserve">positive.</w:t>
      </w:r>
      <w:r>
        <w:br/>
      </w:r>
      <w:r>
        <w:t xml:space="preserve">Costs vary highly in function of the quality of the evidence generated; therefore, it is</w:t>
      </w:r>
      <w:r>
        <w:t xml:space="preserve"> </w:t>
      </w:r>
      <w:r>
        <w:t xml:space="preserve">essential to keep the regulatory requirements proportional. The risk based approach does</w:t>
      </w:r>
      <w:r>
        <w:t xml:space="preserve"> </w:t>
      </w:r>
      <w:r>
        <w:t xml:space="preserve">exactly this: it requires only key information on low risk BTC, avoiding unnecessary</w:t>
      </w:r>
      <w:r>
        <w:t xml:space="preserve"> </w:t>
      </w:r>
      <w:r>
        <w:t xml:space="preserve">reporting where it is of little added value. For high risk BTC, more substantial evidence</w:t>
      </w:r>
      <w:r>
        <w:t xml:space="preserve"> </w:t>
      </w:r>
      <w:r>
        <w:t xml:space="preserve">is required - in these cases the higher costs are justified by avoiding adverse outcomes for</w:t>
      </w:r>
      <w:r>
        <w:t xml:space="preserve"> </w:t>
      </w:r>
      <w:r>
        <w:t xml:space="preserve">patients or supporting innovative BTC with limited or no added therapeutic value.</w:t>
      </w:r>
      <w:r>
        <w:br/>
      </w:r>
      <w:r>
        <w:t xml:space="preserve">A risk-based approach has the flexibility to accommodate innovative technologies in the</w:t>
      </w:r>
      <w:r>
        <w:t xml:space="preserve"> </w:t>
      </w:r>
      <w:r>
        <w:t xml:space="preserve">future and assign the proportionate regulatory requirements.</w:t>
      </w:r>
      <w:r>
        <w:br/>
      </w:r>
      <w:r>
        <w:t xml:space="preserve">Furthermore it is important to note that this cost is substantial in countries that need to</w:t>
      </w:r>
      <w:r>
        <w:t xml:space="preserve"> </w:t>
      </w:r>
      <w:r>
        <w:t xml:space="preserve">start working with clinical evidence to authorise novel BTC preparation processes.</w:t>
      </w:r>
      <w:r>
        <w:t xml:space="preserve"> </w:t>
      </w:r>
      <w:r>
        <w:t xml:space="preserve">However, in a large number of EU Members States, this is already current practice</w:t>
      </w:r>
      <w:r>
        <w:t xml:space="preserve"> </w:t>
      </w:r>
      <w:r>
        <w:t xml:space="preserve">(baseline), and the proposed measure would allow for significant savings by sharing</w:t>
      </w:r>
      <w:r>
        <w:t xml:space="preserve"> </w:t>
      </w:r>
      <w:r>
        <w:t xml:space="preserve">evidence and assessments. Savings therefore have the potential to be more significant.</w:t>
      </w:r>
      <w:r>
        <w:t xml:space="preserve"> </w:t>
      </w:r>
      <w:r>
        <w:t xml:space="preserve">This distribution has been verified and confirmed by an expert workshop(on</w:t>
      </w:r>
      <w:r>
        <w:t xml:space="preserve"> </w:t>
      </w:r>
      <w:r>
        <w:t xml:space="preserve">authorisations). While it remains the one of the most volatile part of the calculations, the</w:t>
      </w:r>
      <w:r>
        <w:t xml:space="preserve"> </w:t>
      </w:r>
      <w:r>
        <w:t xml:space="preserve">assumptions and ranges were confirmed.</w:t>
      </w:r>
      <w:r>
        <w:br/>
      </w:r>
      <w:r>
        <w:t xml:space="preserve">5.4.3 Costs of inspections (M3A)</w:t>
      </w:r>
      <w:r>
        <w:br/>
      </w:r>
      <w:r>
        <w:t xml:space="preserve">Inspections are a resource-intensive activity, one inspection takes several days both for</w:t>
      </w:r>
      <w:r>
        <w:t xml:space="preserve"> </w:t>
      </w:r>
      <w:r>
        <w:t xml:space="preserve">authorities (8 days) and for establishments (19 days). Measures that change these</w:t>
      </w:r>
      <w:r>
        <w:t xml:space="preserve"> </w:t>
      </w:r>
      <w:r>
        <w:t xml:space="preserve">inspection practices therefore can have a significant impact.</w:t>
      </w:r>
      <w:r>
        <w:t xml:space="preserve"> </w:t>
      </w:r>
      <w:r>
        <w:t xml:space="preserve">However, a cost-neutral assumption has been modelled for the most important measure,</w:t>
      </w:r>
      <w:r>
        <w:t xml:space="preserve"> </w:t>
      </w:r>
      <w:r>
        <w:t xml:space="preserve">shifting the planning for inspections from rigid 2-year intervals to flexible risk-based</w:t>
      </w:r>
      <w:r>
        <w:t xml:space="preserve"> </w:t>
      </w:r>
      <w:r>
        <w:t xml:space="preserve">interval (with at least one inspection every 4rd year).</w:t>
      </w:r>
    </w:p>
    <w:p>
      <w:pPr>
        <w:pStyle w:val="BodyText"/>
      </w:pPr>
      <w:r>
        <w:t xml:space="preserve">54 Moore, T.J., Heyward, J., Anderson, G., and Alexander, G.C., Variation in the estimated costs of pivotal</w:t>
      </w:r>
      <w:r>
        <w:t xml:space="preserve"> </w:t>
      </w:r>
      <w:r>
        <w:t xml:space="preserve">clinical benefit trials supporting the US approval or new therapeutic agents, 2015-2017: a cross-</w:t>
      </w:r>
      <w:r>
        <w:t xml:space="preserve"> </w:t>
      </w:r>
      <w:r>
        <w:t xml:space="preserve">sectional study, BMJ Open 10(6), 2020, DOI: 10.1136/bmjopen-2020-038863.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This modelling proved it possible to inspect the same number of establishments, with a</w:t>
      </w:r>
      <w:r>
        <w:t xml:space="preserve"> </w:t>
      </w:r>
      <w:r>
        <w:t xml:space="preserve">similar number of inspectors (inspection m person days) as needed today to inspect each</w:t>
      </w:r>
      <w:r>
        <w:t xml:space="preserve"> </w:t>
      </w:r>
      <w:r>
        <w:t xml:space="preserve">establishment every 2nd year (requiring 8 person days), following this distribution:</w:t>
      </w:r>
    </w:p>
    <w:p>
      <w:pPr>
        <w:pStyle w:val="BodyText"/>
      </w:pPr>
      <w:r>
        <w:t xml:space="preserve">This distribution has been verified and confirmed by the Expert Subgroup on Inspection</w:t>
      </w:r>
      <w:r>
        <w:t xml:space="preserve"> </w:t>
      </w:r>
      <w:r>
        <w:t xml:space="preserve">in the field of substances of human origin. The assumption to make this a cost-neutral</w:t>
      </w:r>
      <w:r>
        <w:t xml:space="preserve"> </w:t>
      </w:r>
      <w:r>
        <w:t xml:space="preserve">measure was fully supported given that no immediate changes in staff levels for national</w:t>
      </w:r>
      <w:r>
        <w:t xml:space="preserve"> </w:t>
      </w:r>
      <w:r>
        <w:t xml:space="preserve">authorities are to be expected.</w:t>
      </w:r>
      <w:r>
        <w:t xml:space="preserve"> </w:t>
      </w:r>
      <w:r>
        <w:t xml:space="preserve">The key unit costs were verified with sector experts in three workshops (on Oversight; on</w:t>
      </w:r>
      <w:r>
        <w:br/>
      </w:r>
      <w:r>
        <w:t xml:space="preserve">Authorisations; and on the Digital Platform). No major concerns were raised by the</w:t>
      </w:r>
      <w:r>
        <w:t xml:space="preserve"> </w:t>
      </w:r>
      <w:r>
        <w:t xml:space="preserve">experts. Some unit costs were refined (days needed by BE/TE and NCA; number of</w:t>
      </w:r>
      <w:r>
        <w:t xml:space="preserve"> </w:t>
      </w:r>
      <w:r>
        <w:t xml:space="preserve">expected BTC processed in new ways; distribution of expected authorisations by risk</w:t>
      </w:r>
      <w:r>
        <w:t xml:space="preserve"> </w:t>
      </w:r>
      <w:r>
        <w:t xml:space="preserve">category)</w:t>
      </w:r>
      <w:r>
        <w:t xml:space="preserve"> </w:t>
      </w:r>
      <w:r>
        <w:t xml:space="preserve">5.5 Results</w:t>
      </w:r>
      <w:r>
        <w:t xml:space="preserve"> </w:t>
      </w:r>
      <w:r>
        <w:t xml:space="preserve">The calculated costs were aggregated in pivot tables by cost type, stakeholders,</w:t>
      </w:r>
      <w:r>
        <w:t xml:space="preserve"> </w:t>
      </w:r>
      <w:r>
        <w:t xml:space="preserve">objectives and policy options. These were used to construct the overview tables in the IA.</w:t>
      </w:r>
      <w:r>
        <w:br/>
      </w:r>
      <w:r>
        <w:t xml:space="preserve">Figure 5.3: Total costs</w:t>
      </w:r>
      <w:r>
        <w:t xml:space="preserve"> </w:t>
      </w:r>
      <w:r>
        <w:t xml:space="preserve">Table 5.104.3: costs of inspections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ANNEX 6: STAKEHOLDER CONSULTATION METHODOLOGY</w:t>
      </w:r>
      <w:r>
        <w:t xml:space="preserve"> </w:t>
      </w:r>
      <w:r>
        <w:t xml:space="preserve">6.1 Stakeholder Mapping</w:t>
      </w:r>
    </w:p>
    <w:p>
      <w:pPr>
        <w:pStyle w:val="BodyText"/>
      </w:pPr>
      <w:r>
        <w:t xml:space="preserve">Figure 6.1: Stakeholder categories as used for design and analysis of stakeholder consultations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6.2 Workshops</w:t>
      </w:r>
      <w:r>
        <w:t xml:space="preserve"> </w:t>
      </w:r>
      <w:r>
        <w:t xml:space="preserve">A series of 11 Workshops on the following topics was conducted:</w:t>
      </w:r>
      <w:r>
        <w:br/>
      </w:r>
      <w:r>
        <w:t xml:space="preserve"> Refining the Scope of the BTC Legislation</w:t>
      </w:r>
      <w:r>
        <w:br/>
      </w:r>
      <w:r>
        <w:t xml:space="preserve"> Key Definitions - Improvements and Additions</w:t>
      </w:r>
      <w:r>
        <w:br/>
      </w:r>
      <w:r>
        <w:t xml:space="preserve"> Strengthening Blood and Plasma Donor Protection</w:t>
      </w:r>
      <w:r>
        <w:br/>
      </w:r>
      <w:r>
        <w:t xml:space="preserve"> Better Protection of Donors for Non-Reproductive Tissues and Cells</w:t>
      </w:r>
      <w:r>
        <w:br/>
      </w:r>
      <w:r>
        <w:t xml:space="preserve"> Better Protection of MAR Donors and Children Born from MAR</w:t>
      </w:r>
      <w:r>
        <w:br/>
      </w:r>
      <w:r>
        <w:t xml:space="preserve"> Strengthening Oversight (Inspection, Authorization, and Vigilance) - Authorities</w:t>
      </w:r>
      <w:r>
        <w:br/>
      </w:r>
      <w:r>
        <w:t xml:space="preserve"> Strengthening Oversight (Inspection, Authorization, and Vigilance) - Operators</w:t>
      </w:r>
      <w:r>
        <w:br/>
      </w:r>
      <w:r>
        <w:t xml:space="preserve"> Authorising Novel BTC</w:t>
      </w:r>
      <w:r>
        <w:br/>
      </w:r>
      <w:r>
        <w:t xml:space="preserve"> Regulating Point-of-Care BTC Processing (bed-side and same surgical procedure)</w:t>
      </w:r>
      <w:r>
        <w:br/>
      </w:r>
      <w:r>
        <w:t xml:space="preserve"> Borderlines with Other Regulated Frameworks: Classification Advice and Interplay</w:t>
      </w:r>
      <w:r>
        <w:br/>
      </w:r>
      <w:r>
        <w:t xml:space="preserve"> Ethical Principles (Voluntary Unpaid Donation, Prohibition of Profit from the Human</w:t>
      </w:r>
      <w:r>
        <w:t xml:space="preserve"> </w:t>
      </w:r>
      <w:r>
        <w:t xml:space="preserve">Body and BTC Allocation)</w:t>
      </w:r>
      <w:r>
        <w:br/>
      </w:r>
      <w:r>
        <w:t xml:space="preserve">After National Competent Authorities were invited to register preliminary interest in</w:t>
      </w:r>
      <w:r>
        <w:t xml:space="preserve"> </w:t>
      </w:r>
      <w:r>
        <w:t xml:space="preserve">participating, interest greatly exceeded what was considered ideal to achieve a balanced and</w:t>
      </w:r>
      <w:r>
        <w:t xml:space="preserve"> </w:t>
      </w:r>
      <w:r>
        <w:t xml:space="preserve">collaborative discussion. Thus, participation was limited to one representative per Member</w:t>
      </w:r>
      <w:r>
        <w:t xml:space="preserve"> </w:t>
      </w:r>
      <w:r>
        <w:t xml:space="preserve">State authority and the number of representatives per professional association was also</w:t>
      </w:r>
      <w:r>
        <w:t xml:space="preserve"> </w:t>
      </w:r>
      <w:r>
        <w:t xml:space="preserve">limited in some cases. This restriction was lifted for the last two Workshops (‘Ethical</w:t>
      </w:r>
      <w:r>
        <w:t xml:space="preserve"> </w:t>
      </w:r>
      <w:r>
        <w:t xml:space="preserve">Principles’ and ‘Borderlines with Other Regulatory Frameworks’) due to a particularly high</w:t>
      </w:r>
      <w:r>
        <w:t xml:space="preserve"> </w:t>
      </w:r>
      <w:r>
        <w:t xml:space="preserve">demand for participation and an agreement with the contractor that more breakout groups</w:t>
      </w:r>
      <w:r>
        <w:t xml:space="preserve"> </w:t>
      </w:r>
      <w:r>
        <w:t xml:space="preserve">could be organised for these workshops.</w:t>
      </w:r>
      <w:r>
        <w:br/>
      </w:r>
      <w:r>
        <w:t xml:space="preserve">Views and opinions expressed were recorded in written minutes and summarised in the study</w:t>
      </w:r>
      <w:r>
        <w:t xml:space="preserve"> </w:t>
      </w:r>
      <w:r>
        <w:t xml:space="preserve">to support the Impact Assessment process. Anonymous online polls were used to record</w:t>
      </w:r>
      <w:r>
        <w:t xml:space="preserve"> </w:t>
      </w:r>
      <w:r>
        <w:t xml:space="preserve">general tendencies amongst participants. Their results provided indicative feedback on certain</w:t>
      </w:r>
      <w:r>
        <w:t xml:space="preserve"> </w:t>
      </w:r>
      <w:r>
        <w:t xml:space="preserve">topics, and clear consensus in some cases, although it was not possible for participants to</w:t>
      </w:r>
      <w:r>
        <w:t xml:space="preserve"> </w:t>
      </w:r>
      <w:r>
        <w:t xml:space="preserve">consolidate views within their own organisations before responding.</w:t>
      </w:r>
      <w:r>
        <w:t xml:space="preserve"> </w:t>
      </w:r>
      <w:r>
        <w:t xml:space="preserve">6.3 Data Collection and Analysis of Online Consultations</w:t>
      </w:r>
      <w:r>
        <w:t xml:space="preserve"> </w:t>
      </w:r>
      <w:r>
        <w:t xml:space="preserve">After evaluation of the IIA Feedback, two questionnaires were designed and published in EU-</w:t>
      </w:r>
      <w:r>
        <w:t xml:space="preserve"> </w:t>
      </w:r>
      <w:r>
        <w:t xml:space="preserve">Survey. Although both questionnaires were publicly accessible, one (Public Consultation)</w:t>
      </w:r>
      <w:r>
        <w:t xml:space="preserve"> </w:t>
      </w:r>
      <w:r>
        <w:t xml:space="preserve">addressed any interested stakeholder or citizen while the other (Targeted Consultation)</w:t>
      </w:r>
      <w:r>
        <w:t xml:space="preserve"> </w:t>
      </w:r>
      <w:r>
        <w:t xml:space="preserve">addressed stakeholder organisations only, inviting those with experience of working in the</w:t>
      </w:r>
      <w:r>
        <w:t xml:space="preserve"> </w:t>
      </w:r>
      <w:r>
        <w:t xml:space="preserve">current legal framework to respond. The Public Consultation was available on the “Have your</w:t>
      </w:r>
      <w:r>
        <w:t xml:space="preserve"> </w:t>
      </w:r>
      <w:r>
        <w:t xml:space="preserve">Say” Portal and the Targeted Consultation was available on the DG Santé webpage. Those</w:t>
      </w:r>
      <w:r>
        <w:t xml:space="preserve"> </w:t>
      </w:r>
      <w:r>
        <w:t xml:space="preserve">addressed by the Targeted Consultation were encouraged also to submit an answer to the</w:t>
      </w:r>
      <w:r>
        <w:t xml:space="preserve"> </w:t>
      </w:r>
      <w:r>
        <w:t xml:space="preserve">Public Consultation, and to limit their answers in the targeted questionnaire to the fields in</w:t>
      </w:r>
      <w:r>
        <w:t xml:space="preserve"> </w:t>
      </w:r>
      <w:r>
        <w:t xml:space="preserve">which they had relevant experience. Both surveys were structured according to the five key</w:t>
      </w:r>
      <w:r>
        <w:t xml:space="preserve"> </w:t>
      </w:r>
      <w:r>
        <w:t xml:space="preserve">problems identified in the evaluation. Different types of questions were used, combining</w:t>
      </w:r>
      <w:r>
        <w:t xml:space="preserve"> </w:t>
      </w:r>
      <w:r>
        <w:t xml:space="preserve">single choice questions, multiple choice questions, and scales of impact (1-10). When</w:t>
      </w:r>
      <w:r>
        <w:t xml:space="preserve"> </w:t>
      </w:r>
      <w:r>
        <w:t xml:space="preserve">relevant, or whenever respondents selected “Other” as an answer option, they were prompted</w:t>
      </w:r>
      <w:r>
        <w:t xml:space="preserve"> </w:t>
      </w:r>
      <w:r>
        <w:t xml:space="preserve">to provide clarification in an open question limited to 1000 characters. When questions were</w:t>
      </w:r>
      <w:r>
        <w:t xml:space="preserve"> </w:t>
      </w:r>
      <w:r>
        <w:t xml:space="preserve">mandatory, a “no answer” option was included to allow respondents to focus on the questions</w:t>
      </w:r>
      <w:r>
        <w:t xml:space="preserve"> </w:t>
      </w:r>
      <w:r>
        <w:t xml:space="preserve">relevant to them.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The quantitative data obtained by DG SANTE through the Public and Targeted Consultation</w:t>
      </w:r>
      <w:r>
        <w:t xml:space="preserve"> </w:t>
      </w:r>
      <w:r>
        <w:t xml:space="preserve">surveys was analysed using Microsoft PowerBI (Version 2.91.383.0) and Microsoft Excel.</w:t>
      </w:r>
      <w:r>
        <w:t xml:space="preserve"> </w:t>
      </w:r>
      <w:r>
        <w:t xml:space="preserve">Depending on the type of question asked, results were visualized in graphical form or</w:t>
      </w:r>
      <w:r>
        <w:t xml:space="preserve"> </w:t>
      </w:r>
      <w:r>
        <w:t xml:space="preserve">summarized statistically. Stratification by sector and type of respondent was conducted and</w:t>
      </w:r>
      <w:r>
        <w:t xml:space="preserve"> </w:t>
      </w:r>
      <w:r>
        <w:t xml:space="preserve">taken into account where relevant. Qualitative data was extracted from the open questions in</w:t>
      </w:r>
      <w:r>
        <w:t xml:space="preserve"> </w:t>
      </w:r>
      <w:r>
        <w:t xml:space="preserve">the online questionnaires according to specific keywords (noting, for example, any</w:t>
      </w:r>
      <w:r>
        <w:t xml:space="preserve"> </w:t>
      </w:r>
      <w:r>
        <w:t xml:space="preserve">positive/negative references to specific measures or policy options as well as any new</w:t>
      </w:r>
      <w:r>
        <w:t xml:space="preserve"> </w:t>
      </w:r>
      <w:r>
        <w:t xml:space="preserve">concerns or suggestions raised) and recorded in Microsoft Excel.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ANNEX 7: THE BTC LEGISLATION</w:t>
      </w:r>
      <w:r>
        <w:t xml:space="preserve"> </w:t>
      </w:r>
      <w:r>
        <w:t xml:space="preserve">There are many commonalities between the Blood and Tissues and Cells Directives. They</w:t>
      </w:r>
      <w:r>
        <w:t xml:space="preserve"> </w:t>
      </w:r>
      <w:r>
        <w:t xml:space="preserve">have the same legal basis 55, and similar generic oversight requirements; both lay down</w:t>
      </w:r>
      <w:r>
        <w:t xml:space="preserve"> </w:t>
      </w:r>
      <w:r>
        <w:t xml:space="preserve">common (minimum) quality and safety standards at Union level for all stages from donation</w:t>
      </w:r>
      <w:r>
        <w:t xml:space="preserve"> </w:t>
      </w:r>
      <w:r>
        <w:t xml:space="preserve">to distribution for clinical use in a patient and aim to facilitate increased exchange of BTC</w:t>
      </w:r>
      <w:r>
        <w:t xml:space="preserve"> </w:t>
      </w:r>
      <w:r>
        <w:t xml:space="preserve">substances between Member States. Many professionals and authorities work across both</w:t>
      </w:r>
      <w:r>
        <w:t xml:space="preserve"> </w:t>
      </w:r>
      <w:r>
        <w:t xml:space="preserve">sub-sectors 56.</w:t>
      </w:r>
      <w:r>
        <w:br/>
      </w:r>
      <w:r>
        <w:t xml:space="preserve">Decisions and policies on the many ethical aspects (e.g., access to in vitro fertilisation (IVF)</w:t>
      </w:r>
      <w:r>
        <w:t xml:space="preserve"> </w:t>
      </w:r>
      <w:r>
        <w:t xml:space="preserve">therapies) remain at a Member State level, except where they have an impact on safety and</w:t>
      </w:r>
      <w:r>
        <w:t xml:space="preserve"> </w:t>
      </w:r>
      <w:r>
        <w:t xml:space="preserve">quality. Legal competence for issues related to the organisation of healthcare services</w:t>
      </w:r>
      <w:r>
        <w:t xml:space="preserve"> </w:t>
      </w:r>
      <w:r>
        <w:t xml:space="preserve">(including BTC services) also remains at the Member State level 57.</w:t>
      </w:r>
      <w:r>
        <w:t xml:space="preserve"> </w:t>
      </w:r>
      <w:r>
        <w:t xml:space="preserve">7.1 Blood</w:t>
      </w:r>
      <w:r>
        <w:t xml:space="preserve"> </w:t>
      </w:r>
      <w:r>
        <w:t xml:space="preserve">Directive 2002/98/EC of the European Parliament and of the Council of 27 January 2003</w:t>
      </w:r>
      <w:r>
        <w:t xml:space="preserve"> </w:t>
      </w:r>
      <w:r>
        <w:t xml:space="preserve">setting standards of quality and safety for the collection, testing, processing, storage and</w:t>
      </w:r>
      <w:r>
        <w:t xml:space="preserve"> </w:t>
      </w:r>
      <w:r>
        <w:t xml:space="preserve">distribution of human blood and blood components and amending Directive 2001/83/EC</w:t>
      </w:r>
      <w:r>
        <w:t xml:space="preserve"> </w:t>
      </w:r>
      <w:r>
        <w:t xml:space="preserve">Commission Directive 2004/33/EC of 22 March 2004 implementing Directive 2002/98/EC of</w:t>
      </w:r>
      <w:r>
        <w:t xml:space="preserve"> </w:t>
      </w:r>
      <w:r>
        <w:t xml:space="preserve">the European Parliament and of the Council as regards certain technical requirements for</w:t>
      </w:r>
      <w:r>
        <w:t xml:space="preserve"> </w:t>
      </w:r>
      <w:r>
        <w:t xml:space="preserve">blood and blood components</w:t>
      </w:r>
      <w:r>
        <w:t xml:space="preserve"> </w:t>
      </w:r>
      <w:r>
        <w:t xml:space="preserve">Commission Directive 2009/135/EC of 3 November 2009 allowing temporary derogations to</w:t>
      </w:r>
      <w:r>
        <w:t xml:space="preserve"> </w:t>
      </w:r>
      <w:r>
        <w:t xml:space="preserve">certain eligibility criteria for whole blood and blood components donors laid down in Annex</w:t>
      </w:r>
      <w:r>
        <w:t xml:space="preserve"> </w:t>
      </w:r>
      <w:r>
        <w:t xml:space="preserve">III to Directive 2004/33/EC in the context of a risk of shortage caused by the Influenza A</w:t>
      </w:r>
      <w:r>
        <w:t xml:space="preserve"> </w:t>
      </w:r>
      <w:r>
        <w:t xml:space="preserve">(H1N1) pandemic</w:t>
      </w:r>
      <w:r>
        <w:t xml:space="preserve"> </w:t>
      </w:r>
      <w:r>
        <w:t xml:space="preserve">Commission Implementing Directive 2011/38/EU of 11 April 2011 amending Annex V to</w:t>
      </w:r>
      <w:r>
        <w:t xml:space="preserve"> </w:t>
      </w:r>
      <w:r>
        <w:t xml:space="preserve">Directive 2004/33/EC with regards to maximum pH values for platelets concentrates at the</w:t>
      </w:r>
      <w:r>
        <w:t xml:space="preserve"> </w:t>
      </w:r>
      <w:r>
        <w:t xml:space="preserve">end of the shelf life</w:t>
      </w:r>
      <w:r>
        <w:t xml:space="preserve"> </w:t>
      </w:r>
      <w:r>
        <w:t xml:space="preserve">Commission Directive 2014/110/EU of 17 December 2014 amending Directive 2004/33/EC</w:t>
      </w:r>
      <w:r>
        <w:t xml:space="preserve"> </w:t>
      </w:r>
      <w:r>
        <w:t xml:space="preserve">as regards temporary deferral criteria for donors of allogeneic blood donations</w:t>
      </w:r>
      <w:r>
        <w:t xml:space="preserve"> </w:t>
      </w:r>
      <w:r>
        <w:t xml:space="preserve">Commission Directive 2009/135/EC of 3 November 2009 allowing temporary derogations to</w:t>
      </w:r>
      <w:r>
        <w:t xml:space="preserve"> </w:t>
      </w:r>
      <w:r>
        <w:t xml:space="preserve">certain eligibility criteria for whole blood and blood components donors laid down in Annex</w:t>
      </w:r>
      <w:r>
        <w:t xml:space="preserve"> </w:t>
      </w:r>
      <w:r>
        <w:t xml:space="preserve">III to Directive 2004/33/EC in the context of a risk of shortage caused by the Influenza A</w:t>
      </w:r>
      <w:r>
        <w:t xml:space="preserve"> </w:t>
      </w:r>
      <w:r>
        <w:t xml:space="preserve">(H1N1) pandemic</w:t>
      </w:r>
      <w:r>
        <w:t xml:space="preserve"> </w:t>
      </w:r>
      <w:r>
        <w:t xml:space="preserve">Commission Directive 2005/61/EC of 30 September 2005 implementing Directive</w:t>
      </w:r>
      <w:r>
        <w:t xml:space="preserve"> </w:t>
      </w:r>
      <w:r>
        <w:t xml:space="preserve">2002/98/EC of the European Parliament and of the Council as regards traceability</w:t>
      </w:r>
      <w:r>
        <w:t xml:space="preserve"> </w:t>
      </w:r>
      <w:r>
        <w:t xml:space="preserve">requirements and notification of serious adverse reactions and events</w:t>
      </w:r>
    </w:p>
    <w:p>
      <w:pPr>
        <w:pStyle w:val="BodyText"/>
      </w:pPr>
      <w:r>
        <w:t xml:space="preserve">55 Article 168(4)(a) of the Treaty on the Functioning of the European Union (TFEU).</w:t>
      </w:r>
      <w:r>
        <w:t xml:space="preserve"> </w:t>
      </w:r>
      <w:r>
        <w:t xml:space="preserve">56</w:t>
      </w:r>
      <w:r>
        <w:t xml:space="preserve"> </w:t>
      </w:r>
      <w:r>
        <w:t xml:space="preserve">See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factual</w:t>
      </w:r>
      <w:r>
        <w:t xml:space="preserve"> </w:t>
      </w:r>
      <w:r>
        <w:t xml:space="preserve">summary</w:t>
      </w:r>
      <w:r>
        <w:t xml:space="preserve"> </w:t>
      </w:r>
      <w:r>
        <w:t xml:space="preserve">report,</w:t>
      </w:r>
      <w:r>
        <w:t xml:space="preserve"> </w:t>
      </w:r>
      <w:r>
        <w:t xml:space="preserve">Section</w:t>
      </w:r>
      <w:r>
        <w:t xml:space="preserve"> </w:t>
      </w:r>
      <w:r>
        <w:t xml:space="preserve">II,</w:t>
      </w:r>
      <w:r>
        <w:t xml:space="preserve"> </w:t>
      </w:r>
      <w:r>
        <w:t xml:space="preserve">p. </w:t>
      </w:r>
      <w:r>
        <w:t xml:space="preserve"> </w:t>
      </w:r>
      <w:r>
        <w:t xml:space="preserve">4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medical-treatments-&amp;-therapies-revised-EU-rules/public-consultation_en.</w:t>
      </w:r>
      <w:r>
        <w:br/>
      </w:r>
      <w:r>
        <w:t xml:space="preserve">57 See Article 168(7) TFEU.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Commission Directive 2005/62/EC of 30 September 2005 implementing Directive</w:t>
      </w:r>
      <w:r>
        <w:t xml:space="preserve"> </w:t>
      </w:r>
      <w:r>
        <w:t xml:space="preserve">2002/98/EC of the European Parliament and of the Council as regards Community standards</w:t>
      </w:r>
      <w:r>
        <w:t xml:space="preserve"> </w:t>
      </w:r>
      <w:r>
        <w:t xml:space="preserve">and specifications relating to a quality system for blood establishments</w:t>
      </w:r>
      <w:r>
        <w:t xml:space="preserve"> </w:t>
      </w:r>
      <w:r>
        <w:t xml:space="preserve">Commission Directive (EU) 2016/1214 of 25 July 2016 amending Directive 2005/62/EC as</w:t>
      </w:r>
      <w:r>
        <w:t xml:space="preserve"> </w:t>
      </w:r>
      <w:r>
        <w:t xml:space="preserve">regards quality system standards and specifications for blood establishments</w:t>
      </w:r>
      <w:r>
        <w:t xml:space="preserve"> </w:t>
      </w:r>
      <w:r>
        <w:t xml:space="preserve">7.2 Tissues and Cells</w:t>
      </w:r>
      <w:r>
        <w:t xml:space="preserve"> </w:t>
      </w:r>
      <w:r>
        <w:t xml:space="preserve">Directive 2004/23/EC of the European Parliament and of the Council of 31 March 2004 on</w:t>
      </w:r>
      <w:r>
        <w:t xml:space="preserve"> </w:t>
      </w:r>
      <w:r>
        <w:t xml:space="preserve">setting standards of quality and safety for the donation, procurement, testing, processing,</w:t>
      </w:r>
      <w:r>
        <w:t xml:space="preserve"> </w:t>
      </w:r>
      <w:r>
        <w:t xml:space="preserve">preservation, storage and distribution of human tissues and cells</w:t>
      </w:r>
      <w:r>
        <w:t xml:space="preserve"> </w:t>
      </w:r>
      <w:r>
        <w:t xml:space="preserve">Commission Directive 2006/17/EC of 8 February 2006 implementing Directive 2004/23/EC</w:t>
      </w:r>
      <w:r>
        <w:t xml:space="preserve"> </w:t>
      </w:r>
      <w:r>
        <w:t xml:space="preserve">of the European Parliament and of the Council as regards certain technical requirements for</w:t>
      </w:r>
      <w:r>
        <w:t xml:space="preserve"> </w:t>
      </w:r>
      <w:r>
        <w:t xml:space="preserve">the donation, procurement and testing of human tissues and cells</w:t>
      </w:r>
      <w:r>
        <w:t xml:space="preserve"> </w:t>
      </w:r>
      <w:r>
        <w:t xml:space="preserve">Commission Directive 2012/39/EU of 26 November 2012 amending Directive 2006/17/EC as</w:t>
      </w:r>
      <w:r>
        <w:t xml:space="preserve"> </w:t>
      </w:r>
      <w:r>
        <w:t xml:space="preserve">regards certain technical requirements for the testing of human tissues and cells</w:t>
      </w:r>
      <w:r>
        <w:t xml:space="preserve"> </w:t>
      </w:r>
      <w:r>
        <w:t xml:space="preserve">Commission Directive 2006/86/EC of 24 October 2006 implementing Directive 2004/23/EC</w:t>
      </w:r>
      <w:r>
        <w:t xml:space="preserve"> </w:t>
      </w:r>
      <w:r>
        <w:t xml:space="preserve">of the European Parliament and of the Council as regards traceability requirements,</w:t>
      </w:r>
      <w:r>
        <w:t xml:space="preserve"> </w:t>
      </w:r>
      <w:r>
        <w:t xml:space="preserve">notification of serious adverse reactions and events and certain technical requirements for the</w:t>
      </w:r>
      <w:r>
        <w:t xml:space="preserve"> </w:t>
      </w:r>
      <w:r>
        <w:t xml:space="preserve">coding, processing, preservation, storage and distribution of human tissues and cells</w:t>
      </w:r>
      <w:r>
        <w:t xml:space="preserve"> </w:t>
      </w:r>
      <w:r>
        <w:t xml:space="preserve">Commission Directive (EU) 2015/565 of 8 April 2015 amending Directive 2006/86/EC as</w:t>
      </w:r>
      <w:r>
        <w:t xml:space="preserve"> </w:t>
      </w:r>
      <w:r>
        <w:t xml:space="preserve">regards certain technical requirements for the coding of human tissues and cells</w:t>
      </w:r>
      <w:r>
        <w:t xml:space="preserve"> </w:t>
      </w:r>
      <w:r>
        <w:t xml:space="preserve">Commission Directive (EU) 2015/566 of 8 April 2015 implementing Directive 2004/23/EC</w:t>
      </w:r>
      <w:r>
        <w:t xml:space="preserve"> </w:t>
      </w:r>
      <w:r>
        <w:t xml:space="preserve">as regards the procedures for verifying the equivalent standards of quality and safety of</w:t>
      </w:r>
      <w:r>
        <w:t xml:space="preserve"> </w:t>
      </w:r>
      <w:r>
        <w:t xml:space="preserve">imported tissues and cells</w:t>
      </w:r>
      <w:r>
        <w:br/>
      </w:r>
      <w:r>
        <w:t xml:space="preserve">Commission Decision of 3 August 2010 establishing guidelines concerning the conditions of</w:t>
      </w:r>
      <w:r>
        <w:t xml:space="preserve"> </w:t>
      </w:r>
      <w:r>
        <w:t xml:space="preserve">inspections and control measures, and on the training and qualification of officials, in the</w:t>
      </w:r>
      <w:r>
        <w:t xml:space="preserve"> </w:t>
      </w:r>
      <w:r>
        <w:t xml:space="preserve">field of human tissues and cells provided for in Directive 2004/23/EC of the European</w:t>
      </w:r>
      <w:r>
        <w:t xml:space="preserve"> </w:t>
      </w:r>
      <w:r>
        <w:t xml:space="preserve">Parliament and of the Council</w:t>
      </w:r>
      <w:r>
        <w:t xml:space="preserve"> </w:t>
      </w:r>
      <w:r>
        <w:t xml:space="preserve">Commission Decision of 3 July 2015 establishing a model for agreements between the</w:t>
      </w:r>
      <w:r>
        <w:t xml:space="preserve"> </w:t>
      </w:r>
      <w:r>
        <w:t xml:space="preserve">Commission and relevant organisations on the provision of product codes for use in the</w:t>
      </w:r>
      <w:r>
        <w:t xml:space="preserve"> </w:t>
      </w:r>
      <w:r>
        <w:t xml:space="preserve">Single European Code</w:t>
      </w:r>
    </w:p>
    <w:p>
      <w:pPr>
        <w:pStyle w:val="BodyText"/>
      </w:pPr>
      <w:r>
        <w:t xml:space="preserve">159</w:t>
      </w:r>
      <w:r>
        <w:t xml:space="preserve"> </w:t>
      </w:r>
      <w:r>
        <w:t xml:space="preserve">ANNEX 8: BTC SECTOR AND CROSS BORDER EXCHANGES</w:t>
      </w:r>
      <w:r>
        <w:t xml:space="preserve"> </w:t>
      </w:r>
      <w:r>
        <w:t xml:space="preserve">8.1 Numbers of stakeholders in the BTC Sector</w:t>
      </w:r>
      <w:r>
        <w:t xml:space="preserve"> </w:t>
      </w:r>
      <w:r>
        <w:t xml:space="preserve">Stakeholder name</w:t>
      </w:r>
      <w:r>
        <w:t xml:space="preserve"> </w:t>
      </w:r>
      <w:r>
        <w:t xml:space="preserve">Baseline</w:t>
      </w:r>
      <w:r>
        <w:t xml:space="preserve"> </w:t>
      </w:r>
      <w:r>
        <w:t xml:space="preserve">numbers</w:t>
      </w:r>
      <w:r>
        <w:t xml:space="preserve"> </w:t>
      </w:r>
      <w:r>
        <w:t xml:space="preserve">Average number over</w:t>
      </w:r>
      <w:r>
        <w:t xml:space="preserve"> </w:t>
      </w:r>
      <w:r>
        <w:t xml:space="preserve">period of 10 years 58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50</w:t>
      </w:r>
      <w:r>
        <w:br/>
      </w:r>
      <w:r>
        <w:t xml:space="preserve">50</w:t>
      </w:r>
      <w:r>
        <w:t xml:space="preserve"> </w:t>
      </w:r>
      <w:r>
        <w:t xml:space="preserve">NCA blood</w:t>
      </w:r>
      <w:r>
        <w:t xml:space="preserve"> </w:t>
      </w:r>
      <w:r>
        <w:t xml:space="preserve">37</w:t>
      </w:r>
      <w:r>
        <w:br/>
      </w:r>
      <w:r>
        <w:t xml:space="preserve">37</w:t>
      </w:r>
      <w:r>
        <w:br/>
      </w:r>
      <w:r>
        <w:t xml:space="preserve">NCA tissues and cells</w:t>
      </w:r>
      <w:r>
        <w:t xml:space="preserve"> </w:t>
      </w:r>
      <w:r>
        <w:t xml:space="preserve">34</w:t>
      </w:r>
      <w:r>
        <w:br/>
      </w:r>
      <w:r>
        <w:t xml:space="preserve">34</w:t>
      </w:r>
      <w:r>
        <w:br/>
      </w:r>
      <w:r>
        <w:t xml:space="preserve">Blood and Tissue Establishments</w:t>
      </w:r>
      <w:r>
        <w:t xml:space="preserve"> </w:t>
      </w:r>
      <w:r>
        <w:t xml:space="preserve">4 658</w:t>
      </w:r>
      <w:r>
        <w:br/>
      </w:r>
      <w:r>
        <w:t xml:space="preserve">4 563</w:t>
      </w:r>
      <w:r>
        <w:br/>
      </w:r>
      <w:r>
        <w:t xml:space="preserve">Blood and Tissue Establishments (High S&amp;Q Impact)</w:t>
      </w:r>
      <w:r>
        <w:t xml:space="preserve"> </w:t>
      </w:r>
      <w:r>
        <w:t xml:space="preserve">WITHOUT MAR</w:t>
      </w:r>
      <w:r>
        <w:t xml:space="preserve"> </w:t>
      </w:r>
      <w:r>
        <w:t xml:space="preserve">2 942</w:t>
      </w:r>
      <w:r>
        <w:br/>
      </w:r>
      <w:r>
        <w:t xml:space="preserve">3 194</w:t>
      </w:r>
      <w:r>
        <w:br/>
      </w:r>
      <w:r>
        <w:t xml:space="preserve">New establishments</w:t>
      </w:r>
    </w:p>
    <w:p>
      <w:pPr>
        <w:pStyle w:val="BodyText"/>
      </w:pPr>
      <w:r>
        <w:t xml:space="preserve">304</w:t>
      </w:r>
      <w:r>
        <w:br/>
      </w:r>
      <w:r>
        <w:t xml:space="preserve">New entities (former establishments)</w:t>
      </w:r>
    </w:p>
    <w:p>
      <w:pPr>
        <w:pStyle w:val="BodyText"/>
      </w:pPr>
      <w:r>
        <w:t xml:space="preserve">750</w:t>
      </w:r>
      <w:r>
        <w:br/>
      </w:r>
      <w:r>
        <w:t xml:space="preserve">Blood establishments - collection and/or preparation for</w:t>
      </w:r>
      <w:r>
        <w:t xml:space="preserve"> </w:t>
      </w:r>
      <w:r>
        <w:t xml:space="preserve">transfusion </w:t>
      </w:r>
      <w:r>
        <w:br/>
      </w:r>
      <w:r>
        <w:t xml:space="preserve">1 400</w:t>
      </w:r>
      <w:r>
        <w:br/>
      </w:r>
      <w:r>
        <w:t xml:space="preserve">1 410</w:t>
      </w:r>
      <w:r>
        <w:br/>
      </w:r>
      <w:r>
        <w:t xml:space="preserve">Tissue establishments</w:t>
      </w:r>
      <w:r>
        <w:t xml:space="preserve"> </w:t>
      </w:r>
      <w:r>
        <w:t xml:space="preserve">3 258</w:t>
      </w:r>
      <w:r>
        <w:br/>
      </w:r>
      <w:r>
        <w:t xml:space="preserve">3 153</w:t>
      </w:r>
      <w:r>
        <w:br/>
      </w:r>
      <w:r>
        <w:t xml:space="preserve">MAR establishments (part of tissue establishments)</w:t>
      </w:r>
      <w:r>
        <w:t xml:space="preserve"> </w:t>
      </w:r>
      <w:r>
        <w:t xml:space="preserve">1 716</w:t>
      </w:r>
      <w:r>
        <w:br/>
      </w:r>
      <w:r>
        <w:t xml:space="preserve">1 369</w:t>
      </w:r>
      <w:r>
        <w:br/>
      </w:r>
      <w:r>
        <w:t xml:space="preserve">Establishments with critical BTC</w:t>
      </w:r>
    </w:p>
    <w:p>
      <w:pPr>
        <w:pStyle w:val="BodyText"/>
      </w:pPr>
      <w:r>
        <w:t xml:space="preserve">2 500</w:t>
      </w:r>
      <w:r>
        <w:br/>
      </w:r>
      <w:r>
        <w:t xml:space="preserve">Establishments donor reporting</w:t>
      </w:r>
      <w:r>
        <w:br/>
      </w:r>
      <w:r>
        <w:t xml:space="preserve">1 654</w:t>
      </w:r>
      <w:r>
        <w:br/>
      </w:r>
      <w:r>
        <w:t xml:space="preserve">1 654</w:t>
      </w:r>
      <w:r>
        <w:br/>
      </w:r>
      <w:r>
        <w:t xml:space="preserve">Establishments high risk donor monitoring</w:t>
      </w:r>
      <w:r>
        <w:br/>
      </w:r>
      <w:r>
        <w:t xml:space="preserve">900</w:t>
      </w:r>
      <w:r>
        <w:br/>
      </w:r>
      <w:r>
        <w:t xml:space="preserve">909</w:t>
      </w:r>
      <w:r>
        <w:br/>
      </w:r>
      <w:r>
        <w:t xml:space="preserve">Offspring reporting</w:t>
      </w:r>
      <w:r>
        <w:br/>
      </w:r>
      <w:r>
        <w:t xml:space="preserve">1 772</w:t>
      </w:r>
      <w:r>
        <w:br/>
      </w:r>
      <w:r>
        <w:t xml:space="preserve">1 772</w:t>
      </w:r>
      <w:r>
        <w:br/>
      </w:r>
      <w:r>
        <w:t xml:space="preserve">Hospital entities that process SoHO with immediate use</w:t>
      </w:r>
      <w:r>
        <w:t xml:space="preserve"> </w:t>
      </w:r>
      <w:r>
        <w:t xml:space="preserve">(Medium S&amp;Q Impact) 59</w:t>
      </w:r>
      <w:r>
        <w:t xml:space="preserve"> </w:t>
      </w:r>
      <w:r>
        <w:t xml:space="preserve">11 000</w:t>
      </w:r>
      <w:r>
        <w:br/>
      </w:r>
      <w:r>
        <w:t xml:space="preserve">11 000</w:t>
      </w:r>
      <w:r>
        <w:br/>
      </w:r>
      <w:r>
        <w:t xml:space="preserve">Plasma collection centres for the manufacture of medicinal</w:t>
      </w:r>
      <w:r>
        <w:t xml:space="preserve"> </w:t>
      </w:r>
      <w:r>
        <w:t xml:space="preserve">products.</w:t>
      </w:r>
      <w:r>
        <w:br/>
      </w:r>
      <w:r>
        <w:t xml:space="preserve">150</w:t>
      </w:r>
      <w:r>
        <w:br/>
      </w:r>
      <w:r>
        <w:t xml:space="preserve">150</w:t>
      </w:r>
      <w:r>
        <w:br/>
      </w:r>
      <w:r>
        <w:t xml:space="preserve">Hospital blood banks, preparing for transfusion of blood</w:t>
      </w:r>
      <w:r>
        <w:t xml:space="preserve"> </w:t>
      </w:r>
      <w:r>
        <w:t xml:space="preserve">and blood components</w:t>
      </w:r>
      <w:r>
        <w:t xml:space="preserve"> </w:t>
      </w:r>
      <w:r>
        <w:t xml:space="preserve">1 295</w:t>
      </w:r>
      <w:r>
        <w:br/>
      </w:r>
      <w:r>
        <w:t xml:space="preserve">1 295</w:t>
      </w:r>
      <w:r>
        <w:br/>
      </w:r>
      <w:r>
        <w:t xml:space="preserve">Hospitals</w:t>
      </w:r>
      <w:r>
        <w:t xml:space="preserve"> </w:t>
      </w:r>
      <w:r>
        <w:t xml:space="preserve">11 000</w:t>
      </w:r>
      <w:r>
        <w:br/>
      </w:r>
      <w:r>
        <w:t xml:space="preserve">11 000</w:t>
      </w:r>
      <w:r>
        <w:br/>
      </w:r>
      <w:r>
        <w:t xml:space="preserve">Table 8.1: Stakeholder overview</w:t>
      </w:r>
    </w:p>
    <w:p>
      <w:pPr>
        <w:pStyle w:val="BodyText"/>
      </w:pPr>
      <w:r>
        <w:t xml:space="preserve">58 For a detailed elaboration on the calculations used for the 10-year projections, see Annex 5, Section 5.1.2.4.</w:t>
      </w:r>
      <w:r>
        <w:br/>
      </w:r>
      <w:r>
        <w:t xml:space="preserve">59 This includes entities that process autologous SoHO at the bed-side or in surgery as well as IUI clinics. The</w:t>
      </w:r>
      <w:r>
        <w:t xml:space="preserve"> </w:t>
      </w:r>
      <w:r>
        <w:t xml:space="preserve">number of hospitals is considered a good approximation – no BTC processing takes places in some</w:t>
      </w:r>
      <w:r>
        <w:t xml:space="preserve"> </w:t>
      </w:r>
      <w:r>
        <w:t xml:space="preserve">hospitals, while BTC processing can also take place in some clinics (without hospitalisation)</w:t>
      </w:r>
    </w:p>
    <w:p>
      <w:pPr>
        <w:pStyle w:val="BodyText"/>
      </w:pPr>
      <w:r>
        <w:t xml:space="preserve">160</w:t>
      </w:r>
      <w:r>
        <w:t xml:space="preserve"> </w:t>
      </w:r>
      <w:r>
        <w:t xml:space="preserve">8.2 List of BTC Competent Authorities by Member State</w:t>
      </w:r>
      <w:r>
        <w:t xml:space="preserve"> </w:t>
      </w:r>
      <w:r>
        <w:t xml:space="preserve">AUSTRIA</w:t>
      </w:r>
      <w:r>
        <w:t xml:space="preserve"> </w:t>
      </w:r>
      <w:r>
        <w:t xml:space="preserve">Federal Office for Safety in Health Care (BASG)</w:t>
      </w:r>
      <w:r>
        <w:t xml:space="preserve"> </w:t>
      </w:r>
      <w:r>
        <w:t xml:space="preserve">Austrian Agency for Health and Food Safety (AGES)</w:t>
      </w:r>
      <w:r>
        <w:t xml:space="preserve"> </w:t>
      </w:r>
      <w:r>
        <w:t xml:space="preserve">BELGIUM</w:t>
      </w:r>
      <w:r>
        <w:t xml:space="preserve"> </w:t>
      </w:r>
      <w:r>
        <w:t xml:space="preserve">Agence fédérale des médicaments et des produits de santé (AFMPS)</w:t>
      </w:r>
      <w:r>
        <w:t xml:space="preserve"> </w:t>
      </w:r>
      <w:r>
        <w:t xml:space="preserve">BULGARIA</w:t>
      </w:r>
      <w:r>
        <w:t xml:space="preserve"> </w:t>
      </w:r>
      <w:r>
        <w:t xml:space="preserve">Executive Agency for Transplantation</w:t>
      </w:r>
      <w:r>
        <w:br/>
      </w:r>
      <w:r>
        <w:t xml:space="preserve">Bulgarian Drug Agency</w:t>
      </w:r>
      <w:r>
        <w:t xml:space="preserve"> </w:t>
      </w:r>
      <w:r>
        <w:t xml:space="preserve">CROATIA</w:t>
      </w:r>
      <w:r>
        <w:t xml:space="preserve"> </w:t>
      </w:r>
      <w:r>
        <w:t xml:space="preserve">Ministry of Health</w:t>
      </w:r>
      <w:r>
        <w:br/>
      </w:r>
      <w:r>
        <w:t xml:space="preserve">Institute for Transplantation and Biomedicine</w:t>
      </w:r>
      <w:r>
        <w:t xml:space="preserve"> </w:t>
      </w:r>
      <w:r>
        <w:t xml:space="preserve">CYPRUS</w:t>
      </w:r>
      <w:r>
        <w:t xml:space="preserve"> </w:t>
      </w:r>
      <w:r>
        <w:t xml:space="preserve">Ministry of Health of Republic of Cyprus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Ministry of Health of the Czech Republic</w:t>
      </w:r>
      <w:r>
        <w:t xml:space="preserve"> </w:t>
      </w:r>
      <w:r>
        <w:t xml:space="preserve">Thomayer Hospital - Prague</w:t>
      </w:r>
      <w:r>
        <w:t xml:space="preserve"> </w:t>
      </w:r>
      <w:r>
        <w:t xml:space="preserve">State Institute for Drug Control</w:t>
      </w:r>
      <w:r>
        <w:t xml:space="preserve"> </w:t>
      </w:r>
      <w:r>
        <w:t xml:space="preserve">DENMARK</w:t>
      </w:r>
      <w:r>
        <w:t xml:space="preserve"> </w:t>
      </w:r>
      <w:r>
        <w:t xml:space="preserve">Danish Patient Safety Authority</w:t>
      </w:r>
      <w:r>
        <w:t xml:space="preserve"> </w:t>
      </w:r>
      <w:r>
        <w:t xml:space="preserve">ESTONIA</w:t>
      </w:r>
      <w:r>
        <w:t xml:space="preserve"> </w:t>
      </w:r>
      <w:r>
        <w:t xml:space="preserve">Estonian State Agency of Medicines</w:t>
      </w:r>
      <w:r>
        <w:t xml:space="preserve"> </w:t>
      </w:r>
      <w:r>
        <w:t xml:space="preserve">FINLAND</w:t>
      </w:r>
      <w:r>
        <w:t xml:space="preserve"> </w:t>
      </w:r>
      <w:r>
        <w:t xml:space="preserve">Finnish Medicines Agency (Fimea)</w:t>
      </w:r>
      <w:r>
        <w:t xml:space="preserve"> </w:t>
      </w:r>
      <w:r>
        <w:t xml:space="preserve">FRANCE</w:t>
      </w:r>
      <w:r>
        <w:t xml:space="preserve"> </w:t>
      </w:r>
      <w:r>
        <w:t xml:space="preserve">Agence Nationale de Sécurité des Médicaments (ANSM)</w:t>
      </w:r>
      <w:r>
        <w:t xml:space="preserve"> </w:t>
      </w:r>
      <w:r>
        <w:t xml:space="preserve">Agence de la Biomédecine</w:t>
      </w:r>
      <w:r>
        <w:t xml:space="preserve"> </w:t>
      </w:r>
      <w:r>
        <w:t xml:space="preserve">GERMANY</w:t>
      </w:r>
      <w:r>
        <w:t xml:space="preserve"> </w:t>
      </w:r>
      <w:r>
        <w:t xml:space="preserve">German Federal Ministry of Health</w:t>
      </w:r>
      <w:r>
        <w:t xml:space="preserve"> </w:t>
      </w:r>
      <w:r>
        <w:t xml:space="preserve">Paul-Ehrlich-Institut</w:t>
      </w:r>
      <w:r>
        <w:t xml:space="preserve"> </w:t>
      </w:r>
      <w:r>
        <w:t xml:space="preserve">GREECE</w:t>
      </w:r>
      <w:r>
        <w:t xml:space="preserve"> </w:t>
      </w:r>
      <w:r>
        <w:t xml:space="preserve">Attikon General University Hospital</w:t>
      </w:r>
      <w:r>
        <w:t xml:space="preserve"> </w:t>
      </w:r>
      <w:r>
        <w:t xml:space="preserve">Hellenic Ministry of Health</w:t>
      </w:r>
      <w:r>
        <w:t xml:space="preserve"> </w:t>
      </w:r>
      <w:r>
        <w:t xml:space="preserve">Hellenic National Blood Transfusion Centre (EKEA)</w:t>
      </w:r>
      <w:r>
        <w:t xml:space="preserve"> </w:t>
      </w:r>
      <w:r>
        <w:t xml:space="preserve">HUNGARY</w:t>
      </w:r>
      <w:r>
        <w:t xml:space="preserve"> </w:t>
      </w:r>
      <w:r>
        <w:t xml:space="preserve">Ministry of Human Capacities</w:t>
      </w:r>
      <w:r>
        <w:t xml:space="preserve"> </w:t>
      </w:r>
      <w:r>
        <w:t xml:space="preserve">Hungarian National Blood Transfusion Service</w:t>
      </w:r>
      <w:r>
        <w:t xml:space="preserve"> </w:t>
      </w:r>
      <w:r>
        <w:t xml:space="preserve">IRELAND</w:t>
      </w:r>
      <w:r>
        <w:t xml:space="preserve"> </w:t>
      </w:r>
      <w:r>
        <w:t xml:space="preserve">Health Products Regulatory Authority</w:t>
      </w:r>
      <w:r>
        <w:t xml:space="preserve"> </w:t>
      </w:r>
      <w:r>
        <w:t xml:space="preserve">ITALY</w:t>
      </w:r>
      <w:r>
        <w:t xml:space="preserve"> </w:t>
      </w:r>
      <w:r>
        <w:t xml:space="preserve">Italian National Transplant Centre (CNT)</w:t>
      </w:r>
      <w:r>
        <w:t xml:space="preserve"> </w:t>
      </w:r>
      <w:r>
        <w:t xml:space="preserve">Italian National Blood Centre (CNS)</w:t>
      </w:r>
      <w:r>
        <w:t xml:space="preserve"> </w:t>
      </w:r>
      <w:r>
        <w:t xml:space="preserve">LATVIA</w:t>
      </w:r>
      <w:r>
        <w:t xml:space="preserve"> </w:t>
      </w:r>
      <w:r>
        <w:t xml:space="preserve">State Agency of Medicines</w:t>
      </w:r>
      <w:r>
        <w:t xml:space="preserve"> </w:t>
      </w:r>
      <w:r>
        <w:t xml:space="preserve">LITHUANIA</w:t>
      </w:r>
      <w:r>
        <w:t xml:space="preserve"> </w:t>
      </w:r>
      <w:r>
        <w:t xml:space="preserve">National Transplant Bureau – Ministry of Health</w:t>
      </w:r>
      <w:r>
        <w:t xml:space="preserve"> </w:t>
      </w:r>
      <w:r>
        <w:t xml:space="preserve">Ministry of Health</w:t>
      </w:r>
      <w:r>
        <w:t xml:space="preserve"> </w:t>
      </w:r>
      <w:r>
        <w:t xml:space="preserve">LUXEMBOURG</w:t>
      </w:r>
      <w:r>
        <w:t xml:space="preserve"> </w:t>
      </w:r>
      <w:r>
        <w:t xml:space="preserve">Ministère de la Santé, Direction de la Santé - division de l’inspection sanitaire</w:t>
      </w:r>
      <w:r>
        <w:t xml:space="preserve"> </w:t>
      </w:r>
      <w:r>
        <w:t xml:space="preserve">MALTA</w:t>
      </w:r>
      <w:r>
        <w:t xml:space="preserve"> </w:t>
      </w:r>
      <w:r>
        <w:t xml:space="preserve">Ministry of Health</w:t>
      </w:r>
      <w:r>
        <w:t xml:space="preserve"> </w:t>
      </w:r>
      <w:r>
        <w:t xml:space="preserve">THE NETHERLANDS</w:t>
      </w:r>
      <w:r>
        <w:t xml:space="preserve"> </w:t>
      </w:r>
      <w:r>
        <w:t xml:space="preserve">Ministry of Health, Welfare and Sport</w:t>
      </w:r>
      <w:r>
        <w:t xml:space="preserve"> </w:t>
      </w:r>
      <w:r>
        <w:t xml:space="preserve">POLAND</w:t>
      </w:r>
      <w:r>
        <w:t xml:space="preserve"> </w:t>
      </w:r>
      <w:r>
        <w:t xml:space="preserve">Institute of Hematology and Transfusion Medicine (IHTM)</w:t>
      </w:r>
      <w:r>
        <w:t xml:space="preserve"> </w:t>
      </w:r>
      <w:r>
        <w:t xml:space="preserve">Ministerstwo Zdrowia (Ministry of Health)).</w:t>
      </w:r>
      <w:r>
        <w:t xml:space="preserve"> </w:t>
      </w:r>
      <w:r>
        <w:t xml:space="preserve">National Blood Centre (NCK)</w:t>
      </w:r>
      <w:r>
        <w:t xml:space="preserve"> </w:t>
      </w:r>
      <w:r>
        <w:t xml:space="preserve">PORTUGAL</w:t>
      </w:r>
      <w:r>
        <w:t xml:space="preserve"> </w:t>
      </w:r>
      <w:r>
        <w:t xml:space="preserve">Directorate General of Health</w:t>
      </w:r>
      <w:r>
        <w:t xml:space="preserve"> </w:t>
      </w:r>
      <w:r>
        <w:t xml:space="preserve">The National Institute of Blood and Transplantation</w:t>
      </w:r>
      <w:r>
        <w:t xml:space="preserve"> </w:t>
      </w:r>
      <w:r>
        <w:t xml:space="preserve">Institute for Blood and Transplantation Services</w:t>
      </w:r>
      <w:r>
        <w:t xml:space="preserve"> </w:t>
      </w:r>
      <w:r>
        <w:t xml:space="preserve">National Council for Assisted Reproduction (CNPMA)</w:t>
      </w:r>
      <w:r>
        <w:t xml:space="preserve"> </w:t>
      </w:r>
      <w:r>
        <w:t xml:space="preserve">ROMANIA</w:t>
      </w:r>
      <w:r>
        <w:t xml:space="preserve"> </w:t>
      </w:r>
      <w:r>
        <w:t xml:space="preserve">National Transplant Agency</w:t>
      </w:r>
      <w:r>
        <w:t xml:space="preserve"> </w:t>
      </w:r>
      <w:r>
        <w:t xml:space="preserve">Regional Blood Transfusion Centre</w:t>
      </w:r>
      <w:r>
        <w:t xml:space="preserve"> </w:t>
      </w:r>
      <w:r>
        <w:t xml:space="preserve">SLOVAKIA</w:t>
      </w:r>
      <w:r>
        <w:t xml:space="preserve"> </w:t>
      </w:r>
      <w:r>
        <w:t xml:space="preserve">Ministry of Health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State Institute for Drug Control (SIDC)</w:t>
      </w:r>
      <w:r>
        <w:t xml:space="preserve"> </w:t>
      </w:r>
      <w:r>
        <w:t xml:space="preserve">SLOVENIA</w:t>
      </w:r>
      <w:r>
        <w:t xml:space="preserve"> </w:t>
      </w:r>
      <w:r>
        <w:t xml:space="preserve">Agency for Medicinal Products and Medical Devices</w:t>
      </w:r>
      <w:r>
        <w:t xml:space="preserve"> </w:t>
      </w:r>
      <w:r>
        <w:t xml:space="preserve">Institute of the Republic of Slovenia for the Transplantation of Organs and</w:t>
      </w:r>
      <w:r>
        <w:t xml:space="preserve"> </w:t>
      </w:r>
      <w:r>
        <w:t xml:space="preserve">Tissues, Slovenija-transplant (ST)</w:t>
      </w:r>
      <w:r>
        <w:t xml:space="preserve"> </w:t>
      </w:r>
      <w:r>
        <w:t xml:space="preserve">SPAIN</w:t>
      </w:r>
      <w:r>
        <w:t xml:space="preserve"> </w:t>
      </w:r>
      <w:r>
        <w:t xml:space="preserve">Spanish ART Competent Authority</w:t>
      </w:r>
      <w:r>
        <w:t xml:space="preserve"> </w:t>
      </w:r>
      <w:r>
        <w:t xml:space="preserve">Ministry of Health</w:t>
      </w:r>
      <w:r>
        <w:t xml:space="preserve"> </w:t>
      </w:r>
      <w:r>
        <w:t xml:space="preserve">Organización Nacional de Transplantes</w:t>
      </w:r>
      <w:r>
        <w:br/>
      </w:r>
      <w:r>
        <w:t xml:space="preserve">SWEDEN</w:t>
      </w:r>
      <w:r>
        <w:t xml:space="preserve"> </w:t>
      </w:r>
      <w:r>
        <w:t xml:space="preserve">National Board of Health and Welfare</w:t>
      </w:r>
      <w:r>
        <w:t xml:space="preserve"> </w:t>
      </w:r>
      <w:r>
        <w:t xml:space="preserve">Health and Social Care Inspectorate (IVO)</w:t>
      </w:r>
      <w:r>
        <w:t xml:space="preserve"> </w:t>
      </w:r>
      <w:r>
        <w:t xml:space="preserve">Table 8.2: List of BTC Competent Authorities by Member State</w:t>
      </w:r>
    </w:p>
    <w:p>
      <w:pPr>
        <w:pStyle w:val="BodyText"/>
      </w:pPr>
      <w:r>
        <w:t xml:space="preserve">162</w:t>
      </w:r>
      <w:r>
        <w:t xml:space="preserve"> </w:t>
      </w:r>
      <w:r>
        <w:t xml:space="preserve">8.3 Cross-border aspects of the BTC Sector</w:t>
      </w:r>
      <w:r>
        <w:t xml:space="preserve"> </w:t>
      </w:r>
      <w:r>
        <w:t xml:space="preserve">BTC</w:t>
      </w:r>
      <w:r>
        <w:t xml:space="preserve"> </w:t>
      </w:r>
      <w:r>
        <w:t xml:space="preserve">Volumes</w:t>
      </w:r>
      <w:r>
        <w:t xml:space="preserve"> </w:t>
      </w:r>
      <w:r>
        <w:t xml:space="preserve">(Patients/donors</w:t>
      </w:r>
      <w:r>
        <w:t xml:space="preserve"> </w:t>
      </w:r>
      <w:r>
        <w:t xml:space="preserve">affected)</w:t>
      </w:r>
      <w:r>
        <w:t xml:space="preserve"> </w:t>
      </w:r>
      <w:r>
        <w:t xml:space="preserve">Estimated value</w:t>
      </w:r>
      <w:r>
        <w:t xml:space="preserve"> </w:t>
      </w:r>
      <w:r>
        <w:t xml:space="preserve">Dynamics of the sector</w:t>
      </w:r>
      <w:r>
        <w:t xml:space="preserve"> </w:t>
      </w:r>
      <w:r>
        <w:t xml:space="preserve">Cross border aspects</w:t>
      </w:r>
      <w:r>
        <w:br/>
      </w:r>
      <w:r>
        <w:t xml:space="preserve">Blood</w:t>
      </w:r>
      <w:r>
        <w:t xml:space="preserve"> </w:t>
      </w:r>
      <w:r>
        <w:t xml:space="preserve">components for</w:t>
      </w:r>
      <w:r>
        <w:t xml:space="preserve"> </w:t>
      </w:r>
      <w:r>
        <w:t xml:space="preserve">transfusion</w:t>
      </w:r>
      <w:r>
        <w:t xml:space="preserve"> </w:t>
      </w:r>
      <w:r>
        <w:t xml:space="preserve">20 million whole</w:t>
      </w:r>
      <w:r>
        <w:t xml:space="preserve"> </w:t>
      </w:r>
      <w:r>
        <w:t xml:space="preserve">blood donations 60</w:t>
      </w:r>
      <w:r>
        <w:t xml:space="preserve"> </w:t>
      </w:r>
      <w:r>
        <w:t xml:space="preserve">made by almost 10.4</w:t>
      </w:r>
      <w:r>
        <w:t xml:space="preserve"> </w:t>
      </w:r>
      <w:r>
        <w:t xml:space="preserve">million donors every</w:t>
      </w:r>
      <w:r>
        <w:t xml:space="preserve"> </w:t>
      </w:r>
      <w:r>
        <w:t xml:space="preserve">year 61</w:t>
      </w:r>
      <w:r>
        <w:t xml:space="preserve"> </w:t>
      </w:r>
      <w:r>
        <w:t xml:space="preserve">&gt; 4.6 million</w:t>
      </w:r>
      <w:r>
        <w:t xml:space="preserve"> </w:t>
      </w:r>
      <w:r>
        <w:t xml:space="preserve">patients transfused</w:t>
      </w:r>
      <w:r>
        <w:t xml:space="preserve"> </w:t>
      </w:r>
      <w:r>
        <w:t xml:space="preserve">yearly 62</w:t>
      </w:r>
      <w:r>
        <w:t xml:space="preserve"> </w:t>
      </w:r>
      <w:r>
        <w:t xml:space="preserve">EUR 2-4 billion,</w:t>
      </w:r>
      <w:r>
        <w:t xml:space="preserve"> </w:t>
      </w:r>
      <w:r>
        <w:t xml:space="preserve">counting 25</w:t>
      </w:r>
      <w:r>
        <w:t xml:space="preserve"> </w:t>
      </w:r>
      <w:r>
        <w:t xml:space="preserve">million units</w:t>
      </w:r>
      <w:r>
        <w:t xml:space="preserve"> </w:t>
      </w:r>
      <w:r>
        <w:t xml:space="preserve">transfused and</w:t>
      </w:r>
      <w:r>
        <w:t xml:space="preserve"> </w:t>
      </w:r>
      <w:r>
        <w:t xml:space="preserve">EUR 80-160 per</w:t>
      </w:r>
      <w:r>
        <w:t xml:space="preserve"> </w:t>
      </w:r>
      <w:r>
        <w:t xml:space="preserve">unit of blood</w:t>
      </w:r>
      <w:r>
        <w:t xml:space="preserve"> </w:t>
      </w:r>
      <w:r>
        <w:t xml:space="preserve">components</w:t>
      </w:r>
      <w:r>
        <w:t xml:space="preserve"> </w:t>
      </w:r>
      <w:r>
        <w:t xml:space="preserve">transfused 63</w:t>
      </w:r>
      <w:r>
        <w:t xml:space="preserve"> </w:t>
      </w:r>
      <w:r>
        <w:t xml:space="preserve">Public or non-profit (e.g. Red</w:t>
      </w:r>
      <w:r>
        <w:t xml:space="preserve"> </w:t>
      </w:r>
      <w:r>
        <w:t xml:space="preserve">Cross) blood services supply their</w:t>
      </w:r>
      <w:r>
        <w:t xml:space="preserve"> </w:t>
      </w:r>
      <w:r>
        <w:t xml:space="preserve">local hospitals without competition</w:t>
      </w:r>
      <w:r>
        <w:t xml:space="preserve"> </w:t>
      </w:r>
      <w:r>
        <w:t xml:space="preserve">from other blood establishments</w:t>
      </w:r>
      <w:r>
        <w:t xml:space="preserve"> </w:t>
      </w:r>
      <w:r>
        <w:t xml:space="preserve">(1400 BEs).</w:t>
      </w:r>
      <w:r>
        <w:t xml:space="preserve"> </w:t>
      </w:r>
      <w:r>
        <w:t xml:space="preserve">Intra EU: Inter-Member State exchange of blood</w:t>
      </w:r>
      <w:r>
        <w:t xml:space="preserve"> </w:t>
      </w:r>
      <w:r>
        <w:t xml:space="preserve">components for transfusion is rare and is organised on</w:t>
      </w:r>
      <w:r>
        <w:t xml:space="preserve"> </w:t>
      </w:r>
      <w:r>
        <w:t xml:space="preserve">a voluntary basis in cases of shortage or when rare</w:t>
      </w:r>
      <w:r>
        <w:t xml:space="preserve"> </w:t>
      </w:r>
      <w:r>
        <w:t xml:space="preserve">blood types are needed for specific patients (&lt;1%) 64.</w:t>
      </w:r>
      <w:r>
        <w:t xml:space="preserve"> </w:t>
      </w:r>
      <w:r>
        <w:t xml:space="preserve">3rd countries: to date, exchange of blood components for</w:t>
      </w:r>
      <w:r>
        <w:t xml:space="preserve"> </w:t>
      </w:r>
      <w:r>
        <w:t xml:space="preserve">transfusion with third countries is extremely rare and is</w:t>
      </w:r>
      <w:r>
        <w:t xml:space="preserve"> </w:t>
      </w:r>
      <w:r>
        <w:t xml:space="preserve">related to exchange of small numbers of rare blood types</w:t>
      </w:r>
      <w:r>
        <w:t xml:space="preserve"> </w:t>
      </w:r>
      <w:r>
        <w:t xml:space="preserve">65 or crisis response.</w:t>
      </w:r>
      <w:r>
        <w:t xml:space="preserve"> </w:t>
      </w:r>
      <w:r>
        <w:t xml:space="preserve">Plasma for</w:t>
      </w:r>
      <w:r>
        <w:t xml:space="preserve"> </w:t>
      </w:r>
      <w:r>
        <w:t xml:space="preserve">manufacture of</w:t>
      </w:r>
      <w:r>
        <w:t xml:space="preserve"> </w:t>
      </w:r>
      <w:r>
        <w:t xml:space="preserve">medicinal</w:t>
      </w:r>
      <w:r>
        <w:t xml:space="preserve"> </w:t>
      </w:r>
      <w:r>
        <w:t xml:space="preserve">products</w:t>
      </w:r>
      <w:r>
        <w:t xml:space="preserve"> </w:t>
      </w:r>
      <w:r>
        <w:t xml:space="preserve">(PDMP)</w:t>
      </w:r>
      <w:r>
        <w:t xml:space="preserve"> </w:t>
      </w:r>
      <w:r>
        <w:t xml:space="preserve">Around 10 million</w:t>
      </w:r>
      <w:r>
        <w:t xml:space="preserve"> </w:t>
      </w:r>
      <w:r>
        <w:t xml:space="preserve">litres collected</w:t>
      </w:r>
      <w:r>
        <w:t xml:space="preserve"> </w:t>
      </w:r>
      <w:r>
        <w:t xml:space="preserve">annually (39% as</w:t>
      </w:r>
      <w:r>
        <w:t xml:space="preserve"> </w:t>
      </w:r>
      <w:r>
        <w:t xml:space="preserve">plasma in private</w:t>
      </w:r>
      <w:r>
        <w:t xml:space="preserve"> </w:t>
      </w:r>
      <w:r>
        <w:t xml:space="preserve">centres 66, 24% as</w:t>
      </w:r>
      <w:r>
        <w:t xml:space="preserve"> </w:t>
      </w:r>
      <w:r>
        <w:t xml:space="preserve">EUR 2-3 billion,</w:t>
      </w:r>
      <w:r>
        <w:t xml:space="preserve"> </w:t>
      </w:r>
      <w:r>
        <w:t xml:space="preserve">assuming a</w:t>
      </w:r>
      <w:r>
        <w:t xml:space="preserve"> </w:t>
      </w:r>
      <w:r>
        <w:t xml:space="preserve">market value of</w:t>
      </w:r>
      <w:r>
        <w:t xml:space="preserve"> </w:t>
      </w:r>
      <w:r>
        <w:t xml:space="preserve">the eventual</w:t>
      </w:r>
      <w:r>
        <w:t xml:space="preserve"> </w:t>
      </w:r>
      <w:r>
        <w:t xml:space="preserve">PDMP of 200-300</w:t>
      </w:r>
      <w:r>
        <w:t xml:space="preserve"> </w:t>
      </w:r>
      <w:r>
        <w:t xml:space="preserve">Plasma is collected across the EU</w:t>
      </w:r>
      <w:r>
        <w:t xml:space="preserve"> </w:t>
      </w:r>
      <w:r>
        <w:t xml:space="preserve">for this purpose. In four Member</w:t>
      </w:r>
      <w:r>
        <w:t xml:space="preserve"> </w:t>
      </w:r>
      <w:r>
        <w:t xml:space="preserve">States (AT, CZ, DE, HU) the</w:t>
      </w:r>
      <w:r>
        <w:t xml:space="preserve"> </w:t>
      </w:r>
      <w:r>
        <w:t xml:space="preserve">private sector plays a major role in</w:t>
      </w:r>
      <w:r>
        <w:t xml:space="preserve"> </w:t>
      </w:r>
      <w:r>
        <w:t xml:space="preserve">this activity and those countries</w:t>
      </w:r>
      <w:r>
        <w:t xml:space="preserve"> </w:t>
      </w:r>
      <w:r>
        <w:t xml:space="preserve">Intra-EU: plasma crosses borders to a high degree to</w:t>
      </w:r>
      <w:r>
        <w:t xml:space="preserve"> </w:t>
      </w:r>
      <w:r>
        <w:t xml:space="preserve">be manufactured in company plants (each company has</w:t>
      </w:r>
      <w:r>
        <w:t xml:space="preserve"> </w:t>
      </w:r>
      <w:r>
        <w:t xml:space="preserve">plants in a few Member States) 69.</w:t>
      </w:r>
      <w:r>
        <w:t xml:space="preserve"> </w:t>
      </w:r>
      <w:r>
        <w:t xml:space="preserve">3rd countries: about one fourth of plasma is imported</w:t>
      </w:r>
      <w:r>
        <w:t xml:space="preserve"> </w:t>
      </w:r>
      <w:r>
        <w:t xml:space="preserve">from the US to manufacture PDMP for EU citizens 70.</w:t>
      </w:r>
    </w:p>
    <w:p>
      <w:pPr>
        <w:pStyle w:val="BodyText"/>
      </w:pPr>
      <w:r>
        <w:t xml:space="preserve">60 DG SANTE website: SoHO activity infographic, updated 2021 https://ec.europa.eu/health/blood_tissues_organs/blood_en</w:t>
      </w:r>
      <w:r>
        <w:t xml:space="preserve"> </w:t>
      </w:r>
      <w:r>
        <w:t xml:space="preserve">61 EU27 estimate calculated using figures in the EDQM ‘The collection, testing and use of blood and blood components in Europe – 2016 Report’ and Member State</w:t>
      </w:r>
      <w:r>
        <w:t xml:space="preserve"> </w:t>
      </w:r>
      <w:r>
        <w:t xml:space="preserve">population data. https://freepub.edqm.eu/publications/PUBSD-90/detail</w:t>
      </w:r>
      <w:r>
        <w:t xml:space="preserve"> </w:t>
      </w:r>
      <w:r>
        <w:t xml:space="preserve">62 EU27 estimate calculated using figures in the Summary of The 2019 Annual Reporting of Serious Adverse Reactions And Events For Blood and Blood Components (Data</w:t>
      </w:r>
      <w:r>
        <w:t xml:space="preserve"> </w:t>
      </w:r>
      <w:r>
        <w:t xml:space="preserve">Collected</w:t>
      </w:r>
      <w:r>
        <w:t xml:space="preserve"> </w:t>
      </w:r>
      <w:r>
        <w:t xml:space="preserve">From</w:t>
      </w:r>
      <w:r>
        <w:t xml:space="preserve"> </w:t>
      </w:r>
      <w:r>
        <w:t xml:space="preserve">01/01/2018</w:t>
      </w:r>
      <w:r>
        <w:t xml:space="preserve"> </w:t>
      </w:r>
      <w:r>
        <w:t xml:space="preserve">To</w:t>
      </w:r>
      <w:r>
        <w:t xml:space="preserve"> </w:t>
      </w:r>
      <w:r>
        <w:t xml:space="preserve">31/12/2018),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https://ec.europa.eu/health/sites/default/files/blood_tissues_organs/docs/2019_sare_blood_summary_en.pdf, and Manifesto for European action on Patient</w:t>
      </w:r>
      <w:r>
        <w:t xml:space="preserve"> </w:t>
      </w:r>
      <w:r>
        <w:t xml:space="preserve">Blood Management (PBM) (2020) and population data. available at https://www.ifpbm.org/images/EU%20PBM%20Manifesto%20February%202020%2024.pdf</w:t>
      </w:r>
      <w:r>
        <w:br/>
      </w:r>
      <w:r>
        <w:t xml:space="preserve">63 Creativ-Ceutical report - an EU-wide mapping exercise of the market for blood, blood components and plasma derivatives, focusing on their availability for patients,</w:t>
      </w:r>
      <w:r>
        <w:t xml:space="preserve"> </w:t>
      </w:r>
      <w:r>
        <w:t xml:space="preserve">(2015), including data Market Research Bureau – available at https://ec.europa.eu/health/sites/default/files/blood_tissues_organs/docs/20150408_key_findings_cc_en.pdf</w:t>
      </w:r>
      <w:r>
        <w:br/>
      </w:r>
      <w:r>
        <w:t xml:space="preserve">64 Key findings of the Creative Ceutical Report, (2015) page 2. Creative Ceutical Report – An EU-wide overview of the market of blood, blood components and plasma</w:t>
      </w:r>
      <w:r>
        <w:t xml:space="preserve"> </w:t>
      </w:r>
      <w:r>
        <w:t xml:space="preserve">derivatives focusing on their availability for patients (2015) https://ec.europa.eu/health/sites/default/files/blood_tissues_organs/docs/20150408_key_findings_cc_en.pdf,</w:t>
      </w:r>
      <w:r>
        <w:t xml:space="preserve"> </w:t>
      </w:r>
      <w:r>
        <w:t xml:space="preserve">page 2.</w:t>
      </w:r>
      <w:r>
        <w:br/>
      </w:r>
      <w:r>
        <w:t xml:space="preserve">65 Nance S et al. (2015) International rare donor panels: a review Vox Sang 110 (3): 209-218</w:t>
      </w:r>
      <w:r>
        <w:t xml:space="preserve"> </w:t>
      </w:r>
      <w:r>
        <w:t xml:space="preserve">66 A large part of the collection of plasma for PDMP is organised in the private sector in just 4 Member States: Austria, Czech Republic, Germany and Hungary (in those</w:t>
      </w:r>
      <w:r>
        <w:t xml:space="preserve"> </w:t>
      </w:r>
      <w:r>
        <w:t xml:space="preserve">countries, the collection is shared among public and private centres).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plasma in public</w:t>
      </w:r>
      <w:r>
        <w:t xml:space="preserve"> </w:t>
      </w:r>
      <w:r>
        <w:t xml:space="preserve">centres and 37%</w:t>
      </w:r>
      <w:r>
        <w:t xml:space="preserve"> </w:t>
      </w:r>
      <w:r>
        <w:t xml:space="preserve">recovered from</w:t>
      </w:r>
      <w:r>
        <w:t xml:space="preserve"> </w:t>
      </w:r>
      <w:r>
        <w:t xml:space="preserve">whole blood</w:t>
      </w:r>
      <w:r>
        <w:t xml:space="preserve"> </w:t>
      </w:r>
      <w:r>
        <w:t xml:space="preserve">donations 67).</w:t>
      </w:r>
      <w:r>
        <w:t xml:space="preserve"> </w:t>
      </w:r>
      <w:r>
        <w:t xml:space="preserve">EUR/litre 68 and</w:t>
      </w:r>
      <w:r>
        <w:t xml:space="preserve"> </w:t>
      </w:r>
      <w:r>
        <w:t xml:space="preserve">10 million litres</w:t>
      </w:r>
      <w:r>
        <w:t xml:space="preserve"> </w:t>
      </w:r>
      <w:r>
        <w:t xml:space="preserve">of plasma</w:t>
      </w:r>
      <w:r>
        <w:t xml:space="preserve"> </w:t>
      </w:r>
      <w:r>
        <w:t xml:space="preserve">collected</w:t>
      </w:r>
      <w:r>
        <w:t xml:space="preserve"> </w:t>
      </w:r>
      <w:r>
        <w:t xml:space="preserve">collect significantly more than the</w:t>
      </w:r>
      <w:r>
        <w:t xml:space="preserve"> </w:t>
      </w:r>
      <w:r>
        <w:t xml:space="preserve">other Member States that rely on</w:t>
      </w:r>
      <w:r>
        <w:t xml:space="preserve"> </w:t>
      </w:r>
      <w:r>
        <w:t xml:space="preserve">blood services to do this as an</w:t>
      </w:r>
      <w:r>
        <w:t xml:space="preserve"> </w:t>
      </w:r>
      <w:r>
        <w:t xml:space="preserve">additional activity.</w:t>
      </w:r>
      <w:r>
        <w:t xml:space="preserve"> </w:t>
      </w:r>
      <w:r>
        <w:t xml:space="preserve">Haematopoietic</w:t>
      </w:r>
      <w:r>
        <w:t xml:space="preserve"> </w:t>
      </w:r>
      <w:r>
        <w:t xml:space="preserve">stem cells (from</w:t>
      </w:r>
      <w:r>
        <w:t xml:space="preserve"> </w:t>
      </w:r>
      <w:r>
        <w:t xml:space="preserve">bone marrow)</w:t>
      </w:r>
      <w:r>
        <w:t xml:space="preserve"> </w:t>
      </w:r>
      <w:r>
        <w:t xml:space="preserve">&gt; 35.000 new</w:t>
      </w:r>
      <w:r>
        <w:t xml:space="preserve"> </w:t>
      </w:r>
      <w:r>
        <w:t xml:space="preserve">patients treated with</w:t>
      </w:r>
      <w:r>
        <w:t xml:space="preserve"> </w:t>
      </w:r>
      <w:r>
        <w:t xml:space="preserve">&gt;40 000 HSCT 71</w:t>
      </w:r>
    </w:p>
    <w:p>
      <w:pPr>
        <w:pStyle w:val="BlockText"/>
      </w:pPr>
      <w:r>
        <w:t xml:space="preserve">34.000 donors 72</w:t>
      </w:r>
      <w:r>
        <w:t xml:space="preserve"> </w:t>
      </w:r>
      <w:r>
        <w:t xml:space="preserve">EUR 3 billion,</w:t>
      </w:r>
      <w:r>
        <w:t xml:space="preserve"> </w:t>
      </w:r>
      <w:r>
        <w:t xml:space="preserve">assuming</w:t>
      </w:r>
      <w:r>
        <w:t xml:space="preserve"> </w:t>
      </w:r>
      <w:r>
        <w:t xml:space="preserve">transplants with</w:t>
      </w:r>
      <w:r>
        <w:t xml:space="preserve"> </w:t>
      </w:r>
      <w:r>
        <w:t xml:space="preserve">40%</w:t>
      </w:r>
      <w:r>
        <w:t xml:space="preserve"> </w:t>
      </w:r>
      <w:r>
        <w:t xml:space="preserve">autologous/family</w:t>
      </w:r>
      <w:r>
        <w:t xml:space="preserve"> </w:t>
      </w:r>
      <w:r>
        <w:t xml:space="preserve">donations at EUR</w:t>
      </w:r>
      <w:r>
        <w:t xml:space="preserve"> </w:t>
      </w:r>
      <w:r>
        <w:t xml:space="preserve">50,000 per</w:t>
      </w:r>
      <w:r>
        <w:t xml:space="preserve"> </w:t>
      </w:r>
      <w:r>
        <w:t xml:space="preserve">transplant and</w:t>
      </w:r>
      <w:r>
        <w:t xml:space="preserve"> </w:t>
      </w:r>
      <w:r>
        <w:t xml:space="preserve">60% allogenic</w:t>
      </w:r>
      <w:r>
        <w:t xml:space="preserve"> </w:t>
      </w:r>
      <w:r>
        <w:t xml:space="preserve">donations at EUR</w:t>
      </w:r>
      <w:r>
        <w:t xml:space="preserve"> </w:t>
      </w:r>
      <w:r>
        <w:t xml:space="preserve">130,000 per</w:t>
      </w:r>
      <w:r>
        <w:t xml:space="preserve"> </w:t>
      </w:r>
      <w:r>
        <w:t xml:space="preserve">transplant 73</w:t>
      </w:r>
      <w:r>
        <w:t xml:space="preserve"> </w:t>
      </w:r>
      <w:r>
        <w:t xml:space="preserve">Distribution is based on the</w:t>
      </w:r>
      <w:r>
        <w:t xml:space="preserve"> </w:t>
      </w:r>
      <w:r>
        <w:t xml:space="preserve">selection of the best matching</w:t>
      </w:r>
      <w:r>
        <w:t xml:space="preserve"> </w:t>
      </w:r>
      <w:r>
        <w:t xml:space="preserve">donor for a patient, rather than on</w:t>
      </w:r>
      <w:r>
        <w:t xml:space="preserve"> </w:t>
      </w:r>
      <w:r>
        <w:t xml:space="preserve">comparative cost criteria. Globally</w:t>
      </w:r>
      <w:r>
        <w:t xml:space="preserve"> </w:t>
      </w:r>
      <w:r>
        <w:t xml:space="preserve">networked donor registries are</w:t>
      </w:r>
      <w:r>
        <w:t xml:space="preserve"> </w:t>
      </w:r>
      <w:r>
        <w:t xml:space="preserve">needed to match donors with</w:t>
      </w:r>
      <w:r>
        <w:t xml:space="preserve"> </w:t>
      </w:r>
      <w:r>
        <w:t xml:space="preserve">patients and are either public or</w:t>
      </w:r>
      <w:r>
        <w:t xml:space="preserve"> </w:t>
      </w:r>
      <w:r>
        <w:t xml:space="preserve">independent but non-profit. There is</w:t>
      </w:r>
      <w:r>
        <w:t xml:space="preserve"> </w:t>
      </w:r>
      <w:r>
        <w:t xml:space="preserve">some limited competition between</w:t>
      </w:r>
      <w:r>
        <w:t xml:space="preserve"> </w:t>
      </w:r>
      <w:r>
        <w:t xml:space="preserve">them for donor recruitment.</w:t>
      </w:r>
      <w:r>
        <w:t xml:space="preserve"> </w:t>
      </w:r>
      <w:r>
        <w:t xml:space="preserve">Intra EU: Around 50% of patients are transplanted</w:t>
      </w:r>
      <w:r>
        <w:t xml:space="preserve"> </w:t>
      </w:r>
      <w:r>
        <w:t xml:space="preserve">with a donation from another country. 14 donations</w:t>
      </w:r>
      <w:r>
        <w:t xml:space="preserve"> </w:t>
      </w:r>
      <w:r>
        <w:t xml:space="preserve">cross an EU border every day, from a donor in one</w:t>
      </w:r>
      <w:r>
        <w:t xml:space="preserve"> </w:t>
      </w:r>
      <w:r>
        <w:t xml:space="preserve">Member State for transplant to a patient in another74</w:t>
      </w:r>
      <w:r>
        <w:br/>
      </w:r>
      <w:r>
        <w:t xml:space="preserve">Third countries: significant share of units is imported</w:t>
      </w:r>
      <w:r>
        <w:t xml:space="preserve"> </w:t>
      </w:r>
      <w:r>
        <w:t xml:space="preserve">from non EU donors/registries, due to need for genetic</w:t>
      </w:r>
      <w:r>
        <w:t xml:space="preserve"> </w:t>
      </w:r>
      <w:r>
        <w:t xml:space="preserve">matching.</w:t>
      </w:r>
      <w:r>
        <w:t xml:space="preserve"> </w:t>
      </w:r>
      <w:r>
        <w:t xml:space="preserve">Medically</w:t>
      </w:r>
      <w:r>
        <w:t xml:space="preserve"> </w:t>
      </w:r>
      <w:r>
        <w:t xml:space="preserve">assisted</w:t>
      </w:r>
      <w:r>
        <w:t xml:space="preserve"> </w:t>
      </w:r>
      <w:r>
        <w:t xml:space="preserve">165,000 babies born</w:t>
      </w:r>
      <w:r>
        <w:t xml:space="preserve"> </w:t>
      </w:r>
      <w:r>
        <w:t xml:space="preserve">(from a total of more</w:t>
      </w:r>
      <w:r>
        <w:t xml:space="preserve"> </w:t>
      </w:r>
      <w:r>
        <w:t xml:space="preserve">EUR 2-3 billion,</w:t>
      </w:r>
      <w:r>
        <w:t xml:space="preserve"> </w:t>
      </w:r>
      <w:r>
        <w:t xml:space="preserve">assuming an</w:t>
      </w:r>
      <w:r>
        <w:t xml:space="preserve"> </w:t>
      </w:r>
      <w:r>
        <w:t xml:space="preserve">Many public and private clinics</w:t>
      </w:r>
      <w:r>
        <w:t xml:space="preserve"> </w:t>
      </w:r>
      <w:r>
        <w:t xml:space="preserve">treating patients, with a small</w:t>
      </w:r>
      <w:r>
        <w:t xml:space="preserve"> </w:t>
      </w:r>
      <w:r>
        <w:t xml:space="preserve">Intra-EU: Subject to significant inter-Member State</w:t>
      </w:r>
      <w:r>
        <w:t xml:space="preserve"> </w:t>
      </w:r>
      <w:r>
        <w:t xml:space="preserve">exchange, particularly of sperm, shipped across</w:t>
      </w:r>
    </w:p>
    <w:p>
      <w:pPr>
        <w:pStyle w:val="FirstParagraph"/>
      </w:pPr>
      <w:r>
        <w:t xml:space="preserve">69 Key findings of the Creative Ceutical Report, (2015) page 3 Creative Ceutical Report – An EU-wide overview of the market of blood, blood components and plasma</w:t>
      </w:r>
      <w:r>
        <w:t xml:space="preserve"> </w:t>
      </w:r>
      <w:r>
        <w:t xml:space="preserve">derivatives focusing on their availability for patients (2015) https://ec.europa.eu/health/sites/default/files/blood_tissues_organs/docs/20150408_key_findings_cc_en.pdf,</w:t>
      </w:r>
      <w:r>
        <w:br/>
      </w:r>
      <w:r>
        <w:t xml:space="preserve">page 3.</w:t>
      </w:r>
      <w:r>
        <w:br/>
      </w:r>
      <w:r>
        <w:t xml:space="preserve">70 The EU-28 was importing around 40% of its plasma needs. As the UK, at one point, imported 100% of its plasma due to the risks associated with variant Creutzfeldt-Jakob</w:t>
      </w:r>
      <w:r>
        <w:t xml:space="preserve"> </w:t>
      </w:r>
      <w:r>
        <w:t xml:space="preserve">disease in that country, the dependency now in EU-27 is reduced to around 25%; source: Marketing Research Bureau.</w:t>
      </w:r>
      <w:r>
        <w:t xml:space="preserve"> </w:t>
      </w:r>
      <w:r>
        <w:t xml:space="preserve">67 Source: Marketing Research Bureau 2019, shared by PPTA</w:t>
      </w:r>
      <w:r>
        <w:t xml:space="preserve"> </w:t>
      </w:r>
      <w:r>
        <w:t xml:space="preserve">68 Creativ-Ceutical report - an EU-wide mapping exercise of the market for blood, blood components and plasma derivatives, focusing on their availability for patients,</w:t>
      </w:r>
      <w:r>
        <w:t xml:space="preserve"> </w:t>
      </w:r>
      <w:r>
        <w:t xml:space="preserve">including data Market Research Bureau – available on SANTE website</w:t>
      </w:r>
      <w:r>
        <w:t xml:space="preserve"> </w:t>
      </w:r>
      <w:r>
        <w:t xml:space="preserve">71 The EBMT Handbook: Hematopoietic Stem Cell Transplantation and Cellular Therapies. (2019)(2019) https://www.ebmt.org/sites/default/files/2019-</w:t>
      </w:r>
      <w:r>
        <w:t xml:space="preserve"> </w:t>
      </w:r>
      <w:r>
        <w:t xml:space="preserve">01/2019_Book_TheEBMTHandbook.pdf</w:t>
      </w:r>
      <w:r>
        <w:br/>
      </w:r>
      <w:r>
        <w:t xml:space="preserve">72 Source: Newsletter Transplant -International figures on donation and transplantation 2020 https://freepub.edqm.eu/publications/PUBSD-87/detail</w:t>
      </w:r>
      <w:r>
        <w:t xml:space="preserve"> </w:t>
      </w:r>
      <w:r>
        <w:t xml:space="preserve">73 European Bone Marrow Transplant Society and Rathenau report - Economic landscapes of human tissues and cells for clinical application in the EU – available at</w:t>
      </w:r>
      <w:r>
        <w:t xml:space="preserve"> </w:t>
      </w:r>
      <w:r>
        <w:t xml:space="preserve">https://ec.europa.eu/health/sites/default/files/blood_tissues_organs/docs/economiclandscapes_humantissuescells_en.pdf</w:t>
      </w:r>
      <w:r>
        <w:br/>
      </w:r>
      <w:r>
        <w:t xml:space="preserve">74 Summary minutes of BTC Impact Assessment Hearing on 5 May 2021 https://ec.europa.eu/health/sites/default/files/blood_tissues_organs/docs/ev_20210505_mi_en.pdf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reproduction</w:t>
      </w:r>
      <w:r>
        <w:t xml:space="preserve"> </w:t>
      </w:r>
      <w:r>
        <w:t xml:space="preserve">than 800,000</w:t>
      </w:r>
      <w:r>
        <w:t xml:space="preserve"> </w:t>
      </w:r>
      <w:r>
        <w:t xml:space="preserve">treatment cycles</w:t>
      </w:r>
      <w:r>
        <w:t xml:space="preserve"> </w:t>
      </w:r>
      <w:r>
        <w:t xml:space="preserve">performed in 2016 75</w:t>
      </w:r>
      <w:r>
        <w:t xml:space="preserve"> </w:t>
      </w:r>
      <w:r>
        <w:t xml:space="preserve">&gt; 39.000 oocytes</w:t>
      </w:r>
      <w:r>
        <w:t xml:space="preserve"> </w:t>
      </w:r>
      <w:r>
        <w:t xml:space="preserve">donors 76</w:t>
      </w:r>
      <w:r>
        <w:t xml:space="preserve"> </w:t>
      </w:r>
      <w:r>
        <w:t xml:space="preserve">average fee of</w:t>
      </w:r>
      <w:r>
        <w:t xml:space="preserve"> </w:t>
      </w:r>
      <w:r>
        <w:t xml:space="preserve">EUR 2,000-3,000</w:t>
      </w:r>
      <w:r>
        <w:t xml:space="preserve"> </w:t>
      </w:r>
      <w:r>
        <w:t xml:space="preserve">per cycle 77</w:t>
      </w:r>
      <w:r>
        <w:t xml:space="preserve"> </w:t>
      </w:r>
      <w:r>
        <w:t xml:space="preserve">number of gamete banks providing</w:t>
      </w:r>
      <w:r>
        <w:t xml:space="preserve"> </w:t>
      </w:r>
      <w:r>
        <w:t xml:space="preserve">sperm internationally generally</w:t>
      </w:r>
      <w:r>
        <w:t xml:space="preserve"> </w:t>
      </w:r>
      <w:r>
        <w:t xml:space="preserve">competing on a for-profit basis.</w:t>
      </w:r>
      <w:r>
        <w:t xml:space="preserve"> </w:t>
      </w:r>
      <w:r>
        <w:t xml:space="preserve">borders. There is also significant travel of prospective</w:t>
      </w:r>
      <w:r>
        <w:t xml:space="preserve"> </w:t>
      </w:r>
      <w:r>
        <w:t xml:space="preserve">parents going abroad to get access to IVF treatments</w:t>
      </w:r>
      <w:r>
        <w:t xml:space="preserve"> </w:t>
      </w:r>
      <w:r>
        <w:t xml:space="preserve">which are not allowed in their own country (e.g., older</w:t>
      </w:r>
      <w:r>
        <w:t xml:space="preserve"> </w:t>
      </w:r>
      <w:r>
        <w:t xml:space="preserve">women) 78</w:t>
      </w:r>
      <w:r>
        <w:t xml:space="preserve"> </w:t>
      </w:r>
      <w:r>
        <w:t xml:space="preserve">Bone, skin,</w:t>
      </w:r>
      <w:r>
        <w:t xml:space="preserve"> </w:t>
      </w:r>
      <w:r>
        <w:t xml:space="preserve">cornea and heart</w:t>
      </w:r>
      <w:r>
        <w:t xml:space="preserve"> </w:t>
      </w:r>
      <w:r>
        <w:t xml:space="preserve">valves</w:t>
      </w:r>
      <w:r>
        <w:t xml:space="preserve"> </w:t>
      </w:r>
      <w:r>
        <w:t xml:space="preserve">Patients</w:t>
      </w:r>
      <w:r>
        <w:t xml:space="preserve"> </w:t>
      </w:r>
      <w:r>
        <w:t xml:space="preserve">transplanted*:</w:t>
      </w:r>
      <w:r>
        <w:t xml:space="preserve"> </w:t>
      </w:r>
      <w:r>
        <w:t xml:space="preserve">-</w:t>
      </w:r>
      <w:r>
        <w:t xml:space="preserve"> </w:t>
      </w:r>
      <w:r>
        <w:t xml:space="preserve">Musculoskeletal</w:t>
      </w:r>
      <w:r>
        <w:t xml:space="preserve"> </w:t>
      </w:r>
      <w:r>
        <w:t xml:space="preserve">tissues ~12.000</w:t>
      </w:r>
      <w:r>
        <w:t xml:space="preserve"> </w:t>
      </w:r>
      <w:r>
        <w:t xml:space="preserve">-</w:t>
      </w:r>
      <w:r>
        <w:t xml:space="preserve"> </w:t>
      </w:r>
      <w:r>
        <w:t xml:space="preserve">Skin ~2.000</w:t>
      </w:r>
      <w:r>
        <w:t xml:space="preserve"> </w:t>
      </w:r>
      <w:r>
        <w:t xml:space="preserve">-</w:t>
      </w:r>
      <w:r>
        <w:t xml:space="preserve"> </w:t>
      </w:r>
      <w:r>
        <w:t xml:space="preserve">Cornea ~14.500</w:t>
      </w:r>
      <w:r>
        <w:t xml:space="preserve"> </w:t>
      </w:r>
      <w:r>
        <w:t xml:space="preserve">-</w:t>
      </w:r>
      <w:r>
        <w:t xml:space="preserve"> </w:t>
      </w:r>
      <w:r>
        <w:t xml:space="preserve">Heart valves</w:t>
      </w:r>
      <w:r>
        <w:t xml:space="preserve"> </w:t>
      </w:r>
      <w:r>
        <w:t xml:space="preserve">~700</w:t>
      </w:r>
    </w:p>
    <w:p>
      <w:pPr>
        <w:pStyle w:val="BodyText"/>
      </w:pPr>
      <w:r>
        <w:t xml:space="preserve">*2020 data from AT,</w:t>
      </w:r>
      <w:r>
        <w:t xml:space="preserve"> </w:t>
      </w:r>
      <w:r>
        <w:t xml:space="preserve">BG, HR, CZ, EE, FI,</w:t>
      </w:r>
      <w:r>
        <w:t xml:space="preserve"> </w:t>
      </w:r>
      <w:r>
        <w:t xml:space="preserve">HU, IT , LT, NL,</w:t>
      </w:r>
      <w:r>
        <w:t xml:space="preserve"> </w:t>
      </w:r>
      <w:r>
        <w:t xml:space="preserve">PT, RO, SK, SI, ES</w:t>
      </w:r>
      <w:r>
        <w:t xml:space="preserve"> </w:t>
      </w:r>
      <w:r>
        <w:t xml:space="preserve">and SE 79</w:t>
      </w:r>
      <w:r>
        <w:t xml:space="preserve"> </w:t>
      </w:r>
      <w:r>
        <w:t xml:space="preserve">Not quantified,</w:t>
      </w:r>
      <w:r>
        <w:t xml:space="preserve"> </w:t>
      </w:r>
      <w:r>
        <w:t xml:space="preserve">expected to be</w:t>
      </w:r>
      <w:r>
        <w:t xml:space="preserve"> </w:t>
      </w:r>
      <w:r>
        <w:t xml:space="preserve">below EUR 500</w:t>
      </w:r>
      <w:r>
        <w:t xml:space="preserve"> </w:t>
      </w:r>
      <w:r>
        <w:t xml:space="preserve">million</w:t>
      </w:r>
      <w:r>
        <w:t xml:space="preserve"> </w:t>
      </w:r>
      <w:r>
        <w:t xml:space="preserve">There are both public sector and</w:t>
      </w:r>
      <w:r>
        <w:t xml:space="preserve"> </w:t>
      </w:r>
      <w:r>
        <w:t xml:space="preserve">private for-profit establishments,</w:t>
      </w:r>
      <w:r>
        <w:t xml:space="preserve"> </w:t>
      </w:r>
      <w:r>
        <w:t xml:space="preserve">sometimes in competition with each</w:t>
      </w:r>
      <w:r>
        <w:t xml:space="preserve"> </w:t>
      </w:r>
      <w:r>
        <w:t xml:space="preserve">other. Public sector establishments</w:t>
      </w:r>
      <w:r>
        <w:t xml:space="preserve"> </w:t>
      </w:r>
      <w:r>
        <w:t xml:space="preserve">charge to recover their costs, but</w:t>
      </w:r>
      <w:r>
        <w:t xml:space="preserve"> </w:t>
      </w:r>
      <w:r>
        <w:t xml:space="preserve">need to achieve certain volumes of</w:t>
      </w:r>
      <w:r>
        <w:t xml:space="preserve"> </w:t>
      </w:r>
      <w:r>
        <w:t xml:space="preserve">activity to achieve this with fees</w:t>
      </w:r>
      <w:r>
        <w:t xml:space="preserve"> </w:t>
      </w:r>
      <w:r>
        <w:t xml:space="preserve">that are competitive with the private</w:t>
      </w:r>
      <w:r>
        <w:t xml:space="preserve"> </w:t>
      </w:r>
      <w:r>
        <w:t xml:space="preserve">sector. Private sector</w:t>
      </w:r>
      <w:r>
        <w:t xml:space="preserve"> </w:t>
      </w:r>
      <w:r>
        <w:t xml:space="preserve">establishments usually act on a</w:t>
      </w:r>
      <w:r>
        <w:t xml:space="preserve"> </w:t>
      </w:r>
      <w:r>
        <w:t xml:space="preserve">larger and more international scale</w:t>
      </w:r>
      <w:r>
        <w:t xml:space="preserve"> </w:t>
      </w:r>
      <w:r>
        <w:t xml:space="preserve">than public establishments.</w:t>
      </w:r>
      <w:r>
        <w:t xml:space="preserve"> </w:t>
      </w:r>
      <w:r>
        <w:t xml:space="preserve">Intra-EU: A large part of this is local collection for</w:t>
      </w:r>
      <w:r>
        <w:t xml:space="preserve"> </w:t>
      </w:r>
      <w:r>
        <w:t xml:space="preserve">local needs, mainly by public actors. For example, there</w:t>
      </w:r>
      <w:r>
        <w:t xml:space="preserve"> </w:t>
      </w:r>
      <w:r>
        <w:t xml:space="preserve">are</w:t>
      </w:r>
      <w:r>
        <w:t xml:space="preserve"> </w:t>
      </w:r>
      <w:r>
        <w:t xml:space="preserve">400</w:t>
      </w:r>
      <w:r>
        <w:t xml:space="preserve"> </w:t>
      </w:r>
      <w:r>
        <w:t xml:space="preserve">establishments</w:t>
      </w:r>
      <w:r>
        <w:t xml:space="preserve"> </w:t>
      </w:r>
      <w:r>
        <w:t xml:space="preserve">providing</w:t>
      </w:r>
      <w:r>
        <w:t xml:space="preserve"> </w:t>
      </w:r>
      <w:r>
        <w:t xml:space="preserve">bone</w:t>
      </w:r>
      <w:r>
        <w:t xml:space="preserve"> </w:t>
      </w:r>
      <w:r>
        <w:t xml:space="preserve">for</w:t>
      </w:r>
      <w:r>
        <w:t xml:space="preserve"> </w:t>
      </w:r>
      <w:r>
        <w:t xml:space="preserve">transplantation; 87% of the bone they supply remains in</w:t>
      </w:r>
      <w:r>
        <w:t xml:space="preserve"> </w:t>
      </w:r>
      <w:r>
        <w:t xml:space="preserve">its country of origin. Some larger establishments provide</w:t>
      </w:r>
      <w:r>
        <w:t xml:space="preserve"> </w:t>
      </w:r>
      <w:r>
        <w:t xml:space="preserve">grafts to hospitals in multiple EU countries</w:t>
      </w:r>
      <w:r>
        <w:br/>
      </w:r>
      <w:r>
        <w:t xml:space="preserve">Private actors organise inter-Member State and third</w:t>
      </w:r>
      <w:r>
        <w:t xml:space="preserve"> </w:t>
      </w:r>
      <w:r>
        <w:t xml:space="preserve">country exchanges, often importing tissues from the</w:t>
      </w:r>
      <w:r>
        <w:t xml:space="preserve"> </w:t>
      </w:r>
      <w:r>
        <w:t xml:space="preserve">United States through subsidiaries established in the EU</w:t>
      </w:r>
      <w:r>
        <w:t xml:space="preserve"> </w:t>
      </w:r>
      <w:r>
        <w:t xml:space="preserve">for this purpose. Surpluses of EU grafts with short</w:t>
      </w:r>
      <w:r>
        <w:t xml:space="preserve"> </w:t>
      </w:r>
      <w:r>
        <w:t xml:space="preserve">expiry dates are shipped to hospitals in third countries to</w:t>
      </w:r>
      <w:r>
        <w:t xml:space="preserve"> </w:t>
      </w:r>
      <w:r>
        <w:t xml:space="preserve">avoid discard 80</w:t>
      </w:r>
    </w:p>
    <w:p>
      <w:pPr>
        <w:pStyle w:val="BodyText"/>
      </w:pPr>
      <w:r>
        <w:t xml:space="preserve">75 ESHRE statement: European pregnancy rates from IVF and ICSI</w:t>
      </w:r>
      <w:r>
        <w:t xml:space="preserve"> </w:t>
      </w:r>
      <w:r>
        <w:t xml:space="preserve">‘appear to have reached a peak’</w:t>
      </w:r>
      <w:r>
        <w:t xml:space="preserve">. News release 25.06.2019 https://www.eurekalert.org/news-</w:t>
      </w:r>
      <w:r>
        <w:t xml:space="preserve"> </w:t>
      </w:r>
      <w:r>
        <w:t xml:space="preserve">releases/543795</w:t>
      </w:r>
      <w:r>
        <w:t xml:space="preserve"> </w:t>
      </w:r>
      <w:r>
        <w:t xml:space="preserve">76 ESHRE. “Data collected by ESHRE for 2013 show that 39,000 egg donation treatments were performed in Europe from a total of almost 500,000 IVF cycles”. Source:</w:t>
      </w:r>
      <w:r>
        <w:t xml:space="preserve"> </w:t>
      </w:r>
      <w:r>
        <w:t xml:space="preserve">ESHRE fact sheets 3 “Egg donation”, January 2017. Available online at https://www.eshre.eu/Press-Room/Resources</w:t>
      </w:r>
      <w:r>
        <w:br/>
      </w:r>
      <w:r>
        <w:t xml:space="preserve">77 Rathenau report - Economic landscapes of human tissues and cells for clinical application in the EU – available at</w:t>
      </w:r>
      <w:r>
        <w:t xml:space="preserve"> </w:t>
      </w:r>
      <w:r>
        <w:t xml:space="preserve">https://ec.europa.eu/health/sites/default/files/blood_tissues_organs/docs/economiclandscapes_humantissuescells_en.pdf</w:t>
      </w:r>
      <w:r>
        <w:t xml:space="preserve"> </w:t>
      </w:r>
      <w:r>
        <w:t xml:space="preserve">78 Due to their high degree of specialisation, organisational or ethical factors, some BTC therapies are not available in all countries. Consequent cross-border movements of</w:t>
      </w:r>
      <w:r>
        <w:t xml:space="preserve"> </w:t>
      </w:r>
      <w:r>
        <w:t xml:space="preserve">patients are subject to the cross-border Directive (Directive 2011/24/EU of the European Parliament and of the Council of 9 March 2011 on the application of patients’</w:t>
      </w:r>
      <w:r>
        <w:t xml:space="preserve"> </w:t>
      </w:r>
      <w:r>
        <w:t xml:space="preserve">rights in cross-border healthcare).</w:t>
      </w:r>
      <w:r>
        <w:t xml:space="preserve"> </w:t>
      </w:r>
      <w:r>
        <w:t xml:space="preserve">79 Source: Newsletter Transplant -International figures on donation and transplantation 2020 https://freepub.edqm.eu/publications/PUBSD-87/detail.</w:t>
      </w:r>
      <w:r>
        <w:t xml:space="preserve"> </w:t>
      </w:r>
      <w:r>
        <w:t xml:space="preserve">80 Economic landscapes of human tissues and cells for clinical application in the EU</w:t>
      </w:r>
      <w:r>
        <w:t xml:space="preserve"> </w:t>
      </w:r>
      <w:r>
        <w:t xml:space="preserve">https://ec.europa.eu/health/sites/default/files/blood_tissues_organs/docs/economiclandscapes_humantissuescells_en.pdf</w:t>
      </w:r>
    </w:p>
    <w:p>
      <w:pPr>
        <w:pStyle w:val="BodyText"/>
      </w:pPr>
      <w:r>
        <w:t xml:space="preserve">165</w:t>
      </w:r>
      <w:r>
        <w:t xml:space="preserve"> </w:t>
      </w:r>
      <w:r>
        <w:t xml:space="preserve">BTC therapies</w:t>
      </w:r>
      <w:r>
        <w:t xml:space="preserve"> </w:t>
      </w:r>
      <w:r>
        <w:t xml:space="preserve">unregulated or</w:t>
      </w:r>
      <w:r>
        <w:t xml:space="preserve"> </w:t>
      </w:r>
      <w:r>
        <w:t xml:space="preserve">regulated under</w:t>
      </w:r>
      <w:r>
        <w:t xml:space="preserve"> </w:t>
      </w:r>
      <w:r>
        <w:t xml:space="preserve">different</w:t>
      </w:r>
      <w:r>
        <w:t xml:space="preserve"> </w:t>
      </w:r>
      <w:r>
        <w:t xml:space="preserve">frameworks</w:t>
      </w:r>
    </w:p>
    <w:p>
      <w:pPr>
        <w:pStyle w:val="BodyText"/>
      </w:pPr>
      <w:r>
        <w:t xml:space="preserve">Faecal Microbiotic</w:t>
      </w:r>
      <w:r>
        <w:t xml:space="preserve"> </w:t>
      </w:r>
      <w:r>
        <w:t xml:space="preserve">Transplants : ~ 1100</w:t>
      </w:r>
      <w:r>
        <w:t xml:space="preserve"> </w:t>
      </w:r>
      <w:r>
        <w:t xml:space="preserve">recipients</w:t>
      </w:r>
      <w:r>
        <w:br/>
      </w:r>
      <w:r>
        <w:t xml:space="preserve">Human breast milk</w:t>
      </w:r>
      <w:r>
        <w:t xml:space="preserve"> </w:t>
      </w:r>
      <w:r>
        <w:t xml:space="preserve">supplied for</w:t>
      </w:r>
      <w:r>
        <w:t xml:space="preserve"> </w:t>
      </w:r>
      <w:r>
        <w:t xml:space="preserve">thousands of pre-</w:t>
      </w:r>
      <w:r>
        <w:t xml:space="preserve"> </w:t>
      </w:r>
      <w:r>
        <w:t xml:space="preserve">term infants</w:t>
      </w:r>
      <w:r>
        <w:t xml:space="preserve"> </w:t>
      </w:r>
      <w:r>
        <w:t xml:space="preserve">Routine processing</w:t>
      </w:r>
      <w:r>
        <w:t xml:space="preserve"> </w:t>
      </w:r>
      <w:r>
        <w:t xml:space="preserve">of BTC at the</w:t>
      </w:r>
      <w:r>
        <w:t xml:space="preserve"> </w:t>
      </w:r>
      <w:r>
        <w:t xml:space="preserve">bedside or in surgery</w:t>
      </w:r>
      <w:r>
        <w:t xml:space="preserve"> </w:t>
      </w:r>
      <w:r>
        <w:t xml:space="preserve">Not quantified –</w:t>
      </w:r>
      <w:r>
        <w:t xml:space="preserve"> </w:t>
      </w:r>
      <w:r>
        <w:t xml:space="preserve">low current value</w:t>
      </w:r>
      <w:r>
        <w:t xml:space="preserve"> </w:t>
      </w:r>
      <w:r>
        <w:t xml:space="preserve">expected (below</w:t>
      </w:r>
      <w:r>
        <w:t xml:space="preserve"> </w:t>
      </w:r>
      <w:r>
        <w:t xml:space="preserve">EUR 100 million)</w:t>
      </w:r>
      <w:r>
        <w:t xml:space="preserve"> </w:t>
      </w:r>
      <w:r>
        <w:t xml:space="preserve">though significant</w:t>
      </w:r>
      <w:r>
        <w:t xml:space="preserve"> </w:t>
      </w:r>
      <w:r>
        <w:t xml:space="preserve">growth possible</w:t>
      </w:r>
      <w:r>
        <w:t xml:space="preserve"> </w:t>
      </w:r>
      <w:r>
        <w:t xml:space="preserve">Breast milk banks and FMT: ~300</w:t>
      </w:r>
      <w:r>
        <w:t xml:space="preserve"> </w:t>
      </w:r>
      <w:r>
        <w:t xml:space="preserve">establishments</w:t>
      </w:r>
      <w:r>
        <w:t xml:space="preserve"> </w:t>
      </w:r>
      <w:r>
        <w:t xml:space="preserve">Most EU hospitals perform some</w:t>
      </w:r>
      <w:r>
        <w:t xml:space="preserve"> </w:t>
      </w:r>
      <w:r>
        <w:t xml:space="preserve">processing BTC at the bedside or in</w:t>
      </w:r>
      <w:r>
        <w:t xml:space="preserve"> </w:t>
      </w:r>
      <w:r>
        <w:t xml:space="preserve">surgery.</w:t>
      </w:r>
      <w:r>
        <w:t xml:space="preserve"> </w:t>
      </w:r>
      <w:r>
        <w:t xml:space="preserve">FMT mostly collected, prepared and used locally 81.</w:t>
      </w:r>
      <w:r>
        <w:t xml:space="preserve"> </w:t>
      </w:r>
      <w:r>
        <w:t xml:space="preserve">However, future industrial developments may involve</w:t>
      </w:r>
      <w:r>
        <w:t xml:space="preserve"> </w:t>
      </w:r>
      <w:r>
        <w:t xml:space="preserve">centralised manufacturing of medicinal products, In this</w:t>
      </w:r>
      <w:r>
        <w:t xml:space="preserve"> </w:t>
      </w:r>
      <w:r>
        <w:t xml:space="preserve">case, FMT might cross borders as a starting material</w:t>
      </w:r>
      <w:r>
        <w:t xml:space="preserve"> </w:t>
      </w:r>
      <w:r>
        <w:t xml:space="preserve">for this manufacturing, in a manner analogous to plasma.</w:t>
      </w:r>
      <w:r>
        <w:t xml:space="preserve"> </w:t>
      </w:r>
      <w:r>
        <w:t xml:space="preserve">82</w:t>
      </w:r>
      <w:r>
        <w:t xml:space="preserve"> </w:t>
      </w:r>
      <w:r>
        <w:t xml:space="preserve">Similarly, breast milk banks have been established</w:t>
      </w:r>
      <w:r>
        <w:t xml:space="preserve"> </w:t>
      </w:r>
      <w:r>
        <w:t xml:space="preserve">across the EU to collect and supply locally. 83 However,</w:t>
      </w:r>
      <w:r>
        <w:t xml:space="preserve"> </w:t>
      </w:r>
      <w:r>
        <w:t xml:space="preserve">the potential for using large numbers of donations to</w:t>
      </w:r>
      <w:r>
        <w:t xml:space="preserve"> </w:t>
      </w:r>
      <w:r>
        <w:t xml:space="preserve">prepare fortifiers industrially points to a potentially</w:t>
      </w:r>
      <w:r>
        <w:t xml:space="preserve"> </w:t>
      </w:r>
      <w:r>
        <w:t xml:space="preserve">high level of inter-Member State exchange as a</w:t>
      </w:r>
      <w:r>
        <w:t xml:space="preserve"> </w:t>
      </w:r>
      <w:r>
        <w:t xml:space="preserve">starting material in the future 84.</w:t>
      </w:r>
      <w:r>
        <w:t xml:space="preserve"> </w:t>
      </w:r>
      <w:r>
        <w:t xml:space="preserve">Bedside and in-surgery processing, by definition, does</w:t>
      </w:r>
      <w:r>
        <w:t xml:space="preserve"> </w:t>
      </w:r>
      <w:r>
        <w:t xml:space="preserve">not involve cross-border exchange.</w:t>
      </w:r>
    </w:p>
    <w:p>
      <w:pPr>
        <w:pStyle w:val="BodyText"/>
      </w:pPr>
      <w:r>
        <w:t xml:space="preserve">Table 8.3: Cross-Border Aspects</w:t>
      </w:r>
    </w:p>
    <w:p>
      <w:pPr>
        <w:pStyle w:val="BodyText"/>
      </w:pPr>
      <w:r>
        <w:t xml:space="preserve">81 Baunwall SMD et al. The use of Faecal Microbiota Transplantation (FMT) in Europe: A Europe-wide survey. The Lancet Regional Health - Europe (2021),</w:t>
      </w:r>
      <w:r>
        <w:t xml:space="preserve"> </w:t>
      </w:r>
      <w:r>
        <w:t xml:space="preserve">https://doi.org/10.1016/j.lanepe.2021.100181</w:t>
      </w:r>
      <w:r>
        <w:br/>
      </w:r>
      <w:r>
        <w:t xml:space="preserve">82 Mikkelsen TA et al. Towards an EU-wide suitable regulatory framework for faecally derived, industrially manufactured medicinal products. Letter to the Editor, United</w:t>
      </w:r>
      <w:r>
        <w:t xml:space="preserve"> </w:t>
      </w:r>
      <w:r>
        <w:t xml:space="preserve">European Gastroenterology 8(3):351-352. https://pubmed.ncbi.nlm.nih.gov/32213033/</w:t>
      </w:r>
      <w:r>
        <w:br/>
      </w:r>
      <w:r>
        <w:t xml:space="preserve">83 Kontopodi E, Arslanoglu S, Bernatowicz-Lojko U, Bertino E, Bettinelli ME, Buffin R, et al. (2021) “Donor milk banking: Improving the future”. A survey on the operation</w:t>
      </w:r>
      <w:r>
        <w:t xml:space="preserve"> </w:t>
      </w:r>
      <w:r>
        <w:t xml:space="preserve">of the European donor human milk banks. PLoS ONE 16(8): e0256435. https://doi.org/10.1371/journal.pone.0256435</w:t>
      </w:r>
      <w:r>
        <w:br/>
      </w:r>
      <w:r>
        <w:t xml:space="preserve">84 Arslanoglu S et al. (2019) Fortification of Human Milk for Preterm Infants: Update and Recommendations of the European Milk Bank Association (EMBA) Working</w:t>
      </w:r>
      <w:r>
        <w:t xml:space="preserve"> </w:t>
      </w:r>
      <w:r>
        <w:t xml:space="preserve">Group on Milk Fortification. Frontiers in Pediatrics 7 pp.1-14. https://www.frontiersin.org/articles/10.3389/fped.2019.00076/full</w:t>
      </w:r>
    </w:p>
    <w:p>
      <w:pPr>
        <w:pStyle w:val="BodyText"/>
      </w:pPr>
      <w:r>
        <w:t xml:space="preserve">166</w:t>
      </w:r>
      <w:r>
        <w:t xml:space="preserve"> </w:t>
      </w:r>
      <w:r>
        <w:t xml:space="preserve">ANNEX 9: HOW THE BTC SECTOR FACED THE COVID-19 PANDEMIC</w:t>
      </w:r>
      <w:r>
        <w:br/>
      </w:r>
      <w:r>
        <w:t xml:space="preserve">9.1 Support to the BTC sector</w:t>
      </w:r>
      <w:r>
        <w:br/>
      </w:r>
      <w:r>
        <w:t xml:space="preserve">On 9 January 2020, the Directorate General for Health and Safety (DG SANTE) issued an</w:t>
      </w:r>
      <w:r>
        <w:t xml:space="preserve"> </w:t>
      </w:r>
      <w:r>
        <w:t xml:space="preserve">alert for the Member States concerning a new virus from Wuhan, China.</w:t>
      </w:r>
      <w:r>
        <w:br/>
      </w:r>
      <w:r>
        <w:t xml:space="preserve">With an increasing sense of urgency, specific measures were taken in the blood, tissues and</w:t>
      </w:r>
      <w:r>
        <w:t xml:space="preserve"> </w:t>
      </w:r>
      <w:r>
        <w:t xml:space="preserve">cells sector too, to respond to the novel coronavirus:</w:t>
      </w:r>
      <w:r>
        <w:br/>
      </w:r>
      <w:r>
        <w:t xml:space="preserve"> The technical guidance on donor selection and testing, in the BTC legislation, could</w:t>
      </w:r>
      <w:r>
        <w:t xml:space="preserve"> </w:t>
      </w:r>
      <w:r>
        <w:t xml:space="preserve">not be updated quickly enough in light of the rapidly evolving scientific evidence. The</w:t>
      </w:r>
      <w:r>
        <w:t xml:space="preserve"> </w:t>
      </w:r>
      <w:r>
        <w:t xml:space="preserve">ECDC published, within 3 months, a guidance on donor testing and deferral to</w:t>
      </w:r>
      <w:r>
        <w:t xml:space="preserve"> </w:t>
      </w:r>
      <w:r>
        <w:t xml:space="preserve">prevent the spread of COVID-19 through substances of human origin (SoHO) 85. This</w:t>
      </w:r>
      <w:r>
        <w:t xml:space="preserve"> </w:t>
      </w:r>
      <w:r>
        <w:t xml:space="preserve">guidance has been updated twice (month 4 and month 12) 86. From the beginning, it</w:t>
      </w:r>
      <w:r>
        <w:t xml:space="preserve"> </w:t>
      </w:r>
      <w:r>
        <w:t xml:space="preserve">confirmed that the risk of transmission of the virus by transfusion, transplantation and</w:t>
      </w:r>
      <w:r>
        <w:t xml:space="preserve"> </w:t>
      </w:r>
      <w:r>
        <w:t xml:space="preserve">medically assisted reproduction was likely to be low; however, there are significant</w:t>
      </w:r>
      <w:r>
        <w:t xml:space="preserve"> </w:t>
      </w:r>
      <w:r>
        <w:t xml:space="preserve">risks for patients of a possible decrease of BTC supply, given the measures limiting</w:t>
      </w:r>
      <w:r>
        <w:t xml:space="preserve"> </w:t>
      </w:r>
      <w:r>
        <w:t xml:space="preserve">person to person contact. This guidance was non-binding for Member States and</w:t>
      </w:r>
      <w:r>
        <w:t xml:space="preserve"> </w:t>
      </w:r>
      <w:r>
        <w:t xml:space="preserve">voluntary compliance with it was relied on to achieve a common level of donor and</w:t>
      </w:r>
      <w:r>
        <w:t xml:space="preserve"> </w:t>
      </w:r>
      <w:r>
        <w:t xml:space="preserve">recipient protection from the risks of COVID-19 infection.</w:t>
      </w:r>
      <w:r>
        <w:t xml:space="preserve"> </w:t>
      </w:r>
      <w:r>
        <w:t xml:space="preserve"> In month 3, The European Commission published a clarification that Substances of</w:t>
      </w:r>
      <w:r>
        <w:t xml:space="preserve"> </w:t>
      </w:r>
      <w:r>
        <w:t xml:space="preserve">Human Origin (SoHO) are considered to be essential goods/services, which allowed</w:t>
      </w:r>
      <w:r>
        <w:t xml:space="preserve"> </w:t>
      </w:r>
      <w:r>
        <w:t xml:space="preserve">free cross-border circulation of life-saving substances even during strict border</w:t>
      </w:r>
      <w:r>
        <w:t xml:space="preserve"> </w:t>
      </w:r>
      <w:r>
        <w:t xml:space="preserve">controls 87. ECDC recommended that the supply of personal protective equipment be</w:t>
      </w:r>
      <w:r>
        <w:t xml:space="preserve"> </w:t>
      </w:r>
      <w:r>
        <w:t xml:space="preserve">prioritised for blood collection centres, that blood donation be considered an essential</w:t>
      </w:r>
      <w:r>
        <w:t xml:space="preserve"> </w:t>
      </w:r>
      <w:r>
        <w:t xml:space="preserve">activity to continue during lockdown and that there should be representation from the</w:t>
      </w:r>
      <w:r>
        <w:t xml:space="preserve"> </w:t>
      </w:r>
      <w:r>
        <w:t xml:space="preserve">SOHO sector in national crisis committees 88.</w:t>
      </w:r>
      <w:r>
        <w:br/>
      </w:r>
      <w:r>
        <w:t xml:space="preserve"> The first meeting to coordinate the responses of BTC national Competent Authorities</w:t>
      </w:r>
      <w:r>
        <w:t xml:space="preserve"> </w:t>
      </w:r>
      <w:r>
        <w:t xml:space="preserve">was organised in month 4 by the Commission.</w:t>
      </w:r>
      <w:r>
        <w:t xml:space="preserve"> </w:t>
      </w:r>
      <w:r>
        <w:t xml:space="preserve"> A potential treatment for COVID-19 convalescent plasma is based on a substance of</w:t>
      </w:r>
      <w:r>
        <w:t xml:space="preserve"> </w:t>
      </w:r>
      <w:r>
        <w:t xml:space="preserve">human origin (antibodies from the recovered patients). In month 4, the EC published a</w:t>
      </w:r>
      <w:r>
        <w:t xml:space="preserve"> </w:t>
      </w:r>
      <w:r>
        <w:t xml:space="preserve">guidance document 89 and set up a database to collect evidence on its use, which</w:t>
      </w:r>
      <w:r>
        <w:t xml:space="preserve"> </w:t>
      </w:r>
      <w:r>
        <w:t xml:space="preserve">started data collection in month 5 90. A Horizon 2020 project, Support-E, was funded</w:t>
      </w:r>
      <w:r>
        <w:t xml:space="preserve"> </w:t>
      </w:r>
      <w:r>
        <w:t xml:space="preserve">to coordinate EU efforts to evaluate this potential therapy. The project grant was</w:t>
      </w:r>
      <w:r>
        <w:t xml:space="preserve"> </w:t>
      </w:r>
      <w:r>
        <w:t xml:space="preserve">signed in month 9.</w:t>
      </w:r>
    </w:p>
    <w:p>
      <w:pPr>
        <w:pStyle w:val="BodyText"/>
      </w:pPr>
      <w:r>
        <w:t xml:space="preserve">85 Coronavirus disease 2019 (COVID-19) and supply of substances of human origin in the EU/EEA - Second</w:t>
      </w:r>
      <w:r>
        <w:t xml:space="preserve"> </w:t>
      </w:r>
      <w:r>
        <w:t xml:space="preserve">update’, European Centre for Disease Prevention and Control, December 2020, Stockholm, Sweden, 2020.</w:t>
      </w:r>
      <w:r>
        <w:br/>
      </w:r>
      <w:r>
        <w:t xml:space="preserve">https://www.ecdc.europa.eu/en/publications-data/coronavirus-disease-2019-covid-19-and-supply-substances-</w:t>
      </w:r>
      <w:r>
        <w:t xml:space="preserve"> </w:t>
      </w:r>
      <w:r>
        <w:t xml:space="preserve">human-origin</w:t>
      </w:r>
      <w:r>
        <w:t xml:space="preserve"> </w:t>
      </w:r>
      <w:r>
        <w:t xml:space="preserve">86</w:t>
      </w:r>
      <w:r>
        <w:t xml:space="preserve"> </w:t>
      </w:r>
      <w:r>
        <w:t xml:space="preserve">https://www.ecdc.europa.eu/sites/default/files/documents/COVID%2019-supply-substances-human-origin-</w:t>
      </w:r>
      <w:r>
        <w:t xml:space="preserve"> </w:t>
      </w:r>
      <w:r>
        <w:t xml:space="preserve">first-update.pdf ; https://www.ecdc.europa.eu/en/publications-data/coronavirus-disease-2019-covid-19-and-</w:t>
      </w:r>
      <w:r>
        <w:t xml:space="preserve"> </w:t>
      </w:r>
      <w:r>
        <w:t xml:space="preserve">supply-substances-human-origin</w:t>
      </w:r>
      <w:r>
        <w:t xml:space="preserve"> </w:t>
      </w:r>
      <w:r>
        <w:t xml:space="preserve">87https://ec.europa.eu/health/sites/default/files/blood_tissues_organs/docs/2020_soho_crossbordershipments_en.</w:t>
      </w:r>
      <w:r>
        <w:t xml:space="preserve"> </w:t>
      </w:r>
      <w:r>
        <w:t xml:space="preserve">pdf</w:t>
      </w:r>
      <w:r>
        <w:t xml:space="preserve"> </w:t>
      </w:r>
      <w:r>
        <w:t xml:space="preserve">88 https://www.ecdc.europa.eu/sites/default/files/documents/covid-19-supply-substances-human-origin.pdf</w:t>
      </w:r>
      <w:r>
        <w:br/>
      </w:r>
      <w:r>
        <w:t xml:space="preserve">89 https://ec.europa.eu/health/sites/default/files/blood_tissues_organs/docs/guidance_plasma_covid19_en.pdf</w:t>
      </w:r>
      <w:r>
        <w:t xml:space="preserve"> </w:t>
      </w:r>
      <w:r>
        <w:t xml:space="preserve">90 EU CCP Data Platform: https://www.euccp.dataplatform.tech.ec.europa.eu/. As of September 2021, 117</w:t>
      </w:r>
      <w:r>
        <w:t xml:space="preserve"> </w:t>
      </w:r>
      <w:r>
        <w:t xml:space="preserve">blood establishments from 21 countries have registered data on 150 000 Convalescent plasma donations and</w:t>
      </w:r>
      <w:r>
        <w:t xml:space="preserve"> </w:t>
      </w:r>
      <w:r>
        <w:t xml:space="preserve">over 1 000 treated patients</w:t>
      </w:r>
    </w:p>
    <w:p>
      <w:pPr>
        <w:pStyle w:val="BodyText"/>
      </w:pPr>
      <w:r>
        <w:t xml:space="preserve">167</w:t>
      </w:r>
      <w:r>
        <w:t xml:space="preserve"> </w:t>
      </w:r>
      <w:r>
        <w:t xml:space="preserve"></w:t>
      </w:r>
      <w:r>
        <w:t xml:space="preserve"> </w:t>
      </w:r>
      <w:r>
        <w:t xml:space="preserve">The European Commission used the Emergency Support Instrument (ESI) 91 in month</w:t>
      </w:r>
      <w:r>
        <w:t xml:space="preserve"> </w:t>
      </w:r>
      <w:r>
        <w:t xml:space="preserve">6 to launch a call of EUR 40 million to help public and non-governmental</w:t>
      </w:r>
      <w:r>
        <w:t xml:space="preserve"> </w:t>
      </w:r>
      <w:r>
        <w:t xml:space="preserve">organisations across the EU to establish or increase their collection of plasma by</w:t>
      </w:r>
      <w:r>
        <w:t xml:space="preserve"> </w:t>
      </w:r>
      <w:r>
        <w:t xml:space="preserve">apheresis 92: in month 12, the funds were allocated 93: the purchase of plasmapheresis</w:t>
      </w:r>
      <w:r>
        <w:t xml:space="preserve"> </w:t>
      </w:r>
      <w:r>
        <w:t xml:space="preserve">machines alone will allow the collection of up to 500 000 extra litres of plasma per</w:t>
      </w:r>
      <w:r>
        <w:t xml:space="preserve"> </w:t>
      </w:r>
      <w:r>
        <w:t xml:space="preserve">year, a 21% increase on the volume of plasma collected by the public/NGO sector</w:t>
      </w:r>
      <w:r>
        <w:t xml:space="preserve"> </w:t>
      </w:r>
      <w:r>
        <w:t xml:space="preserve">currently, and the actual increase will be significantly greater than this, due to the</w:t>
      </w:r>
      <w:r>
        <w:t xml:space="preserve"> </w:t>
      </w:r>
      <w:r>
        <w:t xml:space="preserve">purchase of additional plasma collection sets.</w:t>
      </w:r>
    </w:p>
    <w:p>
      <w:pPr>
        <w:pStyle w:val="BodyText"/>
      </w:pPr>
      <w:r>
        <w:t xml:space="preserve">9.2 Lessons learnt from the pandemic</w:t>
      </w:r>
      <w:r>
        <w:t xml:space="preserve"> </w:t>
      </w:r>
      <w:r>
        <w:t xml:space="preserve">9.2.1 Supply</w:t>
      </w:r>
      <w:r>
        <w:t xml:space="preserve"> </w:t>
      </w:r>
      <w:r>
        <w:t xml:space="preserve">The COVID-19 crisis impacted the supply of BTC 94; but National Competent Authorities did</w:t>
      </w:r>
      <w:r>
        <w:t xml:space="preserve"> </w:t>
      </w:r>
      <w:r>
        <w:t xml:space="preserve">not report substantial deficits that would have obstructed access to life saving BTC to a large</w:t>
      </w:r>
      <w:r>
        <w:t xml:space="preserve"> </w:t>
      </w:r>
      <w:r>
        <w:t xml:space="preserve">population. Existing local, national and EU structures and capacities allowed quick response,</w:t>
      </w:r>
      <w:r>
        <w:t xml:space="preserve"> </w:t>
      </w:r>
      <w:r>
        <w:t xml:space="preserve">and reduction in healthcare activities reduced demand for some BTC (like blood for surgery)</w:t>
      </w:r>
      <w:r>
        <w:t xml:space="preserve"> </w:t>
      </w:r>
      <w:r>
        <w:t xml:space="preserve">95.</w:t>
      </w:r>
      <w:r>
        <w:t xml:space="preserve"> </w:t>
      </w:r>
      <w:r>
        <w:t xml:space="preserve">Still, in 2020, ad hoc surveys illustrated the trend in falling supplies and retrospective reports</w:t>
      </w:r>
      <w:r>
        <w:t xml:space="preserve"> </w:t>
      </w:r>
      <w:r>
        <w:t xml:space="preserve">documented the cessation of transplant activity for some substances such as corneas, and the</w:t>
      </w:r>
      <w:r>
        <w:t xml:space="preserve"> </w:t>
      </w:r>
      <w:r>
        <w:t xml:space="preserve">complete suspension of IVF services. For example, a survey by the European Blood Alliance</w:t>
      </w:r>
      <w:r>
        <w:t xml:space="preserve"> </w:t>
      </w:r>
      <w:r>
        <w:t xml:space="preserve">for the period February to March 2020 indicated a 9% (median, range 1-27%) decrease in</w:t>
      </w:r>
      <w:r>
        <w:t xml:space="preserve"> </w:t>
      </w:r>
      <w:r>
        <w:t xml:space="preserve">donations of blood and blood components compared to the same months in 2019 in the 15</w:t>
      </w:r>
      <w:r>
        <w:t xml:space="preserve"> </w:t>
      </w:r>
      <w:r>
        <w:t xml:space="preserve">national and regional blood services that responded. The decline in blood components</w:t>
      </w:r>
      <w:r>
        <w:t xml:space="preserve"> </w:t>
      </w:r>
      <w:r>
        <w:t xml:space="preserve">distributed to hospitals was 12% (median, range 1-18%), however this did not lead to</w:t>
      </w:r>
      <w:r>
        <w:t xml:space="preserve"> </w:t>
      </w:r>
      <w:r>
        <w:t xml:space="preserve">shortages due to the parallel decrease in demand 96. Plasma collection was subject to</w:t>
      </w:r>
      <w:r>
        <w:t xml:space="preserve"> </w:t>
      </w:r>
      <w:r>
        <w:t xml:space="preserve">significant declines; highlighting the strong dependence of the EU on non-EU plasma supply</w:t>
      </w:r>
      <w:r>
        <w:t xml:space="preserve"> </w:t>
      </w:r>
      <w:r>
        <w:t xml:space="preserve">(primarily from the United States). Eventually, the availability of reserve stocks of plasma</w:t>
      </w:r>
      <w:r>
        <w:t xml:space="preserve"> </w:t>
      </w:r>
      <w:r>
        <w:t xml:space="preserve">prevented major shortages and the supply of distributed PDMPs was not altered 97; but given</w:t>
      </w:r>
      <w:r>
        <w:t xml:space="preserve"> </w:t>
      </w:r>
      <w:r>
        <w:t xml:space="preserve">that the complex manufacturing of plasma-derived therapies can take 7-12 months, any</w:t>
      </w:r>
    </w:p>
    <w:p>
      <w:pPr>
        <w:pStyle w:val="BodyText"/>
      </w:pPr>
      <w:r>
        <w:t xml:space="preserve">91 ‘Coronavirus: European Commission strengthens support for treatment through convalescent plasma’,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Press</w:t>
      </w:r>
      <w:r>
        <w:t xml:space="preserve"> </w:t>
      </w:r>
      <w:r>
        <w:t xml:space="preserve">Release,</w:t>
      </w:r>
      <w:r>
        <w:t xml:space="preserve"> </w:t>
      </w:r>
      <w:r>
        <w:t xml:space="preserve">July</w:t>
      </w:r>
      <w:r>
        <w:t xml:space="preserve"> </w:t>
      </w:r>
      <w:r>
        <w:t xml:space="preserve">2020:</w:t>
      </w:r>
      <w:r>
        <w:t xml:space="preserve"> </w:t>
      </w:r>
      <w:r>
        <w:t xml:space="preserve">https://ec.europa.eu/commission/presscorner/detail/en/ip_20_1435</w:t>
      </w:r>
      <w:r>
        <w:t xml:space="preserve"> </w:t>
      </w:r>
      <w:r>
        <w:t xml:space="preserve">92 The most efficient technology that allow frequent donation but a significant set-up equipment cost.</w:t>
      </w:r>
      <w:r>
        <w:t xml:space="preserve"> </w:t>
      </w:r>
      <w:r>
        <w:t xml:space="preserve">93 ‘COVID-19: Commission supports blood services to increase COVID-19 convalescent plasma collection’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Press</w:t>
      </w:r>
      <w:r>
        <w:t xml:space="preserve"> </w:t>
      </w:r>
      <w:r>
        <w:t xml:space="preserve">Release,</w:t>
      </w:r>
      <w:r>
        <w:t xml:space="preserve"> </w:t>
      </w:r>
      <w:r>
        <w:t xml:space="preserve">January</w:t>
      </w:r>
      <w:r>
        <w:t xml:space="preserve"> </w:t>
      </w:r>
      <w:r>
        <w:t xml:space="preserve">2021:</w:t>
      </w:r>
      <w:r>
        <w:t xml:space="preserve"> </w:t>
      </w:r>
      <w:r>
        <w:t xml:space="preserve">https://ec.europa.eu/commission/presscorner/detail/en/ip_21_50. At the end of the grant on 15 October 2021,</w:t>
      </w:r>
      <w:r>
        <w:t xml:space="preserve"> </w:t>
      </w:r>
      <w:r>
        <w:t xml:space="preserve">the EU has supported over 100 national, regional and local blood centres in 13 EU Member States and the UK</w:t>
      </w:r>
      <w:r>
        <w:t xml:space="preserve"> </w:t>
      </w:r>
      <w:r>
        <w:t xml:space="preserve">strengthening their plasma collection capacity with 22.5 million EUR from the Emergency Support Instrument.</w:t>
      </w:r>
      <w:r>
        <w:t xml:space="preserve"> </w:t>
      </w:r>
      <w:r>
        <w:t xml:space="preserve">Around 25% of the ESI funds are being used to purchase/lease about 300 plasmapheresis machines. Part of the</w:t>
      </w:r>
      <w:r>
        <w:t xml:space="preserve"> </w:t>
      </w:r>
      <w:r>
        <w:t xml:space="preserve">remaining 75% of the funds is used for the purchase of additional plasma collection sets/equipment.</w:t>
      </w:r>
      <w:r>
        <w:t xml:space="preserve"> </w:t>
      </w:r>
      <w:r>
        <w:t xml:space="preserve">94 Extraordinary COVID-19 meeting of the Competent Authorities for Blood and Blood Components (June</w:t>
      </w:r>
      <w:r>
        <w:t xml:space="preserve"> </w:t>
      </w:r>
      <w:r>
        <w:t xml:space="preserve">2020) https://ec.europa.eu/health/sites/default/files/blood_tissues_organs/docs/ev_20210603_sr_en.pdf</w:t>
      </w:r>
      <w:r>
        <w:br/>
      </w:r>
      <w:r>
        <w:t xml:space="preserve">95 Piteira, R., Bofill-Ródenas, A.M., Farinas, O., Tabera, J., and Vilarrodona, A. Lessons Learned From SARS-</w:t>
      </w:r>
      <w:r>
        <w:t xml:space="preserve"> </w:t>
      </w:r>
      <w:r>
        <w:t xml:space="preserve">CoV-2 Pandemic in Donation and Tissue Banking Activities: Key Takeaways, Transplantation (2021), 105(7),</w:t>
      </w:r>
      <w:r>
        <w:t xml:space="preserve"> </w:t>
      </w:r>
      <w:r>
        <w:t xml:space="preserve">pp.1398-1402. (submitted as supporting document to the Consultation surveys).</w:t>
      </w:r>
      <w:r>
        <w:br/>
      </w:r>
      <w:r>
        <w:t xml:space="preserve">96 Reported by the European Blood Alliance at a meeting of Blood Competent Authorities on 3 June 2020:</w:t>
      </w:r>
      <w:r>
        <w:t xml:space="preserve"> </w:t>
      </w:r>
      <w:r>
        <w:t xml:space="preserve">https://ec.europa.eu/health/sites/default/files/blood_tissues_organs/docs/ev_20210603_sr_en.pdf.</w:t>
      </w:r>
      <w:r>
        <w:t xml:space="preserve"> </w:t>
      </w:r>
      <w:r>
        <w:t xml:space="preserve">97 European Distribution Data by PPTA.</w:t>
      </w:r>
    </w:p>
    <w:p>
      <w:pPr>
        <w:pStyle w:val="BodyText"/>
      </w:pPr>
      <w:r>
        <w:t xml:space="preserve">168</w:t>
      </w:r>
      <w:r>
        <w:t xml:space="preserve"> </w:t>
      </w:r>
      <w:r>
        <w:t xml:space="preserve">decline in plasma donations could potentially impact patients’ ability to access their</w:t>
      </w:r>
      <w:r>
        <w:t xml:space="preserve"> </w:t>
      </w:r>
      <w:r>
        <w:t xml:space="preserve">lifesaving therapies with delays 98.</w:t>
      </w:r>
      <w:r>
        <w:t xml:space="preserve"> </w:t>
      </w:r>
      <w:r>
        <w:t xml:space="preserve">Data collected by the External Study for the BTC Impact Assessment confirms that COVID-</w:t>
      </w:r>
      <w:r>
        <w:t xml:space="preserve"> </w:t>
      </w:r>
      <w:r>
        <w:t xml:space="preserve">19 poses additional risks to the supply and transplantation of tissues and cells, not only by</w:t>
      </w:r>
      <w:r>
        <w:t xml:space="preserve"> </w:t>
      </w:r>
      <w:r>
        <w:t xml:space="preserve">decreasing the donations and modifying demand, but also by extending waiting lists and</w:t>
      </w:r>
      <w:r>
        <w:t xml:space="preserve"> </w:t>
      </w:r>
      <w:r>
        <w:t xml:space="preserve">prolonging waiting times for transplantation. Several examples of the reduction in donation</w:t>
      </w:r>
      <w:r>
        <w:t xml:space="preserve"> </w:t>
      </w:r>
      <w:r>
        <w:t xml:space="preserve">and transplantation of tissues and cells have been documented in the ECDC Guidance</w:t>
      </w:r>
      <w:r>
        <w:t xml:space="preserve"> </w:t>
      </w:r>
      <w:r>
        <w:t xml:space="preserve">updated in December 2020. For example, 64 eye banks, covering 95% of the European</w:t>
      </w:r>
      <w:r>
        <w:t xml:space="preserve"> </w:t>
      </w:r>
      <w:r>
        <w:t xml:space="preserve">corneal donation activity, reported a mean decrease in the number of corneas procured of</w:t>
      </w:r>
      <w:r>
        <w:t xml:space="preserve"> </w:t>
      </w:r>
      <w:r>
        <w:t xml:space="preserve">38%, 68% and 41%, respectively, in March, April and May 2020 against the mean for the</w:t>
      </w:r>
      <w:r>
        <w:t xml:space="preserve"> </w:t>
      </w:r>
      <w:r>
        <w:t xml:space="preserve">previous two years. Meanwhile corneal transplants decreased by 28%, 68% and 56%</w:t>
      </w:r>
      <w:r>
        <w:t xml:space="preserve"> </w:t>
      </w:r>
      <w:r>
        <w:t xml:space="preserve">respectively, corresponding to 3 866 untreated patients in three months. In the UK, the</w:t>
      </w:r>
      <w:r>
        <w:t xml:space="preserve"> </w:t>
      </w:r>
      <w:r>
        <w:t xml:space="preserve">number of deceased donors decreased by 66% and the number of deceased donor transplants</w:t>
      </w:r>
      <w:r>
        <w:t xml:space="preserve"> </w:t>
      </w:r>
      <w:r>
        <w:t xml:space="preserve">decreased by 68% during the COVID-19 lockdown period from 23 March to 10 May 2020,</w:t>
      </w:r>
      <w:r>
        <w:t xml:space="preserve"> </w:t>
      </w:r>
      <w:r>
        <w:t xml:space="preserve">compared to the same period in 2019.</w:t>
      </w:r>
      <w:r>
        <w:t xml:space="preserve"> </w:t>
      </w:r>
      <w:r>
        <w:t xml:space="preserve">In response to the establishments survey by the External Study for the BTC Impact</w:t>
      </w:r>
      <w:r>
        <w:t xml:space="preserve"> </w:t>
      </w:r>
      <w:r>
        <w:t xml:space="preserve">Assessment, a representative organisation for patients treated with products manufactured</w:t>
      </w:r>
      <w:r>
        <w:t xml:space="preserve"> </w:t>
      </w:r>
      <w:r>
        <w:t xml:space="preserve">from BTC (PDMPs) 99 commented that many of European patient organisations had seen</w:t>
      </w:r>
      <w:r>
        <w:t xml:space="preserve"> </w:t>
      </w:r>
      <w:r>
        <w:t xml:space="preserve">tensions or shortages in their countries during the pandemic and provided the following</w:t>
      </w:r>
      <w:r>
        <w:t xml:space="preserve"> </w:t>
      </w:r>
      <w:r>
        <w:t xml:space="preserve">statistics: 7 out of 13 countries have experienced and continue to experience shortages either</w:t>
      </w:r>
      <w:r>
        <w:t xml:space="preserve"> </w:t>
      </w:r>
      <w:r>
        <w:t xml:space="preserve">at national or at hospital level. This means for patients with primary immunodeficiencies</w:t>
      </w:r>
      <w:r>
        <w:t xml:space="preserve"> </w:t>
      </w:r>
      <w:r>
        <w:t xml:space="preserve">(PIDs): 35% have had to change brands; 6% had to change route; 12% experienced an</w:t>
      </w:r>
      <w:r>
        <w:t xml:space="preserve"> </w:t>
      </w:r>
      <w:r>
        <w:t xml:space="preserve">increased duration between treatments and 12% had their dosage decreased; no new patients</w:t>
      </w:r>
      <w:r>
        <w:t xml:space="preserve"> </w:t>
      </w:r>
      <w:r>
        <w:t xml:space="preserve">are accepted for Ig treatment (6%); and new patients can’t have their treatment (12%).</w:t>
      </w:r>
    </w:p>
    <w:p>
      <w:pPr>
        <w:pStyle w:val="BodyText"/>
      </w:pPr>
      <w:r>
        <w:t xml:space="preserve">98 There are reports on other BTCs affected, such as hematopoietic stem cells where a global report indicates an</w:t>
      </w:r>
      <w:r>
        <w:t xml:space="preserve"> </w:t>
      </w:r>
      <w:r>
        <w:t xml:space="preserve">average fall of 16% in donations in the first months of the pandemic, and MAR where a study showed a</w:t>
      </w:r>
      <w:r>
        <w:t xml:space="preserve"> </w:t>
      </w:r>
      <w:r>
        <w:t xml:space="preserve">complete suspension of services in most countries in the first period of the crisis. Activity data of this type is</w:t>
      </w:r>
      <w:r>
        <w:t xml:space="preserve"> </w:t>
      </w:r>
      <w:r>
        <w:t xml:space="preserve">not routinely collected at the EU level.</w:t>
      </w:r>
      <w:r>
        <w:t xml:space="preserve"> </w:t>
      </w:r>
      <w:r>
        <w:t xml:space="preserve">99 Stakeholder commentary on the IPOPI of immunoglobulins shortage survey.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12%</w:t>
      </w:r>
      <w:r>
        <w:t xml:space="preserve"> </w:t>
      </w:r>
      <w:r>
        <w:t xml:space="preserve">12%</w:t>
      </w:r>
      <w:r>
        <w:t xml:space="preserve"> </w:t>
      </w:r>
      <w:r>
        <w:t xml:space="preserve">12%</w:t>
      </w:r>
      <w:r>
        <w:t xml:space="preserve"> </w:t>
      </w:r>
      <w:r>
        <w:t xml:space="preserve">35%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 15% 20% 25% 30% 35% 40%</w:t>
      </w:r>
      <w:r>
        <w:t xml:space="preserve"> </w:t>
      </w:r>
      <w:r>
        <w:t xml:space="preserve">Change of route</w:t>
      </w:r>
      <w:r>
        <w:t xml:space="preserve"> </w:t>
      </w:r>
      <w:r>
        <w:t xml:space="preserve">Not accepting new patients with PIDs for IG</w:t>
      </w:r>
      <w:r>
        <w:t xml:space="preserve"> </w:t>
      </w:r>
      <w:r>
        <w:t xml:space="preserve">treatment</w:t>
      </w:r>
      <w:r>
        <w:t xml:space="preserve"> </w:t>
      </w:r>
      <w:r>
        <w:t xml:space="preserve">Increased duration between treatments</w:t>
      </w:r>
      <w:r>
        <w:t xml:space="preserve"> </w:t>
      </w:r>
      <w:r>
        <w:t xml:space="preserve">Decreased dosages</w:t>
      </w:r>
      <w:r>
        <w:t xml:space="preserve"> </w:t>
      </w:r>
      <w:r>
        <w:t xml:space="preserve">No treatment available at all</w:t>
      </w:r>
      <w:r>
        <w:t xml:space="preserve"> </w:t>
      </w:r>
      <w:r>
        <w:t xml:space="preserve">Change of brand</w:t>
      </w:r>
    </w:p>
    <w:p>
      <w:pPr>
        <w:pStyle w:val="BodyText"/>
      </w:pPr>
      <w:r>
        <w:t xml:space="preserve">169</w:t>
      </w:r>
      <w:r>
        <w:t xml:space="preserve"> </w:t>
      </w:r>
      <w:r>
        <w:t xml:space="preserve">Figure 9.1: Impact of immunoglobulins shortages during the COVID-19 pandemic on patients’ treatment (Source:</w:t>
      </w:r>
      <w:r>
        <w:t xml:space="preserve"> </w:t>
      </w:r>
      <w:r>
        <w:t xml:space="preserve">Stakeholder commentary on the IPOPI IG shortage survey).</w:t>
      </w:r>
      <w:r>
        <w:t xml:space="preserve"> </w:t>
      </w:r>
      <w:r>
        <w:t xml:space="preserve">The pandemic highlighted the challenge of not having mandatory activity data reporting</w:t>
      </w:r>
      <w:r>
        <w:t xml:space="preserve"> </w:t>
      </w:r>
      <w:r>
        <w:t xml:space="preserve">requirements in place, but ad hoc survey by the European Blood Alliance and other</w:t>
      </w:r>
      <w:r>
        <w:t xml:space="preserve"> </w:t>
      </w:r>
      <w:r>
        <w:t xml:space="preserve">professional organisations 100, indicated that the data is available at the establishment level</w:t>
      </w:r>
      <w:r>
        <w:t xml:space="preserve"> </w:t>
      </w:r>
      <w:r>
        <w:t xml:space="preserve">101. Much experience was also gained during pandemic on the need for crisis preparedness</w:t>
      </w:r>
      <w:r>
        <w:t xml:space="preserve"> </w:t>
      </w:r>
      <w:r>
        <w:t xml:space="preserve">and emergency plans and on the need for SoHO experts to participate in national crisis</w:t>
      </w:r>
      <w:r>
        <w:t xml:space="preserve"> </w:t>
      </w:r>
      <w:r>
        <w:t xml:space="preserve">management bodies 102. A survey of Member States by EDQM indicated that a majority</w:t>
      </w:r>
      <w:r>
        <w:t xml:space="preserve"> </w:t>
      </w:r>
      <w:r>
        <w:t xml:space="preserve">already have a national emergency plan for the blood service 103, indicating that there is</w:t>
      </w:r>
      <w:r>
        <w:t xml:space="preserve"> </w:t>
      </w:r>
      <w:r>
        <w:t xml:space="preserve">experience to be shared and built on in this area.</w:t>
      </w:r>
      <w:r>
        <w:t xml:space="preserve"> </w:t>
      </w:r>
      <w:r>
        <w:t xml:space="preserve">As a follow-up to the COVID-19 crisis, the Commission initiated a Structured Dialogue 104 to</w:t>
      </w:r>
      <w:r>
        <w:t xml:space="preserve"> </w:t>
      </w:r>
      <w:r>
        <w:t xml:space="preserve">assess and address supply security for medicinal products. This exercise has looked into</w:t>
      </w:r>
      <w:r>
        <w:t xml:space="preserve"> </w:t>
      </w:r>
      <w:r>
        <w:t xml:space="preserve">supply of plasma and PDMP, and further measures to ensure supply of these therapies will</w:t>
      </w:r>
      <w:r>
        <w:t xml:space="preserve"> </w:t>
      </w:r>
      <w:r>
        <w:t xml:space="preserve">require initiatives both within the Structured Dialogue and within this initiative.</w:t>
      </w:r>
      <w:r>
        <w:t xml:space="preserve"> </w:t>
      </w:r>
      <w:r>
        <w:t xml:space="preserve">9.2.2 Innovative BTC therapies: new use of plasma</w:t>
      </w:r>
      <w:r>
        <w:t xml:space="preserve"> </w:t>
      </w:r>
      <w:r>
        <w:t xml:space="preserve">The COVID crisis brought the need to urgently assess whether COVID-19 Convalescent</w:t>
      </w:r>
      <w:r>
        <w:t xml:space="preserve"> </w:t>
      </w:r>
      <w:r>
        <w:t xml:space="preserve">Plasma (CCP) (plasma from a donor who recovered from the infection) might prove a useful</w:t>
      </w:r>
      <w:r>
        <w:t xml:space="preserve"> </w:t>
      </w:r>
      <w:r>
        <w:t xml:space="preserve">therapy to treat COVID-19 patients. To assess and authorize this potential therapy, Member</w:t>
      </w:r>
      <w:r>
        <w:t xml:space="preserve"> </w:t>
      </w:r>
      <w:r>
        <w:t xml:space="preserve">States took very different approaches from no clinical evidence needed to requirements for</w:t>
      </w:r>
      <w:r>
        <w:t xml:space="preserve"> </w:t>
      </w:r>
      <w:r>
        <w:t xml:space="preserve">full randomised controlled trials to demonstrate efficacy. This was a duplication of resources</w:t>
      </w:r>
      <w:r>
        <w:t xml:space="preserve"> </w:t>
      </w:r>
      <w:r>
        <w:t xml:space="preserve">and efforts from establishments and National Competent Authorities 105. When asked about</w:t>
      </w:r>
      <w:r>
        <w:t xml:space="preserve"> </w:t>
      </w:r>
      <w:r>
        <w:t xml:space="preserve">lessons learnt from COVID-19 in the Public Consultation, stakeholders repeatedly expressed</w:t>
      </w:r>
      <w:r>
        <w:t xml:space="preserve"> </w:t>
      </w:r>
      <w:r>
        <w:t xml:space="preserve">appreciation for the coordination efforts from the Commission and for the opportunity to</w:t>
      </w:r>
      <w:r>
        <w:t xml:space="preserve"> </w:t>
      </w:r>
      <w:r>
        <w:t xml:space="preserve">share common data amongst actors and authorities across the EU 106. In addition, valuable</w:t>
      </w:r>
      <w:r>
        <w:t xml:space="preserve"> </w:t>
      </w:r>
      <w:r>
        <w:t xml:space="preserve">experience of sharing donation and clinical use data was gathered through the common EU</w:t>
      </w:r>
      <w:r>
        <w:t xml:space="preserve"> </w:t>
      </w:r>
      <w:r>
        <w:t xml:space="preserve">database hosted by the Commission to support CCP collection and use. The experience</w:t>
      </w:r>
      <w:r>
        <w:t xml:space="preserve"> </w:t>
      </w:r>
      <w:r>
        <w:t xml:space="preserve">demonstrated how an EU level platform that is fed with data from the blood establishment</w:t>
      </w:r>
      <w:r>
        <w:t xml:space="preserve"> </w:t>
      </w:r>
      <w:r>
        <w:t xml:space="preserve">level can be used by authorities to monitor activity in their Member State, without the</w:t>
      </w:r>
      <w:r>
        <w:t xml:space="preserve"> </w:t>
      </w:r>
      <w:r>
        <w:t xml:space="preserve">expense and burden of establishing their own national database.</w:t>
      </w:r>
    </w:p>
    <w:p>
      <w:pPr>
        <w:pStyle w:val="BodyText"/>
      </w:pPr>
      <w:r>
        <w:t xml:space="preserve">100 Summary minutes of the Hearing “Regulating for Sufficiency – blood and plasma” (May 2021):</w:t>
      </w:r>
      <w:r>
        <w:t xml:space="preserve"> </w:t>
      </w:r>
      <w:r>
        <w:t xml:space="preserve">https://ec.europa.eu/health/sites/default/files/blood_tissues_organs/docs/ev_20210504_mi_en.pdf.</w:t>
      </w:r>
      <w:r>
        <w:t xml:space="preserve"> </w:t>
      </w:r>
      <w:r>
        <w:t xml:space="preserve">101 In addition, article 21(5) of the Tissues and Cells Directive requires a sort of contingency arrangement for the</w:t>
      </w:r>
      <w:r>
        <w:t xml:space="preserve"> </w:t>
      </w:r>
      <w:r>
        <w:t xml:space="preserve">TEs.</w:t>
      </w:r>
      <w:r>
        <w:t xml:space="preserve"> </w:t>
      </w:r>
      <w:r>
        <w:t xml:space="preserve">102 This was specially recommended by ECDC in its guidance on Substances of Human Origin and COVID-19.</w:t>
      </w:r>
      <w:r>
        <w:t xml:space="preserve"> </w:t>
      </w:r>
      <w:r>
        <w:t xml:space="preserve">103 16 out of 20 Member States which replied to the survey from EDQM work programme on Blood</w:t>
      </w:r>
      <w:r>
        <w:t xml:space="preserve"> </w:t>
      </w:r>
      <w:r>
        <w:t xml:space="preserve">Contingency and Emergency Planning.</w:t>
      </w:r>
      <w:r>
        <w:t xml:space="preserve"> </w:t>
      </w:r>
      <w:r>
        <w:t xml:space="preserve">104 https://ec.europa.eu/health/human-use/strategy/dialogue_medicines-supply_en</w:t>
      </w:r>
      <w:r>
        <w:br/>
      </w:r>
      <w:r>
        <w:t xml:space="preserve">105 At least 48 EU clinical trials on CCP were registered in the “ClinicalTrials.gov” database as of October 2021;</w:t>
      </w:r>
      <w:r>
        <w:t xml:space="preserve"> </w:t>
      </w:r>
      <w:r>
        <w:t xml:space="preserve">Search of: convalescent plasma | COVID-19 - Results on Map - ClinicalTrials.gov.</w:t>
      </w:r>
      <w:r>
        <w:t xml:space="preserve"> </w:t>
      </w:r>
      <w:r>
        <w:t xml:space="preserve">106 Further details are provided in Annex 18.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ANNEX 10: BORDERLINE CONCERNS FOR BTC INNOVATION</w:t>
      </w:r>
      <w:r>
        <w:t xml:space="preserve"> </w:t>
      </w:r>
      <w:r>
        <w:t xml:space="preserve">The BTC sector is subject to significant and continuous innovation, both in the way that</w:t>
      </w:r>
      <w:r>
        <w:t xml:space="preserve"> </w:t>
      </w:r>
      <w:r>
        <w:t xml:space="preserve">BTC are processed in establishments and the way they are used in patients. The majority of</w:t>
      </w:r>
      <w:r>
        <w:t xml:space="preserve"> </w:t>
      </w:r>
      <w:r>
        <w:t xml:space="preserve">innovative developments in the BTC sector are driven by the public sector and are usually</w:t>
      </w:r>
      <w:r>
        <w:t xml:space="preserve"> </w:t>
      </w:r>
      <w:r>
        <w:t xml:space="preserve">incremental in nature, evolving through small quality improvement steps rather than in</w:t>
      </w:r>
      <w:r>
        <w:t xml:space="preserve"> </w:t>
      </w:r>
      <w:r>
        <w:t xml:space="preserve">single substantial changes 107.</w:t>
      </w:r>
      <w:r>
        <w:t xml:space="preserve"> </w:t>
      </w:r>
      <w:r>
        <w:t xml:space="preserve">As an indication of the pace of development of blood processing since the EU legislation</w:t>
      </w:r>
      <w:r>
        <w:t xml:space="preserve"> </w:t>
      </w:r>
      <w:r>
        <w:t xml:space="preserve">was adopted, it is notable that in 2004, 18 blood component specifications were detailed in</w:t>
      </w:r>
      <w:r>
        <w:t xml:space="preserve"> </w:t>
      </w:r>
      <w:r>
        <w:t xml:space="preserve">EU legislation 108, while the most recently published edition of the EDQM Blood guide</w:t>
      </w:r>
      <w:r>
        <w:t xml:space="preserve"> </w:t>
      </w:r>
      <w:r>
        <w:t xml:space="preserve">(2020) specifies the quality criteria for 38 blood components 109 that are routinely used for</w:t>
      </w:r>
      <w:r>
        <w:t xml:space="preserve"> </w:t>
      </w:r>
      <w:r>
        <w:t xml:space="preserve">patient transfusion across the EU today. When the tissue and cell legislation was adopted,</w:t>
      </w:r>
      <w:r>
        <w:t xml:space="preserve"> </w:t>
      </w:r>
      <w:r>
        <w:t xml:space="preserve">corneas were always transplanted whole. Since then, processing techniques have developed</w:t>
      </w:r>
      <w:r>
        <w:t xml:space="preserve"> </w:t>
      </w:r>
      <w:r>
        <w:t xml:space="preserve">and now eye banks across the EU routinely laser cut corneas to allow the supply of thin</w:t>
      </w:r>
      <w:r>
        <w:t xml:space="preserve"> </w:t>
      </w:r>
      <w:r>
        <w:t xml:space="preserve">lamellar grafts, sometimes with more than one patient treated from one cornea 110. Bone</w:t>
      </w:r>
      <w:r>
        <w:t xml:space="preserve"> </w:t>
      </w:r>
      <w:r>
        <w:t xml:space="preserve">that was stored frozen without processing is now treated in a wide range of often complex</w:t>
      </w:r>
      <w:r>
        <w:t xml:space="preserve"> </w:t>
      </w:r>
      <w:r>
        <w:t xml:space="preserve">ways, to remove cells, to remove minerals, to reduce or eliminate contaminants and to</w:t>
      </w:r>
      <w:r>
        <w:t xml:space="preserve"> </w:t>
      </w:r>
      <w:r>
        <w:t xml:space="preserve">prolong preservation times 111. Furthermore, some processing steps can now be carried out</w:t>
      </w:r>
      <w:r>
        <w:t xml:space="preserve"> </w:t>
      </w:r>
      <w:r>
        <w:t xml:space="preserve">at the bed-side of the patient during surgery. In general, there is also a trend towards</w:t>
      </w:r>
      <w:r>
        <w:t xml:space="preserve"> </w:t>
      </w:r>
      <w:r>
        <w:t xml:space="preserve">increased automation in BTC</w:t>
      </w:r>
      <w:r>
        <w:t xml:space="preserve"> </w:t>
      </w:r>
      <w:r>
        <w:t xml:space="preserve">collection and processing, using</w:t>
      </w:r>
      <w:r>
        <w:t xml:space="preserve"> </w:t>
      </w:r>
      <w:r>
        <w:t xml:space="preserve">devices as well as computerised</w:t>
      </w:r>
      <w:r>
        <w:t xml:space="preserve"> </w:t>
      </w:r>
      <w:r>
        <w:t xml:space="preserve">systems</w:t>
      </w:r>
      <w:r>
        <w:t xml:space="preserve"> </w:t>
      </w:r>
      <w:r>
        <w:t xml:space="preserve">incorporated</w:t>
      </w:r>
      <w:r>
        <w:t xml:space="preserve"> </w:t>
      </w:r>
      <w:r>
        <w:t xml:space="preserve">during</w:t>
      </w:r>
      <w:r>
        <w:t xml:space="preserve"> </w:t>
      </w:r>
      <w:r>
        <w:t xml:space="preserve">processing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more</w:t>
      </w:r>
      <w:r>
        <w:t xml:space="preserve"> </w:t>
      </w:r>
      <w:r>
        <w:t xml:space="preserve">consistent</w:t>
      </w:r>
      <w:r>
        <w:t xml:space="preserve"> </w:t>
      </w:r>
      <w:r>
        <w:t xml:space="preserve">preparations</w:t>
      </w:r>
      <w:r>
        <w:t xml:space="preserve"> </w:t>
      </w:r>
      <w:r>
        <w:t xml:space="preserve">and</w:t>
      </w:r>
      <w:r>
        <w:t xml:space="preserve"> </w:t>
      </w:r>
      <w:r>
        <w:t xml:space="preserve">improved documentation and</w:t>
      </w:r>
      <w:r>
        <w:t xml:space="preserve"> </w:t>
      </w:r>
      <w:r>
        <w:t xml:space="preserve">traceability.</w:t>
      </w:r>
      <w:r>
        <w:t xml:space="preserve"> </w:t>
      </w:r>
      <w:r>
        <w:t xml:space="preserve">All</w:t>
      </w:r>
      <w:r>
        <w:t xml:space="preserve"> </w:t>
      </w:r>
      <w:r>
        <w:t xml:space="preserve">these</w:t>
      </w:r>
      <w:r>
        <w:t xml:space="preserve"> </w:t>
      </w:r>
      <w:r>
        <w:t xml:space="preserve">developments raise questions on</w:t>
      </w:r>
      <w:r>
        <w:t xml:space="preserve"> </w:t>
      </w:r>
      <w:r>
        <w:t xml:space="preserve">what EU legal requirements are</w:t>
      </w:r>
      <w:r>
        <w:t xml:space="preserve"> </w:t>
      </w:r>
      <w:r>
        <w:t xml:space="preserve">required to ensure safety and</w:t>
      </w:r>
      <w:r>
        <w:t xml:space="preserve"> </w:t>
      </w:r>
      <w:r>
        <w:t xml:space="preserve">quality.</w:t>
      </w:r>
    </w:p>
    <w:p>
      <w:pPr>
        <w:pStyle w:val="BodyText"/>
      </w:pPr>
      <w:r>
        <w:t xml:space="preserve">10.1 Findings from the 2019</w:t>
      </w:r>
      <w:r>
        <w:t xml:space="preserve"> </w:t>
      </w:r>
      <w:r>
        <w:t xml:space="preserve">Evaluation</w:t>
      </w:r>
      <w:r>
        <w:t xml:space="preserve"> </w:t>
      </w:r>
      <w:r>
        <w:t xml:space="preserve">Developers</w:t>
      </w:r>
      <w:r>
        <w:t xml:space="preserve"> </w:t>
      </w:r>
      <w:r>
        <w:t xml:space="preserve">(mainly</w:t>
      </w:r>
      <w:r>
        <w:t xml:space="preserve"> </w:t>
      </w:r>
      <w:r>
        <w:t xml:space="preserve">academic/public sector) have highlighted that a lack of legal clarity is a key concern that</w:t>
      </w:r>
      <w:r>
        <w:t xml:space="preserve"> </w:t>
      </w:r>
      <w:r>
        <w:t xml:space="preserve">inhibits them from developing new BTC processes and uses.</w:t>
      </w:r>
    </w:p>
    <w:p>
      <w:pPr>
        <w:pStyle w:val="BodyText"/>
      </w:pPr>
      <w:r>
        <w:t xml:space="preserve">107 For a description of the trends of innovation, see Evaluation {SWD (2019) 376 final}, Section 5.1.1.1, p. </w:t>
      </w:r>
      <w:r>
        <w:t xml:space="preserve"> </w:t>
      </w:r>
      <w:r>
        <w:t xml:space="preserve">29-31.</w:t>
      </w:r>
      <w:r>
        <w:t xml:space="preserve"> </w:t>
      </w:r>
      <w:r>
        <w:t xml:space="preserve">108 Directive 2004/33/EC Annex II, reproducing the blood component monographs in the EDQM Guide to</w:t>
      </w:r>
      <w:r>
        <w:t xml:space="preserve"> </w:t>
      </w:r>
      <w:r>
        <w:t xml:space="preserve">the preparation, use and quality assurance of blood components that was current at the time.</w:t>
      </w:r>
      <w:r>
        <w:br/>
      </w:r>
      <w:r>
        <w:t xml:space="preserve">109 https://www.edqm.eu/en/blood-guide</w:t>
      </w:r>
      <w:r>
        <w:br/>
      </w:r>
      <w:r>
        <w:t xml:space="preserve">110 Boynton GE and Woodward MA (2015) Evolving techniques in Corneal Transplantation. Curr Surg Rep. </w:t>
      </w:r>
      <w:r>
        <w:t xml:space="preserve"> </w:t>
      </w:r>
      <w:r>
        <w:t xml:space="preserve">3(2). Published online 1 Feb 2015.</w:t>
      </w:r>
      <w:r>
        <w:t xml:space="preserve"> </w:t>
      </w:r>
      <w:r>
        <w:t xml:space="preserve">111 Osborne JC, Kurz A, Trias E et al. (2012) Skeletal Tissue: Specific recovery and processing issues. In:</w:t>
      </w:r>
      <w:r>
        <w:t xml:space="preserve"> </w:t>
      </w:r>
      <w:r>
        <w:t xml:space="preserve">Tissue and Cell Processing: an Essential Guide Eds: Fehily D, Brubaker, S, Kearney J and Wolfinbarger L.</w:t>
      </w:r>
      <w:r>
        <w:t xml:space="preserve"> </w:t>
      </w:r>
      <w:r>
        <w:t xml:space="preserve">Figure 810.1: Innovation often occurs at the borderlines between the BTC</w:t>
      </w:r>
      <w:r>
        <w:t xml:space="preserve"> </w:t>
      </w:r>
      <w:r>
        <w:t xml:space="preserve">sector, the medicinal product sector and the medical device sector.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While most BTC based substances/products fall clearly into either the medicinal or BTC</w:t>
      </w:r>
      <w:r>
        <w:t xml:space="preserve"> </w:t>
      </w:r>
      <w:r>
        <w:t xml:space="preserve">legal framework, the evaluation suggested that in some cases, it is challenging for Member</w:t>
      </w:r>
      <w:r>
        <w:t xml:space="preserve"> </w:t>
      </w:r>
      <w:r>
        <w:t xml:space="preserve">States 112 to decide on classification 113. Furthermore the use of devices and automation in</w:t>
      </w:r>
      <w:r>
        <w:t xml:space="preserve"> </w:t>
      </w:r>
      <w:r>
        <w:t xml:space="preserve">BTC processing triggers questions regarding the applicability of the medical devices</w:t>
      </w:r>
      <w:r>
        <w:t xml:space="preserve"> </w:t>
      </w:r>
      <w:r>
        <w:t xml:space="preserve">regulatory framework to BTC. While the EU has three separate legal frameworks for each</w:t>
      </w:r>
      <w:r>
        <w:t xml:space="preserve"> </w:t>
      </w:r>
      <w:r>
        <w:t xml:space="preserve">of these sectors (substances of human origin, pharmaceuticals and medical devices)</w:t>
      </w:r>
      <w:r>
        <w:t xml:space="preserve"> </w:t>
      </w:r>
      <w:r>
        <w:t xml:space="preserve">innovation often crosses these legal borders.</w:t>
      </w:r>
      <w:r>
        <w:br/>
      </w:r>
      <w:r>
        <w:t xml:space="preserve">The 2019 evaluation report on the BTC legislation highlighted a lack of clarity on the</w:t>
      </w:r>
      <w:r>
        <w:t xml:space="preserve"> </w:t>
      </w:r>
      <w:r>
        <w:t xml:space="preserve">interpretation of several definitions that delineate the regulatory borderlines with other</w:t>
      </w:r>
      <w:r>
        <w:t xml:space="preserve"> </w:t>
      </w:r>
      <w:r>
        <w:t xml:space="preserve">frameworks 114, in particular:</w:t>
      </w:r>
      <w:r>
        <w:t xml:space="preserve"> </w:t>
      </w:r>
      <w:r>
        <w:t xml:space="preserve"> the term ‘prepared industrially or manufactured by a method involving an industrial</w:t>
      </w:r>
      <w:r>
        <w:t xml:space="preserve"> </w:t>
      </w:r>
      <w:r>
        <w:t xml:space="preserve">process’, which is a determining factor for whether a product falls within the scope</w:t>
      </w:r>
      <w:r>
        <w:t xml:space="preserve"> </w:t>
      </w:r>
      <w:r>
        <w:t xml:space="preserve">of the medicinal products legislation;</w:t>
      </w:r>
      <w:r>
        <w:t xml:space="preserve"> </w:t>
      </w:r>
      <w:r>
        <w:t xml:space="preserve"> the term ‘substantial manipulation’, relevant to determine whether the ATMP</w:t>
      </w:r>
      <w:r>
        <w:t xml:space="preserve"> </w:t>
      </w:r>
      <w:r>
        <w:t xml:space="preserve">Regulation is applicable or not, has been subject to variable interpretation;</w:t>
      </w:r>
      <w:r>
        <w:t xml:space="preserve"> </w:t>
      </w:r>
      <w:r>
        <w:t xml:space="preserve"> the term ‘used for the same essential function’ has sometimes proved difficult to</w:t>
      </w:r>
      <w:r>
        <w:t xml:space="preserve"> </w:t>
      </w:r>
      <w:r>
        <w:t xml:space="preserve">interpret and can result in identical substances prepared through similar or identical</w:t>
      </w:r>
      <w:r>
        <w:t xml:space="preserve"> </w:t>
      </w:r>
      <w:r>
        <w:t xml:space="preserve">processes being subject to different safety and quality legal requirements in</w:t>
      </w:r>
      <w:r>
        <w:t xml:space="preserve"> </w:t>
      </w:r>
      <w:r>
        <w:t xml:space="preserve">different Member States because of the way in which they are used clinically.</w:t>
      </w:r>
      <w:r>
        <w:br/>
      </w:r>
      <w:r>
        <w:t xml:space="preserve">These definitions, and hence the scope of the BTC legislation, are not set within the BTC</w:t>
      </w:r>
      <w:r>
        <w:t xml:space="preserve"> </w:t>
      </w:r>
      <w:r>
        <w:t xml:space="preserve">legislation, but in the Acts that regulate those other frameworks.</w:t>
      </w:r>
      <w:r>
        <w:t xml:space="preserve"> </w:t>
      </w:r>
      <w:r>
        <w:t xml:space="preserve">One response to the lack of clarity comes from the mandate entrusted to the Committee on</w:t>
      </w:r>
      <w:r>
        <w:t xml:space="preserve"> </w:t>
      </w:r>
      <w:r>
        <w:t xml:space="preserve">Advanced Therapies at EMA by the ATMP Regulation. That committee provides non-</w:t>
      </w:r>
      <w:r>
        <w:t xml:space="preserve"> </w:t>
      </w:r>
      <w:r>
        <w:t xml:space="preserve">binding scientific recommendations on whether the ATMP regulation is applicable to a</w:t>
      </w:r>
      <w:r>
        <w:t xml:space="preserve"> </w:t>
      </w:r>
      <w:r>
        <w:t xml:space="preserve">particular product. The Committee responds to queries concerning specific products</w:t>
      </w:r>
      <w:r>
        <w:t xml:space="preserve"> </w:t>
      </w:r>
      <w:r>
        <w:t xml:space="preserve">submitted by the substance/product developer, and advises on whether a specific medicinal</w:t>
      </w:r>
      <w:r>
        <w:t xml:space="preserve"> </w:t>
      </w:r>
      <w:r>
        <w:t xml:space="preserve">product falls, on scientific grounds, within the definition of an ATMP. The Committee</w:t>
      </w:r>
      <w:r>
        <w:t xml:space="preserve"> </w:t>
      </w:r>
      <w:r>
        <w:t xml:space="preserve">does however not assess whether a product falls in the scope of the pharmaceutical</w:t>
      </w:r>
      <w:r>
        <w:t xml:space="preserve"> </w:t>
      </w:r>
      <w:r>
        <w:t xml:space="preserve">legislation (Directive 2001/83/EC) and does not provide indications of what the product is</w:t>
      </w:r>
      <w:r>
        <w:t xml:space="preserve"> </w:t>
      </w:r>
      <w:r>
        <w:t xml:space="preserve">if it is not considered to meet the criteria of an ATMP.</w:t>
      </w:r>
      <w:r>
        <w:t xml:space="preserve"> </w:t>
      </w:r>
      <w:r>
        <w:t xml:space="preserve">Representatives of public 115 as well as private innovators 116 have called for more common</w:t>
      </w:r>
      <w:r>
        <w:t xml:space="preserve"> </w:t>
      </w:r>
      <w:r>
        <w:t xml:space="preserve">clarity across these EU legal frameworks regarding when to apply which legal</w:t>
      </w:r>
      <w:r>
        <w:t xml:space="preserve"> </w:t>
      </w:r>
      <w:r>
        <w:t xml:space="preserve">requirements. It is noted that those human substances that are not currently regulated under</w:t>
      </w:r>
    </w:p>
    <w:p>
      <w:pPr>
        <w:pStyle w:val="BodyText"/>
      </w:pPr>
      <w:r>
        <w:t xml:space="preserve">112 Classifying a substance/product as a BTC or as a medicinal product or establishing which of the respective</w:t>
      </w:r>
      <w:r>
        <w:t xml:space="preserve"> </w:t>
      </w:r>
      <w:r>
        <w:t xml:space="preserve">legal framework applies is primarily a Member State responsibility, but bring very different legal</w:t>
      </w:r>
      <w:r>
        <w:t xml:space="preserve"> </w:t>
      </w:r>
      <w:r>
        <w:t xml:space="preserve">requirements.</w:t>
      </w:r>
      <w:r>
        <w:t xml:space="preserve"> </w:t>
      </w:r>
      <w:r>
        <w:t xml:space="preserve">113 Evaluation {SWD (2019) 376 final}, Annex 16, Table 2, p. 213.</w:t>
      </w:r>
      <w:r>
        <w:br/>
      </w:r>
      <w:r>
        <w:t xml:space="preserve">114 Evaluation {SWD (2019) 376 final}, p. 70-71.</w:t>
      </w:r>
      <w:r>
        <w:t xml:space="preserve"> </w:t>
      </w:r>
      <w:r>
        <w:t xml:space="preserve">115 CoReSoHO submission evaluation “T&amp;C professionals and TEs/BEs require a clear definition of criteria</w:t>
      </w:r>
      <w:r>
        <w:t xml:space="preserve"> </w:t>
      </w:r>
      <w:r>
        <w:t xml:space="preserve">for the classification of T&amp;C under the EC Directive 2004/23. The same product can be considered a</w:t>
      </w:r>
      <w:r>
        <w:t xml:space="preserve"> </w:t>
      </w:r>
      <w:r>
        <w:t xml:space="preserve">tissue/cellular therapy or ATMP, depending on the MS, and based on its final use. This leads to the</w:t>
      </w:r>
      <w:r>
        <w:t xml:space="preserve"> </w:t>
      </w:r>
      <w:r>
        <w:t xml:space="preserve">requalification under ATMP of pre-existing cellular therapies, for example, bone marrow aspirate for</w:t>
      </w:r>
      <w:r>
        <w:t xml:space="preserve"> </w:t>
      </w:r>
      <w:r>
        <w:t xml:space="preserve">orthopaedic use even though the production process remains the same (it is not more complex to produce).”</w:t>
      </w:r>
      <w:r>
        <w:t xml:space="preserve"> </w:t>
      </w:r>
      <w:r>
        <w:t xml:space="preserve">116 EFPIA submission 2019 BTC evaluation “It seems that there is some room for clarification of borderlines</w:t>
      </w:r>
      <w:r>
        <w:t xml:space="preserve"> </w:t>
      </w:r>
      <w:r>
        <w:t xml:space="preserve">between EU legislations on blood, tissues, cells, organs, medicinal products and medical devices”.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the BTC framework will bring further questions regarding these borderlines, in particular</w:t>
      </w:r>
      <w:r>
        <w:t xml:space="preserve"> </w:t>
      </w:r>
      <w:r>
        <w:t xml:space="preserve">in relation to the ’industrial process’ criterion 117.</w:t>
      </w:r>
      <w:r>
        <w:t xml:space="preserve"> </w:t>
      </w:r>
      <w:r>
        <w:t xml:space="preserve">Two key concerns have been raised as a consequence of this lack of clarity:</w:t>
      </w:r>
      <w:r>
        <w:t xml:space="preserve"> </w:t>
      </w:r>
      <w:r>
        <w:t xml:space="preserve">-</w:t>
      </w:r>
      <w:r>
        <w:t xml:space="preserve"> </w:t>
      </w:r>
      <w:r>
        <w:t xml:space="preserve">Under-regulation: BTC-based therapies are offered on a commercial basis to,</w:t>
      </w:r>
      <w:r>
        <w:t xml:space="preserve"> </w:t>
      </w:r>
      <w:r>
        <w:t xml:space="preserve">often desperate, patients without proof of their benefit and safety. Over the years, a</w:t>
      </w:r>
      <w:r>
        <w:t xml:space="preserve"> </w:t>
      </w:r>
      <w:r>
        <w:t xml:space="preserve">series of cases have been reported where companies have offered such therapies</w:t>
      </w:r>
      <w:r>
        <w:t xml:space="preserve"> </w:t>
      </w:r>
      <w:r>
        <w:t xml:space="preserve">without adequate oversight causing widespread concern, described in a position</w:t>
      </w:r>
      <w:r>
        <w:t xml:space="preserve"> </w:t>
      </w:r>
      <w:r>
        <w:t xml:space="preserve">paper published by the Worldwide Network for Blood and Marrow Transplantation</w:t>
      </w:r>
      <w:r>
        <w:t xml:space="preserve"> </w:t>
      </w:r>
      <w:r>
        <w:t xml:space="preserve">118 and resulting in calls for a global response 119. Several of these cases also</w:t>
      </w:r>
      <w:r>
        <w:t xml:space="preserve"> </w:t>
      </w:r>
      <w:r>
        <w:t xml:space="preserve">received considerable media attention when authorities stepped in to stop</w:t>
      </w:r>
      <w:r>
        <w:t xml:space="preserve"> </w:t>
      </w:r>
      <w:r>
        <w:t xml:space="preserve">treatments with unproven cell therapies, such as the X-cell case in Germany 120, the</w:t>
      </w:r>
      <w:r>
        <w:t xml:space="preserve"> </w:t>
      </w:r>
      <w:r>
        <w:t xml:space="preserve">Stamina case in Italy 121. More recently, the use of unproven stem cell therapies,</w:t>
      </w:r>
      <w:r>
        <w:t xml:space="preserve"> </w:t>
      </w:r>
      <w:r>
        <w:t xml:space="preserve">regulated under the ATMP hospital exemption, in Polish hospitals raised concerns.</w:t>
      </w:r>
      <w:r>
        <w:t xml:space="preserve"> </w:t>
      </w:r>
      <w:r>
        <w:t xml:space="preserve">-</w:t>
      </w:r>
      <w:r>
        <w:t xml:space="preserve"> </w:t>
      </w:r>
      <w:r>
        <w:t xml:space="preserve">Over-regulation: some safe and effective BTC-based therapies are considered to</w:t>
      </w:r>
      <w:r>
        <w:t xml:space="preserve"> </w:t>
      </w:r>
      <w:r>
        <w:t xml:space="preserve">meet the criteria for ATMPs and are re-classified as such. The tissue</w:t>
      </w:r>
      <w:r>
        <w:t xml:space="preserve"> </w:t>
      </w:r>
      <w:r>
        <w:t xml:space="preserve">establishments, that had developed and prepared them for many years, are asked to</w:t>
      </w:r>
      <w:r>
        <w:t xml:space="preserve"> </w:t>
      </w:r>
      <w:r>
        <w:t xml:space="preserve">significantly invest to meet medicinal product manufacture requirements or to stop</w:t>
      </w:r>
      <w:r>
        <w:t xml:space="preserve"> </w:t>
      </w:r>
      <w:r>
        <w:t xml:space="preserve">offering these established therapies. This re-classification does not always lead to</w:t>
      </w:r>
      <w:r>
        <w:t xml:space="preserve"> </w:t>
      </w:r>
      <w:r>
        <w:t xml:space="preserve">commercial and affordable alternatives. As a consequence, it happens that patients</w:t>
      </w:r>
      <w:r>
        <w:t xml:space="preserve"> </w:t>
      </w:r>
      <w:r>
        <w:t xml:space="preserve">no longer have access to these therapies. This scenario was reported by the Belgian</w:t>
      </w:r>
      <w:r>
        <w:t xml:space="preserve"> </w:t>
      </w:r>
      <w:r>
        <w:t xml:space="preserve">Military Hospital 122 that had to stop providing and using autologous cultured</w:t>
      </w:r>
      <w:r>
        <w:t xml:space="preserve"> </w:t>
      </w:r>
      <w:r>
        <w:t xml:space="preserve">keratinocytes to treat burn wound patients, although they had done this effectively</w:t>
      </w:r>
      <w:r>
        <w:t xml:space="preserve"> </w:t>
      </w:r>
      <w:r>
        <w:t xml:space="preserve">for many years. Cultured keratinocytes are one of a number of borderline case</w:t>
      </w:r>
      <w:r>
        <w:t xml:space="preserve"> </w:t>
      </w:r>
      <w:r>
        <w:t xml:space="preserve">studies conducted for this Impact Assessment that describe this scenario 123.</w:t>
      </w:r>
      <w:r>
        <w:t xml:space="preserve"> </w:t>
      </w:r>
      <w:r>
        <w:t xml:space="preserve">These concerns are typically raised in connection with hospital settings, particularly when</w:t>
      </w:r>
      <w:r>
        <w:t xml:space="preserve"> </w:t>
      </w:r>
      <w:r>
        <w:t xml:space="preserve">more advanced technologies are being used to process BTC at the bedside or in surgery</w:t>
      </w:r>
      <w:r>
        <w:t xml:space="preserve"> </w:t>
      </w:r>
      <w:r>
        <w:t xml:space="preserve">and where it is often difficult to know whether the pharmaceutical legislation and ATMP</w:t>
      </w:r>
      <w:r>
        <w:t xml:space="preserve"> </w:t>
      </w:r>
      <w:r>
        <w:t xml:space="preserve">regulation, or BTC directives are, or should be, applicable.</w:t>
      </w:r>
      <w:r>
        <w:t xml:space="preserve"> </w:t>
      </w:r>
      <w:r>
        <w:t xml:space="preserve">10.2 Further evidence gathered in this Impact Assessment</w:t>
      </w:r>
      <w:r>
        <w:t xml:space="preserve"> </w:t>
      </w:r>
      <w:r>
        <w:t xml:space="preserve">Regarding the borderline issues, an objective of this Impact Assessment was to gather</w:t>
      </w:r>
      <w:r>
        <w:t xml:space="preserve"> </w:t>
      </w:r>
      <w:r>
        <w:t xml:space="preserve">more evidence on the borderline problem, in particular in terms of the impacts of divergent</w:t>
      </w:r>
    </w:p>
    <w:p>
      <w:pPr>
        <w:pStyle w:val="BodyText"/>
      </w:pPr>
      <w:r>
        <w:t xml:space="preserve">117 At the stakeholder workshop on scope, it was clearly shown that for the fields of FMT and breast milk, for</w:t>
      </w:r>
      <w:r>
        <w:t xml:space="preserve"> </w:t>
      </w:r>
      <w:r>
        <w:t xml:space="preserve">instance, there would be new borderlines with the pharmaceutical framework and the food supplements</w:t>
      </w:r>
      <w:r>
        <w:t xml:space="preserve"> </w:t>
      </w:r>
      <w:r>
        <w:t xml:space="preserve">framework when certain processes are applied. In this context, there were calls for refining the definition of</w:t>
      </w:r>
      <w:r>
        <w:t xml:space="preserve"> </w:t>
      </w:r>
      <w:r>
        <w:t xml:space="preserve">“industrially manufactured” to make this term clearer, and to ensure that it is understood in the same way</w:t>
      </w:r>
      <w:r>
        <w:t xml:space="preserve"> </w:t>
      </w:r>
      <w:r>
        <w:t xml:space="preserve">across EU legislative frameworks where it defines scope.</w:t>
      </w:r>
      <w:r>
        <w:t xml:space="preserve"> </w:t>
      </w:r>
      <w:r>
        <w:t xml:space="preserve">118 Position paper on Unproven Cell-Based Therapies: Current Global Status and Recommendations to the</w:t>
      </w:r>
      <w:r>
        <w:t xml:space="preserve"> </w:t>
      </w:r>
      <w:r>
        <w:t xml:space="preserve">World Health Organization (2018) WBMT-Unproven-Therapies-2020.pdf</w:t>
      </w:r>
      <w:r>
        <w:t xml:space="preserve"> </w:t>
      </w:r>
      <w:r>
        <w:t xml:space="preserve">119 Z Master et al. Unproven stem cell interventions: A global public health problem requiring global</w:t>
      </w:r>
      <w:r>
        <w:t xml:space="preserve"> </w:t>
      </w:r>
      <w:r>
        <w:t xml:space="preserve">deliberation.</w:t>
      </w:r>
      <w:r>
        <w:t xml:space="preserve"> </w:t>
      </w:r>
      <w:r>
        <w:t xml:space="preserve">Stem</w:t>
      </w:r>
      <w:r>
        <w:t xml:space="preserve"> </w:t>
      </w:r>
      <w:r>
        <w:t xml:space="preserve">Cell</w:t>
      </w:r>
      <w:r>
        <w:t xml:space="preserve"> </w:t>
      </w:r>
      <w:r>
        <w:t xml:space="preserve">Reports,</w:t>
      </w:r>
      <w:r>
        <w:t xml:space="preserve"> </w:t>
      </w:r>
      <w:r>
        <w:t xml:space="preserve">Volume</w:t>
      </w:r>
      <w:r>
        <w:t xml:space="preserve"> </w:t>
      </w:r>
      <w:r>
        <w:t xml:space="preserve">16,</w:t>
      </w:r>
      <w:r>
        <w:t xml:space="preserve"> </w:t>
      </w:r>
      <w:r>
        <w:t xml:space="preserve">Issue</w:t>
      </w:r>
      <w:r>
        <w:t xml:space="preserve"> </w:t>
      </w:r>
      <w:r>
        <w:t xml:space="preserve">6,</w:t>
      </w:r>
      <w:r>
        <w:t xml:space="preserve"> </w:t>
      </w:r>
      <w:r>
        <w:t xml:space="preserve">2021,</w:t>
      </w:r>
      <w:r>
        <w:t xml:space="preserve"> </w:t>
      </w:r>
      <w:r>
        <w:t xml:space="preserve">Pages</w:t>
      </w:r>
      <w:r>
        <w:t xml:space="preserve"> </w:t>
      </w:r>
      <w:r>
        <w:t xml:space="preserve">1435-1445.</w:t>
      </w:r>
      <w:r>
        <w:br/>
      </w:r>
      <w:r>
        <w:t xml:space="preserve">https://doi.org/10.1016/j.stemcr.2021.05.004.</w:t>
      </w:r>
      <w:r>
        <w:t xml:space="preserve"> </w:t>
      </w:r>
      <w:r>
        <w:t xml:space="preserve">120 Notorious stem cell therapy centre closes in Germany: News blog (nature.com).</w:t>
      </w:r>
      <w:r>
        <w:t xml:space="preserve"> </w:t>
      </w:r>
      <w:r>
        <w:t xml:space="preserve">121</w:t>
      </w:r>
      <w:r>
        <w:t xml:space="preserve"> </w:t>
      </w:r>
      <w:r>
        <w:t xml:space="preserve">Abbott,</w:t>
      </w:r>
      <w:r>
        <w:t xml:space="preserve"> </w:t>
      </w:r>
      <w:r>
        <w:t xml:space="preserve">A.</w:t>
      </w:r>
      <w:r>
        <w:t xml:space="preserve"> </w:t>
      </w:r>
      <w:r>
        <w:t xml:space="preserve">Italian</w:t>
      </w:r>
      <w:r>
        <w:t xml:space="preserve"> </w:t>
      </w:r>
      <w:r>
        <w:t xml:space="preserve">stem-cell</w:t>
      </w:r>
      <w:r>
        <w:t xml:space="preserve"> </w:t>
      </w:r>
      <w:r>
        <w:t xml:space="preserve">trial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flawed</w:t>
      </w:r>
      <w:r>
        <w:t xml:space="preserve"> </w:t>
      </w:r>
      <w:r>
        <w:t xml:space="preserve">data.</w:t>
      </w:r>
      <w:r>
        <w:t xml:space="preserve"> </w:t>
      </w:r>
      <w:r>
        <w:t xml:space="preserve">Nature</w:t>
      </w:r>
      <w:r>
        <w:t xml:space="preserve"> </w:t>
      </w:r>
      <w:r>
        <w:t xml:space="preserve">(2013).</w:t>
      </w:r>
      <w:r>
        <w:t xml:space="preserve"> </w:t>
      </w:r>
      <w:r>
        <w:t xml:space="preserve">https://doi.org/10.1038/nature.2013.13329.</w:t>
      </w:r>
      <w:r>
        <w:t xml:space="preserve"> </w:t>
      </w:r>
      <w:r>
        <w:t xml:space="preserve">122 Verbeken, G., Draye, J-P., Fauconnier, A., et al. (2020). The Magistral Preparation of Advanced Therapy</w:t>
      </w:r>
      <w:r>
        <w:t xml:space="preserve"> </w:t>
      </w:r>
      <w:r>
        <w:t xml:space="preserve">Medicinal Products (ATMPs). Journal of Surgery &amp; Practice.</w:t>
      </w:r>
      <w:r>
        <w:t xml:space="preserve"> </w:t>
      </w:r>
      <w:r>
        <w:t xml:space="preserve">123 Annex 11, sections 11.6, 11.7 and 11.8.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regulatory decisions between Member States, or of classification under one framework, on</w:t>
      </w:r>
      <w:r>
        <w:t xml:space="preserve"> </w:t>
      </w:r>
      <w:r>
        <w:t xml:space="preserve">the safety and quality of those therapies, on patient access, price and affordability, and on</w:t>
      </w:r>
      <w:r>
        <w:t xml:space="preserve"> </w:t>
      </w:r>
      <w:r>
        <w:t xml:space="preserve">research and innovation in general. It is acknowledged that the issue posed by innovation</w:t>
      </w:r>
      <w:r>
        <w:t xml:space="preserve"> </w:t>
      </w:r>
      <w:r>
        <w:t xml:space="preserve">occurring at the borderlines between different frameworks can be fully addressed only</w:t>
      </w:r>
      <w:r>
        <w:t xml:space="preserve"> </w:t>
      </w:r>
      <w:r>
        <w:t xml:space="preserve">when also considering how the legislation applicable to medicinal products, in particular, is</w:t>
      </w:r>
      <w:r>
        <w:t xml:space="preserve"> </w:t>
      </w:r>
      <w:r>
        <w:t xml:space="preserve">currently functioning 124. A comprehensive solution for this challenge will only be</w:t>
      </w:r>
      <w:r>
        <w:t xml:space="preserve"> </w:t>
      </w:r>
      <w:r>
        <w:t xml:space="preserve">delivered in the future, jointly through this BTC initiative and the pharmaceutical strategy,</w:t>
      </w:r>
      <w:r>
        <w:t xml:space="preserve"> </w:t>
      </w:r>
      <w:r>
        <w:t xml:space="preserve">as stakeholders active at the borderlines also underlined through their contributions to the</w:t>
      </w:r>
      <w:r>
        <w:t xml:space="preserve"> </w:t>
      </w:r>
      <w:r>
        <w:t xml:space="preserve">revision process 125. However, within this Impact Assessment exercise, options to clarify</w:t>
      </w:r>
      <w:r>
        <w:t xml:space="preserve"> </w:t>
      </w:r>
      <w:r>
        <w:t xml:space="preserve">the scope of the legislation and to provide advice on the provisions from the BTC</w:t>
      </w:r>
      <w:r>
        <w:t xml:space="preserve"> </w:t>
      </w:r>
      <w:r>
        <w:t xml:space="preserve">legislation applicable to innovative BTC is assessed (see annex 12).</w:t>
      </w:r>
      <w:r>
        <w:t xml:space="preserve"> </w:t>
      </w:r>
      <w:r>
        <w:t xml:space="preserve">This impact assessment has explicitly assessed the extent and consequences of these</w:t>
      </w:r>
      <w:r>
        <w:t xml:space="preserve"> </w:t>
      </w:r>
      <w:r>
        <w:t xml:space="preserve">concerns, through dedicated questions in the consultations, the development of a series of</w:t>
      </w:r>
      <w:r>
        <w:t xml:space="preserve"> </w:t>
      </w:r>
      <w:r>
        <w:t xml:space="preserve">dedicated borderline case studies and a dedicated workshop with authorities and</w:t>
      </w:r>
      <w:r>
        <w:t xml:space="preserve"> </w:t>
      </w:r>
      <w:r>
        <w:t xml:space="preserve">stakeholders from the different legal frameworks to discuss the concerns and possible</w:t>
      </w:r>
      <w:r>
        <w:t xml:space="preserve"> </w:t>
      </w:r>
      <w:r>
        <w:t xml:space="preserve">solutions 126.</w:t>
      </w:r>
      <w:r>
        <w:br/>
      </w:r>
      <w:r>
        <w:t xml:space="preserve">This impact assessment identifies the wide extent of these concerns, which is recognised</w:t>
      </w:r>
      <w:r>
        <w:t xml:space="preserve"> </w:t>
      </w:r>
      <w:r>
        <w:t xml:space="preserve">by stakeholders and authorities inside and outside the BTC sector, and confirms that lack</w:t>
      </w:r>
      <w:r>
        <w:t xml:space="preserve"> </w:t>
      </w:r>
      <w:r>
        <w:t xml:space="preserve">of legal clarity regularly has significant consequences on safety, cost, availability and</w:t>
      </w:r>
      <w:r>
        <w:t xml:space="preserve"> </w:t>
      </w:r>
      <w:r>
        <w:t xml:space="preserve">access.</w:t>
      </w:r>
      <w:r>
        <w:t xml:space="preserve"> </w:t>
      </w:r>
      <w:r>
        <w:t xml:space="preserve">10.2.1 Public consultation</w:t>
      </w:r>
      <w:r>
        <w:t xml:space="preserve"> </w:t>
      </w:r>
      <w:r>
        <w:t xml:space="preserve">There was a high level of response to the public consultation, with answers from 214</w:t>
      </w:r>
      <w:r>
        <w:t xml:space="preserve"> </w:t>
      </w:r>
      <w:r>
        <w:t xml:space="preserve">participants representing professionals as well as authorities, from the private as well as the</w:t>
      </w:r>
      <w:r>
        <w:t xml:space="preserve"> </w:t>
      </w:r>
      <w:r>
        <w:t xml:space="preserve">public sector. This consultation confirmed that these borderline challenges are widely</w:t>
      </w:r>
      <w:r>
        <w:t xml:space="preserve"> </w:t>
      </w:r>
      <w:r>
        <w:t xml:space="preserve">experienced. 49% of respondents from different groups, including in particular from</w:t>
      </w:r>
      <w:r>
        <w:t xml:space="preserve"> </w:t>
      </w:r>
      <w:r>
        <w:t xml:space="preserve">industry and public administration, indicated that they are aware of cases where the</w:t>
      </w:r>
      <w:r>
        <w:t xml:space="preserve"> </w:t>
      </w:r>
      <w:r>
        <w:t xml:space="preserve">regulatory classification of substances of human origin is unclear 127.</w:t>
      </w:r>
      <w:r>
        <w:t xml:space="preserve"> </w:t>
      </w:r>
      <w:r>
        <w:t xml:space="preserve">The 104 respondents that answered ‘yes’ were asked to describe the product/substance,</w:t>
      </w:r>
      <w:r>
        <w:t xml:space="preserve"> </w:t>
      </w:r>
      <w:r>
        <w:t xml:space="preserve">name the framework with which BTC borders for that substance/product and describe the</w:t>
      </w:r>
      <w:r>
        <w:t xml:space="preserve"> </w:t>
      </w:r>
      <w:r>
        <w:t xml:space="preserve">impact of the lack of clarity. Many respondents listed more than one product/substance.</w:t>
      </w:r>
      <w:r>
        <w:t xml:space="preserve"> </w:t>
      </w:r>
      <w:r>
        <w:t xml:space="preserve">These are grouped into categories in the following list:</w:t>
      </w:r>
    </w:p>
    <w:p>
      <w:pPr>
        <w:pStyle w:val="BodyText"/>
      </w:pPr>
      <w:r>
        <w:t xml:space="preserve">o Tissues and cells collected for a different future use</w:t>
      </w:r>
      <w:r>
        <w:t xml:space="preserve"> </w:t>
      </w:r>
      <w:r>
        <w:t xml:space="preserve">The largest group was made up of 34 respondents from tissue establishments that</w:t>
      </w:r>
      <w:r>
        <w:t xml:space="preserve"> </w:t>
      </w:r>
      <w:r>
        <w:t xml:space="preserve">described the collection of cells that might subsequently be used for a different</w:t>
      </w:r>
      <w:r>
        <w:t xml:space="preserve"> </w:t>
      </w:r>
      <w:r>
        <w:t xml:space="preserve">function in the recipient. These substances lie mostly at the borderline with</w:t>
      </w:r>
    </w:p>
    <w:p>
      <w:pPr>
        <w:pStyle w:val="BodyText"/>
      </w:pPr>
      <w:r>
        <w:t xml:space="preserve">124 Revision of the EU general pharmaceuticals legislation: https://ec.europa.eu/info/law/better-</w:t>
      </w:r>
      <w:r>
        <w:t xml:space="preserve"> </w:t>
      </w:r>
      <w:r>
        <w:t xml:space="preserve">regulation/have-your-say/initiatives/12963-Revision-of-the-EU-general-pharmaceuticals-legislation_en.</w:t>
      </w:r>
      <w:r>
        <w:t xml:space="preserve"> </w:t>
      </w:r>
      <w:r>
        <w:t xml:space="preserve">125 See the position papers from International Society on Stem Cell Research and a letter to the Commissioner</w:t>
      </w:r>
      <w:r>
        <w:t xml:space="preserve"> </w:t>
      </w:r>
      <w:r>
        <w:t xml:space="preserve">from the Cord Blood Association.</w:t>
      </w:r>
      <w:r>
        <w:br/>
      </w:r>
      <w:r>
        <w:t xml:space="preserve">126 See the summary of the workshop “Borderlines with Other Regulated Frameworks: Classification Advice</w:t>
      </w:r>
      <w:r>
        <w:t xml:space="preserve"> </w:t>
      </w:r>
      <w:r>
        <w:t xml:space="preserve">and</w:t>
      </w:r>
      <w:r>
        <w:t xml:space="preserve"> </w:t>
      </w:r>
      <w:r>
        <w:t xml:space="preserve">Interplay”:</w:t>
      </w:r>
      <w:r>
        <w:br/>
      </w:r>
      <w:r>
        <w:t xml:space="preserve">https://ec.europa.eu/health/sites/default/files/blood_tissues_organs/docs/icf_summarynotes_stakeholder-</w:t>
      </w:r>
      <w:r>
        <w:t xml:space="preserve"> </w:t>
      </w:r>
      <w:r>
        <w:t xml:space="preserve">workshops_en.pdf page 11.</w:t>
      </w:r>
      <w:r>
        <w:t xml:space="preserve"> </w:t>
      </w:r>
      <w:r>
        <w:t xml:space="preserve">127 See also Annex 2: Stakeholder Consultation, Section 3.5.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medicinal products (both ATMP and non-ATMP), although one respondent each</w:t>
      </w:r>
      <w:r>
        <w:t xml:space="preserve"> </w:t>
      </w:r>
      <w:r>
        <w:t xml:space="preserve">mentioned substances at the internal borderline between the blood and tissues</w:t>
      </w:r>
      <w:r>
        <w:t xml:space="preserve"> </w:t>
      </w:r>
      <w:r>
        <w:t xml:space="preserve">Directives, at the borderline with medical devices, and at the borderline with</w:t>
      </w:r>
      <w:r>
        <w:t xml:space="preserve"> </w:t>
      </w:r>
      <w:r>
        <w:t xml:space="preserve">Hospital/Healthcare Regulation in the Member States. Twenty of these respondents</w:t>
      </w:r>
      <w:r>
        <w:t xml:space="preserve"> </w:t>
      </w:r>
      <w:r>
        <w:t xml:space="preserve">specifically described minimally manipulated cord blood and gave a coordinated</w:t>
      </w:r>
      <w:r>
        <w:t xml:space="preserve"> </w:t>
      </w:r>
      <w:r>
        <w:t xml:space="preserve">response to indicate that regulation under the medicinal product framework would</w:t>
      </w:r>
      <w:r>
        <w:t xml:space="preserve"> </w:t>
      </w:r>
      <w:r>
        <w:t xml:space="preserve">increase costs and reduce patient access. One respondent highlighted that</w:t>
      </w:r>
      <w:r>
        <w:t xml:space="preserve"> </w:t>
      </w:r>
      <w:r>
        <w:t xml:space="preserve">innovation could be hampered by the application of the medicinal products</w:t>
      </w:r>
      <w:r>
        <w:t xml:space="preserve"> </w:t>
      </w:r>
      <w:r>
        <w:t xml:space="preserve">framework for these substances. Regulation under hospital governance alone was</w:t>
      </w:r>
      <w:r>
        <w:t xml:space="preserve"> </w:t>
      </w:r>
      <w:r>
        <w:t xml:space="preserve">seen to reduce oversight. Finally, respondents argued that the lack of regulatory</w:t>
      </w:r>
      <w:r>
        <w:t xml:space="preserve"> </w:t>
      </w:r>
      <w:r>
        <w:t xml:space="preserve">clarity created difficulties and threatened access as well as quality/safety/efficacy.</w:t>
      </w:r>
      <w:r>
        <w:t xml:space="preserve"> </w:t>
      </w:r>
      <w:r>
        <w:t xml:space="preserve">A similar group of 19 respondents described the collection of cord blood or cord</w:t>
      </w:r>
      <w:r>
        <w:t xml:space="preserve"> </w:t>
      </w:r>
      <w:r>
        <w:t xml:space="preserve">tissue for the subsequent separation of mesenchymal stem cells and pointed to a</w:t>
      </w:r>
      <w:r>
        <w:t xml:space="preserve"> </w:t>
      </w:r>
      <w:r>
        <w:t xml:space="preserve">lack of clarity at the same borderline. All of these respondents indicated that</w:t>
      </w:r>
      <w:r>
        <w:t xml:space="preserve"> </w:t>
      </w:r>
      <w:r>
        <w:t xml:space="preserve">classification as a medicinal product would threaten to increase costs and reduce</w:t>
      </w:r>
      <w:r>
        <w:t xml:space="preserve"> </w:t>
      </w:r>
      <w:r>
        <w:t xml:space="preserve">patient access. One respondent specified that lack of clarity at the borderlines</w:t>
      </w:r>
      <w:r>
        <w:t xml:space="preserve"> </w:t>
      </w:r>
      <w:r>
        <w:t xml:space="preserve">hampered innovation. In these cases also, it was evident that the responses had been</w:t>
      </w:r>
      <w:r>
        <w:t xml:space="preserve"> </w:t>
      </w:r>
      <w:r>
        <w:t xml:space="preserve">co-ordinated in the manner of a ‘campaign’.</w:t>
      </w:r>
      <w:r>
        <w:t xml:space="preserve"> </w:t>
      </w:r>
      <w:r>
        <w:t xml:space="preserve">o Isolated cells, exosomes and amniotic membrane</w:t>
      </w:r>
      <w:r>
        <w:t xml:space="preserve"> </w:t>
      </w:r>
      <w:r>
        <w:t xml:space="preserve">Nineteen respondents from industry, academia, public administration and others</w:t>
      </w:r>
      <w:r>
        <w:t xml:space="preserve"> </w:t>
      </w:r>
      <w:r>
        <w:t xml:space="preserve">referred to specific tissue or cell types (keratinocytes, hepatocytes, chondrocytes,</w:t>
      </w:r>
      <w:r>
        <w:t xml:space="preserve"> </w:t>
      </w:r>
      <w:r>
        <w:t xml:space="preserve">pancreatic islets, and other cells), as well as exosomes and amniotic membrane, as</w:t>
      </w:r>
      <w:r>
        <w:t xml:space="preserve"> </w:t>
      </w:r>
      <w:r>
        <w:t xml:space="preserve">preparations that are at the borderline with medicinal products (ATMP). All</w:t>
      </w:r>
      <w:r>
        <w:t xml:space="preserve"> </w:t>
      </w:r>
      <w:r>
        <w:t xml:space="preserve">referred to reduced access issues when these substances are regulated at ATMP.</w:t>
      </w:r>
      <w:r>
        <w:t xml:space="preserve"> </w:t>
      </w:r>
      <w:r>
        <w:t xml:space="preserve">One also referred to access being less equitable and two mentioned higher costs.</w:t>
      </w:r>
      <w:r>
        <w:t xml:space="preserve"> </w:t>
      </w:r>
      <w:r>
        <w:t xml:space="preserve">While one respondent expressed concern that the definition of</w:t>
      </w:r>
      <w:r>
        <w:t xml:space="preserve"> </w:t>
      </w:r>
      <w:r>
        <w:t xml:space="preserve">“cell culture”</w:t>
      </w:r>
      <w:r>
        <w:t xml:space="preserve"> </w:t>
      </w:r>
      <w:r>
        <w:t xml:space="preserve">was</w:t>
      </w:r>
      <w:r>
        <w:t xml:space="preserve"> </w:t>
      </w:r>
      <w:r>
        <w:t xml:space="preserve">unclear and thus scientific evidence was at times lacking, another highlighted that</w:t>
      </w:r>
      <w:r>
        <w:t xml:space="preserve"> </w:t>
      </w:r>
      <w:r>
        <w:t xml:space="preserve">efficacy could be more reliably proven under the ATMP framework.</w:t>
      </w:r>
      <w:r>
        <w:t xml:space="preserve"> </w:t>
      </w:r>
      <w:r>
        <w:t xml:space="preserve">o BTC as starting materials for medicinal products</w:t>
      </w:r>
      <w:r>
        <w:t xml:space="preserve"> </w:t>
      </w:r>
      <w:r>
        <w:t xml:space="preserve">Nine respondents, mainly from industry but also from a public administration and</w:t>
      </w:r>
      <w:r>
        <w:t xml:space="preserve"> </w:t>
      </w:r>
      <w:r>
        <w:t xml:space="preserve">others, pointed to a lack of clarity at the borderline when BTC are used to</w:t>
      </w:r>
      <w:r>
        <w:t xml:space="preserve"> </w:t>
      </w:r>
      <w:r>
        <w:t xml:space="preserve">manufacture medicinal products (ATMP and non-ATMP). Four of these described</w:t>
      </w:r>
      <w:r>
        <w:t xml:space="preserve"> </w:t>
      </w:r>
      <w:r>
        <w:t xml:space="preserve">plasma for the manufacture of medicinal products, pointing to the impact of a lack</w:t>
      </w:r>
      <w:r>
        <w:t xml:space="preserve"> </w:t>
      </w:r>
      <w:r>
        <w:t xml:space="preserve">of inter-Member State standardisation in plasma donor acceptance criteria, noting</w:t>
      </w:r>
      <w:r>
        <w:t xml:space="preserve"> </w:t>
      </w:r>
      <w:r>
        <w:t xml:space="preserve">that it brings inefficiencies to the system.</w:t>
      </w:r>
      <w:r>
        <w:t xml:space="preserve"> </w:t>
      </w:r>
      <w:r>
        <w:t xml:space="preserve">The others referred to cells for ATMP manufacture, noting that the cells are</w:t>
      </w:r>
      <w:r>
        <w:t xml:space="preserve"> </w:t>
      </w:r>
      <w:r>
        <w:t xml:space="preserve">regulated under the blood legislation in some countries and under tissues and cells</w:t>
      </w:r>
      <w:r>
        <w:t xml:space="preserve"> </w:t>
      </w:r>
      <w:r>
        <w:t xml:space="preserve">in others, causing difficulties for ATMP manufacturers. One proposed that all such</w:t>
      </w:r>
      <w:r>
        <w:t xml:space="preserve"> </w:t>
      </w:r>
      <w:r>
        <w:t xml:space="preserve">cells should fall under the tissue and cell legislation and two suggested that there</w:t>
      </w:r>
      <w:r>
        <w:t xml:space="preserve"> </w:t>
      </w:r>
      <w:r>
        <w:t xml:space="preserve">should be dedicated rules for such cells.</w:t>
      </w:r>
      <w:r>
        <w:t xml:space="preserve"> </w:t>
      </w:r>
      <w:r>
        <w:t xml:space="preserve">o Adipose tissue/cells prepared in the hospital</w:t>
      </w:r>
      <w:r>
        <w:t xml:space="preserve"> </w:t>
      </w:r>
      <w:r>
        <w:t xml:space="preserve">Two public authorities noted that the preparation of autologous adipose tissue at the</w:t>
      </w:r>
      <w:r>
        <w:t xml:space="preserve"> </w:t>
      </w:r>
      <w:r>
        <w:t xml:space="preserve">bedside/in surgery falls at a borderline with medicinal products (non-ATMP). Both</w:t>
      </w:r>
      <w:r>
        <w:t xml:space="preserve"> </w:t>
      </w:r>
      <w:r>
        <w:t xml:space="preserve">expressed concern that the application of medicinal product legislation could limit</w:t>
      </w:r>
      <w:r>
        <w:t xml:space="preserve"> </w:t>
      </w:r>
      <w:r>
        <w:t xml:space="preserve">patient access to the affected therapies. However, it was also suggested that quality</w:t>
      </w:r>
      <w:r>
        <w:t xml:space="preserve"> </w:t>
      </w:r>
      <w:r>
        <w:t xml:space="preserve">and safety may increase from the application of medicinal products framework.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o Microbiota</w:t>
      </w:r>
      <w:r>
        <w:t xml:space="preserve"> </w:t>
      </w:r>
      <w:r>
        <w:t xml:space="preserve">Thirty two respondents that described microbiota (mainly faecal). These</w:t>
      </w:r>
      <w:r>
        <w:t xml:space="preserve"> </w:t>
      </w:r>
      <w:r>
        <w:t xml:space="preserve">respondents, representing represented industry, public authorities, and other public</w:t>
      </w:r>
      <w:r>
        <w:t xml:space="preserve"> </w:t>
      </w:r>
      <w:r>
        <w:t xml:space="preserve">organisations as well as individual citizens and academia, refer to the borderline</w:t>
      </w:r>
      <w:r>
        <w:t xml:space="preserve"> </w:t>
      </w:r>
      <w:r>
        <w:t xml:space="preserve">with medicinal products (mostly non-ATMP) and, to a much smaller extent,</w:t>
      </w:r>
      <w:r>
        <w:t xml:space="preserve"> </w:t>
      </w:r>
      <w:r>
        <w:t xml:space="preserve">medical devices, although many focused on the current absence of a clear legal</w:t>
      </w:r>
      <w:r>
        <w:t xml:space="preserve"> </w:t>
      </w:r>
      <w:r>
        <w:t xml:space="preserve">framework. Three respondents each mentioned that regulation under the medicinal</w:t>
      </w:r>
      <w:r>
        <w:t xml:space="preserve"> </w:t>
      </w:r>
      <w:r>
        <w:t xml:space="preserve">products framework reduces access and increases costs. On the other hand, six</w:t>
      </w:r>
      <w:r>
        <w:t xml:space="preserve"> </w:t>
      </w:r>
      <w:r>
        <w:t xml:space="preserve">respondents mentioned that access was reduced by the absence of a clear</w:t>
      </w:r>
      <w:r>
        <w:t xml:space="preserve"> </w:t>
      </w:r>
      <w:r>
        <w:t xml:space="preserve">framework. Similarly, 10 respondents saw quality/safety/efficacy threatened by the</w:t>
      </w:r>
      <w:r>
        <w:t xml:space="preserve"> </w:t>
      </w:r>
      <w:r>
        <w:t xml:space="preserve">absence of a framework and three indicated that this could be improved by</w:t>
      </w:r>
      <w:r>
        <w:t xml:space="preserve"> </w:t>
      </w:r>
      <w:r>
        <w:t xml:space="preserve">regulation as medicinal products or as BTC. Two respondents specifically criticized</w:t>
      </w:r>
      <w:r>
        <w:t xml:space="preserve"> </w:t>
      </w:r>
      <w:r>
        <w:t xml:space="preserve">the lack of oversight in absence of a clear legal framework and one mentioned that</w:t>
      </w:r>
      <w:r>
        <w:t xml:space="preserve"> </w:t>
      </w:r>
      <w:r>
        <w:t xml:space="preserve">the medicinal products or the BTC framework would provide clear guidance for</w:t>
      </w:r>
      <w:r>
        <w:t xml:space="preserve"> </w:t>
      </w:r>
      <w:r>
        <w:t xml:space="preserve">businesses working in this field.</w:t>
      </w:r>
      <w:r>
        <w:t xml:space="preserve"> </w:t>
      </w:r>
      <w:r>
        <w:t xml:space="preserve">o Serum eye drops</w:t>
      </w:r>
      <w:r>
        <w:t xml:space="preserve"> </w:t>
      </w:r>
      <w:r>
        <w:t xml:space="preserve">Serum eye drops were listed by 20 respondents, mostly from public authorities and</w:t>
      </w:r>
      <w:r>
        <w:t xml:space="preserve"> </w:t>
      </w:r>
      <w:r>
        <w:t xml:space="preserve">to a much smaller extent from industry, academia, and other organisations,</w:t>
      </w:r>
      <w:r>
        <w:t xml:space="preserve"> </w:t>
      </w:r>
      <w:r>
        <w:t xml:space="preserve">indicating a borderline with medicinal products (mostly non-ATMP) and, to a much</w:t>
      </w:r>
      <w:r>
        <w:t xml:space="preserve"> </w:t>
      </w:r>
      <w:r>
        <w:t xml:space="preserve">smaller extent, medical devices. Six mentioned concerns regarding patient access if</w:t>
      </w:r>
      <w:r>
        <w:t xml:space="preserve"> </w:t>
      </w:r>
      <w:r>
        <w:t xml:space="preserve">regulation is under the medical devices or medicinal products frameworks; two</w:t>
      </w:r>
      <w:r>
        <w:t xml:space="preserve"> </w:t>
      </w:r>
      <w:r>
        <w:t xml:space="preserve">more agreed that costs would increase in those cases. One respondent indicated that</w:t>
      </w:r>
      <w:r>
        <w:t xml:space="preserve"> </w:t>
      </w:r>
      <w:r>
        <w:t xml:space="preserve">regulation as medicinal products hampers cross-border exchanges. On the other</w:t>
      </w:r>
      <w:r>
        <w:t xml:space="preserve"> </w:t>
      </w:r>
      <w:r>
        <w:t xml:space="preserve">hand, three respondents indicated that regulation as medicinal products could help</w:t>
      </w:r>
      <w:r>
        <w:t xml:space="preserve"> </w:t>
      </w:r>
      <w:r>
        <w:t xml:space="preserve">with quality/safety/efficacy, and one respondent indicated that regulation as blood</w:t>
      </w:r>
      <w:r>
        <w:t xml:space="preserve"> </w:t>
      </w:r>
      <w:r>
        <w:t xml:space="preserve">may threaten access as well. Finally, four respondents criticized the current levels</w:t>
      </w:r>
      <w:r>
        <w:t xml:space="preserve"> </w:t>
      </w:r>
      <w:r>
        <w:t xml:space="preserve">of regulatory ambiguity, limited standardisation and the confusion these create.</w:t>
      </w:r>
      <w:r>
        <w:t xml:space="preserve"> </w:t>
      </w:r>
      <w:r>
        <w:t xml:space="preserve">o Platelet-rich Plasma and related preparations</w:t>
      </w:r>
      <w:r>
        <w:t xml:space="preserve"> </w:t>
      </w:r>
      <w:r>
        <w:t xml:space="preserve">Nineteen respondents, mainly public authorities and to a much smaller extent</w:t>
      </w:r>
      <w:r>
        <w:t xml:space="preserve"> </w:t>
      </w:r>
      <w:r>
        <w:t xml:space="preserve">individual citizens, academia, and industry, indicated that these substances lie</w:t>
      </w:r>
      <w:r>
        <w:t xml:space="preserve"> </w:t>
      </w:r>
      <w:r>
        <w:t xml:space="preserve">mainly at the borderline with Medicinal Products (both ATMP and non-ATMP)</w:t>
      </w:r>
      <w:r>
        <w:t xml:space="preserve"> </w:t>
      </w:r>
      <w:r>
        <w:t xml:space="preserve">and, to a smaller extent, at the borderline with Medical Devices. Two respondents</w:t>
      </w:r>
      <w:r>
        <w:t xml:space="preserve"> </w:t>
      </w:r>
      <w:r>
        <w:t xml:space="preserve">mentioned the relevance of Hospital/Healthcare Regulation in the Member States.</w:t>
      </w:r>
      <w:r>
        <w:t xml:space="preserve"> </w:t>
      </w:r>
      <w:r>
        <w:t xml:space="preserve">Respondents indicated that quality/safety/efficacy may be limited under the BTC</w:t>
      </w:r>
      <w:r>
        <w:t xml:space="preserve"> </w:t>
      </w:r>
      <w:r>
        <w:t xml:space="preserve">framework, but also that regulation under the medicinal products framework would</w:t>
      </w:r>
      <w:r>
        <w:t xml:space="preserve"> </w:t>
      </w:r>
      <w:r>
        <w:t xml:space="preserve">increase costs and potentially reduce patient access. Five answers focused</w:t>
      </w:r>
      <w:r>
        <w:t xml:space="preserve"> </w:t>
      </w:r>
      <w:r>
        <w:t xml:space="preserve">specifically on the ambiguity resulting from lacking clarity and raised issues</w:t>
      </w:r>
      <w:r>
        <w:t xml:space="preserve"> </w:t>
      </w:r>
      <w:r>
        <w:t xml:space="preserve">concerning harmonization, traceability, patient information, and quality.</w:t>
      </w:r>
      <w:r>
        <w:t xml:space="preserve"> </w:t>
      </w:r>
      <w:r>
        <w:t xml:space="preserve">o Placenta</w:t>
      </w:r>
      <w:r>
        <w:t xml:space="preserve"> </w:t>
      </w:r>
      <w:r>
        <w:t xml:space="preserve">Sixteen respondents, largely from industry, listed placenta as a substance at the</w:t>
      </w:r>
      <w:r>
        <w:t xml:space="preserve"> </w:t>
      </w:r>
      <w:r>
        <w:t xml:space="preserve">borderline between BTC and Organs and between BTC and Medicinal Products</w:t>
      </w:r>
      <w:r>
        <w:t xml:space="preserve"> </w:t>
      </w:r>
      <w:r>
        <w:t xml:space="preserve">(non-ATMP). All respondents indicated that the classification of placenta as an</w:t>
      </w:r>
      <w:r>
        <w:t xml:space="preserve"> </w:t>
      </w:r>
      <w:r>
        <w:t xml:space="preserve">organ of the mother increased costs and limited patients’ access.</w:t>
      </w:r>
      <w:r>
        <w:t xml:space="preserve"> </w:t>
      </w:r>
      <w:r>
        <w:t xml:space="preserve">o Human milk</w:t>
      </w:r>
      <w:r>
        <w:t xml:space="preserve"> </w:t>
      </w:r>
      <w:r>
        <w:t xml:space="preserve">Nine respondents, both individual citizens and organisations, listed human milk as a</w:t>
      </w:r>
      <w:r>
        <w:t xml:space="preserve"> </w:t>
      </w:r>
      <w:r>
        <w:t xml:space="preserve">substance at the borderline with medicinal products (non-ATMP) as well as food</w:t>
      </w:r>
      <w:r>
        <w:t xml:space="preserve"> </w:t>
      </w:r>
      <w:r>
        <w:t xml:space="preserve">legislation. Two indicated that these substances currently lacked any regulatory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framework. Concerns regarding the application of food legislation were raised in</w:t>
      </w:r>
      <w:r>
        <w:t xml:space="preserve"> </w:t>
      </w:r>
      <w:r>
        <w:t xml:space="preserve">regards to reduced access, reduced clarity, and reduced evidence on quality and</w:t>
      </w:r>
      <w:r>
        <w:t xml:space="preserve"> </w:t>
      </w:r>
      <w:r>
        <w:t xml:space="preserve">safety by one respondent each. One respondent criticized that the application of</w:t>
      </w:r>
      <w:r>
        <w:t xml:space="preserve"> </w:t>
      </w:r>
      <w:r>
        <w:t xml:space="preserve">medicinal products legislation would threaten access to the substance, another</w:t>
      </w:r>
      <w:r>
        <w:t xml:space="preserve"> </w:t>
      </w:r>
      <w:r>
        <w:t xml:space="preserve">raised the same concern regarding the application of the BTC framework. Finally,</w:t>
      </w:r>
      <w:r>
        <w:t xml:space="preserve"> </w:t>
      </w:r>
      <w:r>
        <w:t xml:space="preserve">one respondent considered that the application of hospital/healthcare governance</w:t>
      </w:r>
      <w:r>
        <w:t xml:space="preserve"> </w:t>
      </w:r>
      <w:r>
        <w:t xml:space="preserve">(i.e. non EU regulation) threatened adequate oversight.</w:t>
      </w:r>
      <w:r>
        <w:t xml:space="preserve"> </w:t>
      </w:r>
      <w:r>
        <w:t xml:space="preserve">o Acellular tissue and tissue extracts</w:t>
      </w:r>
      <w:r>
        <w:t xml:space="preserve"> </w:t>
      </w:r>
      <w:r>
        <w:t xml:space="preserve">Eight respondents from industry and academia listed substances without living cells</w:t>
      </w:r>
      <w:r>
        <w:t xml:space="preserve"> </w:t>
      </w:r>
      <w:r>
        <w:t xml:space="preserve">as being at the borderline with medical device legislation. These included</w:t>
      </w:r>
      <w:r>
        <w:t xml:space="preserve"> </w:t>
      </w:r>
      <w:r>
        <w:t xml:space="preserve">demineralised bone matrix and other tissues from which cells have been removed.</w:t>
      </w:r>
      <w:r>
        <w:t xml:space="preserve"> </w:t>
      </w:r>
      <w:r>
        <w:t xml:space="preserve">Respondents raised concerns regarding a lower level of traceability under the</w:t>
      </w:r>
      <w:r>
        <w:t xml:space="preserve"> </w:t>
      </w:r>
      <w:r>
        <w:t xml:space="preserve">medical device framework and the negative impact of a lack of regulatory clarity.</w:t>
      </w:r>
      <w:r>
        <w:t xml:space="preserve"> </w:t>
      </w:r>
      <w:r>
        <w:t xml:space="preserve">Two respondents raised concerns that patients’ access may be reduced when the</w:t>
      </w:r>
      <w:r>
        <w:t xml:space="preserve"> </w:t>
      </w:r>
      <w:r>
        <w:t xml:space="preserve">medical devices framework is applied. However, one respondent indicated that</w:t>
      </w:r>
      <w:r>
        <w:t xml:space="preserve"> </w:t>
      </w:r>
      <w:r>
        <w:t xml:space="preserve">innovation may be supported by application of the medical devices framework.</w:t>
      </w:r>
      <w:r>
        <w:t xml:space="preserve"> </w:t>
      </w:r>
      <w:r>
        <w:t xml:space="preserve">Two respondents referred to this borderline for certified technologies used in BTC</w:t>
      </w:r>
      <w:r>
        <w:t xml:space="preserve"> </w:t>
      </w:r>
      <w:r>
        <w:t xml:space="preserve">processing.</w:t>
      </w:r>
      <w:r>
        <w:t xml:space="preserve"> </w:t>
      </w:r>
      <w:r>
        <w:t xml:space="preserve">o Extracorporeal photopheresis</w:t>
      </w:r>
      <w:r>
        <w:t xml:space="preserve"> </w:t>
      </w:r>
      <w:r>
        <w:t xml:space="preserve">This autologous treatment of patient blood was raised by 4 respondents (from</w:t>
      </w:r>
      <w:r>
        <w:t xml:space="preserve"> </w:t>
      </w:r>
      <w:r>
        <w:t xml:space="preserve">public administration, industry, and academia) as having an unclear borderline with</w:t>
      </w:r>
      <w:r>
        <w:t xml:space="preserve"> </w:t>
      </w:r>
      <w:r>
        <w:t xml:space="preserve">medicinal products (ATMP) and with hospital/healthcare governance (i.e. non EU</w:t>
      </w:r>
      <w:r>
        <w:t xml:space="preserve"> </w:t>
      </w:r>
      <w:r>
        <w:t xml:space="preserve">regulation). One respondent raised concerns that the lack of clarity as to which legal</w:t>
      </w:r>
      <w:r>
        <w:t xml:space="preserve"> </w:t>
      </w:r>
      <w:r>
        <w:t xml:space="preserve">framework should apply may result in reduced patient access to treatment and</w:t>
      </w:r>
      <w:r>
        <w:t xml:space="preserve"> </w:t>
      </w:r>
      <w:r>
        <w:t xml:space="preserve">another highlighted that oversight is lacking under hospital/healthcare governance.</w:t>
      </w:r>
      <w:r>
        <w:t xml:space="preserve"> </w:t>
      </w:r>
      <w:r>
        <w:t xml:space="preserve">o Novel blood components</w:t>
      </w:r>
      <w:r>
        <w:t xml:space="preserve"> </w:t>
      </w:r>
      <w:r>
        <w:t xml:space="preserve">Four respondents (three public authorities and one other organisation) listed novel</w:t>
      </w:r>
      <w:r>
        <w:t xml:space="preserve"> </w:t>
      </w:r>
      <w:r>
        <w:t xml:space="preserve">blood components without a clear regulatory classification, the borderline being</w:t>
      </w:r>
      <w:r>
        <w:t xml:space="preserve"> </w:t>
      </w:r>
      <w:r>
        <w:t xml:space="preserve">with medicinal products (non-ATMP) for chemically altered blood cells and for</w:t>
      </w:r>
      <w:r>
        <w:t xml:space="preserve"> </w:t>
      </w:r>
      <w:r>
        <w:t xml:space="preserve">dried plasma and with medicinal products (ATMP) and medicinal products (non-</w:t>
      </w:r>
      <w:r>
        <w:t xml:space="preserve"> </w:t>
      </w:r>
      <w:r>
        <w:t xml:space="preserve">ATMP) for cultured platelets. Two noted that the latter are sometimes unregulated</w:t>
      </w:r>
      <w:r>
        <w:t xml:space="preserve"> </w:t>
      </w:r>
      <w:r>
        <w:t xml:space="preserve">at EU level.</w:t>
      </w:r>
      <w:r>
        <w:t xml:space="preserve"> </w:t>
      </w:r>
      <w:r>
        <w:t xml:space="preserve">Furthermore, 45% of respondents consider that there are substances/products being</w:t>
      </w:r>
      <w:r>
        <w:t xml:space="preserve"> </w:t>
      </w:r>
      <w:r>
        <w:t xml:space="preserve">regulated under one legal framework but would be better regulated under another (54/119</w:t>
      </w:r>
      <w:r>
        <w:t xml:space="preserve"> </w:t>
      </w:r>
      <w:r>
        <w:t xml:space="preserve">with 95 ‘no answers’). There were slight variations between categories of respondents;</w:t>
      </w:r>
      <w:r>
        <w:t xml:space="preserve"> </w:t>
      </w:r>
      <w:r>
        <w:t xml:space="preserve">notably, almost 40% of respondents from academia or patient organisations reported</w:t>
      </w:r>
      <w:r>
        <w:t xml:space="preserve"> </w:t>
      </w:r>
      <w:r>
        <w:t xml:space="preserve">problems of this nature.</w:t>
      </w:r>
    </w:p>
    <w:p>
      <w:pPr>
        <w:pStyle w:val="BodyText"/>
      </w:pPr>
      <w:r>
        <w:t xml:space="preserve">The 54 respondents that answered ‘yes’ were asked to describe the product/substance and</w:t>
      </w:r>
      <w:r>
        <w:t xml:space="preserve"> </w:t>
      </w:r>
      <w:r>
        <w:t xml:space="preserve">to explain why they considered it to be inappropriately regulated. Their response are</w:t>
      </w:r>
      <w:r>
        <w:t xml:space="preserve"> </w:t>
      </w:r>
      <w:r>
        <w:t xml:space="preserve">grouped by substance category in the following list:</w:t>
      </w:r>
    </w:p>
    <w:p>
      <w:pPr>
        <w:pStyle w:val="BodyText"/>
      </w:pPr>
      <w:r>
        <w:t xml:space="preserve">o Cord blood and placental tissue.</w:t>
      </w:r>
      <w:r>
        <w:t xml:space="preserve"> </w:t>
      </w:r>
      <w:r>
        <w:t xml:space="preserve">Forty one respondents, largely private actors, referred to cord blood or umbilical</w:t>
      </w:r>
      <w:r>
        <w:t xml:space="preserve"> </w:t>
      </w:r>
      <w:r>
        <w:t xml:space="preserve">cord tissue. Eighteen of these referred to the separation of mesenchymal stem</w:t>
      </w:r>
      <w:r>
        <w:t xml:space="preserve"> </w:t>
      </w:r>
      <w:r>
        <w:t xml:space="preserve">cells (MSC) from cord blood, arguing that this should not be regulated as ATMP</w:t>
      </w:r>
      <w:r>
        <w:t xml:space="preserve"> </w:t>
      </w:r>
      <w:r>
        <w:t xml:space="preserve">(one considered that enzymatic digestion should be regulated as ATMP while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other separation mechanisms should not) (7). Four respondents argued that “cord</w:t>
      </w:r>
      <w:r>
        <w:t xml:space="preserve"> </w:t>
      </w:r>
      <w:r>
        <w:t xml:space="preserve">blood stem cells banked for allogeneic and non-homologous use should be</w:t>
      </w:r>
      <w:r>
        <w:t xml:space="preserve"> </w:t>
      </w:r>
      <w:r>
        <w:t xml:space="preserve">classified as an advanced therapy medicine product (ATMP).” The other 19</w:t>
      </w:r>
      <w:r>
        <w:t xml:space="preserve"> </w:t>
      </w:r>
      <w:r>
        <w:t xml:space="preserve">argued against the classification of cord blood based on non-homologous</w:t>
      </w:r>
      <w:r>
        <w:t xml:space="preserve"> </w:t>
      </w:r>
      <w:r>
        <w:t xml:space="preserve">use/substantial manipulation; some referred to a need for clarity regarding the</w:t>
      </w:r>
      <w:r>
        <w:t xml:space="preserve"> </w:t>
      </w:r>
      <w:r>
        <w:t xml:space="preserve">collection of umbilical cord blood in/ex utero or called for the classification of</w:t>
      </w:r>
      <w:r>
        <w:t xml:space="preserve"> </w:t>
      </w:r>
      <w:r>
        <w:t xml:space="preserve">placenta as waste product (8). A few of these also referred to gaps arising from</w:t>
      </w:r>
      <w:r>
        <w:t xml:space="preserve"> </w:t>
      </w:r>
      <w:r>
        <w:t xml:space="preserve">the lack of clarity regarding whether the blood or tissues and cells Directive</w:t>
      </w:r>
      <w:r>
        <w:t xml:space="preserve"> </w:t>
      </w:r>
      <w:r>
        <w:t xml:space="preserve">should apply.</w:t>
      </w:r>
    </w:p>
    <w:p>
      <w:pPr>
        <w:pStyle w:val="BodyText"/>
      </w:pPr>
      <w:r>
        <w:t xml:space="preserve">o Processing of Starting Materials</w:t>
      </w:r>
      <w:r>
        <w:t xml:space="preserve"> </w:t>
      </w:r>
      <w:r>
        <w:t xml:space="preserve">Seven referred to the application of the medicinal product framework for</w:t>
      </w:r>
      <w:r>
        <w:t xml:space="preserve"> </w:t>
      </w:r>
      <w:r>
        <w:t xml:space="preserve">processing of starting materials for medicinal products (including plasma),</w:t>
      </w:r>
      <w:r>
        <w:t xml:space="preserve"> </w:t>
      </w:r>
      <w:r>
        <w:t xml:space="preserve">pointing out that the definition of ‘processing’ needs to be clarified.</w:t>
      </w:r>
      <w:r>
        <w:t xml:space="preserve"> </w:t>
      </w:r>
      <w:r>
        <w:t xml:space="preserve">o Keratinocytes</w:t>
      </w:r>
      <w:r>
        <w:t xml:space="preserve"> </w:t>
      </w:r>
      <w:r>
        <w:t xml:space="preserve">Four expressed the view that keratinocytes should be regulated as BTC, rather</w:t>
      </w:r>
      <w:r>
        <w:t xml:space="preserve"> </w:t>
      </w:r>
      <w:r>
        <w:t xml:space="preserve">than ATMP, to improve access and efficacy and 4 considered that the regulatory</w:t>
      </w:r>
      <w:r>
        <w:t xml:space="preserve"> </w:t>
      </w:r>
      <w:r>
        <w:t xml:space="preserve">framework for platelet-rich plasma needs to be clarified.</w:t>
      </w:r>
      <w:r>
        <w:t xml:space="preserve"> </w:t>
      </w:r>
      <w:r>
        <w:t xml:space="preserve">o Faecal Microbiota Transplantation</w:t>
      </w:r>
      <w:r>
        <w:t xml:space="preserve"> </w:t>
      </w:r>
      <w:r>
        <w:t xml:space="preserve">Nine respondents referred to faecal microbiota transplantation, noting either a</w:t>
      </w:r>
      <w:r>
        <w:t xml:space="preserve"> </w:t>
      </w:r>
      <w:r>
        <w:t xml:space="preserve">lack of regulatory framework or commenting that the application of the</w:t>
      </w:r>
      <w:r>
        <w:t xml:space="preserve"> </w:t>
      </w:r>
      <w:r>
        <w:t xml:space="preserve">medicinal product framework is difficult for this substance. Seven argued it</w:t>
      </w:r>
      <w:r>
        <w:t xml:space="preserve"> </w:t>
      </w:r>
      <w:r>
        <w:t xml:space="preserve">should be regulated as SoHO and 2 said it should be regulated as medicinal</w:t>
      </w:r>
      <w:r>
        <w:t xml:space="preserve"> </w:t>
      </w:r>
      <w:r>
        <w:t xml:space="preserve">product.</w:t>
      </w:r>
    </w:p>
    <w:p>
      <w:pPr>
        <w:pStyle w:val="BodyText"/>
      </w:pPr>
      <w:r>
        <w:t xml:space="preserve">o Serum Eye Drops</w:t>
      </w:r>
      <w:r>
        <w:t xml:space="preserve"> </w:t>
      </w:r>
      <w:r>
        <w:t xml:space="preserve">Eight respondents referred to serum eye drops, arguing against what they</w:t>
      </w:r>
      <w:r>
        <w:t xml:space="preserve"> </w:t>
      </w:r>
      <w:r>
        <w:t xml:space="preserve">perceive as over regulation when the medicinal product framework is applied</w:t>
      </w:r>
      <w:r>
        <w:t xml:space="preserve"> </w:t>
      </w:r>
      <w:r>
        <w:t xml:space="preserve">and pointing out that it hampers access and cross-border exchanges. They argue</w:t>
      </w:r>
      <w:r>
        <w:t xml:space="preserve"> </w:t>
      </w:r>
      <w:r>
        <w:t xml:space="preserve">for regulation as SoHO but note the need to allow distribution to the patient’s</w:t>
      </w:r>
      <w:r>
        <w:t xml:space="preserve"> </w:t>
      </w:r>
      <w:r>
        <w:t xml:space="preserve">home.</w:t>
      </w:r>
      <w:r>
        <w:t xml:space="preserve"> </w:t>
      </w:r>
      <w:r>
        <w:t xml:space="preserve">o Others</w:t>
      </w:r>
      <w:r>
        <w:t xml:space="preserve"> </w:t>
      </w:r>
      <w:r>
        <w:t xml:space="preserve">The remaining 13 each referred to an individual substance/product. Five of them</w:t>
      </w:r>
      <w:r>
        <w:t xml:space="preserve"> </w:t>
      </w:r>
      <w:r>
        <w:t xml:space="preserve">(chondrocytes, tissue extracts, human milk, and non-haematopoietic progenitor</w:t>
      </w:r>
      <w:r>
        <w:t xml:space="preserve"> </w:t>
      </w:r>
      <w:r>
        <w:t xml:space="preserve">cells - not cultured, blood for transfusion in Germany that is currently regulated</w:t>
      </w:r>
      <w:r>
        <w:t xml:space="preserve"> </w:t>
      </w:r>
      <w:r>
        <w:t xml:space="preserve">as a medicinal product) were cases where it was argued that the classification</w:t>
      </w:r>
      <w:r>
        <w:t xml:space="preserve"> </w:t>
      </w:r>
      <w:r>
        <w:t xml:space="preserve">should be changed to BTC. For the others (placenta, white blood cells, adipose,</w:t>
      </w:r>
      <w:r>
        <w:t xml:space="preserve"> </w:t>
      </w:r>
      <w:r>
        <w:t xml:space="preserve">cosmetic/aesthetic SoHO,</w:t>
      </w:r>
      <w:r>
        <w:t xml:space="preserve"> </w:t>
      </w:r>
      <w:r>
        <w:t xml:space="preserve">donor</w:t>
      </w:r>
      <w:r>
        <w:t xml:space="preserve"> </w:t>
      </w:r>
      <w:r>
        <w:t xml:space="preserve">lymphocyte</w:t>
      </w:r>
      <w:r>
        <w:t xml:space="preserve"> </w:t>
      </w:r>
      <w:r>
        <w:t xml:space="preserve">infusions,</w:t>
      </w:r>
      <w:r>
        <w:t xml:space="preserve"> </w:t>
      </w:r>
      <w:r>
        <w:t xml:space="preserve">extra-corporeal</w:t>
      </w:r>
      <w:r>
        <w:t xml:space="preserve"> </w:t>
      </w:r>
      <w:r>
        <w:t xml:space="preserve">photopheresis, and HPC) it was argued that the classification needs to be</w:t>
      </w:r>
      <w:r>
        <w:t xml:space="preserve"> </w:t>
      </w:r>
      <w:r>
        <w:t xml:space="preserve">clarified.</w:t>
      </w:r>
      <w:r>
        <w:t xml:space="preserve"> </w:t>
      </w:r>
      <w:r>
        <w:t xml:space="preserve">10.2.2 Targeted consultation</w:t>
      </w:r>
      <w:r>
        <w:t xml:space="preserve"> </w:t>
      </w:r>
      <w:r>
        <w:t xml:space="preserve">The public consultation was complemented by a targeted consultation with 160</w:t>
      </w:r>
      <w:r>
        <w:t xml:space="preserve"> </w:t>
      </w:r>
      <w:r>
        <w:t xml:space="preserve">respondents, including all the major associations of public and private stakeholders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working in the BTC sector. The targeted consultation highlighted the complexity of getting</w:t>
      </w:r>
      <w:r>
        <w:t xml:space="preserve"> </w:t>
      </w:r>
      <w:r>
        <w:t xml:space="preserve">legal clarity as the main driver for this challenge 128. 72 respondents indicated that they had</w:t>
      </w:r>
      <w:r>
        <w:t xml:space="preserve"> </w:t>
      </w:r>
      <w:r>
        <w:t xml:space="preserve">experience of working at the borderlines with other regulated frameworks. From that</w:t>
      </w:r>
      <w:r>
        <w:t xml:space="preserve"> </w:t>
      </w:r>
      <w:r>
        <w:t xml:space="preserve">experience, 79% responded that they find it complex, or very complex to apply the criteria</w:t>
      </w:r>
      <w:r>
        <w:t xml:space="preserve"> </w:t>
      </w:r>
      <w:r>
        <w:t xml:space="preserve">that set the scope of the different legal frameworks and understand which framework(s)</w:t>
      </w:r>
      <w:r>
        <w:t xml:space="preserve"> </w:t>
      </w:r>
      <w:r>
        <w:t xml:space="preserve">applies to their substance/product (56/71); 85% responded that it is (very) complex to</w:t>
      </w:r>
      <w:r>
        <w:t xml:space="preserve"> </w:t>
      </w:r>
      <w:r>
        <w:t xml:space="preserve">obtain confirmation of the regulatory framework to be applied in their country (58/68);</w:t>
      </w:r>
      <w:r>
        <w:t xml:space="preserve"> </w:t>
      </w:r>
      <w:r>
        <w:t xml:space="preserve">93% find it complex, or very complex, to have the regulatory decision made in their</w:t>
      </w:r>
      <w:r>
        <w:t xml:space="preserve"> </w:t>
      </w:r>
      <w:r>
        <w:t xml:space="preserve">Member State accepted in another Member State (54/58); and, most importantly at EU</w:t>
      </w:r>
      <w:r>
        <w:t xml:space="preserve"> </w:t>
      </w:r>
      <w:r>
        <w:t xml:space="preserve">level, 89% responded that they find it complex, or very complex, to obtain guidance on the</w:t>
      </w:r>
      <w:r>
        <w:t xml:space="preserve"> </w:t>
      </w:r>
      <w:r>
        <w:t xml:space="preserve">regulatory status from EU level expert groups/committees such as the Commission’s</w:t>
      </w:r>
      <w:r>
        <w:t xml:space="preserve"> </w:t>
      </w:r>
      <w:r>
        <w:t xml:space="preserve">SoHO Expert group of competent authorities, the Committee on Advanced Therapy</w:t>
      </w:r>
      <w:r>
        <w:t xml:space="preserve"> </w:t>
      </w:r>
      <w:r>
        <w:t xml:space="preserve">Medicinal Products or the Medical Device Borderline and Classification working group of</w:t>
      </w:r>
      <w:r>
        <w:t xml:space="preserve"> </w:t>
      </w:r>
      <w:r>
        <w:t xml:space="preserve">the Medical Devices Co-ordination Group (54/61).</w:t>
      </w:r>
      <w:r>
        <w:t xml:space="preserve"> </w:t>
      </w:r>
      <w:r>
        <w:t xml:space="preserve">10.2.3 Borderline case studies</w:t>
      </w:r>
      <w:r>
        <w:t xml:space="preserve"> </w:t>
      </w:r>
      <w:r>
        <w:t xml:space="preserve">To understand the impact of these widely reported concerns, the External Study for the</w:t>
      </w:r>
      <w:r>
        <w:t xml:space="preserve"> </w:t>
      </w:r>
      <w:r>
        <w:t xml:space="preserve">BTC Impact Assessment organised an information and data collection exercise, exploring</w:t>
      </w:r>
      <w:r>
        <w:t xml:space="preserve"> </w:t>
      </w:r>
      <w:r>
        <w:t xml:space="preserve">20 borderline case studies, covering different scenarios. 129</w:t>
      </w:r>
      <w:r>
        <w:t xml:space="preserve"> </w:t>
      </w:r>
      <w:r>
        <w:t xml:space="preserve">Each case study aims to describe the therapy and technology, including multiple types of</w:t>
      </w:r>
      <w:r>
        <w:t xml:space="preserve"> </w:t>
      </w:r>
      <w:r>
        <w:t xml:space="preserve">manipulations or therapeutic indications, when relevant. They describe the regulatory</w:t>
      </w:r>
      <w:r>
        <w:t xml:space="preserve"> </w:t>
      </w:r>
      <w:r>
        <w:t xml:space="preserve">situation (current as well as historical, central/EU as well as national) and the impact on</w:t>
      </w:r>
      <w:r>
        <w:t xml:space="preserve"> </w:t>
      </w:r>
      <w:r>
        <w:t xml:space="preserve">safety, quality, cost, affordability, eventual patient access and innovation. The studies</w:t>
      </w:r>
      <w:r>
        <w:t xml:space="preserve"> </w:t>
      </w:r>
      <w:r>
        <w:t xml:space="preserve">describe the current preparation and use of the substance or product in question, followed</w:t>
      </w:r>
      <w:r>
        <w:t xml:space="preserve"> </w:t>
      </w:r>
      <w:r>
        <w:t xml:space="preserve">by an overview of the regulatory issue. They also provide an overview of the judgements</w:t>
      </w:r>
      <w:r>
        <w:t xml:space="preserve"> </w:t>
      </w:r>
      <w:r>
        <w:t xml:space="preserve">made by expert stakeholders consulted for each case study on how the proposed measures</w:t>
      </w:r>
      <w:r>
        <w:t xml:space="preserve"> </w:t>
      </w:r>
      <w:r>
        <w:t xml:space="preserve">envisaged under the revised BTC framework would impact on the borderline/regulatory</w:t>
      </w:r>
      <w:r>
        <w:t xml:space="preserve"> </w:t>
      </w:r>
      <w:r>
        <w:t xml:space="preserve">issue.</w:t>
      </w:r>
      <w:r>
        <w:br/>
      </w:r>
      <w:r>
        <w:t xml:space="preserve">Each case study is based on literature research, with, overall, hundreds of references to</w:t>
      </w:r>
      <w:r>
        <w:t xml:space="preserve"> </w:t>
      </w:r>
      <w:r>
        <w:t xml:space="preserve">peer reviewed articles published in scientific journals included in the case studies 130.</w:t>
      </w:r>
      <w:r>
        <w:t xml:space="preserve"> </w:t>
      </w:r>
      <w:r>
        <w:t xml:space="preserve">These were complemented by interviews to add perspectives of leading experts in the</w:t>
      </w:r>
      <w:r>
        <w:t xml:space="preserve"> </w:t>
      </w:r>
      <w:r>
        <w:t xml:space="preserve">therapy or technology each case focused on. These experts were often identified by and</w:t>
      </w:r>
      <w:r>
        <w:t xml:space="preserve"> </w:t>
      </w:r>
      <w:r>
        <w:t xml:space="preserve">speaking on behalf of their European clinical societies 131.</w:t>
      </w:r>
      <w:r>
        <w:t xml:space="preserve"> </w:t>
      </w:r>
      <w:r>
        <w:t xml:space="preserve">Each case study has been revised in the light of comments by DG SANTE to the first</w:t>
      </w:r>
      <w:r>
        <w:t xml:space="preserve"> </w:t>
      </w:r>
      <w:r>
        <w:t xml:space="preserve">drafts. Additionally, the consolidated case study that is linked to the ATMP classification</w:t>
      </w:r>
      <w:r>
        <w:t xml:space="preserve"> </w:t>
      </w:r>
      <w:r>
        <w:t xml:space="preserve">process was been sent to EMA for review.</w:t>
      </w:r>
      <w:r>
        <w:t xml:space="preserve"> </w:t>
      </w:r>
      <w:r>
        <w:t xml:space="preserve">The case studies can be grouped according to the following scenarios:</w:t>
      </w:r>
      <w:r>
        <w:t xml:space="preserve"> </w:t>
      </w:r>
      <w:r>
        <w:t xml:space="preserve">1) Currently unregulated therapies (donated breast milk, faecal microbiota</w:t>
      </w:r>
      <w:r>
        <w:t xml:space="preserve"> </w:t>
      </w:r>
      <w:r>
        <w:t xml:space="preserve">transplants, serum eye drops):</w:t>
      </w:r>
    </w:p>
    <w:p>
      <w:pPr>
        <w:pStyle w:val="BodyText"/>
      </w:pPr>
      <w:r>
        <w:t xml:space="preserve">128 For further details, see Annex 18</w:t>
      </w:r>
      <w:r>
        <w:br/>
      </w:r>
      <w:r>
        <w:t xml:space="preserve">129 For further details, see Annex 11.</w:t>
      </w:r>
      <w:r>
        <w:t xml:space="preserve"> </w:t>
      </w:r>
      <w:r>
        <w:t xml:space="preserve">130 For further details, see Annex 11.</w:t>
      </w:r>
      <w:r>
        <w:t xml:space="preserve"> </w:t>
      </w:r>
      <w:r>
        <w:t xml:space="preserve">131 For further details, see External Study for the BTC Impact Assessment, ICF, Annex 14.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These case studies highlight that some products do not fall under the current</w:t>
      </w:r>
      <w:r>
        <w:t xml:space="preserve"> </w:t>
      </w:r>
      <w:r>
        <w:t xml:space="preserve">provisions of the EU BTC legislation, despite being of human origin. This has led</w:t>
      </w:r>
      <w:r>
        <w:t xml:space="preserve"> </w:t>
      </w:r>
      <w:r>
        <w:t xml:space="preserve">to divergent regulation across Member States.</w:t>
      </w:r>
      <w:r>
        <w:br/>
      </w:r>
      <w:r>
        <w:t xml:space="preserve">Use of these products is also growing, with potential for further manipulation, in</w:t>
      </w:r>
      <w:r>
        <w:t xml:space="preserve"> </w:t>
      </w:r>
      <w:r>
        <w:t xml:space="preserve">some cases, which is likely to lead to further borderlines with pharmaceutical</w:t>
      </w:r>
      <w:r>
        <w:t xml:space="preserve"> </w:t>
      </w:r>
      <w:r>
        <w:t xml:space="preserve">framework in the future.</w:t>
      </w:r>
      <w:r>
        <w:t xml:space="preserve"> </w:t>
      </w:r>
      <w:r>
        <w:t xml:space="preserve">2) Therapies involving bedside processing (Platelet rich plasma, Autologous</w:t>
      </w:r>
      <w:r>
        <w:t xml:space="preserve"> </w:t>
      </w:r>
      <w:r>
        <w:t xml:space="preserve">adipocyte cells):</w:t>
      </w:r>
      <w:r>
        <w:br/>
      </w:r>
      <w:r>
        <w:t xml:space="preserve">There is evidence of some shift from BTC being processed in traditional settings</w:t>
      </w:r>
      <w:r>
        <w:t xml:space="preserve"> </w:t>
      </w:r>
      <w:r>
        <w:t xml:space="preserve">towards a ‘bedside’ process, which has created new challenges in terms of ensuring</w:t>
      </w:r>
      <w:r>
        <w:t xml:space="preserve"> </w:t>
      </w:r>
      <w:r>
        <w:t xml:space="preserve">appropriate safety and quality by inspection and oversight. The interpretation of</w:t>
      </w:r>
      <w:r>
        <w:t xml:space="preserve"> </w:t>
      </w:r>
      <w:r>
        <w:t xml:space="preserve">‘same surgical procedure processes’ (currently excluded from the scope 132 also</w:t>
      </w:r>
      <w:r>
        <w:t xml:space="preserve"> </w:t>
      </w:r>
      <w:r>
        <w:t xml:space="preserve">currently varies across medical settings, creating diverging practices and standards.</w:t>
      </w:r>
      <w:r>
        <w:t xml:space="preserve"> </w:t>
      </w:r>
      <w:r>
        <w:t xml:space="preserve">The referenced case studies highlight a need to address these issues, but a key</w:t>
      </w:r>
      <w:r>
        <w:t xml:space="preserve"> </w:t>
      </w:r>
      <w:r>
        <w:t xml:space="preserve">challenge is understanding how regulation applies to the settings outside hospitals</w:t>
      </w:r>
      <w:r>
        <w:t xml:space="preserve"> </w:t>
      </w:r>
      <w:r>
        <w:t xml:space="preserve">in which bedside therapies are often applied (e.g. cosmetic or sport therapy</w:t>
      </w:r>
      <w:r>
        <w:t xml:space="preserve"> </w:t>
      </w:r>
      <w:r>
        <w:t xml:space="preserve">settings).</w:t>
      </w:r>
      <w:r>
        <w:t xml:space="preserve"> </w:t>
      </w:r>
      <w:r>
        <w:t xml:space="preserve">3) Products previously regulated under the BTC framework (Cultured</w:t>
      </w:r>
      <w:r>
        <w:t xml:space="preserve"> </w:t>
      </w:r>
      <w:r>
        <w:t xml:space="preserve">keratinocytes, Chondrocytes, Cultured limbal cells):</w:t>
      </w:r>
      <w:r>
        <w:br/>
      </w:r>
      <w:r>
        <w:t xml:space="preserve">As set out in the relevant case studies, changes in the classification of these</w:t>
      </w:r>
      <w:r>
        <w:t xml:space="preserve"> </w:t>
      </w:r>
      <w:r>
        <w:t xml:space="preserve">substances, and associated implications for how equivalent authorised medicinal</w:t>
      </w:r>
      <w:r>
        <w:t xml:space="preserve"> </w:t>
      </w:r>
      <w:r>
        <w:t xml:space="preserve">products can be provided, suggests reduced access to previously freely available</w:t>
      </w:r>
      <w:r>
        <w:t xml:space="preserve"> </w:t>
      </w:r>
      <w:r>
        <w:t xml:space="preserve">BTC – due mainly to a lack of authorised commercial products or availability of</w:t>
      </w:r>
      <w:r>
        <w:t xml:space="preserve"> </w:t>
      </w:r>
      <w:r>
        <w:t xml:space="preserve">such products at prices that are not generally affordable.</w:t>
      </w:r>
      <w:r>
        <w:t xml:space="preserve"> </w:t>
      </w:r>
      <w:r>
        <w:t xml:space="preserve">The case studies highlight changes in classification for these BTC led to divergent</w:t>
      </w:r>
      <w:r>
        <w:t xml:space="preserve"> </w:t>
      </w:r>
      <w:r>
        <w:t xml:space="preserve">regulatory practices across the EU, including in the use of the ATMP hospital</w:t>
      </w:r>
      <w:r>
        <w:t xml:space="preserve"> </w:t>
      </w:r>
      <w:r>
        <w:t xml:space="preserve">exemption provision.</w:t>
      </w:r>
      <w:r>
        <w:t xml:space="preserve"> </w:t>
      </w:r>
      <w:r>
        <w:t xml:space="preserve">4) Interplay with the medical devices’ legislation (Demineralised bone matrix</w:t>
      </w:r>
      <w:r>
        <w:t xml:space="preserve"> </w:t>
      </w:r>
      <w:r>
        <w:t xml:space="preserve">(DBM), Decellularised dermis, Decellularised heart valves):</w:t>
      </w:r>
      <w:r>
        <w:t xml:space="preserve"> </w:t>
      </w:r>
      <w:r>
        <w:t xml:space="preserve">The introduction of the EU Medical Device Regulation 2017/745 raised questions</w:t>
      </w:r>
      <w:r>
        <w:t xml:space="preserve"> </w:t>
      </w:r>
      <w:r>
        <w:t xml:space="preserve">as to whether tissues from which cells have been removed (or rendered non-viable)</w:t>
      </w:r>
      <w:r>
        <w:t xml:space="preserve"> </w:t>
      </w:r>
      <w:r>
        <w:t xml:space="preserve">should be regulated as medical devices (MD). Despite efforts by the Commission to</w:t>
      </w:r>
      <w:r>
        <w:t xml:space="preserve"> </w:t>
      </w:r>
      <w:r>
        <w:t xml:space="preserve">clarify this issue, some regulatory confusion remains, including with the</w:t>
      </w:r>
      <w:r>
        <w:t xml:space="preserve"> </w:t>
      </w:r>
      <w:r>
        <w:t xml:space="preserve">supply/registration of equivalent products from non-EU suppliers, suggesting a</w:t>
      </w:r>
      <w:r>
        <w:t xml:space="preserve"> </w:t>
      </w:r>
      <w:r>
        <w:t xml:space="preserve">need for greater coordination between the BTC and MD sectors.</w:t>
      </w:r>
      <w:r>
        <w:t xml:space="preserve"> </w:t>
      </w:r>
      <w:r>
        <w:t xml:space="preserve">5) Need for coordination with the ATMP sector (Isolated hepatocytes, Pancreatic</w:t>
      </w:r>
      <w:r>
        <w:t xml:space="preserve"> </w:t>
      </w:r>
      <w:r>
        <w:t xml:space="preserve">islets, Banked leukocytes, Human allogenic amniotic membrane, Minimally</w:t>
      </w:r>
      <w:r>
        <w:t xml:space="preserve"> </w:t>
      </w:r>
      <w:r>
        <w:t xml:space="preserve">manipulated MA-Omental Film, Autologous bone marrow cell aspirate,</w:t>
      </w:r>
      <w:r>
        <w:br/>
      </w:r>
      <w:r>
        <w:t xml:space="preserve">Modulated immune cells):</w:t>
      </w:r>
      <w:r>
        <w:t xml:space="preserve"> </w:t>
      </w:r>
      <w:r>
        <w:t xml:space="preserve">The classification of a product as an ATMP rests on disputed distinctions (e.g. </w:t>
      </w:r>
      <w:r>
        <w:t xml:space="preserve"> </w:t>
      </w:r>
      <w:r>
        <w:t xml:space="preserve">‘enzymatic digestion’ as a ‘substantial manipulation’) which can create a lack of</w:t>
      </w:r>
      <w:r>
        <w:t xml:space="preserve"> </w:t>
      </w:r>
      <w:r>
        <w:t xml:space="preserve">harmonisation in how substances or products (even those which are similar to each</w:t>
      </w:r>
      <w:r>
        <w:t xml:space="preserve"> </w:t>
      </w:r>
      <w:r>
        <w:t xml:space="preserve">other) are eventually regulated.</w:t>
      </w:r>
      <w:r>
        <w:t xml:space="preserve"> </w:t>
      </w:r>
      <w:r>
        <w:t xml:space="preserve">6) Emerging field with no clear regulatory pathway (Extracellular vesicles (EVs)):</w:t>
      </w:r>
    </w:p>
    <w:p>
      <w:pPr>
        <w:pStyle w:val="BodyText"/>
      </w:pPr>
      <w:r>
        <w:t xml:space="preserve">132 Directive 2004/23/EC, Article 2 (a).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Discussions on how to classify EVs have increased in line with the growth in</w:t>
      </w:r>
      <w:r>
        <w:t xml:space="preserve"> </w:t>
      </w:r>
      <w:r>
        <w:t xml:space="preserve">interest in this area 133, with a significant degree of regulatory uncertainty.</w:t>
      </w:r>
      <w:r>
        <w:t xml:space="preserve"> </w:t>
      </w:r>
      <w:r>
        <w:t xml:space="preserve">Summary tables of findings (including views on the impact of proposed measures in the</w:t>
      </w:r>
      <w:r>
        <w:t xml:space="preserve"> </w:t>
      </w:r>
      <w:r>
        <w:t xml:space="preserve">BTC revision) are added at the end of this annex.</w:t>
      </w:r>
      <w:r>
        <w:t xml:space="preserve"> </w:t>
      </w:r>
      <w:r>
        <w:t xml:space="preserve">The key, recurrent message of the case studies is the sub-optimal coordination and mutual</w:t>
      </w:r>
      <w:r>
        <w:t xml:space="preserve"> </w:t>
      </w:r>
      <w:r>
        <w:t xml:space="preserve">understanding between authorities responsible for different legal frameworks (BTC,</w:t>
      </w:r>
      <w:r>
        <w:t xml:space="preserve"> </w:t>
      </w:r>
      <w:r>
        <w:t xml:space="preserve">pharma, ATMP, medical devices), and the negative impact this has on safety, quality, cost,</w:t>
      </w:r>
      <w:r>
        <w:t xml:space="preserve"> </w:t>
      </w:r>
      <w:r>
        <w:t xml:space="preserve">access and innovation. The full potential of innovation is therefore not reached for EU</w:t>
      </w:r>
      <w:r>
        <w:t xml:space="preserve"> </w:t>
      </w:r>
      <w:r>
        <w:t xml:space="preserve">citizens.</w:t>
      </w:r>
    </w:p>
    <w:p>
      <w:pPr>
        <w:pStyle w:val="BodyText"/>
      </w:pPr>
      <w:r>
        <w:t xml:space="preserve">10.2.4 Borderline Workshop with Other Regulated Frameworks: Classification</w:t>
      </w:r>
      <w:r>
        <w:t xml:space="preserve"> </w:t>
      </w:r>
      <w:r>
        <w:t xml:space="preserve">Advice and Interplay – 9 June 2021</w:t>
      </w:r>
      <w:r>
        <w:t xml:space="preserve"> </w:t>
      </w:r>
      <w:r>
        <w:t xml:space="preserve">The workshop explored the borderlines between the BTC framework and other EU</w:t>
      </w:r>
      <w:r>
        <w:t xml:space="preserve"> </w:t>
      </w:r>
      <w:r>
        <w:t xml:space="preserve">regulatory frameworks; specifically, the borderline with medicinal products (non-ATMP),</w:t>
      </w:r>
      <w:r>
        <w:t xml:space="preserve"> </w:t>
      </w:r>
      <w:r>
        <w:t xml:space="preserve">the borderline with ATMPs (Advanced Therapy Medicinal Products) and the borderline</w:t>
      </w:r>
      <w:r>
        <w:t xml:space="preserve"> </w:t>
      </w:r>
      <w:r>
        <w:t xml:space="preserve">with medical devices. Online stakeholder consultation had confirmed a finding of the BTC</w:t>
      </w:r>
      <w:r>
        <w:t xml:space="preserve"> </w:t>
      </w:r>
      <w:r>
        <w:t xml:space="preserve">Evaluation that a lack of clarity at the borderlines with other regulated substances</w:t>
      </w:r>
      <w:r>
        <w:t xml:space="preserve"> </w:t>
      </w:r>
      <w:r>
        <w:t xml:space="preserve">represents a hurdle to innovation in the BTC sector. Stakeholders had indicated that this</w:t>
      </w:r>
      <w:r>
        <w:t xml:space="preserve"> </w:t>
      </w:r>
      <w:r>
        <w:t xml:space="preserve">was one of the 3 highest priority issues to be addressed in the revision of the legislation.</w:t>
      </w:r>
      <w:r>
        <w:t xml:space="preserve"> </w:t>
      </w:r>
      <w:r>
        <w:t xml:space="preserve">All three policy options for the revision include a mechanism for improving classification</w:t>
      </w:r>
      <w:r>
        <w:t xml:space="preserve"> </w:t>
      </w:r>
      <w:r>
        <w:t xml:space="preserve">advice.</w:t>
      </w:r>
      <w:r>
        <w:br/>
      </w:r>
      <w:r>
        <w:t xml:space="preserve">The event was attended by 105 representatives from: EU institutions, organisations in</w:t>
      </w:r>
      <w:r>
        <w:t xml:space="preserve"> </w:t>
      </w:r>
      <w:r>
        <w:t xml:space="preserve">charge of standards setting, pharmaceutical industry, advanced therapy medicinal products</w:t>
      </w:r>
      <w:r>
        <w:t xml:space="preserve"> </w:t>
      </w:r>
      <w:r>
        <w:t xml:space="preserve">and medical devices organisations, national competent authorities (NCAs), BTC</w:t>
      </w:r>
      <w:r>
        <w:t xml:space="preserve"> </w:t>
      </w:r>
      <w:r>
        <w:t xml:space="preserve">establishments representatives (banking and collection of SOHO), patient/donor</w:t>
      </w:r>
      <w:r>
        <w:t xml:space="preserve"> </w:t>
      </w:r>
      <w:r>
        <w:t xml:space="preserve">organisations, with a predominance of stakeholders and authorities from the</w:t>
      </w:r>
      <w:r>
        <w:t xml:space="preserve"> </w:t>
      </w:r>
      <w:r>
        <w:t xml:space="preserve">pharmaceutical sector. The scene was set in plenary by two presentations. One on the new</w:t>
      </w:r>
      <w:r>
        <w:t xml:space="preserve"> </w:t>
      </w:r>
      <w:r>
        <w:t xml:space="preserve">EU regulatory framework for medical devices and provisions it includes to promote</w:t>
      </w:r>
      <w:r>
        <w:t xml:space="preserve"> </w:t>
      </w:r>
      <w:r>
        <w:t xml:space="preserve">interaction</w:t>
      </w:r>
      <w:r>
        <w:t xml:space="preserve"> </w:t>
      </w:r>
      <w:r>
        <w:t xml:space="preserve">between</w:t>
      </w:r>
      <w:r>
        <w:t xml:space="preserve"> </w:t>
      </w:r>
      <w:r>
        <w:t xml:space="preserve">authorities</w:t>
      </w:r>
      <w:r>
        <w:t xml:space="preserve"> </w:t>
      </w:r>
      <w:r>
        <w:t xml:space="preserve">in</w:t>
      </w:r>
      <w:r>
        <w:t xml:space="preserve"> </w:t>
      </w:r>
      <w:r>
        <w:t xml:space="preserve">different</w:t>
      </w:r>
      <w:r>
        <w:t xml:space="preserve"> </w:t>
      </w:r>
      <w:r>
        <w:t xml:space="preserve">frameworks</w:t>
      </w:r>
      <w:r>
        <w:t xml:space="preserve"> </w:t>
      </w:r>
      <w:r>
        <w:t xml:space="preserve">for</w:t>
      </w:r>
      <w:r>
        <w:t xml:space="preserve"> </w:t>
      </w:r>
      <w:r>
        <w:t xml:space="preserve">combination</w:t>
      </w:r>
      <w:r>
        <w:t xml:space="preserve"> </w:t>
      </w:r>
      <w:r>
        <w:t xml:space="preserve">products/substances. The second on the European Medicines Agency experience with</w:t>
      </w:r>
      <w:r>
        <w:t xml:space="preserve"> </w:t>
      </w:r>
      <w:r>
        <w:t xml:space="preserve">borderline products, including their collaboration with Heads of Medicines Agencies in the</w:t>
      </w:r>
      <w:r>
        <w:t xml:space="preserve"> </w:t>
      </w:r>
      <w:r>
        <w:t xml:space="preserve">EU-Innovation Network Borderline Classification Group (BLCG). This new informal</w:t>
      </w:r>
      <w:r>
        <w:t xml:space="preserve"> </w:t>
      </w:r>
      <w:r>
        <w:t xml:space="preserve">initiative discusses borderline cases, some of which involve substances of human origin.</w:t>
      </w:r>
      <w:r>
        <w:t xml:space="preserve"> </w:t>
      </w:r>
      <w:r>
        <w:t xml:space="preserve">The participants were then split into 3 breakout groups for discussion on the borderlines</w:t>
      </w:r>
      <w:r>
        <w:t xml:space="preserve"> </w:t>
      </w:r>
      <w:r>
        <w:t xml:space="preserve">between BTC and pharmaceuticals (non-ATMP), between BTC and ATMPs and between</w:t>
      </w:r>
      <w:r>
        <w:t xml:space="preserve"> </w:t>
      </w:r>
      <w:r>
        <w:t xml:space="preserve">BTC and medical devices.</w:t>
      </w:r>
      <w:r>
        <w:br/>
      </w:r>
      <w:r>
        <w:t xml:space="preserve">Key messages emerging from these discussions were:</w:t>
      </w:r>
      <w:r>
        <w:br/>
      </w:r>
      <w:r>
        <w:t xml:space="preserve">(i) Establishing a BTC advisory mechanism will promote a common approach</w:t>
      </w:r>
      <w:r>
        <w:t xml:space="preserve"> </w:t>
      </w:r>
      <w:r>
        <w:t xml:space="preserve">between BTC authorities. It should work according to clear and agreed inclusion</w:t>
      </w:r>
      <w:r>
        <w:t xml:space="preserve"> </w:t>
      </w:r>
      <w:r>
        <w:t xml:space="preserve">criteria, defined in the revised BTC legislation. While some dissenting views were</w:t>
      </w:r>
      <w:r>
        <w:t xml:space="preserve"> </w:t>
      </w:r>
      <w:r>
        <w:t xml:space="preserve">expressed during the break-out discussion on classification criteria, the majority of</w:t>
      </w:r>
      <w:r>
        <w:t xml:space="preserve"> </w:t>
      </w:r>
      <w:r>
        <w:t xml:space="preserve">participants considered ensuring safety and quality and patient access as the most</w:t>
      </w:r>
      <w:r>
        <w:t xml:space="preserve"> </w:t>
      </w:r>
      <w:r>
        <w:t xml:space="preserve">important considerations when setting these criteria. The BTC advisory mechanism</w:t>
      </w:r>
    </w:p>
    <w:p>
      <w:pPr>
        <w:pStyle w:val="BodyText"/>
      </w:pPr>
      <w:r>
        <w:t xml:space="preserve">133 This is evidenced by the establishment of a Regulatory Affairs Task Force by the International Society for</w:t>
      </w:r>
      <w:r>
        <w:t xml:space="preserve"> </w:t>
      </w:r>
      <w:r>
        <w:t xml:space="preserve">Extracellular Vesicles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should be multi-disciplinary, with access to a pool of experts across different BTC</w:t>
      </w:r>
      <w:r>
        <w:t xml:space="preserve"> </w:t>
      </w:r>
      <w:r>
        <w:t xml:space="preserve">sub-sectors.</w:t>
      </w:r>
      <w:r>
        <w:br/>
      </w:r>
      <w:r>
        <w:t xml:space="preserve">(ii) Clear definitions and good collaboration across regulatory frameworks will be</w:t>
      </w:r>
      <w:r>
        <w:t xml:space="preserve"> </w:t>
      </w:r>
      <w:r>
        <w:t xml:space="preserve">the most effective measures to improve classification mechanisms, particularly</w:t>
      </w:r>
      <w:r>
        <w:t xml:space="preserve"> </w:t>
      </w:r>
      <w:r>
        <w:t xml:space="preserve">given that the number of novel therapies at the borderlines are likely to increase.</w:t>
      </w:r>
      <w:r>
        <w:t xml:space="preserve"> </w:t>
      </w:r>
      <w:r>
        <w:t xml:space="preserve">The new BTC mechanism could interact with established EU advisory mechanisms</w:t>
      </w:r>
      <w:r>
        <w:t xml:space="preserve"> </w:t>
      </w:r>
      <w:r>
        <w:t xml:space="preserve">in other frameworks. It was suggested that the parallel revision of the BTC and the</w:t>
      </w:r>
      <w:r>
        <w:t xml:space="preserve"> </w:t>
      </w:r>
      <w:r>
        <w:t xml:space="preserve">pharmaceutical legislation offered a rare opportunity to put in place a cross-sectoral</w:t>
      </w:r>
      <w:r>
        <w:t xml:space="preserve"> </w:t>
      </w:r>
      <w:r>
        <w:t xml:space="preserve">EU level mechanism for discussion on the regulatory status of novel substances at</w:t>
      </w:r>
      <w:r>
        <w:t xml:space="preserve"> </w:t>
      </w:r>
      <w:r>
        <w:t xml:space="preserve">the borderlines between regulatory frameworks. Although deciding regulatory</w:t>
      </w:r>
      <w:r>
        <w:t xml:space="preserve"> </w:t>
      </w:r>
      <w:r>
        <w:t xml:space="preserve">status is ultimately a Member State competence, all stakeholders shared the wish to</w:t>
      </w:r>
      <w:r>
        <w:t xml:space="preserve"> </w:t>
      </w:r>
      <w:r>
        <w:t xml:space="preserve">see common guidance made across the EU.</w:t>
      </w:r>
      <w:r>
        <w:br/>
      </w:r>
      <w:r>
        <w:t xml:space="preserve">(iii) When substances fall under more than one regulatory framework (e.g. BTC are</w:t>
      </w:r>
      <w:r>
        <w:t xml:space="preserve"> </w:t>
      </w:r>
      <w:r>
        <w:t xml:space="preserve">the starting material for the manufacture of a medicine or a medical device),</w:t>
      </w:r>
      <w:r>
        <w:t xml:space="preserve"> </w:t>
      </w:r>
      <w:r>
        <w:t xml:space="preserve">effective communication on donor requirements for starting materials, traceability,</w:t>
      </w:r>
      <w:r>
        <w:t xml:space="preserve"> </w:t>
      </w:r>
      <w:r>
        <w:t xml:space="preserve">vigilance, etc. between the relevant authorities was seen as essential.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10.2.5 Summary of Borderline Case Studies conducted by the External Study supporting the BTC Impact Assessment (ICF)</w:t>
      </w:r>
      <w:r>
        <w:br/>
      </w:r>
      <w:r>
        <w:t xml:space="preserve">For further</w:t>
      </w:r>
      <w:r>
        <w:t xml:space="preserve"> </w:t>
      </w:r>
      <w:r>
        <w:t xml:space="preserve">details, see</w:t>
      </w:r>
      <w:r>
        <w:t xml:space="preserve"> </w:t>
      </w:r>
      <w:r>
        <w:t xml:space="preserve">Annex 11.</w:t>
      </w:r>
      <w:r>
        <w:t xml:space="preserve"> </w:t>
      </w:r>
      <w:r>
        <w:t xml:space="preserve">Regulatory</w:t>
      </w:r>
      <w:r>
        <w:t xml:space="preserve"> </w:t>
      </w:r>
      <w:r>
        <w:t xml:space="preserve">issue</w:t>
      </w:r>
      <w:r>
        <w:t xml:space="preserve"> </w:t>
      </w:r>
      <w:r>
        <w:t xml:space="preserve">Description</w:t>
      </w:r>
      <w:r>
        <w:t xml:space="preserve"> </w:t>
      </w:r>
      <w:r>
        <w:t xml:space="preserve">Safety and quality</w:t>
      </w:r>
      <w:r>
        <w:t xml:space="preserve"> </w:t>
      </w:r>
      <w:r>
        <w:t xml:space="preserve">Costs and</w:t>
      </w:r>
      <w:r>
        <w:t xml:space="preserve"> </w:t>
      </w:r>
      <w:r>
        <w:t xml:space="preserve">affordability</w:t>
      </w:r>
      <w:r>
        <w:t xml:space="preserve"> </w:t>
      </w:r>
      <w:r>
        <w:t xml:space="preserve">Patient access</w:t>
      </w:r>
      <w:r>
        <w:t xml:space="preserve"> </w:t>
      </w:r>
      <w:r>
        <w:t xml:space="preserve">Innovation, research</w:t>
      </w:r>
      <w:r>
        <w:t xml:space="preserve"> </w:t>
      </w:r>
      <w:r>
        <w:t xml:space="preserve">and development</w:t>
      </w:r>
      <w:r>
        <w:t xml:space="preserve"> </w:t>
      </w:r>
      <w:r>
        <w:t xml:space="preserve">Conclusion</w:t>
      </w:r>
      <w:r>
        <w:t xml:space="preserve"> </w:t>
      </w:r>
      <w:r>
        <w:t xml:space="preserve">Currently</w:t>
      </w:r>
      <w:r>
        <w:t xml:space="preserve"> </w:t>
      </w:r>
      <w:r>
        <w:t xml:space="preserve">unregulated</w:t>
      </w:r>
      <w:r>
        <w:t xml:space="preserve"> </w:t>
      </w:r>
      <w:r>
        <w:t xml:space="preserve">therapies</w:t>
      </w:r>
      <w:r>
        <w:br/>
      </w:r>
      <w:r>
        <w:t xml:space="preserve">Donated</w:t>
      </w:r>
      <w:r>
        <w:t xml:space="preserve"> </w:t>
      </w:r>
      <w:r>
        <w:t xml:space="preserve">human breast</w:t>
      </w:r>
      <w:r>
        <w:t xml:space="preserve"> </w:t>
      </w:r>
      <w:r>
        <w:t xml:space="preserve">milk</w:t>
      </w:r>
      <w:r>
        <w:t xml:space="preserve"> </w:t>
      </w:r>
      <w:r>
        <w:t xml:space="preserve">(DHBM)</w:t>
      </w:r>
      <w:r>
        <w:t xml:space="preserve"> </w:t>
      </w:r>
      <w:r>
        <w:t xml:space="preserve">Faecal</w:t>
      </w:r>
      <w:r>
        <w:t xml:space="preserve"> </w:t>
      </w:r>
      <w:r>
        <w:t xml:space="preserve">microbiota</w:t>
      </w:r>
      <w:r>
        <w:t xml:space="preserve"> </w:t>
      </w:r>
      <w:r>
        <w:t xml:space="preserve">transplants</w:t>
      </w:r>
      <w:r>
        <w:t xml:space="preserve"> </w:t>
      </w:r>
      <w:r>
        <w:t xml:space="preserve">(FMT)</w:t>
      </w:r>
      <w:r>
        <w:t xml:space="preserve"> </w:t>
      </w:r>
      <w:r>
        <w:t xml:space="preserve">These case</w:t>
      </w:r>
      <w:r>
        <w:t xml:space="preserve"> </w:t>
      </w:r>
      <w:r>
        <w:t xml:space="preserve">studies highlight</w:t>
      </w:r>
      <w:r>
        <w:t xml:space="preserve"> </w:t>
      </w:r>
      <w:r>
        <w:t xml:space="preserve">that some</w:t>
      </w:r>
      <w:r>
        <w:t xml:space="preserve"> </w:t>
      </w:r>
      <w:r>
        <w:t xml:space="preserve">products do not</w:t>
      </w:r>
      <w:r>
        <w:t xml:space="preserve"> </w:t>
      </w:r>
      <w:r>
        <w:t xml:space="preserve">fall under the</w:t>
      </w:r>
      <w:r>
        <w:t xml:space="preserve"> </w:t>
      </w:r>
      <w:r>
        <w:t xml:space="preserve">current provisions</w:t>
      </w:r>
      <w:r>
        <w:t xml:space="preserve"> </w:t>
      </w:r>
      <w:r>
        <w:t xml:space="preserve">of the BTC</w:t>
      </w:r>
      <w:r>
        <w:t xml:space="preserve"> </w:t>
      </w:r>
      <w:r>
        <w:t xml:space="preserve">legislation,</w:t>
      </w:r>
      <w:r>
        <w:t xml:space="preserve"> </w:t>
      </w:r>
      <w:r>
        <w:t xml:space="preserve">despite being</w:t>
      </w:r>
      <w:r>
        <w:t xml:space="preserve"> </w:t>
      </w:r>
      <w:r>
        <w:t xml:space="preserve">considered</w:t>
      </w:r>
      <w:r>
        <w:t xml:space="preserve"> </w:t>
      </w:r>
      <w:r>
        <w:t xml:space="preserve">substances of</w:t>
      </w:r>
      <w:r>
        <w:t xml:space="preserve"> </w:t>
      </w:r>
      <w:r>
        <w:t xml:space="preserve">human origin.</w:t>
      </w:r>
      <w:r>
        <w:t xml:space="preserve"> </w:t>
      </w:r>
      <w:r>
        <w:t xml:space="preserve">This has led to</w:t>
      </w:r>
      <w:r>
        <w:t xml:space="preserve"> </w:t>
      </w:r>
      <w:r>
        <w:t xml:space="preserve">divergent</w:t>
      </w:r>
      <w:r>
        <w:t xml:space="preserve"> </w:t>
      </w:r>
      <w:r>
        <w:t xml:space="preserve">regulation across</w:t>
      </w:r>
      <w:r>
        <w:t xml:space="preserve"> </w:t>
      </w:r>
      <w:r>
        <w:t xml:space="preserve">Member States.</w:t>
      </w:r>
      <w:r>
        <w:br/>
      </w:r>
      <w:r>
        <w:t xml:space="preserve">Use of these</w:t>
      </w:r>
      <w:r>
        <w:t xml:space="preserve"> </w:t>
      </w:r>
      <w:r>
        <w:t xml:space="preserve">products is also</w:t>
      </w:r>
      <w:r>
        <w:t xml:space="preserve"> </w:t>
      </w:r>
      <w:r>
        <w:t xml:space="preserve">growing, with</w:t>
      </w:r>
      <w:r>
        <w:t xml:space="preserve"> </w:t>
      </w:r>
      <w:r>
        <w:t xml:space="preserve">potential for</w:t>
      </w:r>
      <w:r>
        <w:t xml:space="preserve"> </w:t>
      </w:r>
      <w:r>
        <w:t xml:space="preserve">M1A will introduce</w:t>
      </w:r>
      <w:r>
        <w:t xml:space="preserve"> </w:t>
      </w:r>
      <w:r>
        <w:t xml:space="preserve">standard safety and quality</w:t>
      </w:r>
      <w:r>
        <w:t xml:space="preserve"> </w:t>
      </w:r>
      <w:r>
        <w:t xml:space="preserve">requirements for donor</w:t>
      </w:r>
      <w:r>
        <w:t xml:space="preserve"> </w:t>
      </w:r>
      <w:r>
        <w:t xml:space="preserve">selection and testing; quality</w:t>
      </w:r>
      <w:r>
        <w:t xml:space="preserve"> </w:t>
      </w:r>
      <w:r>
        <w:t xml:space="preserve">measures; storage, labelling,</w:t>
      </w:r>
      <w:r>
        <w:t xml:space="preserve"> </w:t>
      </w:r>
      <w:r>
        <w:t xml:space="preserve">packaging and distribution;</w:t>
      </w:r>
      <w:r>
        <w:t xml:space="preserve"> </w:t>
      </w:r>
      <w:r>
        <w:t xml:space="preserve">and traceability and</w:t>
      </w:r>
      <w:r>
        <w:t xml:space="preserve"> </w:t>
      </w:r>
      <w:r>
        <w:t xml:space="preserve">vigilance. Enhanced donor</w:t>
      </w:r>
      <w:r>
        <w:t xml:space="preserve"> </w:t>
      </w:r>
      <w:r>
        <w:t xml:space="preserve">protection (M2A) can help</w:t>
      </w:r>
      <w:r>
        <w:t xml:space="preserve"> </w:t>
      </w:r>
      <w:r>
        <w:t xml:space="preserve">protect from commercial</w:t>
      </w:r>
      <w:r>
        <w:t xml:space="preserve"> </w:t>
      </w:r>
      <w:r>
        <w:t xml:space="preserve">exploitation of donors and</w:t>
      </w:r>
      <w:r>
        <w:t xml:space="preserve"> </w:t>
      </w:r>
      <w:r>
        <w:t xml:space="preserve">enforce application of</w:t>
      </w:r>
      <w:r>
        <w:t xml:space="preserve"> </w:t>
      </w:r>
      <w:r>
        <w:t xml:space="preserve">VUD). Sharing information</w:t>
      </w:r>
      <w:r>
        <w:t xml:space="preserve"> </w:t>
      </w:r>
      <w:r>
        <w:t xml:space="preserve">on national authorisation</w:t>
      </w:r>
      <w:r>
        <w:t xml:space="preserve"> </w:t>
      </w:r>
      <w:r>
        <w:t xml:space="preserve">decisions (M4B) could help</w:t>
      </w:r>
      <w:r>
        <w:t xml:space="preserve"> </w:t>
      </w:r>
      <w:r>
        <w:t xml:space="preserve">to improve exchanges on</w:t>
      </w:r>
      <w:r>
        <w:t xml:space="preserve"> </w:t>
      </w:r>
      <w:r>
        <w:t xml:space="preserve">donor history, information</w:t>
      </w:r>
      <w:r>
        <w:t xml:space="preserve"> </w:t>
      </w:r>
      <w:r>
        <w:t xml:space="preserve">on samples and procedures</w:t>
      </w:r>
      <w:r>
        <w:t xml:space="preserve"> </w:t>
      </w:r>
      <w:r>
        <w:t xml:space="preserve">etc. Establishment of an</w:t>
      </w:r>
      <w:r>
        <w:t xml:space="preserve"> </w:t>
      </w:r>
      <w:r>
        <w:t xml:space="preserve">advisory committee (M4A)</w:t>
      </w:r>
      <w:r>
        <w:t xml:space="preserve"> </w:t>
      </w:r>
      <w:r>
        <w:t xml:space="preserve">Costs can be expected</w:t>
      </w:r>
      <w:r>
        <w:t xml:space="preserve"> </w:t>
      </w:r>
      <w:r>
        <w:t xml:space="preserve">for actors in these</w:t>
      </w:r>
      <w:r>
        <w:t xml:space="preserve"> </w:t>
      </w:r>
      <w:r>
        <w:t xml:space="preserve">fields following the</w:t>
      </w:r>
      <w:r>
        <w:t xml:space="preserve"> </w:t>
      </w:r>
      <w:r>
        <w:t xml:space="preserve">implementation of</w:t>
      </w:r>
      <w:r>
        <w:t xml:space="preserve"> </w:t>
      </w:r>
      <w:r>
        <w:t xml:space="preserve">M1A and further</w:t>
      </w:r>
      <w:r>
        <w:t xml:space="preserve"> </w:t>
      </w:r>
      <w:r>
        <w:t xml:space="preserve">measures to</w:t>
      </w:r>
      <w:r>
        <w:t xml:space="preserve"> </w:t>
      </w:r>
      <w:r>
        <w:t xml:space="preserve">strengthen preparation</w:t>
      </w:r>
      <w:r>
        <w:t xml:space="preserve"> </w:t>
      </w:r>
      <w:r>
        <w:t xml:space="preserve">process authorisation</w:t>
      </w:r>
      <w:r>
        <w:t xml:space="preserve"> </w:t>
      </w:r>
      <w:r>
        <w:t xml:space="preserve">(M4B) – but</w:t>
      </w:r>
      <w:r>
        <w:t xml:space="preserve"> </w:t>
      </w:r>
      <w:r>
        <w:t xml:space="preserve">stakeholders perceived</w:t>
      </w:r>
      <w:r>
        <w:t xml:space="preserve"> </w:t>
      </w:r>
      <w:r>
        <w:t xml:space="preserve">costs to be justified by</w:t>
      </w:r>
      <w:r>
        <w:t xml:space="preserve"> </w:t>
      </w:r>
      <w:r>
        <w:t xml:space="preserve">the benefits (e.g. </w:t>
      </w:r>
      <w:r>
        <w:t xml:space="preserve"> </w:t>
      </w:r>
      <w:r>
        <w:t xml:space="preserve">enhanced safety and</w:t>
      </w:r>
      <w:r>
        <w:t xml:space="preserve"> </w:t>
      </w:r>
      <w:r>
        <w:t xml:space="preserve">quality standards,</w:t>
      </w:r>
      <w:r>
        <w:t xml:space="preserve"> </w:t>
      </w:r>
      <w:r>
        <w:t xml:space="preserve">regulation of the</w:t>
      </w:r>
      <w:r>
        <w:t xml:space="preserve"> </w:t>
      </w:r>
      <w:r>
        <w:t xml:space="preserve">commercialisation of</w:t>
      </w:r>
      <w:r>
        <w:t xml:space="preserve"> </w:t>
      </w:r>
      <w:r>
        <w:t xml:space="preserve">products such as HBM</w:t>
      </w:r>
      <w:r>
        <w:t xml:space="preserve"> </w:t>
      </w:r>
      <w:r>
        <w:t xml:space="preserve">and FMT.</w:t>
      </w:r>
      <w:r>
        <w:t xml:space="preserve"> </w:t>
      </w:r>
      <w:r>
        <w:t xml:space="preserve">Under M1A, the</w:t>
      </w:r>
      <w:r>
        <w:t xml:space="preserve"> </w:t>
      </w:r>
      <w:r>
        <w:t xml:space="preserve">introduction of</w:t>
      </w:r>
      <w:r>
        <w:t xml:space="preserve"> </w:t>
      </w:r>
      <w:r>
        <w:t xml:space="preserve">standardised rules</w:t>
      </w:r>
      <w:r>
        <w:t xml:space="preserve"> </w:t>
      </w:r>
      <w:r>
        <w:t xml:space="preserve">concerning</w:t>
      </w:r>
      <w:r>
        <w:t xml:space="preserve"> </w:t>
      </w:r>
      <w:r>
        <w:t xml:space="preserve">donation and</w:t>
      </w:r>
      <w:r>
        <w:t xml:space="preserve"> </w:t>
      </w:r>
      <w:r>
        <w:t xml:space="preserve">treatment could</w:t>
      </w:r>
      <w:r>
        <w:t xml:space="preserve"> </w:t>
      </w:r>
      <w:r>
        <w:t xml:space="preserve">lead to more</w:t>
      </w:r>
      <w:r>
        <w:t xml:space="preserve"> </w:t>
      </w:r>
      <w:r>
        <w:t xml:space="preserve">equitable access.</w:t>
      </w:r>
      <w:r>
        <w:t xml:space="preserve"> </w:t>
      </w:r>
      <w:r>
        <w:t xml:space="preserve">It would also</w:t>
      </w:r>
      <w:r>
        <w:t xml:space="preserve"> </w:t>
      </w:r>
      <w:r>
        <w:t xml:space="preserve">enhance</w:t>
      </w:r>
      <w:r>
        <w:t xml:space="preserve"> </w:t>
      </w:r>
      <w:r>
        <w:t xml:space="preserve">harmonisation</w:t>
      </w:r>
      <w:r>
        <w:t xml:space="preserve"> </w:t>
      </w:r>
      <w:r>
        <w:t xml:space="preserve">across the EU to</w:t>
      </w:r>
      <w:r>
        <w:t xml:space="preserve"> </w:t>
      </w:r>
      <w:r>
        <w:t xml:space="preserve">guarantee wide</w:t>
      </w:r>
      <w:r>
        <w:t xml:space="preserve"> </w:t>
      </w:r>
      <w:r>
        <w:t xml:space="preserve">availability of</w:t>
      </w:r>
      <w:r>
        <w:t xml:space="preserve"> </w:t>
      </w:r>
      <w:r>
        <w:t xml:space="preserve">these therapies.</w:t>
      </w:r>
      <w:r>
        <w:t xml:space="preserve"> </w:t>
      </w:r>
      <w:r>
        <w:t xml:space="preserve">Incorporating</w:t>
      </w:r>
      <w:r>
        <w:t xml:space="preserve"> </w:t>
      </w:r>
      <w:r>
        <w:t xml:space="preserve">unregulated therapies</w:t>
      </w:r>
      <w:r>
        <w:t xml:space="preserve"> </w:t>
      </w:r>
      <w:r>
        <w:t xml:space="preserve">into EU law (M1A</w:t>
      </w:r>
      <w:r>
        <w:t xml:space="preserve"> </w:t>
      </w:r>
      <w:r>
        <w:t xml:space="preserve">may encourage</w:t>
      </w:r>
      <w:r>
        <w:t xml:space="preserve"> </w:t>
      </w:r>
      <w:r>
        <w:t xml:space="preserve">increased investment</w:t>
      </w:r>
      <w:r>
        <w:t xml:space="preserve"> </w:t>
      </w:r>
      <w:r>
        <w:t xml:space="preserve">into these fields.</w:t>
      </w:r>
      <w:r>
        <w:br/>
      </w:r>
      <w:r>
        <w:t xml:space="preserve">Measures relating to</w:t>
      </w:r>
      <w:r>
        <w:t xml:space="preserve"> </w:t>
      </w:r>
      <w:r>
        <w:t xml:space="preserve">the creation of</w:t>
      </w:r>
      <w:r>
        <w:t xml:space="preserve"> </w:t>
      </w:r>
      <w:r>
        <w:t xml:space="preserve">advisory bodies</w:t>
      </w:r>
      <w:r>
        <w:t xml:space="preserve"> </w:t>
      </w:r>
      <w:r>
        <w:t xml:space="preserve">(M4A) and</w:t>
      </w:r>
      <w:r>
        <w:t xml:space="preserve"> </w:t>
      </w:r>
      <w:r>
        <w:t xml:space="preserve">standardised processes</w:t>
      </w:r>
      <w:r>
        <w:t xml:space="preserve"> </w:t>
      </w:r>
      <w:r>
        <w:t xml:space="preserve">for preparation (M4B)</w:t>
      </w:r>
      <w:r>
        <w:t xml:space="preserve"> </w:t>
      </w:r>
      <w:r>
        <w:t xml:space="preserve">could increase</w:t>
      </w:r>
      <w:r>
        <w:t xml:space="preserve"> </w:t>
      </w:r>
      <w:r>
        <w:t xml:space="preserve">transparency, which in</w:t>
      </w:r>
      <w:r>
        <w:t xml:space="preserve"> </w:t>
      </w:r>
      <w:r>
        <w:t xml:space="preserve">turn supports</w:t>
      </w:r>
      <w:r>
        <w:t xml:space="preserve"> </w:t>
      </w:r>
      <w:r>
        <w:t xml:space="preserve">innovation by making</w:t>
      </w:r>
      <w:r>
        <w:t xml:space="preserve"> </w:t>
      </w:r>
      <w:r>
        <w:t xml:space="preserve">it clear when</w:t>
      </w:r>
      <w:r>
        <w:t xml:space="preserve"> </w:t>
      </w:r>
      <w:r>
        <w:t xml:space="preserve">something becomes a</w:t>
      </w:r>
      <w:r>
        <w:t xml:space="preserve"> </w:t>
      </w:r>
      <w:r>
        <w:t xml:space="preserve">starting material for a</w:t>
      </w:r>
      <w:r>
        <w:t xml:space="preserve"> </w:t>
      </w:r>
      <w:r>
        <w:t xml:space="preserve">medicinal product.</w:t>
      </w:r>
      <w:r>
        <w:t xml:space="preserve"> </w:t>
      </w:r>
      <w:r>
        <w:t xml:space="preserve">Proposed</w:t>
      </w:r>
      <w:r>
        <w:t xml:space="preserve"> </w:t>
      </w:r>
      <w:r>
        <w:t xml:space="preserve">changes to bring</w:t>
      </w:r>
      <w:r>
        <w:t xml:space="preserve"> </w:t>
      </w:r>
      <w:r>
        <w:t xml:space="preserve">these therapies</w:t>
      </w:r>
      <w:r>
        <w:t xml:space="preserve"> </w:t>
      </w:r>
      <w:r>
        <w:t xml:space="preserve">into the scope of</w:t>
      </w:r>
      <w:r>
        <w:t xml:space="preserve"> </w:t>
      </w:r>
      <w:r>
        <w:t xml:space="preserve">the BTC</w:t>
      </w:r>
      <w:r>
        <w:t xml:space="preserve"> </w:t>
      </w:r>
      <w:r>
        <w:t xml:space="preserve">legislation will</w:t>
      </w:r>
      <w:r>
        <w:t xml:space="preserve"> </w:t>
      </w:r>
      <w:r>
        <w:t xml:space="preserve">set a precedent</w:t>
      </w:r>
      <w:r>
        <w:t xml:space="preserve"> </w:t>
      </w:r>
      <w:r>
        <w:t xml:space="preserve">for other human-</w:t>
      </w:r>
      <w:r>
        <w:t xml:space="preserve"> </w:t>
      </w:r>
      <w:r>
        <w:t xml:space="preserve">derived</w:t>
      </w:r>
      <w:r>
        <w:t xml:space="preserve"> </w:t>
      </w:r>
      <w:r>
        <w:t xml:space="preserve">microbiota to be</w:t>
      </w:r>
      <w:r>
        <w:t xml:space="preserve"> </w:t>
      </w:r>
      <w:r>
        <w:t xml:space="preserve">regulated under</w:t>
      </w:r>
      <w:r>
        <w:t xml:space="preserve"> </w:t>
      </w:r>
      <w:r>
        <w:t xml:space="preserve">the BTC</w:t>
      </w:r>
      <w:r>
        <w:t xml:space="preserve"> </w:t>
      </w:r>
      <w:r>
        <w:t xml:space="preserve">framework</w:t>
      </w:r>
      <w:r>
        <w:t xml:space="preserve"> </w:t>
      </w:r>
      <w:r>
        <w:t xml:space="preserve">(though</w:t>
      </w:r>
      <w:r>
        <w:t xml:space="preserve"> </w:t>
      </w:r>
      <w:r>
        <w:t xml:space="preserve">stakeholders felt</w:t>
      </w:r>
      <w:r>
        <w:t xml:space="preserve"> </w:t>
      </w:r>
      <w:r>
        <w:t xml:space="preserve">that all</w:t>
      </w:r>
      <w:r>
        <w:t xml:space="preserve"> </w:t>
      </w:r>
      <w:r>
        <w:t xml:space="preserve">microbiome</w:t>
      </w:r>
      <w:r>
        <w:t xml:space="preserve"> </w:t>
      </w:r>
      <w:r>
        <w:t xml:space="preserve">samples should</w:t>
      </w:r>
      <w:r>
        <w:t xml:space="preserve"> </w:t>
      </w:r>
      <w:r>
        <w:t xml:space="preserve">be considered</w:t>
      </w:r>
      <w:r>
        <w:t xml:space="preserve"> </w:t>
      </w:r>
      <w:r>
        <w:t xml:space="preserve">individually).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For further</w:t>
      </w:r>
      <w:r>
        <w:t xml:space="preserve"> </w:t>
      </w:r>
      <w:r>
        <w:t xml:space="preserve">details, see</w:t>
      </w:r>
      <w:r>
        <w:t xml:space="preserve"> </w:t>
      </w:r>
      <w:r>
        <w:t xml:space="preserve">Annex 11.</w:t>
      </w:r>
      <w:r>
        <w:t xml:space="preserve"> </w:t>
      </w:r>
      <w:r>
        <w:t xml:space="preserve">Regulatory</w:t>
      </w:r>
      <w:r>
        <w:t xml:space="preserve"> </w:t>
      </w:r>
      <w:r>
        <w:t xml:space="preserve">issue</w:t>
      </w:r>
      <w:r>
        <w:t xml:space="preserve"> </w:t>
      </w:r>
      <w:r>
        <w:t xml:space="preserve">Description</w:t>
      </w:r>
      <w:r>
        <w:t xml:space="preserve"> </w:t>
      </w:r>
      <w:r>
        <w:t xml:space="preserve">Safety and quality</w:t>
      </w:r>
      <w:r>
        <w:t xml:space="preserve"> </w:t>
      </w:r>
      <w:r>
        <w:t xml:space="preserve">Costs and</w:t>
      </w:r>
      <w:r>
        <w:t xml:space="preserve"> </w:t>
      </w:r>
      <w:r>
        <w:t xml:space="preserve">affordability</w:t>
      </w:r>
      <w:r>
        <w:t xml:space="preserve"> </w:t>
      </w:r>
      <w:r>
        <w:t xml:space="preserve">Patient access</w:t>
      </w:r>
      <w:r>
        <w:t xml:space="preserve"> </w:t>
      </w:r>
      <w:r>
        <w:t xml:space="preserve">Innovation, research</w:t>
      </w:r>
      <w:r>
        <w:t xml:space="preserve"> </w:t>
      </w:r>
      <w:r>
        <w:t xml:space="preserve">and development</w:t>
      </w:r>
      <w:r>
        <w:t xml:space="preserve"> </w:t>
      </w:r>
      <w:r>
        <w:t xml:space="preserve">Conclusion</w:t>
      </w:r>
      <w:r>
        <w:t xml:space="preserve"> </w:t>
      </w:r>
      <w:r>
        <w:t xml:space="preserve">further</w:t>
      </w:r>
      <w:r>
        <w:t xml:space="preserve"> </w:t>
      </w:r>
      <w:r>
        <w:t xml:space="preserve">manipulation</w:t>
      </w:r>
      <w:r>
        <w:t xml:space="preserve"> </w:t>
      </w:r>
      <w:r>
        <w:t xml:space="preserve">which may lead to</w:t>
      </w:r>
      <w:r>
        <w:t xml:space="preserve"> </w:t>
      </w:r>
      <w:r>
        <w:t xml:space="preserve">future</w:t>
      </w:r>
      <w:r>
        <w:t xml:space="preserve"> </w:t>
      </w:r>
      <w:r>
        <w:t xml:space="preserve">borderlines.</w:t>
      </w:r>
      <w:r>
        <w:t xml:space="preserve"> </w:t>
      </w:r>
      <w:r>
        <w:t xml:space="preserve">could facilitate</w:t>
      </w:r>
      <w:r>
        <w:t xml:space="preserve"> </w:t>
      </w:r>
      <w:r>
        <w:t xml:space="preserve">harmonisation of standards</w:t>
      </w:r>
      <w:r>
        <w:t xml:space="preserve"> </w:t>
      </w:r>
      <w:r>
        <w:t xml:space="preserve">that ensure higher quality</w:t>
      </w:r>
      <w:r>
        <w:t xml:space="preserve"> </w:t>
      </w:r>
      <w:r>
        <w:t xml:space="preserve">and safety. Related</w:t>
      </w:r>
      <w:r>
        <w:t xml:space="preserve"> </w:t>
      </w:r>
      <w:r>
        <w:t xml:space="preserve">measures (M4A) would</w:t>
      </w:r>
      <w:r>
        <w:t xml:space="preserve"> </w:t>
      </w:r>
      <w:r>
        <w:t xml:space="preserve">support clarification in the</w:t>
      </w:r>
      <w:r>
        <w:t xml:space="preserve"> </w:t>
      </w:r>
      <w:r>
        <w:t xml:space="preserve">case of manufacturing scale</w:t>
      </w:r>
      <w:r>
        <w:t xml:space="preserve"> </w:t>
      </w:r>
      <w:r>
        <w:t xml:space="preserve">up or manipulation.</w:t>
      </w:r>
      <w:r>
        <w:t xml:space="preserve"> </w:t>
      </w:r>
      <w:r>
        <w:t xml:space="preserve">M4A (an advisory</w:t>
      </w:r>
      <w:r>
        <w:t xml:space="preserve"> </w:t>
      </w:r>
      <w:r>
        <w:t xml:space="preserve">mechanism) would</w:t>
      </w:r>
      <w:r>
        <w:t xml:space="preserve"> </w:t>
      </w:r>
      <w:r>
        <w:t xml:space="preserve">introduce efficiency</w:t>
      </w:r>
      <w:r>
        <w:t xml:space="preserve"> </w:t>
      </w:r>
      <w:r>
        <w:t xml:space="preserve">and financial certainty</w:t>
      </w:r>
      <w:r>
        <w:t xml:space="preserve"> </w:t>
      </w:r>
      <w:r>
        <w:t xml:space="preserve">for developers.</w:t>
      </w:r>
      <w:r>
        <w:t xml:space="preserve"> </w:t>
      </w:r>
      <w:r>
        <w:t xml:space="preserve">Therapies</w:t>
      </w:r>
      <w:r>
        <w:t xml:space="preserve"> </w:t>
      </w:r>
      <w:r>
        <w:t xml:space="preserve">involving</w:t>
      </w:r>
      <w:r>
        <w:t xml:space="preserve"> </w:t>
      </w:r>
      <w:r>
        <w:t xml:space="preserve">bedside</w:t>
      </w:r>
      <w:r>
        <w:t xml:space="preserve"> </w:t>
      </w:r>
      <w:r>
        <w:t xml:space="preserve">processing</w:t>
      </w:r>
      <w:r>
        <w:br/>
      </w:r>
      <w:r>
        <w:t xml:space="preserve">Platelet rich</w:t>
      </w:r>
      <w:r>
        <w:t xml:space="preserve"> </w:t>
      </w:r>
      <w:r>
        <w:t xml:space="preserve">plasma</w:t>
      </w:r>
      <w:r>
        <w:t xml:space="preserve"> </w:t>
      </w:r>
      <w:r>
        <w:t xml:space="preserve">Serum eye</w:t>
      </w:r>
      <w:r>
        <w:t xml:space="preserve"> </w:t>
      </w:r>
      <w:r>
        <w:t xml:space="preserve">drops</w:t>
      </w:r>
      <w:r>
        <w:br/>
      </w:r>
      <w:r>
        <w:t xml:space="preserve">Autologous</w:t>
      </w:r>
      <w:r>
        <w:t xml:space="preserve"> </w:t>
      </w:r>
      <w:r>
        <w:t xml:space="preserve">adipocyte</w:t>
      </w:r>
      <w:r>
        <w:t xml:space="preserve"> </w:t>
      </w:r>
      <w:r>
        <w:t xml:space="preserve">cells</w:t>
      </w:r>
      <w:r>
        <w:t xml:space="preserve"> </w:t>
      </w:r>
      <w:r>
        <w:t xml:space="preserve">There is a shift</w:t>
      </w:r>
      <w:r>
        <w:t xml:space="preserve"> </w:t>
      </w:r>
      <w:r>
        <w:t xml:space="preserve">from products</w:t>
      </w:r>
      <w:r>
        <w:t xml:space="preserve"> </w:t>
      </w:r>
      <w:r>
        <w:t xml:space="preserve">being produced in</w:t>
      </w:r>
      <w:r>
        <w:t xml:space="preserve"> </w:t>
      </w:r>
      <w:r>
        <w:t xml:space="preserve">a traditional</w:t>
      </w:r>
      <w:r>
        <w:t xml:space="preserve"> </w:t>
      </w:r>
      <w:r>
        <w:t xml:space="preserve">settings towards a</w:t>
      </w:r>
      <w:r>
        <w:t xml:space="preserve"> </w:t>
      </w:r>
      <w:r>
        <w:t xml:space="preserve">‘bedside’ process,</w:t>
      </w:r>
      <w:r>
        <w:t xml:space="preserve"> </w:t>
      </w:r>
      <w:r>
        <w:t xml:space="preserve">which has created</w:t>
      </w:r>
      <w:r>
        <w:t xml:space="preserve"> </w:t>
      </w:r>
      <w:r>
        <w:t xml:space="preserve">new challenges in</w:t>
      </w:r>
      <w:r>
        <w:t xml:space="preserve"> </w:t>
      </w:r>
      <w:r>
        <w:t xml:space="preserve">terms of</w:t>
      </w:r>
      <w:r>
        <w:t xml:space="preserve"> </w:t>
      </w:r>
      <w:r>
        <w:t xml:space="preserve">appropriate</w:t>
      </w:r>
      <w:r>
        <w:t xml:space="preserve"> </w:t>
      </w:r>
      <w:r>
        <w:t xml:space="preserve">quality,</w:t>
      </w:r>
      <w:r>
        <w:t xml:space="preserve"> </w:t>
      </w:r>
      <w:r>
        <w:t xml:space="preserve">inspection and</w:t>
      </w:r>
      <w:r>
        <w:t xml:space="preserve"> </w:t>
      </w:r>
      <w:r>
        <w:t xml:space="preserve">oversight. The</w:t>
      </w:r>
      <w:r>
        <w:t xml:space="preserve"> </w:t>
      </w:r>
      <w:r>
        <w:t xml:space="preserve">Removing the same surgical</w:t>
      </w:r>
      <w:r>
        <w:t xml:space="preserve"> </w:t>
      </w:r>
      <w:r>
        <w:t xml:space="preserve">procedure exemption (M1A)</w:t>
      </w:r>
      <w:r>
        <w:t xml:space="preserve"> </w:t>
      </w:r>
      <w:r>
        <w:t xml:space="preserve">was supported by</w:t>
      </w:r>
      <w:r>
        <w:t xml:space="preserve"> </w:t>
      </w:r>
      <w:r>
        <w:t xml:space="preserve">stakeholders as a way to</w:t>
      </w:r>
      <w:r>
        <w:t xml:space="preserve"> </w:t>
      </w:r>
      <w:r>
        <w:t xml:space="preserve">provide regulatory clarity</w:t>
      </w:r>
      <w:r>
        <w:t xml:space="preserve"> </w:t>
      </w:r>
      <w:r>
        <w:t xml:space="preserve">and improve safety.</w:t>
      </w:r>
      <w:r>
        <w:t xml:space="preserve"> </w:t>
      </w:r>
      <w:r>
        <w:t xml:space="preserve">Alongside this,</w:t>
      </w:r>
      <w:r>
        <w:t xml:space="preserve"> </w:t>
      </w:r>
      <w:r>
        <w:t xml:space="preserve">implementing risk</w:t>
      </w:r>
      <w:r>
        <w:t xml:space="preserve"> </w:t>
      </w:r>
      <w:r>
        <w:t xml:space="preserve">assessments on novel</w:t>
      </w:r>
      <w:r>
        <w:t xml:space="preserve"> </w:t>
      </w:r>
      <w:r>
        <w:t xml:space="preserve">processes (M4B), and</w:t>
      </w:r>
      <w:r>
        <w:t xml:space="preserve"> </w:t>
      </w:r>
      <w:r>
        <w:t xml:space="preserve">requiring clinical evaluation</w:t>
      </w:r>
      <w:r>
        <w:t xml:space="preserve"> </w:t>
      </w:r>
      <w:r>
        <w:t xml:space="preserve">of high risk novel products</w:t>
      </w:r>
      <w:r>
        <w:t xml:space="preserve"> </w:t>
      </w:r>
      <w:r>
        <w:t xml:space="preserve">(M4B) may also positively</w:t>
      </w:r>
      <w:r>
        <w:t xml:space="preserve"> </w:t>
      </w:r>
      <w:r>
        <w:t xml:space="preserve">M1A may increase the</w:t>
      </w:r>
      <w:r>
        <w:t xml:space="preserve"> </w:t>
      </w:r>
      <w:r>
        <w:t xml:space="preserve">portfolio of work for</w:t>
      </w:r>
      <w:r>
        <w:t xml:space="preserve"> </w:t>
      </w:r>
      <w:r>
        <w:t xml:space="preserve">CAs (by bringing</w:t>
      </w:r>
      <w:r>
        <w:t xml:space="preserve"> </w:t>
      </w:r>
      <w:r>
        <w:t xml:space="preserve">more therapies into</w:t>
      </w:r>
      <w:r>
        <w:t xml:space="preserve"> </w:t>
      </w:r>
      <w:r>
        <w:t xml:space="preserve">the scope of their</w:t>
      </w:r>
      <w:r>
        <w:t xml:space="preserve"> </w:t>
      </w:r>
      <w:r>
        <w:t xml:space="preserve">legislation) with</w:t>
      </w:r>
      <w:r>
        <w:t xml:space="preserve"> </w:t>
      </w:r>
      <w:r>
        <w:t xml:space="preserve">associated cost and</w:t>
      </w:r>
      <w:r>
        <w:t xml:space="preserve"> </w:t>
      </w:r>
      <w:r>
        <w:t xml:space="preserve">resourcing</w:t>
      </w:r>
      <w:r>
        <w:t xml:space="preserve"> </w:t>
      </w:r>
      <w:r>
        <w:t xml:space="preserve">implications.</w:t>
      </w:r>
      <w:r>
        <w:br/>
      </w:r>
      <w:r>
        <w:t xml:space="preserve">Likewise, measures to</w:t>
      </w:r>
      <w:r>
        <w:t xml:space="preserve"> </w:t>
      </w:r>
      <w:r>
        <w:t xml:space="preserve">strengthen preparation</w:t>
      </w:r>
      <w:r>
        <w:t xml:space="preserve"> </w:t>
      </w:r>
      <w:r>
        <w:t xml:space="preserve">processes (M4B) will</w:t>
      </w:r>
      <w:r>
        <w:t xml:space="preserve"> </w:t>
      </w:r>
      <w:r>
        <w:t xml:space="preserve">increase costs as each</w:t>
      </w:r>
      <w:r>
        <w:t xml:space="preserve"> </w:t>
      </w:r>
      <w:r>
        <w:t xml:space="preserve">M1A may not</w:t>
      </w:r>
      <w:r>
        <w:t xml:space="preserve"> </w:t>
      </w:r>
      <w:r>
        <w:t xml:space="preserve">increase access</w:t>
      </w:r>
      <w:r>
        <w:t xml:space="preserve"> </w:t>
      </w:r>
      <w:r>
        <w:t xml:space="preserve">but would help to</w:t>
      </w:r>
      <w:r>
        <w:t xml:space="preserve"> </w:t>
      </w:r>
      <w:r>
        <w:t xml:space="preserve">ensure</w:t>
      </w:r>
      <w:r>
        <w:t xml:space="preserve"> </w:t>
      </w:r>
      <w:r>
        <w:t xml:space="preserve">appropriate</w:t>
      </w:r>
      <w:r>
        <w:t xml:space="preserve"> </w:t>
      </w:r>
      <w:r>
        <w:t xml:space="preserve">access once these</w:t>
      </w:r>
      <w:r>
        <w:t xml:space="preserve"> </w:t>
      </w:r>
      <w:r>
        <w:t xml:space="preserve">therapies were</w:t>
      </w:r>
      <w:r>
        <w:t xml:space="preserve"> </w:t>
      </w:r>
      <w:r>
        <w:t xml:space="preserve">under the BTC</w:t>
      </w:r>
      <w:r>
        <w:t xml:space="preserve"> </w:t>
      </w:r>
      <w:r>
        <w:t xml:space="preserve">legislation.</w:t>
      </w:r>
      <w:r>
        <w:t xml:space="preserve"> </w:t>
      </w:r>
      <w:r>
        <w:t xml:space="preserve">Measures to</w:t>
      </w:r>
      <w:r>
        <w:t xml:space="preserve"> </w:t>
      </w:r>
      <w:r>
        <w:t xml:space="preserve">strengthen</w:t>
      </w:r>
      <w:r>
        <w:t xml:space="preserve"> </w:t>
      </w:r>
      <w:r>
        <w:t xml:space="preserve">preparation</w:t>
      </w:r>
      <w:r>
        <w:t xml:space="preserve"> </w:t>
      </w:r>
      <w:r>
        <w:t xml:space="preserve">process</w:t>
      </w:r>
      <w:r>
        <w:t xml:space="preserve"> </w:t>
      </w:r>
      <w:r>
        <w:t xml:space="preserve">M1A could support</w:t>
      </w:r>
      <w:r>
        <w:t xml:space="preserve"> </w:t>
      </w:r>
      <w:r>
        <w:t xml:space="preserve">innovation and</w:t>
      </w:r>
      <w:r>
        <w:t xml:space="preserve"> </w:t>
      </w:r>
      <w:r>
        <w:t xml:space="preserve">investment. If a</w:t>
      </w:r>
      <w:r>
        <w:t xml:space="preserve"> </w:t>
      </w:r>
      <w:r>
        <w:t xml:space="preserve">correct balance were</w:t>
      </w:r>
      <w:r>
        <w:t xml:space="preserve"> </w:t>
      </w:r>
      <w:r>
        <w:t xml:space="preserve">struck, the proposed</w:t>
      </w:r>
      <w:r>
        <w:t xml:space="preserve"> </w:t>
      </w:r>
      <w:r>
        <w:t xml:space="preserve">measures would not</w:t>
      </w:r>
      <w:r>
        <w:t xml:space="preserve"> </w:t>
      </w:r>
      <w:r>
        <w:t xml:space="preserve">discourage innovation</w:t>
      </w:r>
      <w:r>
        <w:t xml:space="preserve"> </w:t>
      </w:r>
      <w:r>
        <w:t xml:space="preserve">as long as the burden</w:t>
      </w:r>
      <w:r>
        <w:t xml:space="preserve"> </w:t>
      </w:r>
      <w:r>
        <w:t xml:space="preserve">of implementing them</w:t>
      </w:r>
      <w:r>
        <w:t xml:space="preserve"> </w:t>
      </w:r>
      <w:r>
        <w:t xml:space="preserve">is managed (e.g. with</w:t>
      </w:r>
      <w:r>
        <w:t xml:space="preserve"> </w:t>
      </w:r>
      <w:r>
        <w:t xml:space="preserve">registration, reporting</w:t>
      </w:r>
      <w:r>
        <w:t xml:space="preserve"> </w:t>
      </w:r>
      <w:r>
        <w:t xml:space="preserve">and clinical trial</w:t>
      </w:r>
      <w:r>
        <w:t xml:space="preserve"> </w:t>
      </w:r>
      <w:r>
        <w:t xml:space="preserve">requirements).</w:t>
      </w:r>
      <w:r>
        <w:br/>
      </w:r>
      <w:r>
        <w:t xml:space="preserve">The referenced</w:t>
      </w:r>
      <w:r>
        <w:t xml:space="preserve"> </w:t>
      </w:r>
      <w:r>
        <w:t xml:space="preserve">case studies</w:t>
      </w:r>
      <w:r>
        <w:t xml:space="preserve"> </w:t>
      </w:r>
      <w:r>
        <w:t xml:space="preserve">highlight a need</w:t>
      </w:r>
      <w:r>
        <w:t xml:space="preserve"> </w:t>
      </w:r>
      <w:r>
        <w:t xml:space="preserve">to address these</w:t>
      </w:r>
      <w:r>
        <w:t xml:space="preserve"> </w:t>
      </w:r>
      <w:r>
        <w:t xml:space="preserve">issues, but a key</w:t>
      </w:r>
      <w:r>
        <w:t xml:space="preserve"> </w:t>
      </w:r>
      <w:r>
        <w:t xml:space="preserve">challenge is</w:t>
      </w:r>
      <w:r>
        <w:t xml:space="preserve"> </w:t>
      </w:r>
      <w:r>
        <w:t xml:space="preserve">understanding</w:t>
      </w:r>
      <w:r>
        <w:t xml:space="preserve"> </w:t>
      </w:r>
      <w:r>
        <w:t xml:space="preserve">how regulation</w:t>
      </w:r>
      <w:r>
        <w:t xml:space="preserve"> </w:t>
      </w:r>
      <w:r>
        <w:t xml:space="preserve">applies to the</w:t>
      </w:r>
      <w:r>
        <w:t xml:space="preserve"> </w:t>
      </w:r>
      <w:r>
        <w:t xml:space="preserve">‘non-traditional’</w:t>
      </w:r>
      <w:r>
        <w:t xml:space="preserve"> </w:t>
      </w:r>
      <w:r>
        <w:t xml:space="preserve">settings in which</w:t>
      </w:r>
      <w:r>
        <w:t xml:space="preserve"> </w:t>
      </w:r>
      <w:r>
        <w:t xml:space="preserve">bedside</w:t>
      </w:r>
      <w:r>
        <w:t xml:space="preserve"> </w:t>
      </w:r>
      <w:r>
        <w:t xml:space="preserve">therapies are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For further</w:t>
      </w:r>
      <w:r>
        <w:t xml:space="preserve"> </w:t>
      </w:r>
      <w:r>
        <w:t xml:space="preserve">details, see</w:t>
      </w:r>
      <w:r>
        <w:t xml:space="preserve"> </w:t>
      </w:r>
      <w:r>
        <w:t xml:space="preserve">Annex 11.</w:t>
      </w:r>
      <w:r>
        <w:t xml:space="preserve"> </w:t>
      </w:r>
      <w:r>
        <w:t xml:space="preserve">Regulatory</w:t>
      </w:r>
      <w:r>
        <w:t xml:space="preserve"> </w:t>
      </w:r>
      <w:r>
        <w:t xml:space="preserve">issue</w:t>
      </w:r>
      <w:r>
        <w:t xml:space="preserve"> </w:t>
      </w:r>
      <w:r>
        <w:t xml:space="preserve">Description</w:t>
      </w:r>
      <w:r>
        <w:t xml:space="preserve"> </w:t>
      </w:r>
      <w:r>
        <w:t xml:space="preserve">Safety and quality</w:t>
      </w:r>
      <w:r>
        <w:t xml:space="preserve"> </w:t>
      </w:r>
      <w:r>
        <w:t xml:space="preserve">Costs and</w:t>
      </w:r>
      <w:r>
        <w:t xml:space="preserve"> </w:t>
      </w:r>
      <w:r>
        <w:t xml:space="preserve">affordability</w:t>
      </w:r>
      <w:r>
        <w:t xml:space="preserve"> </w:t>
      </w:r>
      <w:r>
        <w:t xml:space="preserve">Patient access</w:t>
      </w:r>
      <w:r>
        <w:t xml:space="preserve"> </w:t>
      </w:r>
      <w:r>
        <w:t xml:space="preserve">Innovation, research</w:t>
      </w:r>
      <w:r>
        <w:t xml:space="preserve"> </w:t>
      </w:r>
      <w:r>
        <w:t xml:space="preserve">and development</w:t>
      </w:r>
      <w:r>
        <w:t xml:space="preserve"> </w:t>
      </w:r>
      <w:r>
        <w:t xml:space="preserve">Conclusion</w:t>
      </w:r>
      <w:r>
        <w:t xml:space="preserve"> </w:t>
      </w:r>
      <w:r>
        <w:t xml:space="preserve">interpretation of</w:t>
      </w:r>
      <w:r>
        <w:t xml:space="preserve"> </w:t>
      </w:r>
      <w:r>
        <w:t xml:space="preserve">‘same surgical</w:t>
      </w:r>
      <w:r>
        <w:t xml:space="preserve"> </w:t>
      </w:r>
      <w:r>
        <w:t xml:space="preserve">procedure’ also</w:t>
      </w:r>
      <w:r>
        <w:t xml:space="preserve"> </w:t>
      </w:r>
      <w:r>
        <w:t xml:space="preserve">currently varies</w:t>
      </w:r>
      <w:r>
        <w:t xml:space="preserve"> </w:t>
      </w:r>
      <w:r>
        <w:t xml:space="preserve">across medical</w:t>
      </w:r>
      <w:r>
        <w:t xml:space="preserve"> </w:t>
      </w:r>
      <w:r>
        <w:t xml:space="preserve">settings, creating</w:t>
      </w:r>
      <w:r>
        <w:t xml:space="preserve"> </w:t>
      </w:r>
      <w:r>
        <w:t xml:space="preserve">diverging</w:t>
      </w:r>
      <w:r>
        <w:t xml:space="preserve"> </w:t>
      </w:r>
      <w:r>
        <w:t xml:space="preserve">practices and</w:t>
      </w:r>
      <w:r>
        <w:t xml:space="preserve"> </w:t>
      </w:r>
      <w:r>
        <w:t xml:space="preserve">standards.</w:t>
      </w:r>
      <w:r>
        <w:t xml:space="preserve"> </w:t>
      </w:r>
      <w:r>
        <w:t xml:space="preserve">impact on quality and</w:t>
      </w:r>
      <w:r>
        <w:t xml:space="preserve"> </w:t>
      </w:r>
      <w:r>
        <w:t xml:space="preserve">safety, e.g. in the tracing of</w:t>
      </w:r>
      <w:r>
        <w:t xml:space="preserve"> </w:t>
      </w:r>
      <w:r>
        <w:t xml:space="preserve">adverse reactions/events, as</w:t>
      </w:r>
      <w:r>
        <w:t xml:space="preserve"> </w:t>
      </w:r>
      <w:r>
        <w:t xml:space="preserve">long as a proportionate</w:t>
      </w:r>
      <w:r>
        <w:t xml:space="preserve"> </w:t>
      </w:r>
      <w:r>
        <w:t xml:space="preserve">approach is taken with</w:t>
      </w:r>
      <w:r>
        <w:t xml:space="preserve"> </w:t>
      </w:r>
      <w:r>
        <w:t xml:space="preserve">patient safety in mind.</w:t>
      </w:r>
      <w:r>
        <w:t xml:space="preserve"> </w:t>
      </w:r>
      <w:r>
        <w:t xml:space="preserve">M4A would be beneficial if</w:t>
      </w:r>
      <w:r>
        <w:t xml:space="preserve"> </w:t>
      </w:r>
      <w:r>
        <w:t xml:space="preserve">therapies involving bedside</w:t>
      </w:r>
      <w:r>
        <w:t xml:space="preserve"> </w:t>
      </w:r>
      <w:r>
        <w:t xml:space="preserve">processing use/combine</w:t>
      </w:r>
      <w:r>
        <w:t xml:space="preserve"> </w:t>
      </w:r>
      <w:r>
        <w:t xml:space="preserve">with medical devices.</w:t>
      </w:r>
      <w:r>
        <w:t xml:space="preserve"> </w:t>
      </w:r>
      <w:r>
        <w:t xml:space="preserve">However, stakeholders felt</w:t>
      </w:r>
      <w:r>
        <w:t xml:space="preserve"> </w:t>
      </w:r>
      <w:r>
        <w:t xml:space="preserve">that advice should build on</w:t>
      </w:r>
      <w:r>
        <w:t xml:space="preserve"> </w:t>
      </w:r>
      <w:r>
        <w:t xml:space="preserve">existing guidance (e.g. PRP</w:t>
      </w:r>
      <w:r>
        <w:t xml:space="preserve"> </w:t>
      </w:r>
      <w:r>
        <w:t xml:space="preserve">is already included in the</w:t>
      </w:r>
      <w:r>
        <w:t xml:space="preserve"> </w:t>
      </w:r>
      <w:r>
        <w:t xml:space="preserve">EDQM Tissues and Cells</w:t>
      </w:r>
      <w:r>
        <w:t xml:space="preserve"> </w:t>
      </w:r>
      <w:r>
        <w:t xml:space="preserve">Guide).</w:t>
      </w:r>
      <w:r>
        <w:t xml:space="preserve"> </w:t>
      </w:r>
      <w:r>
        <w:t xml:space="preserve">establishment will</w:t>
      </w:r>
      <w:r>
        <w:t xml:space="preserve"> </w:t>
      </w:r>
      <w:r>
        <w:t xml:space="preserve">have to evaluate</w:t>
      </w:r>
      <w:r>
        <w:t xml:space="preserve"> </w:t>
      </w:r>
      <w:r>
        <w:t xml:space="preserve">products in their own</w:t>
      </w:r>
      <w:r>
        <w:t xml:space="preserve"> </w:t>
      </w:r>
      <w:r>
        <w:t xml:space="preserve">setting (though</w:t>
      </w:r>
      <w:r>
        <w:t xml:space="preserve"> </w:t>
      </w:r>
      <w:r>
        <w:t xml:space="preserve">authorisation data</w:t>
      </w:r>
      <w:r>
        <w:t xml:space="preserve"> </w:t>
      </w:r>
      <w:r>
        <w:t xml:space="preserve">between and within</w:t>
      </w:r>
      <w:r>
        <w:t xml:space="preserve"> </w:t>
      </w:r>
      <w:r>
        <w:t xml:space="preserve">Member States (M4B)</w:t>
      </w:r>
      <w:r>
        <w:t xml:space="preserve"> </w:t>
      </w:r>
      <w:r>
        <w:t xml:space="preserve">would be beneficial to</w:t>
      </w:r>
      <w:r>
        <w:t xml:space="preserve"> </w:t>
      </w:r>
      <w:r>
        <w:t xml:space="preserve">increase efficiencies).</w:t>
      </w:r>
      <w:r>
        <w:t xml:space="preserve"> </w:t>
      </w:r>
      <w:r>
        <w:t xml:space="preserve">authorisations</w:t>
      </w:r>
      <w:r>
        <w:t xml:space="preserve"> </w:t>
      </w:r>
      <w:r>
        <w:t xml:space="preserve">(M4B) could</w:t>
      </w:r>
      <w:r>
        <w:t xml:space="preserve"> </w:t>
      </w:r>
      <w:r>
        <w:t xml:space="preserve">enhance</w:t>
      </w:r>
      <w:r>
        <w:t xml:space="preserve"> </w:t>
      </w:r>
      <w:r>
        <w:t xml:space="preserve">transparency</w:t>
      </w:r>
      <w:r>
        <w:t xml:space="preserve"> </w:t>
      </w:r>
      <w:r>
        <w:t xml:space="preserve">(especially if</w:t>
      </w:r>
      <w:r>
        <w:t xml:space="preserve"> </w:t>
      </w:r>
      <w:r>
        <w:t xml:space="preserve">mandatory) in</w:t>
      </w:r>
      <w:r>
        <w:t xml:space="preserve"> </w:t>
      </w:r>
      <w:r>
        <w:t xml:space="preserve">turn helping to</w:t>
      </w:r>
      <w:r>
        <w:t xml:space="preserve"> </w:t>
      </w:r>
      <w:r>
        <w:t xml:space="preserve">improve patient</w:t>
      </w:r>
      <w:r>
        <w:t xml:space="preserve"> </w:t>
      </w:r>
      <w:r>
        <w:t xml:space="preserve">access as a result</w:t>
      </w:r>
      <w:r>
        <w:t xml:space="preserve"> </w:t>
      </w:r>
      <w:r>
        <w:t xml:space="preserve">of more products</w:t>
      </w:r>
      <w:r>
        <w:t xml:space="preserve"> </w:t>
      </w:r>
      <w:r>
        <w:t xml:space="preserve">being deemed</w:t>
      </w:r>
      <w:r>
        <w:t xml:space="preserve"> </w:t>
      </w:r>
      <w:r>
        <w:t xml:space="preserve">safe for use and</w:t>
      </w:r>
      <w:r>
        <w:t xml:space="preserve"> </w:t>
      </w:r>
      <w:r>
        <w:t xml:space="preserve">efficient.</w:t>
      </w:r>
      <w:r>
        <w:t xml:space="preserve"> </w:t>
      </w:r>
      <w:r>
        <w:t xml:space="preserve">Expert consultation in</w:t>
      </w:r>
      <w:r>
        <w:t xml:space="preserve"> </w:t>
      </w:r>
      <w:r>
        <w:t xml:space="preserve">the establishment of</w:t>
      </w:r>
      <w:r>
        <w:t xml:space="preserve"> </w:t>
      </w:r>
      <w:r>
        <w:t xml:space="preserve">the advisory</w:t>
      </w:r>
      <w:r>
        <w:t xml:space="preserve"> </w:t>
      </w:r>
      <w:r>
        <w:t xml:space="preserve">mechanisms (M4B)</w:t>
      </w:r>
      <w:r>
        <w:t xml:space="preserve"> </w:t>
      </w:r>
      <w:r>
        <w:t xml:space="preserve">could also support</w:t>
      </w:r>
      <w:r>
        <w:t xml:space="preserve"> </w:t>
      </w:r>
      <w:r>
        <w:t xml:space="preserve">greater innovation in</w:t>
      </w:r>
      <w:r>
        <w:t xml:space="preserve"> </w:t>
      </w:r>
      <w:r>
        <w:t xml:space="preserve">bedside manufacturing</w:t>
      </w:r>
      <w:r>
        <w:t xml:space="preserve"> </w:t>
      </w:r>
      <w:r>
        <w:t xml:space="preserve">processes by</w:t>
      </w:r>
      <w:r>
        <w:t xml:space="preserve"> </w:t>
      </w:r>
      <w:r>
        <w:t xml:space="preserve">improving trust</w:t>
      </w:r>
      <w:r>
        <w:t xml:space="preserve"> </w:t>
      </w:r>
      <w:r>
        <w:t xml:space="preserve">between the BTC, MD</w:t>
      </w:r>
      <w:r>
        <w:t xml:space="preserve"> </w:t>
      </w:r>
      <w:r>
        <w:t xml:space="preserve">and pharmacy sectors.</w:t>
      </w:r>
      <w:r>
        <w:t xml:space="preserve"> </w:t>
      </w:r>
      <w:r>
        <w:t xml:space="preserve">often applied</w:t>
      </w:r>
      <w:r>
        <w:t xml:space="preserve"> </w:t>
      </w:r>
      <w:r>
        <w:t xml:space="preserve">(e.g. cosmetic or</w:t>
      </w:r>
      <w:r>
        <w:t xml:space="preserve"> </w:t>
      </w:r>
      <w:r>
        <w:t xml:space="preserve">sport therapy</w:t>
      </w:r>
      <w:r>
        <w:t xml:space="preserve"> </w:t>
      </w:r>
      <w:r>
        <w:t xml:space="preserve">settings).</w:t>
      </w:r>
      <w:r>
        <w:t xml:space="preserve"> </w:t>
      </w:r>
      <w:r>
        <w:t xml:space="preserve">Products</w:t>
      </w:r>
      <w:r>
        <w:t xml:space="preserve"> </w:t>
      </w:r>
      <w:r>
        <w:t xml:space="preserve">previously</w:t>
      </w:r>
      <w:r>
        <w:t xml:space="preserve"> </w:t>
      </w:r>
      <w:r>
        <w:t xml:space="preserve">regulated</w:t>
      </w:r>
      <w:r>
        <w:t xml:space="preserve"> </w:t>
      </w:r>
      <w:r>
        <w:t xml:space="preserve">under the</w:t>
      </w:r>
      <w:r>
        <w:t xml:space="preserve"> </w:t>
      </w:r>
      <w:r>
        <w:t xml:space="preserve">BTC</w:t>
      </w:r>
      <w:r>
        <w:t xml:space="preserve"> </w:t>
      </w:r>
      <w:r>
        <w:t xml:space="preserve">framework</w:t>
      </w:r>
      <w:r>
        <w:t xml:space="preserve"> </w:t>
      </w:r>
      <w:r>
        <w:t xml:space="preserve">As set out in the</w:t>
      </w:r>
      <w:r>
        <w:t xml:space="preserve"> </w:t>
      </w:r>
      <w:r>
        <w:t xml:space="preserve">relevant case</w:t>
      </w:r>
      <w:r>
        <w:t xml:space="preserve"> </w:t>
      </w:r>
      <w:r>
        <w:t xml:space="preserve">studies, changes</w:t>
      </w:r>
      <w:r>
        <w:t xml:space="preserve"> </w:t>
      </w:r>
      <w:r>
        <w:t xml:space="preserve">in the</w:t>
      </w:r>
      <w:r>
        <w:t xml:space="preserve"> </w:t>
      </w:r>
      <w:r>
        <w:t xml:space="preserve">classification of</w:t>
      </w:r>
      <w:r>
        <w:t xml:space="preserve"> </w:t>
      </w:r>
      <w:r>
        <w:t xml:space="preserve">Stakeholders believed that</w:t>
      </w:r>
      <w:r>
        <w:t xml:space="preserve"> </w:t>
      </w:r>
      <w:r>
        <w:t xml:space="preserve">the package of measures</w:t>
      </w:r>
      <w:r>
        <w:t xml:space="preserve"> </w:t>
      </w:r>
      <w:r>
        <w:t xml:space="preserve">proposed under Objective 4</w:t>
      </w:r>
      <w:r>
        <w:t xml:space="preserve"> </w:t>
      </w:r>
      <w:r>
        <w:t xml:space="preserve">could help to bring products</w:t>
      </w:r>
      <w:r>
        <w:t xml:space="preserve"> </w:t>
      </w:r>
      <w:r>
        <w:t xml:space="preserve">closer to the quality and</w:t>
      </w:r>
      <w:r>
        <w:t xml:space="preserve"> </w:t>
      </w:r>
      <w:r>
        <w:t xml:space="preserve">Costs should be</w:t>
      </w:r>
      <w:r>
        <w:t xml:space="preserve"> </w:t>
      </w:r>
      <w:r>
        <w:t xml:space="preserve">proportional to the</w:t>
      </w:r>
      <w:r>
        <w:t xml:space="preserve"> </w:t>
      </w:r>
      <w:r>
        <w:t xml:space="preserve">number of patients</w:t>
      </w:r>
      <w:r>
        <w:t xml:space="preserve"> </w:t>
      </w:r>
      <w:r>
        <w:t xml:space="preserve">(and clinical</w:t>
      </w:r>
      <w:r>
        <w:t xml:space="preserve"> </w:t>
      </w:r>
      <w:r>
        <w:t xml:space="preserve">indications) a product</w:t>
      </w:r>
      <w:r>
        <w:t xml:space="preserve"> </w:t>
      </w:r>
      <w:r>
        <w:t xml:space="preserve">These case</w:t>
      </w:r>
      <w:r>
        <w:t xml:space="preserve"> </w:t>
      </w:r>
      <w:r>
        <w:t xml:space="preserve">studies highlight</w:t>
      </w:r>
      <w:r>
        <w:t xml:space="preserve"> </w:t>
      </w:r>
      <w:r>
        <w:t xml:space="preserve">that patient access</w:t>
      </w:r>
      <w:r>
        <w:t xml:space="preserve"> </w:t>
      </w:r>
      <w:r>
        <w:t xml:space="preserve">is intrinsically</w:t>
      </w:r>
      <w:r>
        <w:t xml:space="preserve"> </w:t>
      </w:r>
      <w:r>
        <w:t xml:space="preserve">linked to</w:t>
      </w:r>
      <w:r>
        <w:t xml:space="preserve"> </w:t>
      </w:r>
      <w:r>
        <w:t xml:space="preserve">When regulatory</w:t>
      </w:r>
      <w:r>
        <w:t xml:space="preserve"> </w:t>
      </w:r>
      <w:r>
        <w:t xml:space="preserve">pathways and</w:t>
      </w:r>
      <w:r>
        <w:t xml:space="preserve"> </w:t>
      </w:r>
      <w:r>
        <w:t xml:space="preserve">frameworks change,</w:t>
      </w:r>
      <w:r>
        <w:t xml:space="preserve"> </w:t>
      </w:r>
      <w:r>
        <w:t xml:space="preserve">investors can become</w:t>
      </w:r>
      <w:r>
        <w:t xml:space="preserve"> </w:t>
      </w:r>
      <w:r>
        <w:t xml:space="preserve">sceptical about</w:t>
      </w:r>
      <w:r>
        <w:t xml:space="preserve"> </w:t>
      </w:r>
      <w:r>
        <w:t xml:space="preserve">The current</w:t>
      </w:r>
      <w:r>
        <w:t xml:space="preserve"> </w:t>
      </w:r>
      <w:r>
        <w:t xml:space="preserve">regulation of</w:t>
      </w:r>
      <w:r>
        <w:t xml:space="preserve"> </w:t>
      </w:r>
      <w:r>
        <w:t xml:space="preserve">these therapies</w:t>
      </w:r>
      <w:r>
        <w:t xml:space="preserve"> </w:t>
      </w:r>
      <w:r>
        <w:t xml:space="preserve">as ATMP has</w:t>
      </w:r>
      <w:r>
        <w:t xml:space="preserve"> </w:t>
      </w:r>
      <w:r>
        <w:t xml:space="preserve">clearly had an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For further</w:t>
      </w:r>
      <w:r>
        <w:t xml:space="preserve"> </w:t>
      </w:r>
      <w:r>
        <w:t xml:space="preserve">details, see</w:t>
      </w:r>
      <w:r>
        <w:t xml:space="preserve"> </w:t>
      </w:r>
      <w:r>
        <w:t xml:space="preserve">Annex 11.</w:t>
      </w:r>
      <w:r>
        <w:t xml:space="preserve"> </w:t>
      </w:r>
      <w:r>
        <w:t xml:space="preserve">Regulatory</w:t>
      </w:r>
      <w:r>
        <w:t xml:space="preserve"> </w:t>
      </w:r>
      <w:r>
        <w:t xml:space="preserve">issue</w:t>
      </w:r>
      <w:r>
        <w:t xml:space="preserve"> </w:t>
      </w:r>
      <w:r>
        <w:t xml:space="preserve">Description</w:t>
      </w:r>
      <w:r>
        <w:t xml:space="preserve"> </w:t>
      </w:r>
      <w:r>
        <w:t xml:space="preserve">Safety and quality</w:t>
      </w:r>
      <w:r>
        <w:t xml:space="preserve"> </w:t>
      </w:r>
      <w:r>
        <w:t xml:space="preserve">Costs and</w:t>
      </w:r>
      <w:r>
        <w:t xml:space="preserve"> </w:t>
      </w:r>
      <w:r>
        <w:t xml:space="preserve">affordability</w:t>
      </w:r>
      <w:r>
        <w:t xml:space="preserve"> </w:t>
      </w:r>
      <w:r>
        <w:t xml:space="preserve">Patient access</w:t>
      </w:r>
      <w:r>
        <w:t xml:space="preserve"> </w:t>
      </w:r>
      <w:r>
        <w:t xml:space="preserve">Innovation, research</w:t>
      </w:r>
      <w:r>
        <w:t xml:space="preserve"> </w:t>
      </w:r>
      <w:r>
        <w:t xml:space="preserve">and development</w:t>
      </w:r>
      <w:r>
        <w:t xml:space="preserve"> </w:t>
      </w:r>
      <w:r>
        <w:t xml:space="preserve">Conclusion</w:t>
      </w:r>
      <w:r>
        <w:t xml:space="preserve"> </w:t>
      </w:r>
      <w:r>
        <w:t xml:space="preserve">Cultured</w:t>
      </w:r>
      <w:r>
        <w:t xml:space="preserve"> </w:t>
      </w:r>
      <w:r>
        <w:t xml:space="preserve">keratinocytes</w:t>
      </w:r>
      <w:r>
        <w:br/>
      </w:r>
      <w:r>
        <w:t xml:space="preserve">Chondrocyte</w:t>
      </w:r>
      <w:r>
        <w:t xml:space="preserve"> </w:t>
      </w:r>
      <w:r>
        <w:t xml:space="preserve">s</w:t>
      </w:r>
      <w:r>
        <w:br/>
      </w:r>
      <w:r>
        <w:t xml:space="preserve">Cultured</w:t>
      </w:r>
      <w:r>
        <w:t xml:space="preserve"> </w:t>
      </w:r>
      <w:r>
        <w:t xml:space="preserve">limbal cells</w:t>
      </w:r>
      <w:r>
        <w:t xml:space="preserve"> </w:t>
      </w:r>
      <w:r>
        <w:t xml:space="preserve">these products,</w:t>
      </w:r>
      <w:r>
        <w:t xml:space="preserve"> </w:t>
      </w:r>
      <w:r>
        <w:t xml:space="preserve">and associated</w:t>
      </w:r>
      <w:r>
        <w:t xml:space="preserve"> </w:t>
      </w:r>
      <w:r>
        <w:t xml:space="preserve">implications for</w:t>
      </w:r>
      <w:r>
        <w:t xml:space="preserve"> </w:t>
      </w:r>
      <w:r>
        <w:t xml:space="preserve">how products can</w:t>
      </w:r>
      <w:r>
        <w:t xml:space="preserve"> </w:t>
      </w:r>
      <w:r>
        <w:t xml:space="preserve">be produced, has</w:t>
      </w:r>
      <w:r>
        <w:t xml:space="preserve"> </w:t>
      </w:r>
      <w:r>
        <w:t xml:space="preserve">been perceived to</w:t>
      </w:r>
      <w:r>
        <w:t xml:space="preserve"> </w:t>
      </w:r>
      <w:r>
        <w:t xml:space="preserve">limit access to</w:t>
      </w:r>
      <w:r>
        <w:t xml:space="preserve"> </w:t>
      </w:r>
      <w:r>
        <w:t xml:space="preserve">previously freely</w:t>
      </w:r>
      <w:r>
        <w:t xml:space="preserve"> </w:t>
      </w:r>
      <w:r>
        <w:t xml:space="preserve">available products</w:t>
      </w:r>
      <w:r>
        <w:t xml:space="preserve"> </w:t>
      </w:r>
      <w:r>
        <w:t xml:space="preserve">– due mainly to a</w:t>
      </w:r>
      <w:r>
        <w:t xml:space="preserve"> </w:t>
      </w:r>
      <w:r>
        <w:t xml:space="preserve">lack of</w:t>
      </w:r>
      <w:r>
        <w:t xml:space="preserve"> </w:t>
      </w:r>
      <w:r>
        <w:t xml:space="preserve">(affordable)</w:t>
      </w:r>
      <w:r>
        <w:t xml:space="preserve"> </w:t>
      </w:r>
      <w:r>
        <w:t xml:space="preserve">commercial</w:t>
      </w:r>
      <w:r>
        <w:t xml:space="preserve"> </w:t>
      </w:r>
      <w:r>
        <w:t xml:space="preserve">products.</w:t>
      </w:r>
      <w:r>
        <w:t xml:space="preserve"> </w:t>
      </w:r>
      <w:r>
        <w:t xml:space="preserve">The case studies</w:t>
      </w:r>
      <w:r>
        <w:t xml:space="preserve"> </w:t>
      </w:r>
      <w:r>
        <w:t xml:space="preserve">highlight that it</w:t>
      </w:r>
      <w:r>
        <w:t xml:space="preserve"> </w:t>
      </w:r>
      <w:r>
        <w:t xml:space="preserve">has also led to</w:t>
      </w:r>
      <w:r>
        <w:t xml:space="preserve"> </w:t>
      </w:r>
      <w:r>
        <w:t xml:space="preserve">divergent</w:t>
      </w:r>
      <w:r>
        <w:t xml:space="preserve"> </w:t>
      </w:r>
      <w:r>
        <w:t xml:space="preserve">regulatory</w:t>
      </w:r>
      <w:r>
        <w:t xml:space="preserve"> </w:t>
      </w:r>
      <w:r>
        <w:t xml:space="preserve">practices across</w:t>
      </w:r>
      <w:r>
        <w:t xml:space="preserve"> </w:t>
      </w:r>
      <w:r>
        <w:t xml:space="preserve">the EU, including</w:t>
      </w:r>
      <w:r>
        <w:t xml:space="preserve"> </w:t>
      </w:r>
      <w:r>
        <w:t xml:space="preserve">in the use of the</w:t>
      </w:r>
      <w:r>
        <w:t xml:space="preserve"> </w:t>
      </w:r>
      <w:r>
        <w:t xml:space="preserve">safety standards of the</w:t>
      </w:r>
      <w:r>
        <w:t xml:space="preserve"> </w:t>
      </w:r>
      <w:r>
        <w:t xml:space="preserve">ATMP Regulation, thereby</w:t>
      </w:r>
      <w:r>
        <w:t xml:space="preserve"> </w:t>
      </w:r>
      <w:r>
        <w:t xml:space="preserve">increasing trust between</w:t>
      </w:r>
      <w:r>
        <w:t xml:space="preserve"> </w:t>
      </w:r>
      <w:r>
        <w:t xml:space="preserve">adjacent sectors.</w:t>
      </w:r>
      <w:r>
        <w:t xml:space="preserve"> </w:t>
      </w:r>
      <w:r>
        <w:t xml:space="preserve">Stakeholders also felt that</w:t>
      </w:r>
      <w:r>
        <w:t xml:space="preserve"> </w:t>
      </w:r>
      <w:r>
        <w:t xml:space="preserve">the measures to collaborate</w:t>
      </w:r>
      <w:r>
        <w:t xml:space="preserve"> </w:t>
      </w:r>
      <w:r>
        <w:t xml:space="preserve">at the EU level to clarify the</w:t>
      </w:r>
      <w:r>
        <w:t xml:space="preserve"> </w:t>
      </w:r>
      <w:r>
        <w:t xml:space="preserve">regulatory status of</w:t>
      </w:r>
      <w:r>
        <w:t xml:space="preserve"> </w:t>
      </w:r>
      <w:r>
        <w:t xml:space="preserve">treatments (M4B) could</w:t>
      </w:r>
      <w:r>
        <w:t xml:space="preserve"> </w:t>
      </w:r>
      <w:r>
        <w:t xml:space="preserve">enable classifications to be</w:t>
      </w:r>
      <w:r>
        <w:t xml:space="preserve"> </w:t>
      </w:r>
      <w:r>
        <w:t xml:space="preserve">made earlier in the</w:t>
      </w:r>
      <w:r>
        <w:t xml:space="preserve"> </w:t>
      </w:r>
      <w:r>
        <w:t xml:space="preserve">development of products,</w:t>
      </w:r>
      <w:r>
        <w:t xml:space="preserve"> </w:t>
      </w:r>
      <w:r>
        <w:t xml:space="preserve">therefore ensuring that all</w:t>
      </w:r>
      <w:r>
        <w:t xml:space="preserve"> </w:t>
      </w:r>
      <w:r>
        <w:t xml:space="preserve">developers are working to</w:t>
      </w:r>
      <w:r>
        <w:t xml:space="preserve"> </w:t>
      </w:r>
      <w:r>
        <w:t xml:space="preserve">the same standards.</w:t>
      </w:r>
      <w:r>
        <w:t xml:space="preserve"> </w:t>
      </w:r>
      <w:r>
        <w:t xml:space="preserve">or treatment can be</w:t>
      </w:r>
      <w:r>
        <w:t xml:space="preserve"> </w:t>
      </w:r>
      <w:r>
        <w:t xml:space="preserve">used for. Any</w:t>
      </w:r>
      <w:r>
        <w:t xml:space="preserve"> </w:t>
      </w:r>
      <w:r>
        <w:t xml:space="preserve">measures brought in</w:t>
      </w:r>
      <w:r>
        <w:t xml:space="preserve"> </w:t>
      </w:r>
      <w:r>
        <w:t xml:space="preserve">under the BTC</w:t>
      </w:r>
      <w:r>
        <w:t xml:space="preserve"> </w:t>
      </w:r>
      <w:r>
        <w:t xml:space="preserve">legislation which</w:t>
      </w:r>
      <w:r>
        <w:t xml:space="preserve"> </w:t>
      </w:r>
      <w:r>
        <w:t xml:space="preserve">significantly increase</w:t>
      </w:r>
      <w:r>
        <w:t xml:space="preserve"> </w:t>
      </w:r>
      <w:r>
        <w:t xml:space="preserve">resource and capacity</w:t>
      </w:r>
      <w:r>
        <w:t xml:space="preserve"> </w:t>
      </w:r>
      <w:r>
        <w:t xml:space="preserve">requirements (e.g. </w:t>
      </w:r>
      <w:r>
        <w:t xml:space="preserve"> </w:t>
      </w:r>
      <w:r>
        <w:t xml:space="preserve">M4B) may</w:t>
      </w:r>
      <w:r>
        <w:t xml:space="preserve"> </w:t>
      </w:r>
      <w:r>
        <w:t xml:space="preserve">disproportionally</w:t>
      </w:r>
      <w:r>
        <w:t xml:space="preserve"> </w:t>
      </w:r>
      <w:r>
        <w:t xml:space="preserve">affect public sector</w:t>
      </w:r>
      <w:r>
        <w:t xml:space="preserve"> </w:t>
      </w:r>
      <w:r>
        <w:t xml:space="preserve">hospitals, preventing</w:t>
      </w:r>
      <w:r>
        <w:t xml:space="preserve"> </w:t>
      </w:r>
      <w:r>
        <w:t xml:space="preserve">them from working in</w:t>
      </w:r>
      <w:r>
        <w:t xml:space="preserve"> </w:t>
      </w:r>
      <w:r>
        <w:t xml:space="preserve">these fields. At the</w:t>
      </w:r>
      <w:r>
        <w:t xml:space="preserve"> </w:t>
      </w:r>
      <w:r>
        <w:t xml:space="preserve">same time,</w:t>
      </w:r>
      <w:r>
        <w:t xml:space="preserve"> </w:t>
      </w:r>
      <w:r>
        <w:t xml:space="preserve">affordability could</w:t>
      </w:r>
      <w:r>
        <w:t xml:space="preserve"> </w:t>
      </w:r>
      <w:r>
        <w:t xml:space="preserve">increase with a more</w:t>
      </w:r>
      <w:r>
        <w:t xml:space="preserve"> </w:t>
      </w:r>
      <w:r>
        <w:t xml:space="preserve">streamlined regulatory</w:t>
      </w:r>
      <w:r>
        <w:t xml:space="preserve"> </w:t>
      </w:r>
      <w:r>
        <w:t xml:space="preserve">framework, which</w:t>
      </w:r>
      <w:r>
        <w:t xml:space="preserve"> </w:t>
      </w:r>
      <w:r>
        <w:t xml:space="preserve">prevents different</w:t>
      </w:r>
      <w:r>
        <w:t xml:space="preserve"> </w:t>
      </w:r>
      <w:r>
        <w:t xml:space="preserve">rules in different</w:t>
      </w:r>
      <w:r>
        <w:t xml:space="preserve"> </w:t>
      </w:r>
      <w:r>
        <w:t xml:space="preserve">markets.</w:t>
      </w:r>
      <w:r>
        <w:t xml:space="preserve"> </w:t>
      </w:r>
      <w:r>
        <w:t xml:space="preserve">regulation.</w:t>
      </w:r>
      <w:r>
        <w:t xml:space="preserve"> </w:t>
      </w:r>
      <w:r>
        <w:t xml:space="preserve">Measures to</w:t>
      </w:r>
      <w:r>
        <w:t xml:space="preserve"> </w:t>
      </w:r>
      <w:r>
        <w:t xml:space="preserve">strengthen</w:t>
      </w:r>
      <w:r>
        <w:t xml:space="preserve"> </w:t>
      </w:r>
      <w:r>
        <w:t xml:space="preserve">preparation</w:t>
      </w:r>
      <w:r>
        <w:t xml:space="preserve"> </w:t>
      </w:r>
      <w:r>
        <w:t xml:space="preserve">process</w:t>
      </w:r>
      <w:r>
        <w:t xml:space="preserve"> </w:t>
      </w:r>
      <w:r>
        <w:t xml:space="preserve">authorisation</w:t>
      </w:r>
      <w:r>
        <w:t xml:space="preserve"> </w:t>
      </w:r>
      <w:r>
        <w:t xml:space="preserve">(M4B) and the</w:t>
      </w:r>
      <w:r>
        <w:t xml:space="preserve"> </w:t>
      </w:r>
      <w:r>
        <w:t xml:space="preserve">ability for more</w:t>
      </w:r>
      <w:r>
        <w:t xml:space="preserve"> </w:t>
      </w:r>
      <w:r>
        <w:t xml:space="preserve">coordinated</w:t>
      </w:r>
      <w:r>
        <w:t xml:space="preserve"> </w:t>
      </w:r>
      <w:r>
        <w:t xml:space="preserve">decisions on</w:t>
      </w:r>
      <w:r>
        <w:t xml:space="preserve"> </w:t>
      </w:r>
      <w:r>
        <w:t xml:space="preserve">classifications</w:t>
      </w:r>
      <w:r>
        <w:t xml:space="preserve"> </w:t>
      </w:r>
      <w:r>
        <w:t xml:space="preserve">(M4A) could</w:t>
      </w:r>
      <w:r>
        <w:t xml:space="preserve"> </w:t>
      </w:r>
      <w:r>
        <w:t xml:space="preserve">support greater</w:t>
      </w:r>
      <w:r>
        <w:t xml:space="preserve"> </w:t>
      </w:r>
      <w:r>
        <w:t xml:space="preserve">patient access</w:t>
      </w:r>
      <w:r>
        <w:t xml:space="preserve"> </w:t>
      </w:r>
      <w:r>
        <w:t xml:space="preserve">even when</w:t>
      </w:r>
      <w:r>
        <w:t xml:space="preserve"> </w:t>
      </w:r>
      <w:r>
        <w:t xml:space="preserve">products are later</w:t>
      </w:r>
      <w:r>
        <w:t xml:space="preserve"> </w:t>
      </w:r>
      <w:r>
        <w:t xml:space="preserve">commercialised.</w:t>
      </w:r>
      <w:r>
        <w:t xml:space="preserve"> </w:t>
      </w:r>
      <w:r>
        <w:t xml:space="preserve">investing. A clearly</w:t>
      </w:r>
      <w:r>
        <w:t xml:space="preserve"> </w:t>
      </w:r>
      <w:r>
        <w:t xml:space="preserve">defined pathway is a</w:t>
      </w:r>
      <w:r>
        <w:t xml:space="preserve"> </w:t>
      </w:r>
      <w:r>
        <w:t xml:space="preserve">key factor in making</w:t>
      </w:r>
      <w:r>
        <w:t xml:space="preserve"> </w:t>
      </w:r>
      <w:r>
        <w:t xml:space="preserve">investment decisions</w:t>
      </w:r>
      <w:r>
        <w:t xml:space="preserve"> </w:t>
      </w:r>
      <w:r>
        <w:t xml:space="preserve">(achieved through</w:t>
      </w:r>
      <w:r>
        <w:t xml:space="preserve"> </w:t>
      </w:r>
      <w:r>
        <w:t xml:space="preserve">M4A). Currently,</w:t>
      </w:r>
      <w:r>
        <w:t xml:space="preserve"> </w:t>
      </w:r>
      <w:r>
        <w:t xml:space="preserve">although many</w:t>
      </w:r>
      <w:r>
        <w:t xml:space="preserve"> </w:t>
      </w:r>
      <w:r>
        <w:t xml:space="preserve">products reach early</w:t>
      </w:r>
      <w:r>
        <w:t xml:space="preserve"> </w:t>
      </w:r>
      <w:r>
        <w:t xml:space="preserve">clinical studies, few</w:t>
      </w:r>
      <w:r>
        <w:t xml:space="preserve"> </w:t>
      </w:r>
      <w:r>
        <w:t xml:space="preserve">obtain marketing</w:t>
      </w:r>
      <w:r>
        <w:t xml:space="preserve"> </w:t>
      </w:r>
      <w:r>
        <w:t xml:space="preserve">authorisation due to</w:t>
      </w:r>
      <w:r>
        <w:t xml:space="preserve"> </w:t>
      </w:r>
      <w:r>
        <w:t xml:space="preserve">limited resources and</w:t>
      </w:r>
      <w:r>
        <w:t xml:space="preserve"> </w:t>
      </w:r>
      <w:r>
        <w:t xml:space="preserve">a high workload, and</w:t>
      </w:r>
      <w:r>
        <w:t xml:space="preserve"> </w:t>
      </w:r>
      <w:r>
        <w:t xml:space="preserve">there are many</w:t>
      </w:r>
      <w:r>
        <w:t xml:space="preserve"> </w:t>
      </w:r>
      <w:r>
        <w:t xml:space="preserve">challenges for public</w:t>
      </w:r>
      <w:r>
        <w:t xml:space="preserve"> </w:t>
      </w:r>
      <w:r>
        <w:t xml:space="preserve">developers to accept</w:t>
      </w:r>
      <w:r>
        <w:t xml:space="preserve"> </w:t>
      </w:r>
      <w:r>
        <w:t xml:space="preserve">the standards and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ATMPs. A</w:t>
      </w:r>
      <w:r>
        <w:t xml:space="preserve"> </w:t>
      </w:r>
      <w:r>
        <w:t xml:space="preserve">coordination</w:t>
      </w:r>
      <w:r>
        <w:t xml:space="preserve"> </w:t>
      </w:r>
      <w:r>
        <w:t xml:space="preserve">mechanism (M4A)</w:t>
      </w:r>
      <w:r>
        <w:t xml:space="preserve"> </w:t>
      </w:r>
      <w:r>
        <w:t xml:space="preserve">might help to support</w:t>
      </w:r>
      <w:r>
        <w:t xml:space="preserve"> </w:t>
      </w:r>
      <w:r>
        <w:t xml:space="preserve">impact on</w:t>
      </w:r>
      <w:r>
        <w:t xml:space="preserve"> </w:t>
      </w:r>
      <w:r>
        <w:t xml:space="preserve">innovation and</w:t>
      </w:r>
      <w:r>
        <w:t xml:space="preserve"> </w:t>
      </w:r>
      <w:r>
        <w:t xml:space="preserve">access, and there</w:t>
      </w:r>
      <w:r>
        <w:t xml:space="preserve"> </w:t>
      </w:r>
      <w:r>
        <w:t xml:space="preserve">are questions of</w:t>
      </w:r>
      <w:r>
        <w:t xml:space="preserve"> </w:t>
      </w:r>
      <w:r>
        <w:t xml:space="preserve">whether instead</w:t>
      </w:r>
      <w:r>
        <w:t xml:space="preserve"> </w:t>
      </w:r>
      <w:r>
        <w:t xml:space="preserve">of singularly</w:t>
      </w:r>
      <w:r>
        <w:t xml:space="preserve"> </w:t>
      </w:r>
      <w:r>
        <w:t xml:space="preserve">applying the</w:t>
      </w:r>
      <w:r>
        <w:t xml:space="preserve"> </w:t>
      </w:r>
      <w:r>
        <w:t xml:space="preserve">ATMP</w:t>
      </w:r>
      <w:r>
        <w:t xml:space="preserve"> </w:t>
      </w:r>
      <w:r>
        <w:t xml:space="preserve">framework,</w:t>
      </w:r>
      <w:r>
        <w:t xml:space="preserve"> </w:t>
      </w:r>
      <w:r>
        <w:t xml:space="preserve">these therapies</w:t>
      </w:r>
      <w:r>
        <w:t xml:space="preserve"> </w:t>
      </w:r>
      <w:r>
        <w:t xml:space="preserve">could be better</w:t>
      </w:r>
      <w:r>
        <w:t xml:space="preserve"> </w:t>
      </w:r>
      <w:r>
        <w:t xml:space="preserve">regulated under</w:t>
      </w:r>
      <w:r>
        <w:t xml:space="preserve"> </w:t>
      </w:r>
      <w:r>
        <w:t xml:space="preserve">the BTC</w:t>
      </w:r>
      <w:r>
        <w:t xml:space="preserve"> </w:t>
      </w:r>
      <w:r>
        <w:t xml:space="preserve">framework.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For further</w:t>
      </w:r>
      <w:r>
        <w:t xml:space="preserve"> </w:t>
      </w:r>
      <w:r>
        <w:t xml:space="preserve">details, see</w:t>
      </w:r>
      <w:r>
        <w:t xml:space="preserve"> </w:t>
      </w:r>
      <w:r>
        <w:t xml:space="preserve">Annex 11.</w:t>
      </w:r>
      <w:r>
        <w:t xml:space="preserve"> </w:t>
      </w:r>
      <w:r>
        <w:t xml:space="preserve">Regulatory</w:t>
      </w:r>
      <w:r>
        <w:t xml:space="preserve"> </w:t>
      </w:r>
      <w:r>
        <w:t xml:space="preserve">issue</w:t>
      </w:r>
      <w:r>
        <w:t xml:space="preserve"> </w:t>
      </w:r>
      <w:r>
        <w:t xml:space="preserve">Description</w:t>
      </w:r>
      <w:r>
        <w:t xml:space="preserve"> </w:t>
      </w:r>
      <w:r>
        <w:t xml:space="preserve">Safety and quality</w:t>
      </w:r>
      <w:r>
        <w:t xml:space="preserve"> </w:t>
      </w:r>
      <w:r>
        <w:t xml:space="preserve">Costs and</w:t>
      </w:r>
      <w:r>
        <w:t xml:space="preserve"> </w:t>
      </w:r>
      <w:r>
        <w:t xml:space="preserve">affordability</w:t>
      </w:r>
      <w:r>
        <w:t xml:space="preserve"> </w:t>
      </w:r>
      <w:r>
        <w:t xml:space="preserve">Patient access</w:t>
      </w:r>
      <w:r>
        <w:t xml:space="preserve"> </w:t>
      </w:r>
      <w:r>
        <w:t xml:space="preserve">Innovation, research</w:t>
      </w:r>
      <w:r>
        <w:t xml:space="preserve"> </w:t>
      </w:r>
      <w:r>
        <w:t xml:space="preserve">and development</w:t>
      </w:r>
      <w:r>
        <w:t xml:space="preserve"> </w:t>
      </w:r>
      <w:r>
        <w:t xml:space="preserve">Conclusion</w:t>
      </w:r>
      <w:r>
        <w:t xml:space="preserve"> </w:t>
      </w:r>
      <w:r>
        <w:t xml:space="preserve">ATMP hospital</w:t>
      </w:r>
      <w:r>
        <w:t xml:space="preserve"> </w:t>
      </w:r>
      <w:r>
        <w:t xml:space="preserve">exemption</w:t>
      </w:r>
      <w:r>
        <w:t xml:space="preserve"> </w:t>
      </w:r>
      <w:r>
        <w:t xml:space="preserve">provision.</w:t>
      </w:r>
      <w:r>
        <w:br/>
      </w:r>
      <w:r>
        <w:t xml:space="preserve">improved public-</w:t>
      </w:r>
      <w:r>
        <w:t xml:space="preserve"> </w:t>
      </w:r>
      <w:r>
        <w:t xml:space="preserve">private relationships</w:t>
      </w:r>
      <w:r>
        <w:t xml:space="preserve"> </w:t>
      </w:r>
      <w:r>
        <w:t xml:space="preserve">earlier in the process.</w:t>
      </w:r>
      <w:r>
        <w:t xml:space="preserve"> </w:t>
      </w:r>
      <w:r>
        <w:t xml:space="preserve">Interplay</w:t>
      </w:r>
      <w:r>
        <w:t xml:space="preserve"> </w:t>
      </w:r>
      <w:r>
        <w:t xml:space="preserve">with the</w:t>
      </w:r>
      <w:r>
        <w:t xml:space="preserve"> </w:t>
      </w:r>
      <w:r>
        <w:t xml:space="preserve">medical</w:t>
      </w:r>
      <w:r>
        <w:t xml:space="preserve"> </w:t>
      </w:r>
      <w:r>
        <w:t xml:space="preserve">devices’</w:t>
      </w:r>
      <w:r>
        <w:t xml:space="preserve"> </w:t>
      </w:r>
      <w:r>
        <w:t xml:space="preserve">legislation</w:t>
      </w:r>
      <w:r>
        <w:t xml:space="preserve"> </w:t>
      </w:r>
      <w:r>
        <w:t xml:space="preserve">Demineralise</w:t>
      </w:r>
      <w:r>
        <w:t xml:space="preserve"> </w:t>
      </w:r>
      <w:r>
        <w:t xml:space="preserve">d bone</w:t>
      </w:r>
      <w:r>
        <w:t xml:space="preserve"> </w:t>
      </w:r>
      <w:r>
        <w:t xml:space="preserve">matrix</w:t>
      </w:r>
      <w:r>
        <w:t xml:space="preserve"> </w:t>
      </w:r>
      <w:r>
        <w:t xml:space="preserve">(DBM)</w:t>
      </w:r>
      <w:r>
        <w:t xml:space="preserve"> </w:t>
      </w:r>
      <w:r>
        <w:t xml:space="preserve">Decellularise</w:t>
      </w:r>
      <w:r>
        <w:t xml:space="preserve"> </w:t>
      </w:r>
      <w:r>
        <w:t xml:space="preserve">d dermis</w:t>
      </w:r>
      <w:r>
        <w:br/>
      </w:r>
      <w:r>
        <w:t xml:space="preserve">Decellularise</w:t>
      </w:r>
      <w:r>
        <w:t xml:space="preserve"> </w:t>
      </w:r>
      <w:r>
        <w:t xml:space="preserve">d heart</w:t>
      </w:r>
      <w:r>
        <w:t xml:space="preserve"> </w:t>
      </w:r>
      <w:r>
        <w:t xml:space="preserve">valves</w:t>
      </w:r>
      <w:r>
        <w:t xml:space="preserve"> </w:t>
      </w:r>
      <w:r>
        <w:t xml:space="preserve">The introduction</w:t>
      </w:r>
      <w:r>
        <w:t xml:space="preserve"> </w:t>
      </w:r>
      <w:r>
        <w:t xml:space="preserve">of the EU</w:t>
      </w:r>
      <w:r>
        <w:t xml:space="preserve"> </w:t>
      </w:r>
      <w:r>
        <w:t xml:space="preserve">Medical Device</w:t>
      </w:r>
      <w:r>
        <w:t xml:space="preserve"> </w:t>
      </w:r>
      <w:r>
        <w:t xml:space="preserve">Regulation</w:t>
      </w:r>
      <w:r>
        <w:t xml:space="preserve"> </w:t>
      </w:r>
      <w:r>
        <w:t xml:space="preserve">2017/745 raised</w:t>
      </w:r>
      <w:r>
        <w:t xml:space="preserve"> </w:t>
      </w:r>
      <w:r>
        <w:t xml:space="preserve">questions of</w:t>
      </w:r>
      <w:r>
        <w:t xml:space="preserve"> </w:t>
      </w:r>
      <w:r>
        <w:t xml:space="preserve">whether tissues</w:t>
      </w:r>
      <w:r>
        <w:t xml:space="preserve"> </w:t>
      </w:r>
      <w:r>
        <w:t xml:space="preserve">from which cells</w:t>
      </w:r>
      <w:r>
        <w:t xml:space="preserve"> </w:t>
      </w:r>
      <w:r>
        <w:t xml:space="preserve">have been</w:t>
      </w:r>
      <w:r>
        <w:t xml:space="preserve"> </w:t>
      </w:r>
      <w:r>
        <w:t xml:space="preserve">removed (or</w:t>
      </w:r>
      <w:r>
        <w:t xml:space="preserve"> </w:t>
      </w:r>
      <w:r>
        <w:t xml:space="preserve">rendered non-</w:t>
      </w:r>
      <w:r>
        <w:t xml:space="preserve"> </w:t>
      </w:r>
      <w:r>
        <w:t xml:space="preserve">viable) should be</w:t>
      </w:r>
      <w:r>
        <w:t xml:space="preserve"> </w:t>
      </w:r>
      <w:r>
        <w:t xml:space="preserve">regulated as a</w:t>
      </w:r>
      <w:r>
        <w:t xml:space="preserve"> </w:t>
      </w:r>
      <w:r>
        <w:t xml:space="preserve">medical device</w:t>
      </w:r>
      <w:r>
        <w:t xml:space="preserve"> </w:t>
      </w:r>
      <w:r>
        <w:t xml:space="preserve">(MD). Despite</w:t>
      </w:r>
      <w:r>
        <w:t xml:space="preserve"> </w:t>
      </w:r>
      <w:r>
        <w:t xml:space="preserve">clarification in</w:t>
      </w:r>
      <w:r>
        <w:t xml:space="preserve"> </w:t>
      </w:r>
      <w:r>
        <w:t xml:space="preserve">this area, some</w:t>
      </w:r>
      <w:r>
        <w:t xml:space="preserve"> </w:t>
      </w:r>
      <w:r>
        <w:t xml:space="preserve">regulatory</w:t>
      </w:r>
      <w:r>
        <w:t xml:space="preserve"> </w:t>
      </w:r>
      <w:r>
        <w:t xml:space="preserve">As reported in the case</w:t>
      </w:r>
      <w:r>
        <w:t xml:space="preserve"> </w:t>
      </w:r>
      <w:r>
        <w:t xml:space="preserve">studies, in general,</w:t>
      </w:r>
      <w:r>
        <w:t xml:space="preserve"> </w:t>
      </w:r>
      <w:r>
        <w:t xml:space="preserve">stakeholders did not feel</w:t>
      </w:r>
      <w:r>
        <w:t xml:space="preserve"> </w:t>
      </w:r>
      <w:r>
        <w:t xml:space="preserve">quality and safety standards</w:t>
      </w:r>
      <w:r>
        <w:t xml:space="preserve"> </w:t>
      </w:r>
      <w:r>
        <w:t xml:space="preserve">have been hindered by</w:t>
      </w:r>
      <w:r>
        <w:t xml:space="preserve"> </w:t>
      </w:r>
      <w:r>
        <w:t xml:space="preserve">existing regulatory</w:t>
      </w:r>
      <w:r>
        <w:t xml:space="preserve"> </w:t>
      </w:r>
      <w:r>
        <w:t xml:space="preserve">practices. At the same time,</w:t>
      </w:r>
      <w:r>
        <w:t xml:space="preserve"> </w:t>
      </w:r>
      <w:r>
        <w:t xml:space="preserve">stakeholders felt the</w:t>
      </w:r>
      <w:r>
        <w:t xml:space="preserve"> </w:t>
      </w:r>
      <w:r>
        <w:t xml:space="preserve">introduction of a</w:t>
      </w:r>
      <w:r>
        <w:t xml:space="preserve"> </w:t>
      </w:r>
      <w:r>
        <w:t xml:space="preserve">proportionate and</w:t>
      </w:r>
      <w:r>
        <w:t xml:space="preserve"> </w:t>
      </w:r>
      <w:r>
        <w:t xml:space="preserve">uncomplicated risk-based</w:t>
      </w:r>
      <w:r>
        <w:t xml:space="preserve"> </w:t>
      </w:r>
      <w:r>
        <w:t xml:space="preserve">authorisation process (M4B)</w:t>
      </w:r>
      <w:r>
        <w:t xml:space="preserve"> </w:t>
      </w:r>
      <w:r>
        <w:t xml:space="preserve">could encourage</w:t>
      </w:r>
      <w:r>
        <w:t xml:space="preserve"> </w:t>
      </w:r>
      <w:r>
        <w:t xml:space="preserve">harmonisation of quality</w:t>
      </w:r>
      <w:r>
        <w:t xml:space="preserve"> </w:t>
      </w:r>
      <w:r>
        <w:t xml:space="preserve">and safety standards, to the</w:t>
      </w:r>
      <w:r>
        <w:t xml:space="preserve"> </w:t>
      </w:r>
      <w:r>
        <w:t xml:space="preserve">benefit of those already</w:t>
      </w:r>
      <w:r>
        <w:t xml:space="preserve"> </w:t>
      </w:r>
      <w:r>
        <w:t xml:space="preserve">working to higher standards.</w:t>
      </w:r>
      <w:r>
        <w:br/>
      </w:r>
      <w:r>
        <w:t xml:space="preserve">Additionally, proposed</w:t>
      </w:r>
      <w:r>
        <w:t xml:space="preserve"> </w:t>
      </w:r>
      <w:r>
        <w:t xml:space="preserve">The addition of more</w:t>
      </w:r>
      <w:r>
        <w:t xml:space="preserve"> </w:t>
      </w:r>
      <w:r>
        <w:t xml:space="preserve">measures could</w:t>
      </w:r>
      <w:r>
        <w:t xml:space="preserve"> </w:t>
      </w:r>
      <w:r>
        <w:t xml:space="preserve">increase costs due to</w:t>
      </w:r>
      <w:r>
        <w:t xml:space="preserve"> </w:t>
      </w:r>
      <w:r>
        <w:t xml:space="preserve">more requirements for</w:t>
      </w:r>
      <w:r>
        <w:t xml:space="preserve"> </w:t>
      </w:r>
      <w:r>
        <w:t xml:space="preserve">data generation (e.g. </w:t>
      </w:r>
      <w:r>
        <w:t xml:space="preserve"> </w:t>
      </w:r>
      <w:r>
        <w:t xml:space="preserve">the additional</w:t>
      </w:r>
      <w:r>
        <w:t xml:space="preserve"> </w:t>
      </w:r>
      <w:r>
        <w:t xml:space="preserve">obligation regarding</w:t>
      </w:r>
      <w:r>
        <w:t xml:space="preserve"> </w:t>
      </w:r>
      <w:r>
        <w:t xml:space="preserve">documentation or</w:t>
      </w:r>
      <w:r>
        <w:t xml:space="preserve"> </w:t>
      </w:r>
      <w:r>
        <w:t xml:space="preserve">collection and</w:t>
      </w:r>
      <w:r>
        <w:t xml:space="preserve"> </w:t>
      </w:r>
      <w:r>
        <w:t xml:space="preserve">reporting of data to</w:t>
      </w:r>
      <w:r>
        <w:t xml:space="preserve"> </w:t>
      </w:r>
      <w:r>
        <w:t xml:space="preserve">the competent</w:t>
      </w:r>
      <w:r>
        <w:t xml:space="preserve"> </w:t>
      </w:r>
      <w:r>
        <w:t xml:space="preserve">authorities under</w:t>
      </w:r>
      <w:r>
        <w:t xml:space="preserve"> </w:t>
      </w:r>
      <w:r>
        <w:t xml:space="preserve">M4B).</w:t>
      </w:r>
      <w:r>
        <w:br/>
      </w:r>
      <w:r>
        <w:t xml:space="preserve">This can impact on the</w:t>
      </w:r>
      <w:r>
        <w:t xml:space="preserve"> </w:t>
      </w:r>
      <w:r>
        <w:t xml:space="preserve">capacity and resource</w:t>
      </w:r>
      <w:r>
        <w:t xml:space="preserve"> </w:t>
      </w:r>
      <w:r>
        <w:t xml:space="preserve">of actors in this field</w:t>
      </w:r>
      <w:r>
        <w:t xml:space="preserve"> </w:t>
      </w:r>
      <w:r>
        <w:t xml:space="preserve">(and disproportionally</w:t>
      </w:r>
      <w:r>
        <w:t xml:space="preserve"> </w:t>
      </w:r>
      <w:r>
        <w:t xml:space="preserve">the public sector).</w:t>
      </w:r>
      <w:r>
        <w:t xml:space="preserve"> </w:t>
      </w:r>
      <w:r>
        <w:t xml:space="preserve">Stakeholders</w:t>
      </w:r>
      <w:r>
        <w:t xml:space="preserve"> </w:t>
      </w:r>
      <w:r>
        <w:t xml:space="preserve">believed that the</w:t>
      </w:r>
      <w:r>
        <w:t xml:space="preserve"> </w:t>
      </w:r>
      <w:r>
        <w:t xml:space="preserve">proposed</w:t>
      </w:r>
      <w:r>
        <w:t xml:space="preserve"> </w:t>
      </w:r>
      <w:r>
        <w:t xml:space="preserve">measures being</w:t>
      </w:r>
      <w:r>
        <w:t xml:space="preserve"> </w:t>
      </w:r>
      <w:r>
        <w:t xml:space="preserve">considered (under</w:t>
      </w:r>
      <w:r>
        <w:t xml:space="preserve"> </w:t>
      </w:r>
      <w:r>
        <w:t xml:space="preserve">Objective 4)</w:t>
      </w:r>
      <w:r>
        <w:t xml:space="preserve"> </w:t>
      </w:r>
      <w:r>
        <w:t xml:space="preserve">would not</w:t>
      </w:r>
      <w:r>
        <w:t xml:space="preserve"> </w:t>
      </w:r>
      <w:r>
        <w:t xml:space="preserve">significantly</w:t>
      </w:r>
      <w:r>
        <w:t xml:space="preserve"> </w:t>
      </w:r>
      <w:r>
        <w:t xml:space="preserve">impact patient</w:t>
      </w:r>
      <w:r>
        <w:t xml:space="preserve"> </w:t>
      </w:r>
      <w:r>
        <w:t xml:space="preserve">access to</w:t>
      </w:r>
      <w:r>
        <w:t xml:space="preserve"> </w:t>
      </w:r>
      <w:r>
        <w:t xml:space="preserve">decellularised</w:t>
      </w:r>
      <w:r>
        <w:t xml:space="preserve"> </w:t>
      </w:r>
      <w:r>
        <w:t xml:space="preserve">heart valves and</w:t>
      </w:r>
      <w:r>
        <w:t xml:space="preserve"> </w:t>
      </w:r>
      <w:r>
        <w:t xml:space="preserve">dermis and DBM.</w:t>
      </w:r>
      <w:r>
        <w:t xml:space="preserve"> </w:t>
      </w:r>
      <w:r>
        <w:t xml:space="preserve">Rather, they felt</w:t>
      </w:r>
      <w:r>
        <w:t xml:space="preserve"> </w:t>
      </w:r>
      <w:r>
        <w:t xml:space="preserve">patient access was</w:t>
      </w:r>
      <w:r>
        <w:t xml:space="preserve"> </w:t>
      </w:r>
      <w:r>
        <w:t xml:space="preserve">currently linked</w:t>
      </w:r>
      <w:r>
        <w:t xml:space="preserve"> </w:t>
      </w:r>
      <w:r>
        <w:t xml:space="preserve">to factors such as</w:t>
      </w:r>
      <w:r>
        <w:t xml:space="preserve"> </w:t>
      </w:r>
      <w:r>
        <w:t xml:space="preserve">the supply and</w:t>
      </w:r>
      <w:r>
        <w:t xml:space="preserve"> </w:t>
      </w:r>
      <w:r>
        <w:t xml:space="preserve">As set out in the case</w:t>
      </w:r>
      <w:r>
        <w:t xml:space="preserve"> </w:t>
      </w:r>
      <w:r>
        <w:t xml:space="preserve">studies, there is a</w:t>
      </w:r>
      <w:r>
        <w:t xml:space="preserve"> </w:t>
      </w:r>
      <w:r>
        <w:t xml:space="preserve">perceived risk of</w:t>
      </w:r>
      <w:r>
        <w:t xml:space="preserve"> </w:t>
      </w:r>
      <w:r>
        <w:t xml:space="preserve">overregulation in this</w:t>
      </w:r>
      <w:r>
        <w:t xml:space="preserve"> </w:t>
      </w:r>
      <w:r>
        <w:t xml:space="preserve">area which may lead</w:t>
      </w:r>
      <w:r>
        <w:t xml:space="preserve"> </w:t>
      </w:r>
      <w:r>
        <w:t xml:space="preserve">to developers stopping</w:t>
      </w:r>
      <w:r>
        <w:t xml:space="preserve"> </w:t>
      </w:r>
      <w:r>
        <w:t xml:space="preserve">their activities due to</w:t>
      </w:r>
      <w:r>
        <w:t xml:space="preserve"> </w:t>
      </w:r>
      <w:r>
        <w:t xml:space="preserve">higher costs 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burdens.</w:t>
      </w:r>
      <w:r>
        <w:br/>
      </w:r>
      <w:r>
        <w:t xml:space="preserve">At the same time,</w:t>
      </w:r>
      <w:r>
        <w:t xml:space="preserve"> </w:t>
      </w:r>
      <w:r>
        <w:t xml:space="preserve">M4A may provide</w:t>
      </w:r>
      <w:r>
        <w:t xml:space="preserve"> </w:t>
      </w:r>
      <w:r>
        <w:t xml:space="preserve">earlier clarity on the</w:t>
      </w:r>
      <w:r>
        <w:t xml:space="preserve"> </w:t>
      </w:r>
      <w:r>
        <w:t xml:space="preserve">regulatory pathway to</w:t>
      </w:r>
      <w:r>
        <w:t xml:space="preserve"> </w:t>
      </w:r>
      <w:r>
        <w:t xml:space="preserve">ensure an upfront</w:t>
      </w:r>
      <w:r>
        <w:t xml:space="preserve"> </w:t>
      </w:r>
      <w:r>
        <w:t xml:space="preserve">understanding among</w:t>
      </w:r>
      <w:r>
        <w:t xml:space="preserve"> </w:t>
      </w:r>
      <w:r>
        <w:t xml:space="preserve">developers of the</w:t>
      </w:r>
      <w:r>
        <w:t xml:space="preserve"> </w:t>
      </w:r>
      <w:r>
        <w:t xml:space="preserve">different stages and</w:t>
      </w:r>
      <w:r>
        <w:t xml:space="preserve"> </w:t>
      </w:r>
      <w:r>
        <w:t xml:space="preserve">These case</w:t>
      </w:r>
      <w:r>
        <w:t xml:space="preserve"> </w:t>
      </w:r>
      <w:r>
        <w:t xml:space="preserve">studies provide</w:t>
      </w:r>
      <w:r>
        <w:t xml:space="preserve"> </w:t>
      </w:r>
      <w:r>
        <w:t xml:space="preserve">an example of</w:t>
      </w:r>
      <w:r>
        <w:t xml:space="preserve"> </w:t>
      </w:r>
      <w:r>
        <w:t xml:space="preserve">how joint</w:t>
      </w:r>
      <w:r>
        <w:t xml:space="preserve"> </w:t>
      </w:r>
      <w:r>
        <w:t xml:space="preserve">decision making</w:t>
      </w:r>
      <w:r>
        <w:t xml:space="preserve"> </w:t>
      </w:r>
      <w:r>
        <w:t xml:space="preserve">on ‘borderline’</w:t>
      </w:r>
      <w:r>
        <w:t xml:space="preserve"> </w:t>
      </w:r>
      <w:r>
        <w:t xml:space="preserve">issues is</w:t>
      </w:r>
      <w:r>
        <w:t xml:space="preserve"> </w:t>
      </w:r>
      <w:r>
        <w:t xml:space="preserve">required – and</w:t>
      </w:r>
      <w:r>
        <w:t xml:space="preserve"> </w:t>
      </w:r>
      <w:r>
        <w:t xml:space="preserve">indeed, how</w:t>
      </w:r>
      <w:r>
        <w:t xml:space="preserve"> </w:t>
      </w:r>
      <w:r>
        <w:t xml:space="preserve">measures such</w:t>
      </w:r>
      <w:r>
        <w:t xml:space="preserve"> </w:t>
      </w:r>
      <w:r>
        <w:t xml:space="preserve">as those being</w:t>
      </w:r>
      <w:r>
        <w:t xml:space="preserve"> </w:t>
      </w:r>
      <w:r>
        <w:t xml:space="preserve">considered</w:t>
      </w:r>
      <w:r>
        <w:t xml:space="preserve"> </w:t>
      </w:r>
      <w:r>
        <w:t xml:space="preserve">under the</w:t>
      </w:r>
      <w:r>
        <w:t xml:space="preserve"> </w:t>
      </w:r>
      <w:r>
        <w:t xml:space="preserve">revision of the</w:t>
      </w:r>
      <w:r>
        <w:t xml:space="preserve"> </w:t>
      </w:r>
      <w:r>
        <w:t xml:space="preserve">BTC legislation</w:t>
      </w:r>
      <w:r>
        <w:t xml:space="preserve"> </w:t>
      </w:r>
      <w:r>
        <w:t xml:space="preserve">(in particular</w:t>
      </w:r>
      <w:r>
        <w:t xml:space="preserve"> </w:t>
      </w:r>
      <w:r>
        <w:t xml:space="preserve">M4A) would</w:t>
      </w:r>
      <w:r>
        <w:t xml:space="preserve"> </w:t>
      </w:r>
      <w:r>
        <w:t xml:space="preserve">support this.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For further</w:t>
      </w:r>
      <w:r>
        <w:t xml:space="preserve"> </w:t>
      </w:r>
      <w:r>
        <w:t xml:space="preserve">details, see</w:t>
      </w:r>
      <w:r>
        <w:t xml:space="preserve"> </w:t>
      </w:r>
      <w:r>
        <w:t xml:space="preserve">Annex 11.</w:t>
      </w:r>
      <w:r>
        <w:t xml:space="preserve"> </w:t>
      </w:r>
      <w:r>
        <w:t xml:space="preserve">Regulatory</w:t>
      </w:r>
      <w:r>
        <w:t xml:space="preserve"> </w:t>
      </w:r>
      <w:r>
        <w:t xml:space="preserve">issue</w:t>
      </w:r>
      <w:r>
        <w:t xml:space="preserve"> </w:t>
      </w:r>
      <w:r>
        <w:t xml:space="preserve">Description</w:t>
      </w:r>
      <w:r>
        <w:t xml:space="preserve"> </w:t>
      </w:r>
      <w:r>
        <w:t xml:space="preserve">Safety and quality</w:t>
      </w:r>
      <w:r>
        <w:t xml:space="preserve"> </w:t>
      </w:r>
      <w:r>
        <w:t xml:space="preserve">Costs and</w:t>
      </w:r>
      <w:r>
        <w:t xml:space="preserve"> </w:t>
      </w:r>
      <w:r>
        <w:t xml:space="preserve">affordability</w:t>
      </w:r>
      <w:r>
        <w:t xml:space="preserve"> </w:t>
      </w:r>
      <w:r>
        <w:t xml:space="preserve">Patient access</w:t>
      </w:r>
      <w:r>
        <w:t xml:space="preserve"> </w:t>
      </w:r>
      <w:r>
        <w:t xml:space="preserve">Innovation, research</w:t>
      </w:r>
      <w:r>
        <w:t xml:space="preserve"> </w:t>
      </w:r>
      <w:r>
        <w:t xml:space="preserve">and development</w:t>
      </w:r>
      <w:r>
        <w:t xml:space="preserve"> </w:t>
      </w:r>
      <w:r>
        <w:t xml:space="preserve">Conclusion</w:t>
      </w:r>
      <w:r>
        <w:t xml:space="preserve"> </w:t>
      </w:r>
      <w:r>
        <w:t xml:space="preserve">confusion</w:t>
      </w:r>
      <w:r>
        <w:t xml:space="preserve"> </w:t>
      </w:r>
      <w:r>
        <w:t xml:space="preserve">remains,</w:t>
      </w:r>
      <w:r>
        <w:t xml:space="preserve"> </w:t>
      </w:r>
      <w:r>
        <w:t xml:space="preserve">including with the</w:t>
      </w:r>
      <w:r>
        <w:t xml:space="preserve"> </w:t>
      </w:r>
      <w:r>
        <w:t xml:space="preserve">supply/registratio</w:t>
      </w:r>
      <w:r>
        <w:t xml:space="preserve"> </w:t>
      </w:r>
      <w:r>
        <w:t xml:space="preserve">n of equivalent</w:t>
      </w:r>
      <w:r>
        <w:t xml:space="preserve"> </w:t>
      </w:r>
      <w:r>
        <w:t xml:space="preserve">products from</w:t>
      </w:r>
      <w:r>
        <w:t xml:space="preserve"> </w:t>
      </w:r>
      <w:r>
        <w:t xml:space="preserve">non-EU suppliers,</w:t>
      </w:r>
      <w:r>
        <w:t xml:space="preserve"> </w:t>
      </w:r>
      <w:r>
        <w:t xml:space="preserve">suggesting a need</w:t>
      </w:r>
      <w:r>
        <w:t xml:space="preserve"> </w:t>
      </w:r>
      <w:r>
        <w:t xml:space="preserve">for greater</w:t>
      </w:r>
      <w:r>
        <w:t xml:space="preserve"> </w:t>
      </w:r>
      <w:r>
        <w:t xml:space="preserve">coordination</w:t>
      </w:r>
      <w:r>
        <w:t xml:space="preserve"> </w:t>
      </w:r>
      <w:r>
        <w:t xml:space="preserve">between the BTC</w:t>
      </w:r>
      <w:r>
        <w:t xml:space="preserve"> </w:t>
      </w:r>
      <w:r>
        <w:t xml:space="preserve">and MD sectors.</w:t>
      </w:r>
      <w:r>
        <w:t xml:space="preserve"> </w:t>
      </w:r>
      <w:r>
        <w:t xml:space="preserve">mechanisms for providing</w:t>
      </w:r>
      <w:r>
        <w:t xml:space="preserve"> </w:t>
      </w:r>
      <w:r>
        <w:t xml:space="preserve">classification advice (M4A)</w:t>
      </w:r>
      <w:r>
        <w:t xml:space="preserve"> </w:t>
      </w:r>
      <w:r>
        <w:t xml:space="preserve">and improving coordination</w:t>
      </w:r>
      <w:r>
        <w:t xml:space="preserve"> </w:t>
      </w:r>
      <w:r>
        <w:t xml:space="preserve">(M4A) could improve</w:t>
      </w:r>
      <w:r>
        <w:t xml:space="preserve"> </w:t>
      </w:r>
      <w:r>
        <w:t xml:space="preserve">classification and oversight</w:t>
      </w:r>
      <w:r>
        <w:t xml:space="preserve"> </w:t>
      </w:r>
      <w:r>
        <w:t xml:space="preserve">processes (thereby ensuring</w:t>
      </w:r>
      <w:r>
        <w:t xml:space="preserve"> </w:t>
      </w:r>
      <w:r>
        <w:t xml:space="preserve">appropriate vigilance</w:t>
      </w:r>
      <w:r>
        <w:t xml:space="preserve"> </w:t>
      </w:r>
      <w:r>
        <w:t xml:space="preserve">practices, and clarifying</w:t>
      </w:r>
      <w:r>
        <w:t xml:space="preserve"> </w:t>
      </w:r>
      <w:r>
        <w:t xml:space="preserve">whether something requires</w:t>
      </w:r>
      <w:r>
        <w:t xml:space="preserve"> </w:t>
      </w:r>
      <w:r>
        <w:t xml:space="preserve">a CE mark or not).</w:t>
      </w:r>
      <w:r>
        <w:br/>
      </w:r>
      <w:r>
        <w:t xml:space="preserve">However, the</w:t>
      </w:r>
      <w:r>
        <w:t xml:space="preserve"> </w:t>
      </w:r>
      <w:r>
        <w:t xml:space="preserve">magnitude of impact</w:t>
      </w:r>
      <w:r>
        <w:t xml:space="preserve"> </w:t>
      </w:r>
      <w:r>
        <w:t xml:space="preserve">is dependent on what</w:t>
      </w:r>
      <w:r>
        <w:t xml:space="preserve"> </w:t>
      </w:r>
      <w:r>
        <w:t xml:space="preserve">standards that</w:t>
      </w:r>
      <w:r>
        <w:t xml:space="preserve"> </w:t>
      </w:r>
      <w:r>
        <w:t xml:space="preserve">establishments are</w:t>
      </w:r>
      <w:r>
        <w:t xml:space="preserve"> </w:t>
      </w:r>
      <w:r>
        <w:t xml:space="preserve">already working to.</w:t>
      </w:r>
      <w:r>
        <w:t xml:space="preserve"> </w:t>
      </w:r>
      <w:r>
        <w:t xml:space="preserve">availability of the</w:t>
      </w:r>
      <w:r>
        <w:t xml:space="preserve"> </w:t>
      </w:r>
      <w:r>
        <w:t xml:space="preserve">relevant organs;</w:t>
      </w:r>
      <w:r>
        <w:t xml:space="preserve"> </w:t>
      </w:r>
      <w:r>
        <w:t xml:space="preserve">and the type of</w:t>
      </w:r>
      <w:r>
        <w:t xml:space="preserve"> </w:t>
      </w:r>
      <w:r>
        <w:t xml:space="preserve">health and</w:t>
      </w:r>
      <w:r>
        <w:t xml:space="preserve"> </w:t>
      </w:r>
      <w:r>
        <w:t xml:space="preserve">reimbursement</w:t>
      </w:r>
      <w:r>
        <w:t xml:space="preserve"> </w:t>
      </w:r>
      <w:r>
        <w:t xml:space="preserve">system in place.</w:t>
      </w:r>
      <w:r>
        <w:t xml:space="preserve"> </w:t>
      </w:r>
      <w:r>
        <w:t xml:space="preserve">costs involved in</w:t>
      </w:r>
      <w:r>
        <w:t xml:space="preserve"> </w:t>
      </w:r>
      <w:r>
        <w:t xml:space="preserve">product development.</w:t>
      </w:r>
      <w:r>
        <w:br/>
      </w:r>
      <w:r>
        <w:t xml:space="preserve">Need for</w:t>
      </w:r>
      <w:r>
        <w:t xml:space="preserve"> </w:t>
      </w:r>
      <w:r>
        <w:t xml:space="preserve">coordination</w:t>
      </w:r>
      <w:r>
        <w:t xml:space="preserve"> </w:t>
      </w:r>
      <w:r>
        <w:t xml:space="preserve">with the</w:t>
      </w:r>
      <w:r>
        <w:t xml:space="preserve"> </w:t>
      </w:r>
      <w:r>
        <w:t xml:space="preserve">ATMP</w:t>
      </w:r>
      <w:r>
        <w:t xml:space="preserve"> </w:t>
      </w:r>
      <w:r>
        <w:t xml:space="preserve">sector</w:t>
      </w:r>
      <w:r>
        <w:br/>
      </w:r>
      <w:r>
        <w:t xml:space="preserve">Isolated</w:t>
      </w:r>
      <w:r>
        <w:t xml:space="preserve"> </w:t>
      </w:r>
      <w:r>
        <w:t xml:space="preserve">hepatocytes</w:t>
      </w:r>
      <w:r>
        <w:t xml:space="preserve"> </w:t>
      </w:r>
      <w:r>
        <w:t xml:space="preserve">Pancreatic</w:t>
      </w:r>
      <w:r>
        <w:t xml:space="preserve"> </w:t>
      </w:r>
      <w:r>
        <w:t xml:space="preserve">islets</w:t>
      </w:r>
      <w:r>
        <w:br/>
      </w:r>
      <w:r>
        <w:t xml:space="preserve">Banked</w:t>
      </w:r>
      <w:r>
        <w:t xml:space="preserve"> </w:t>
      </w:r>
      <w:r>
        <w:t xml:space="preserve">The classification</w:t>
      </w:r>
      <w:r>
        <w:t xml:space="preserve"> </w:t>
      </w:r>
      <w:r>
        <w:t xml:space="preserve">of a product as an</w:t>
      </w:r>
      <w:r>
        <w:t xml:space="preserve"> </w:t>
      </w:r>
      <w:r>
        <w:t xml:space="preserve">ATMP rests on</w:t>
      </w:r>
      <w:r>
        <w:t xml:space="preserve"> </w:t>
      </w:r>
      <w:r>
        <w:t xml:space="preserve">disputed</w:t>
      </w:r>
      <w:r>
        <w:t xml:space="preserve"> </w:t>
      </w:r>
      <w:r>
        <w:t xml:space="preserve">distinctions (e.g. </w:t>
      </w:r>
      <w:r>
        <w:t xml:space="preserve"> </w:t>
      </w:r>
      <w:r>
        <w:t xml:space="preserve">‘enzymatic</w:t>
      </w:r>
      <w:r>
        <w:t xml:space="preserve"> </w:t>
      </w:r>
      <w:r>
        <w:t xml:space="preserve">digestion’ and</w:t>
      </w:r>
      <w:r>
        <w:t xml:space="preserve"> </w:t>
      </w:r>
      <w:r>
        <w:t xml:space="preserve">‘substantial</w:t>
      </w:r>
      <w:r>
        <w:t xml:space="preserve"> </w:t>
      </w:r>
      <w:r>
        <w:t xml:space="preserve">manipulation’)</w:t>
      </w:r>
      <w:r>
        <w:t xml:space="preserve"> </w:t>
      </w:r>
      <w:r>
        <w:t xml:space="preserve">Greater coordination would</w:t>
      </w:r>
      <w:r>
        <w:t xml:space="preserve"> </w:t>
      </w:r>
      <w:r>
        <w:t xml:space="preserve">reduce the variability of</w:t>
      </w:r>
      <w:r>
        <w:t xml:space="preserve"> </w:t>
      </w:r>
      <w:r>
        <w:t xml:space="preserve">approaches taken across</w:t>
      </w:r>
      <w:r>
        <w:t xml:space="preserve"> </w:t>
      </w:r>
      <w:r>
        <w:t xml:space="preserve">MS, particularly for</w:t>
      </w:r>
      <w:r>
        <w:t xml:space="preserve"> </w:t>
      </w:r>
      <w:r>
        <w:t xml:space="preserve">unproven therapies as</w:t>
      </w:r>
      <w:r>
        <w:t xml:space="preserve"> </w:t>
      </w:r>
      <w:r>
        <w:t xml:space="preserve">monitoring/enforcement at a</w:t>
      </w:r>
      <w:r>
        <w:t xml:space="preserve"> </w:t>
      </w:r>
      <w:r>
        <w:t xml:space="preserve">national level in this area is</w:t>
      </w:r>
      <w:r>
        <w:t xml:space="preserve"> </w:t>
      </w:r>
      <w:r>
        <w:t xml:space="preserve">generally low. It will also</w:t>
      </w:r>
      <w:r>
        <w:t xml:space="preserve"> </w:t>
      </w:r>
      <w:r>
        <w:t xml:space="preserve">resolve the “black hole”</w:t>
      </w:r>
      <w:r>
        <w:t xml:space="preserve"> </w:t>
      </w:r>
      <w:r>
        <w:t xml:space="preserve">There may be short-</w:t>
      </w:r>
      <w:r>
        <w:t xml:space="preserve"> </w:t>
      </w:r>
      <w:r>
        <w:t xml:space="preserve">term costs to make</w:t>
      </w:r>
      <w:r>
        <w:t xml:space="preserve"> </w:t>
      </w:r>
      <w:r>
        <w:t xml:space="preserve">applications to</w:t>
      </w:r>
      <w:r>
        <w:t xml:space="preserve"> </w:t>
      </w:r>
      <w:r>
        <w:t xml:space="preserve">advisory committees</w:t>
      </w:r>
      <w:r>
        <w:t xml:space="preserve"> </w:t>
      </w:r>
      <w:r>
        <w:t xml:space="preserve">(M4A), but the</w:t>
      </w:r>
      <w:r>
        <w:t xml:space="preserve"> </w:t>
      </w:r>
      <w:r>
        <w:t xml:space="preserve">process of joint</w:t>
      </w:r>
      <w:r>
        <w:t xml:space="preserve"> </w:t>
      </w:r>
      <w:r>
        <w:t xml:space="preserve">decision-making</w:t>
      </w:r>
      <w:r>
        <w:t xml:space="preserve"> </w:t>
      </w:r>
      <w:r>
        <w:t xml:space="preserve">would ensure</w:t>
      </w:r>
      <w:r>
        <w:t xml:space="preserve"> </w:t>
      </w:r>
      <w:r>
        <w:t xml:space="preserve">efficiencies in the</w:t>
      </w:r>
      <w:r>
        <w:t xml:space="preserve"> </w:t>
      </w:r>
      <w:r>
        <w:t xml:space="preserve">Stakeholders felt</w:t>
      </w:r>
      <w:r>
        <w:t xml:space="preserve"> </w:t>
      </w:r>
      <w:r>
        <w:t xml:space="preserve">measures to</w:t>
      </w:r>
      <w:r>
        <w:t xml:space="preserve"> </w:t>
      </w:r>
      <w:r>
        <w:t xml:space="preserve">strengthen</w:t>
      </w:r>
      <w:r>
        <w:t xml:space="preserve"> </w:t>
      </w:r>
      <w:r>
        <w:t xml:space="preserve">preparation</w:t>
      </w:r>
      <w:r>
        <w:t xml:space="preserve"> </w:t>
      </w:r>
      <w:r>
        <w:t xml:space="preserve">processes (M4B)</w:t>
      </w:r>
      <w:r>
        <w:t xml:space="preserve"> </w:t>
      </w:r>
      <w:r>
        <w:t xml:space="preserve">and then share</w:t>
      </w:r>
      <w:r>
        <w:t xml:space="preserve"> </w:t>
      </w:r>
      <w:r>
        <w:t xml:space="preserve">this data (M4B)</w:t>
      </w:r>
      <w:r>
        <w:t xml:space="preserve"> </w:t>
      </w:r>
      <w:r>
        <w:t xml:space="preserve">encourage</w:t>
      </w:r>
      <w:r>
        <w:t xml:space="preserve"> </w:t>
      </w:r>
      <w:r>
        <w:t xml:space="preserve">standardisation</w:t>
      </w:r>
      <w:r>
        <w:t xml:space="preserve"> </w:t>
      </w:r>
      <w:r>
        <w:t xml:space="preserve">Strengthening</w:t>
      </w:r>
      <w:r>
        <w:t xml:space="preserve"> </w:t>
      </w:r>
      <w:r>
        <w:t xml:space="preserve">preparation process</w:t>
      </w:r>
      <w:r>
        <w:t xml:space="preserve"> </w:t>
      </w:r>
      <w:r>
        <w:t xml:space="preserve">authorisation (M4B)</w:t>
      </w:r>
      <w:r>
        <w:t xml:space="preserve"> </w:t>
      </w:r>
      <w:r>
        <w:t xml:space="preserve">and the proposed</w:t>
      </w:r>
      <w:r>
        <w:t xml:space="preserve"> </w:t>
      </w:r>
      <w:r>
        <w:t xml:space="preserve">mechanisms (M4A)</w:t>
      </w:r>
      <w:r>
        <w:t xml:space="preserve"> </w:t>
      </w:r>
      <w:r>
        <w:t xml:space="preserve">could help to increase</w:t>
      </w:r>
      <w:r>
        <w:t xml:space="preserve"> </w:t>
      </w:r>
      <w:r>
        <w:t xml:space="preserve">confidence and trust</w:t>
      </w:r>
      <w:r>
        <w:t xml:space="preserve"> </w:t>
      </w:r>
      <w:r>
        <w:t xml:space="preserve">between adjacent</w:t>
      </w:r>
      <w:r>
        <w:t xml:space="preserve"> </w:t>
      </w:r>
      <w:r>
        <w:t xml:space="preserve">sectors, with</w:t>
      </w:r>
      <w:r>
        <w:t xml:space="preserve"> </w:t>
      </w:r>
      <w:r>
        <w:t xml:space="preserve">M4A can</w:t>
      </w:r>
      <w:r>
        <w:t xml:space="preserve"> </w:t>
      </w:r>
      <w:r>
        <w:t xml:space="preserve">potentially</w:t>
      </w:r>
      <w:r>
        <w:t xml:space="preserve"> </w:t>
      </w:r>
      <w:r>
        <w:t xml:space="preserve">improve</w:t>
      </w:r>
      <w:r>
        <w:t xml:space="preserve"> </w:t>
      </w:r>
      <w:r>
        <w:t xml:space="preserve">coordination/co</w:t>
      </w:r>
      <w:r>
        <w:t xml:space="preserve"> </w:t>
      </w:r>
      <w:r>
        <w:t xml:space="preserve">mmunication</w:t>
      </w:r>
      <w:r>
        <w:t xml:space="preserve"> </w:t>
      </w:r>
      <w:r>
        <w:t xml:space="preserve">between sectors</w:t>
      </w:r>
      <w:r>
        <w:t xml:space="preserve"> </w:t>
      </w:r>
      <w:r>
        <w:t xml:space="preserve">and EU and</w:t>
      </w:r>
      <w:r>
        <w:t xml:space="preserve"> </w:t>
      </w:r>
      <w:r>
        <w:t xml:space="preserve">national bodies,</w:t>
      </w:r>
      <w:r>
        <w:t xml:space="preserve"> </w:t>
      </w:r>
      <w:r>
        <w:t xml:space="preserve">and increase the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For further</w:t>
      </w:r>
      <w:r>
        <w:t xml:space="preserve"> </w:t>
      </w:r>
      <w:r>
        <w:t xml:space="preserve">details, see</w:t>
      </w:r>
      <w:r>
        <w:t xml:space="preserve"> </w:t>
      </w:r>
      <w:r>
        <w:t xml:space="preserve">Annex 11.</w:t>
      </w:r>
      <w:r>
        <w:t xml:space="preserve"> </w:t>
      </w:r>
      <w:r>
        <w:t xml:space="preserve">Regulatory</w:t>
      </w:r>
      <w:r>
        <w:t xml:space="preserve"> </w:t>
      </w:r>
      <w:r>
        <w:t xml:space="preserve">issue</w:t>
      </w:r>
      <w:r>
        <w:t xml:space="preserve"> </w:t>
      </w:r>
      <w:r>
        <w:t xml:space="preserve">Description</w:t>
      </w:r>
      <w:r>
        <w:t xml:space="preserve"> </w:t>
      </w:r>
      <w:r>
        <w:t xml:space="preserve">Safety and quality</w:t>
      </w:r>
      <w:r>
        <w:t xml:space="preserve"> </w:t>
      </w:r>
      <w:r>
        <w:t xml:space="preserve">Costs and</w:t>
      </w:r>
      <w:r>
        <w:t xml:space="preserve"> </w:t>
      </w:r>
      <w:r>
        <w:t xml:space="preserve">affordability</w:t>
      </w:r>
      <w:r>
        <w:t xml:space="preserve"> </w:t>
      </w:r>
      <w:r>
        <w:t xml:space="preserve">Patient access</w:t>
      </w:r>
      <w:r>
        <w:t xml:space="preserve"> </w:t>
      </w:r>
      <w:r>
        <w:t xml:space="preserve">Innovation, research</w:t>
      </w:r>
      <w:r>
        <w:t xml:space="preserve"> </w:t>
      </w:r>
      <w:r>
        <w:t xml:space="preserve">and development</w:t>
      </w:r>
      <w:r>
        <w:t xml:space="preserve"> </w:t>
      </w:r>
      <w:r>
        <w:t xml:space="preserve">Conclusion</w:t>
      </w:r>
      <w:r>
        <w:t xml:space="preserve"> </w:t>
      </w:r>
      <w:r>
        <w:t xml:space="preserve">leukocytes</w:t>
      </w:r>
      <w:r>
        <w:t xml:space="preserve"> </w:t>
      </w:r>
      <w:r>
        <w:t xml:space="preserve">Human</w:t>
      </w:r>
      <w:r>
        <w:t xml:space="preserve"> </w:t>
      </w:r>
      <w:r>
        <w:t xml:space="preserve">allogenic</w:t>
      </w:r>
      <w:r>
        <w:t xml:space="preserve"> </w:t>
      </w:r>
      <w:r>
        <w:t xml:space="preserve">amniotic</w:t>
      </w:r>
      <w:r>
        <w:t xml:space="preserve"> </w:t>
      </w:r>
      <w:r>
        <w:t xml:space="preserve">membrane</w:t>
      </w:r>
      <w:r>
        <w:t xml:space="preserve"> </w:t>
      </w:r>
      <w:r>
        <w:t xml:space="preserve">Minimally</w:t>
      </w:r>
      <w:r>
        <w:t xml:space="preserve"> </w:t>
      </w:r>
      <w:r>
        <w:t xml:space="preserve">manipulated</w:t>
      </w:r>
      <w:r>
        <w:t xml:space="preserve"> </w:t>
      </w:r>
      <w:r>
        <w:t xml:space="preserve">MA-Omental</w:t>
      </w:r>
      <w:r>
        <w:t xml:space="preserve"> </w:t>
      </w:r>
      <w:r>
        <w:t xml:space="preserve">Film</w:t>
      </w:r>
      <w:r>
        <w:t xml:space="preserve"> </w:t>
      </w:r>
      <w:r>
        <w:t xml:space="preserve">Autologous</w:t>
      </w:r>
      <w:r>
        <w:t xml:space="preserve"> </w:t>
      </w:r>
      <w:r>
        <w:t xml:space="preserve">bone marrow</w:t>
      </w:r>
      <w:r>
        <w:t xml:space="preserve"> </w:t>
      </w:r>
      <w:r>
        <w:t xml:space="preserve">cell aspirate</w:t>
      </w:r>
      <w:r>
        <w:t xml:space="preserve"> </w:t>
      </w:r>
      <w:r>
        <w:t xml:space="preserve">Modulated</w:t>
      </w:r>
      <w:r>
        <w:t xml:space="preserve"> </w:t>
      </w:r>
      <w:r>
        <w:t xml:space="preserve">immune cells</w:t>
      </w:r>
      <w:r>
        <w:t xml:space="preserve"> </w:t>
      </w:r>
      <w:r>
        <w:t xml:space="preserve">which can create</w:t>
      </w:r>
      <w:r>
        <w:t xml:space="preserve"> </w:t>
      </w:r>
      <w:r>
        <w:t xml:space="preserve">a lack of</w:t>
      </w:r>
      <w:r>
        <w:t xml:space="preserve"> </w:t>
      </w:r>
      <w:r>
        <w:t xml:space="preserve">harmonisation in</w:t>
      </w:r>
      <w:r>
        <w:t xml:space="preserve"> </w:t>
      </w:r>
      <w:r>
        <w:t xml:space="preserve">how products</w:t>
      </w:r>
      <w:r>
        <w:t xml:space="preserve"> </w:t>
      </w:r>
      <w:r>
        <w:t xml:space="preserve">(even those which</w:t>
      </w:r>
      <w:r>
        <w:t xml:space="preserve"> </w:t>
      </w:r>
      <w:r>
        <w:t xml:space="preserve">are similar to each</w:t>
      </w:r>
      <w:r>
        <w:t xml:space="preserve"> </w:t>
      </w:r>
      <w:r>
        <w:t xml:space="preserve">other) are</w:t>
      </w:r>
      <w:r>
        <w:t xml:space="preserve"> </w:t>
      </w:r>
      <w:r>
        <w:t xml:space="preserve">eventually</w:t>
      </w:r>
      <w:r>
        <w:t xml:space="preserve"> </w:t>
      </w:r>
      <w:r>
        <w:t xml:space="preserve">regulated.</w:t>
      </w:r>
    </w:p>
    <w:p>
      <w:pPr>
        <w:pStyle w:val="BodyText"/>
      </w:pPr>
      <w:r>
        <w:t xml:space="preserve">when products fail to meet</w:t>
      </w:r>
      <w:r>
        <w:t xml:space="preserve"> </w:t>
      </w:r>
      <w:r>
        <w:t xml:space="preserve">an ATMP classification.</w:t>
      </w:r>
      <w:r>
        <w:t xml:space="preserve"> </w:t>
      </w:r>
      <w:r>
        <w:t xml:space="preserve">Some stakeholders felt the</w:t>
      </w:r>
      <w:r>
        <w:t xml:space="preserve"> </w:t>
      </w:r>
      <w:r>
        <w:t xml:space="preserve">impact of M4A would be</w:t>
      </w:r>
      <w:r>
        <w:t xml:space="preserve"> </w:t>
      </w:r>
      <w:r>
        <w:t xml:space="preserve">greater if decisions were</w:t>
      </w:r>
      <w:r>
        <w:t xml:space="preserve"> </w:t>
      </w:r>
      <w:r>
        <w:t xml:space="preserve">binding.</w:t>
      </w:r>
      <w:r>
        <w:t xml:space="preserve"> </w:t>
      </w:r>
      <w:r>
        <w:t xml:space="preserve">Increased oversight of novel</w:t>
      </w:r>
      <w:r>
        <w:t xml:space="preserve"> </w:t>
      </w:r>
      <w:r>
        <w:t xml:space="preserve">preparation processes</w:t>
      </w:r>
      <w:r>
        <w:t xml:space="preserve"> </w:t>
      </w:r>
      <w:r>
        <w:t xml:space="preserve">(M4B) would help ensure</w:t>
      </w:r>
      <w:r>
        <w:t xml:space="preserve"> </w:t>
      </w:r>
      <w:r>
        <w:t xml:space="preserve">adequate standards are in</w:t>
      </w:r>
      <w:r>
        <w:t xml:space="preserve"> </w:t>
      </w:r>
      <w:r>
        <w:t xml:space="preserve">place for all starting</w:t>
      </w:r>
      <w:r>
        <w:t xml:space="preserve"> </w:t>
      </w:r>
      <w:r>
        <w:t xml:space="preserve">materials regardless of how</w:t>
      </w:r>
      <w:r>
        <w:t xml:space="preserve"> </w:t>
      </w:r>
      <w:r>
        <w:t xml:space="preserve">they are eventually used and</w:t>
      </w:r>
      <w:r>
        <w:t xml:space="preserve"> </w:t>
      </w:r>
      <w:r>
        <w:t xml:space="preserve">regulated.</w:t>
      </w:r>
      <w:r>
        <w:t xml:space="preserve"> </w:t>
      </w:r>
      <w:r>
        <w:t xml:space="preserve">Safety and quality could be</w:t>
      </w:r>
      <w:r>
        <w:t xml:space="preserve"> </w:t>
      </w:r>
      <w:r>
        <w:t xml:space="preserve">enhanced further through</w:t>
      </w:r>
      <w:r>
        <w:t xml:space="preserve"> </w:t>
      </w:r>
      <w:r>
        <w:t xml:space="preserve">the implementation of</w:t>
      </w:r>
      <w:r>
        <w:t xml:space="preserve"> </w:t>
      </w:r>
      <w:r>
        <w:t xml:space="preserve">measures under Options 2 or</w:t>
      </w:r>
      <w:r>
        <w:t xml:space="preserve"> </w:t>
      </w:r>
      <w:r>
        <w:t xml:space="preserve">3 as there would be fewer</w:t>
      </w:r>
      <w:r>
        <w:t xml:space="preserve"> </w:t>
      </w:r>
      <w:r>
        <w:t xml:space="preserve">divergent interpretations.</w:t>
      </w:r>
      <w:r>
        <w:t xml:space="preserve"> </w:t>
      </w:r>
      <w:r>
        <w:t xml:space="preserve">longer-term (by</w:t>
      </w:r>
      <w:r>
        <w:t xml:space="preserve"> </w:t>
      </w:r>
      <w:r>
        <w:t xml:space="preserve">ensuring the correct</w:t>
      </w:r>
      <w:r>
        <w:t xml:space="preserve"> </w:t>
      </w:r>
      <w:r>
        <w:t xml:space="preserve">regulatory pathway is</w:t>
      </w:r>
      <w:r>
        <w:t xml:space="preserve"> </w:t>
      </w:r>
      <w:r>
        <w:t xml:space="preserve">followed from the</w:t>
      </w:r>
      <w:r>
        <w:t xml:space="preserve"> </w:t>
      </w:r>
      <w:r>
        <w:t xml:space="preserve">outset). Stakeholders</w:t>
      </w:r>
      <w:r>
        <w:t xml:space="preserve"> </w:t>
      </w:r>
      <w:r>
        <w:t xml:space="preserve">stressed that smaller,</w:t>
      </w:r>
      <w:r>
        <w:t xml:space="preserve"> </w:t>
      </w:r>
      <w:r>
        <w:t xml:space="preserve">less-resourced public</w:t>
      </w:r>
      <w:r>
        <w:t xml:space="preserve"> </w:t>
      </w:r>
      <w:r>
        <w:t xml:space="preserve">sector organisations</w:t>
      </w:r>
      <w:r>
        <w:t xml:space="preserve"> </w:t>
      </w:r>
      <w:r>
        <w:t xml:space="preserve">should have access to</w:t>
      </w:r>
      <w:r>
        <w:t xml:space="preserve"> </w:t>
      </w:r>
      <w:r>
        <w:t xml:space="preserve">the same level of</w:t>
      </w:r>
      <w:r>
        <w:t xml:space="preserve"> </w:t>
      </w:r>
      <w:r>
        <w:t xml:space="preserve">advice and expertise</w:t>
      </w:r>
      <w:r>
        <w:t xml:space="preserve"> </w:t>
      </w:r>
      <w:r>
        <w:t xml:space="preserve">as commercial</w:t>
      </w:r>
      <w:r>
        <w:t xml:space="preserve"> </w:t>
      </w:r>
      <w:r>
        <w:t xml:space="preserve">developers.</w:t>
      </w:r>
      <w:r>
        <w:t xml:space="preserve"> </w:t>
      </w:r>
      <w:r>
        <w:t xml:space="preserve">Stakeholders stressed</w:t>
      </w:r>
      <w:r>
        <w:t xml:space="preserve"> </w:t>
      </w:r>
      <w:r>
        <w:t xml:space="preserve">that requirements</w:t>
      </w:r>
      <w:r>
        <w:t xml:space="preserve"> </w:t>
      </w:r>
      <w:r>
        <w:t xml:space="preserve">under M4.6 and M4.7</w:t>
      </w:r>
      <w:r>
        <w:t xml:space="preserve"> </w:t>
      </w:r>
      <w:r>
        <w:t xml:space="preserve">also need to be</w:t>
      </w:r>
      <w:r>
        <w:t xml:space="preserve"> </w:t>
      </w:r>
      <w:r>
        <w:t xml:space="preserve">calibrated to the</w:t>
      </w:r>
      <w:r>
        <w:t xml:space="preserve"> </w:t>
      </w:r>
      <w:r>
        <w:t xml:space="preserve">number of patients</w:t>
      </w:r>
      <w:r>
        <w:t xml:space="preserve"> </w:t>
      </w:r>
      <w:r>
        <w:t xml:space="preserve">that data can be</w:t>
      </w:r>
      <w:r>
        <w:t xml:space="preserve"> </w:t>
      </w:r>
      <w:r>
        <w:t xml:space="preserve">collected from.</w:t>
      </w:r>
      <w:r>
        <w:t xml:space="preserve"> </w:t>
      </w:r>
      <w:r>
        <w:t xml:space="preserve">and</w:t>
      </w:r>
      <w:r>
        <w:t xml:space="preserve"> </w:t>
      </w:r>
      <w:r>
        <w:t xml:space="preserve">harmonisation,</w:t>
      </w:r>
      <w:r>
        <w:t xml:space="preserve"> </w:t>
      </w:r>
      <w:r>
        <w:t xml:space="preserve">therefore</w:t>
      </w:r>
      <w:r>
        <w:t xml:space="preserve"> </w:t>
      </w:r>
      <w:r>
        <w:t xml:space="preserve">improving access</w:t>
      </w:r>
      <w:r>
        <w:t xml:space="preserve"> </w:t>
      </w:r>
      <w:r>
        <w:t xml:space="preserve">through cross-</w:t>
      </w:r>
      <w:r>
        <w:t xml:space="preserve"> </w:t>
      </w:r>
      <w:r>
        <w:t xml:space="preserve">border exchange</w:t>
      </w:r>
      <w:r>
        <w:t xml:space="preserve"> </w:t>
      </w:r>
      <w:r>
        <w:t xml:space="preserve">and acceleration</w:t>
      </w:r>
      <w:r>
        <w:t xml:space="preserve"> </w:t>
      </w:r>
      <w:r>
        <w:t xml:space="preserve">in countries</w:t>
      </w:r>
      <w:r>
        <w:t xml:space="preserve"> </w:t>
      </w:r>
      <w:r>
        <w:t xml:space="preserve">where there is</w:t>
      </w:r>
      <w:r>
        <w:t xml:space="preserve"> </w:t>
      </w:r>
      <w:r>
        <w:t xml:space="preserve">currently limited</w:t>
      </w:r>
      <w:r>
        <w:t xml:space="preserve"> </w:t>
      </w:r>
      <w:r>
        <w:t xml:space="preserve">treatment</w:t>
      </w:r>
      <w:r>
        <w:t xml:space="preserve"> </w:t>
      </w:r>
      <w:r>
        <w:t xml:space="preserve">available.</w:t>
      </w:r>
      <w:r>
        <w:t xml:space="preserve"> </w:t>
      </w:r>
      <w:r>
        <w:t xml:space="preserve">Patient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(e.g. in</w:t>
      </w:r>
      <w:r>
        <w:t xml:space="preserve"> </w:t>
      </w:r>
      <w:r>
        <w:t xml:space="preserve">committees</w:t>
      </w:r>
      <w:r>
        <w:t xml:space="preserve"> </w:t>
      </w:r>
      <w:r>
        <w:t xml:space="preserve">established under</w:t>
      </w:r>
      <w:r>
        <w:t xml:space="preserve"> </w:t>
      </w:r>
      <w:r>
        <w:t xml:space="preserve">M4A) could help</w:t>
      </w:r>
      <w:r>
        <w:t xml:space="preserve"> </w:t>
      </w:r>
      <w:r>
        <w:t xml:space="preserve">to ensure the</w:t>
      </w:r>
      <w:r>
        <w:t xml:space="preserve"> </w:t>
      </w:r>
      <w:r>
        <w:t xml:space="preserve">perspective of the</w:t>
      </w:r>
      <w:r>
        <w:t xml:space="preserve"> </w:t>
      </w:r>
      <w:r>
        <w:t xml:space="preserve">patient is</w:t>
      </w:r>
      <w:r>
        <w:t xml:space="preserve"> </w:t>
      </w:r>
      <w:r>
        <w:t xml:space="preserve">considered in</w:t>
      </w:r>
      <w:r>
        <w:t xml:space="preserve"> </w:t>
      </w:r>
      <w:r>
        <w:t xml:space="preserve">implications for</w:t>
      </w:r>
      <w:r>
        <w:t xml:space="preserve"> </w:t>
      </w:r>
      <w:r>
        <w:t xml:space="preserve">further research and</w:t>
      </w:r>
      <w:r>
        <w:t xml:space="preserve"> </w:t>
      </w:r>
      <w:r>
        <w:t xml:space="preserve">development (e.g. </w:t>
      </w:r>
      <w:r>
        <w:t xml:space="preserve"> </w:t>
      </w:r>
      <w:r>
        <w:t xml:space="preserve">more joint working</w:t>
      </w:r>
      <w:r>
        <w:t xml:space="preserve"> </w:t>
      </w:r>
      <w:r>
        <w:t xml:space="preserve">between public and</w:t>
      </w:r>
      <w:r>
        <w:t xml:space="preserve"> </w:t>
      </w:r>
      <w:r>
        <w:t xml:space="preserve">private actors).</w:t>
      </w:r>
      <w:r>
        <w:t xml:space="preserve"> </w:t>
      </w:r>
      <w:r>
        <w:t xml:space="preserve">Additionally, they</w:t>
      </w:r>
      <w:r>
        <w:t xml:space="preserve"> </w:t>
      </w:r>
      <w:r>
        <w:t xml:space="preserve">could contribute to</w:t>
      </w:r>
      <w:r>
        <w:t xml:space="preserve"> </w:t>
      </w:r>
      <w:r>
        <w:t xml:space="preserve">homogenous</w:t>
      </w:r>
      <w:r>
        <w:t xml:space="preserve"> </w:t>
      </w:r>
      <w:r>
        <w:t xml:space="preserve">classifications and</w:t>
      </w:r>
      <w:r>
        <w:t xml:space="preserve"> </w:t>
      </w:r>
      <w:r>
        <w:t xml:space="preserve">clarify what</w:t>
      </w:r>
      <w:r>
        <w:t xml:space="preserve"> </w:t>
      </w:r>
      <w:r>
        <w:t xml:space="preserve">regulatory pathway</w:t>
      </w:r>
      <w:r>
        <w:t xml:space="preserve"> </w:t>
      </w:r>
      <w:r>
        <w:t xml:space="preserve">should be followed</w:t>
      </w:r>
      <w:r>
        <w:t xml:space="preserve"> </w:t>
      </w:r>
      <w:r>
        <w:t xml:space="preserve">and support shared</w:t>
      </w:r>
      <w:r>
        <w:t xml:space="preserve"> </w:t>
      </w:r>
      <w:r>
        <w:t xml:space="preserve">learning opportunities.</w:t>
      </w:r>
      <w:r>
        <w:t xml:space="preserve"> </w:t>
      </w:r>
      <w:r>
        <w:t xml:space="preserve">However, some</w:t>
      </w:r>
      <w:r>
        <w:t xml:space="preserve"> </w:t>
      </w:r>
      <w:r>
        <w:t xml:space="preserve">stakeholders felt the</w:t>
      </w:r>
      <w:r>
        <w:t xml:space="preserve"> </w:t>
      </w:r>
      <w:r>
        <w:t xml:space="preserve">revised BTC</w:t>
      </w:r>
      <w:r>
        <w:t xml:space="preserve"> </w:t>
      </w:r>
      <w:r>
        <w:t xml:space="preserve">legislation had to be</w:t>
      </w:r>
      <w:r>
        <w:t xml:space="preserve"> </w:t>
      </w:r>
      <w:r>
        <w:t xml:space="preserve">agile and flexible to</w:t>
      </w:r>
      <w:r>
        <w:t xml:space="preserve"> </w:t>
      </w:r>
      <w:r>
        <w:t xml:space="preserve">adapt to innovative</w:t>
      </w:r>
      <w:r>
        <w:t xml:space="preserve"> </w:t>
      </w:r>
      <w:r>
        <w:t xml:space="preserve">knowledge and</w:t>
      </w:r>
      <w:r>
        <w:t xml:space="preserve"> </w:t>
      </w:r>
      <w:r>
        <w:t xml:space="preserve">expertise</w:t>
      </w:r>
      <w:r>
        <w:t xml:space="preserve"> </w:t>
      </w:r>
      <w:r>
        <w:t xml:space="preserve">available to</w:t>
      </w:r>
      <w:r>
        <w:t xml:space="preserve"> </w:t>
      </w:r>
      <w:r>
        <w:t xml:space="preserve">developers, if</w:t>
      </w:r>
      <w:r>
        <w:t xml:space="preserve"> </w:t>
      </w:r>
      <w:r>
        <w:t xml:space="preserve">aligned well to</w:t>
      </w:r>
      <w:r>
        <w:t xml:space="preserve"> </w:t>
      </w:r>
      <w:r>
        <w:t xml:space="preserve">existing CAT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processes.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For further</w:t>
      </w:r>
      <w:r>
        <w:t xml:space="preserve"> </w:t>
      </w:r>
      <w:r>
        <w:t xml:space="preserve">details, see</w:t>
      </w:r>
      <w:r>
        <w:t xml:space="preserve"> </w:t>
      </w:r>
      <w:r>
        <w:t xml:space="preserve">Annex 11.</w:t>
      </w:r>
      <w:r>
        <w:t xml:space="preserve"> </w:t>
      </w:r>
      <w:r>
        <w:t xml:space="preserve">Regulatory</w:t>
      </w:r>
      <w:r>
        <w:t xml:space="preserve"> </w:t>
      </w:r>
      <w:r>
        <w:t xml:space="preserve">issue</w:t>
      </w:r>
      <w:r>
        <w:t xml:space="preserve"> </w:t>
      </w:r>
      <w:r>
        <w:t xml:space="preserve">Description</w:t>
      </w:r>
      <w:r>
        <w:t xml:space="preserve"> </w:t>
      </w:r>
      <w:r>
        <w:t xml:space="preserve">Safety and quality</w:t>
      </w:r>
      <w:r>
        <w:t xml:space="preserve"> </w:t>
      </w:r>
      <w:r>
        <w:t xml:space="preserve">Costs and</w:t>
      </w:r>
      <w:r>
        <w:t xml:space="preserve"> </w:t>
      </w:r>
      <w:r>
        <w:t xml:space="preserve">affordability</w:t>
      </w:r>
      <w:r>
        <w:t xml:space="preserve"> </w:t>
      </w:r>
      <w:r>
        <w:t xml:space="preserve">Patient access</w:t>
      </w:r>
      <w:r>
        <w:t xml:space="preserve"> </w:t>
      </w:r>
      <w:r>
        <w:t xml:space="preserve">Innovation, research</w:t>
      </w:r>
      <w:r>
        <w:t xml:space="preserve"> </w:t>
      </w:r>
      <w:r>
        <w:t xml:space="preserve">and development</w:t>
      </w:r>
      <w:r>
        <w:t xml:space="preserve"> </w:t>
      </w:r>
      <w:r>
        <w:t xml:space="preserve">Conclusion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decisions.</w:t>
      </w:r>
      <w:r>
        <w:t xml:space="preserve"> </w:t>
      </w:r>
      <w:r>
        <w:t xml:space="preserve">therapies and fields.</w:t>
      </w:r>
      <w:r>
        <w:t xml:space="preserve"> </w:t>
      </w:r>
      <w:r>
        <w:t xml:space="preserve">Emerging</w:t>
      </w:r>
      <w:r>
        <w:t xml:space="preserve"> </w:t>
      </w:r>
      <w:r>
        <w:t xml:space="preserve">field with no</w:t>
      </w:r>
      <w:r>
        <w:t xml:space="preserve"> </w:t>
      </w:r>
      <w:r>
        <w:t xml:space="preserve">clear</w:t>
      </w:r>
      <w:r>
        <w:t xml:space="preserve"> </w:t>
      </w:r>
      <w:r>
        <w:t xml:space="preserve">regulatory</w:t>
      </w:r>
      <w:r>
        <w:t xml:space="preserve"> </w:t>
      </w:r>
      <w:r>
        <w:t xml:space="preserve">pathway</w:t>
      </w:r>
      <w:r>
        <w:t xml:space="preserve"> </w:t>
      </w:r>
      <w:r>
        <w:t xml:space="preserve">Extracellular</w:t>
      </w:r>
      <w:r>
        <w:t xml:space="preserve"> </w:t>
      </w:r>
      <w:r>
        <w:t xml:space="preserve">vesicles</w:t>
      </w:r>
      <w:r>
        <w:t xml:space="preserve"> </w:t>
      </w:r>
      <w:r>
        <w:t xml:space="preserve">(EVs)</w:t>
      </w:r>
      <w:r>
        <w:t xml:space="preserve"> </w:t>
      </w:r>
      <w:r>
        <w:t xml:space="preserve">Discussions on</w:t>
      </w:r>
      <w:r>
        <w:t xml:space="preserve"> </w:t>
      </w:r>
      <w:r>
        <w:t xml:space="preserve">how to classify</w:t>
      </w:r>
      <w:r>
        <w:t xml:space="preserve"> </w:t>
      </w:r>
      <w:r>
        <w:t xml:space="preserve">EVs have</w:t>
      </w:r>
      <w:r>
        <w:t xml:space="preserve"> </w:t>
      </w:r>
      <w:r>
        <w:t xml:space="preserve">increased in line</w:t>
      </w:r>
      <w:r>
        <w:t xml:space="preserve"> </w:t>
      </w:r>
      <w:r>
        <w:t xml:space="preserve">with the growth in</w:t>
      </w:r>
      <w:r>
        <w:t xml:space="preserve"> </w:t>
      </w:r>
      <w:r>
        <w:t xml:space="preserve">interest in this</w:t>
      </w:r>
      <w:r>
        <w:t xml:space="preserve"> </w:t>
      </w:r>
      <w:r>
        <w:t xml:space="preserve">area. These</w:t>
      </w:r>
      <w:r>
        <w:t xml:space="preserve"> </w:t>
      </w:r>
      <w:r>
        <w:t xml:space="preserve">discussions show</w:t>
      </w:r>
      <w:r>
        <w:t xml:space="preserve"> </w:t>
      </w:r>
      <w:r>
        <w:t xml:space="preserve">a significant</w:t>
      </w:r>
      <w:r>
        <w:t xml:space="preserve"> </w:t>
      </w:r>
      <w:r>
        <w:t xml:space="preserve">degree of</w:t>
      </w:r>
      <w:r>
        <w:t xml:space="preserve"> </w:t>
      </w:r>
      <w:r>
        <w:t xml:space="preserve">uncertainty in</w:t>
      </w:r>
      <w:r>
        <w:t xml:space="preserve"> </w:t>
      </w:r>
      <w:r>
        <w:t xml:space="preserve">how to regulate.</w:t>
      </w:r>
      <w:r>
        <w:t xml:space="preserve"> </w:t>
      </w:r>
      <w:r>
        <w:t xml:space="preserve">The case study on EVs</w:t>
      </w:r>
      <w:r>
        <w:t xml:space="preserve"> </w:t>
      </w:r>
      <w:r>
        <w:t xml:space="preserve">shows that, as with many</w:t>
      </w:r>
      <w:r>
        <w:t xml:space="preserve"> </w:t>
      </w:r>
      <w:r>
        <w:t xml:space="preserve">novel BTC-derived products</w:t>
      </w:r>
      <w:r>
        <w:t xml:space="preserve"> </w:t>
      </w:r>
      <w:r>
        <w:t xml:space="preserve">for which there is no clear</w:t>
      </w:r>
      <w:r>
        <w:t xml:space="preserve"> </w:t>
      </w:r>
      <w:r>
        <w:t xml:space="preserve">regulatory pathway, there</w:t>
      </w:r>
      <w:r>
        <w:t xml:space="preserve"> </w:t>
      </w:r>
      <w:r>
        <w:t xml:space="preserve">may be a high degree of</w:t>
      </w:r>
      <w:r>
        <w:t xml:space="preserve"> </w:t>
      </w:r>
      <w:r>
        <w:t xml:space="preserve">variation in the quality and</w:t>
      </w:r>
      <w:r>
        <w:t xml:space="preserve"> </w:t>
      </w:r>
      <w:r>
        <w:t xml:space="preserve">safety standards followed by</w:t>
      </w:r>
      <w:r>
        <w:t xml:space="preserve"> </w:t>
      </w:r>
      <w:r>
        <w:t xml:space="preserve">different developers and</w:t>
      </w:r>
      <w:r>
        <w:t xml:space="preserve"> </w:t>
      </w:r>
      <w:r>
        <w:t xml:space="preserve">across different countries.</w:t>
      </w:r>
      <w:r>
        <w:t xml:space="preserve"> </w:t>
      </w:r>
      <w:r>
        <w:t xml:space="preserve">Consulted stakeholders</w:t>
      </w:r>
      <w:r>
        <w:t xml:space="preserve"> </w:t>
      </w:r>
      <w:r>
        <w:t xml:space="preserve">therefore felt measures</w:t>
      </w:r>
      <w:r>
        <w:t xml:space="preserve"> </w:t>
      </w:r>
      <w:r>
        <w:t xml:space="preserve">proposed to strengthen the</w:t>
      </w:r>
      <w:r>
        <w:t xml:space="preserve"> </w:t>
      </w:r>
      <w:r>
        <w:t xml:space="preserve">preparation process</w:t>
      </w:r>
      <w:r>
        <w:t xml:space="preserve"> </w:t>
      </w:r>
      <w:r>
        <w:t xml:space="preserve">authorisation for novel</w:t>
      </w:r>
      <w:r>
        <w:t xml:space="preserve"> </w:t>
      </w:r>
      <w:r>
        <w:t xml:space="preserve">products (M4B) are</w:t>
      </w:r>
      <w:r>
        <w:t xml:space="preserve"> </w:t>
      </w:r>
      <w:r>
        <w:t xml:space="preserve">appropriate for regulating</w:t>
      </w:r>
      <w:r>
        <w:t xml:space="preserve"> </w:t>
      </w:r>
      <w:r>
        <w:t xml:space="preserve">very novel products.</w:t>
      </w:r>
      <w:r>
        <w:t xml:space="preserve"> </w:t>
      </w:r>
      <w:r>
        <w:t xml:space="preserve">Additionally, greater</w:t>
      </w:r>
      <w:r>
        <w:t xml:space="preserve"> </w:t>
      </w:r>
      <w:r>
        <w:t xml:space="preserve">The cost and</w:t>
      </w:r>
      <w:r>
        <w:t xml:space="preserve"> </w:t>
      </w:r>
      <w:r>
        <w:t xml:space="preserve">affordability of novel</w:t>
      </w:r>
      <w:r>
        <w:t xml:space="preserve"> </w:t>
      </w:r>
      <w:r>
        <w:t xml:space="preserve">products is tied to the</w:t>
      </w:r>
      <w:r>
        <w:t xml:space="preserve"> </w:t>
      </w:r>
      <w:r>
        <w:t xml:space="preserve">regulatory pathway. In</w:t>
      </w:r>
      <w:r>
        <w:t xml:space="preserve"> </w:t>
      </w:r>
      <w:r>
        <w:t xml:space="preserve">general, the tighter the</w:t>
      </w:r>
      <w:r>
        <w:t xml:space="preserve"> </w:t>
      </w:r>
      <w:r>
        <w:t xml:space="preserve">regulatory</w:t>
      </w:r>
      <w:r>
        <w:t xml:space="preserve"> </w:t>
      </w:r>
      <w:r>
        <w:t xml:space="preserve">requirements (e.g. risk</w:t>
      </w:r>
      <w:r>
        <w:t xml:space="preserve"> </w:t>
      </w:r>
      <w:r>
        <w:t xml:space="preserve">assessments for novel</w:t>
      </w:r>
      <w:r>
        <w:t xml:space="preserve"> </w:t>
      </w:r>
      <w:r>
        <w:t xml:space="preserve">products under M4B),</w:t>
      </w:r>
      <w:r>
        <w:t xml:space="preserve"> </w:t>
      </w:r>
      <w:r>
        <w:t xml:space="preserve">the higher the costs</w:t>
      </w:r>
      <w:r>
        <w:t xml:space="preserve"> </w:t>
      </w:r>
      <w:r>
        <w:t xml:space="preserve">and time to innovate.</w:t>
      </w:r>
      <w:r>
        <w:t xml:space="preserve"> </w:t>
      </w:r>
      <w:r>
        <w:t xml:space="preserve">But in an emerging</w:t>
      </w:r>
      <w:r>
        <w:t xml:space="preserve"> </w:t>
      </w:r>
      <w:r>
        <w:t xml:space="preserve">field like EVs, where</w:t>
      </w:r>
      <w:r>
        <w:t xml:space="preserve"> </w:t>
      </w:r>
      <w:r>
        <w:t xml:space="preserve">there is considerable</w:t>
      </w:r>
      <w:r>
        <w:t xml:space="preserve"> </w:t>
      </w:r>
      <w:r>
        <w:t xml:space="preserve">innovation, high</w:t>
      </w:r>
      <w:r>
        <w:t xml:space="preserve"> </w:t>
      </w:r>
      <w:r>
        <w:t xml:space="preserve">regulatory costs may</w:t>
      </w:r>
      <w:r>
        <w:t xml:space="preserve"> </w:t>
      </w:r>
      <w:r>
        <w:t xml:space="preserve">be inevitable, even for</w:t>
      </w:r>
      <w:r>
        <w:t xml:space="preserve"> </w:t>
      </w:r>
      <w:r>
        <w:t xml:space="preserve">small changes in</w:t>
      </w:r>
      <w:r>
        <w:t xml:space="preserve"> </w:t>
      </w:r>
      <w:r>
        <w:t xml:space="preserve">processes.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 a strengthened</w:t>
      </w:r>
      <w:r>
        <w:t xml:space="preserve"> </w:t>
      </w:r>
      <w:r>
        <w:t xml:space="preserve">preparation</w:t>
      </w:r>
      <w:r>
        <w:t xml:space="preserve"> </w:t>
      </w:r>
      <w:r>
        <w:t xml:space="preserve">process (M4B) as</w:t>
      </w:r>
      <w:r>
        <w:t xml:space="preserve"> </w:t>
      </w:r>
      <w:r>
        <w:t xml:space="preserve">well as greater</w:t>
      </w:r>
      <w:r>
        <w:t xml:space="preserve"> </w:t>
      </w:r>
      <w:r>
        <w:t xml:space="preserve">coordination</w:t>
      </w:r>
      <w:r>
        <w:t xml:space="preserve"> </w:t>
      </w:r>
      <w:r>
        <w:t xml:space="preserve">between adjacent</w:t>
      </w:r>
      <w:r>
        <w:t xml:space="preserve"> </w:t>
      </w:r>
      <w:r>
        <w:t xml:space="preserve">sectors (M4A)</w:t>
      </w:r>
      <w:r>
        <w:t xml:space="preserve"> </w:t>
      </w:r>
      <w:r>
        <w:t xml:space="preserve">may play a role in</w:t>
      </w:r>
      <w:r>
        <w:t xml:space="preserve"> </w:t>
      </w:r>
      <w:r>
        <w:t xml:space="preserve">reducing patient</w:t>
      </w:r>
      <w:r>
        <w:t xml:space="preserve"> </w:t>
      </w:r>
      <w:r>
        <w:t xml:space="preserve">access to</w:t>
      </w:r>
      <w:r>
        <w:t xml:space="preserve"> </w:t>
      </w:r>
      <w:r>
        <w:t xml:space="preserve">unregulated novel</w:t>
      </w:r>
      <w:r>
        <w:t xml:space="preserve"> </w:t>
      </w:r>
      <w:r>
        <w:t xml:space="preserve">products still in</w:t>
      </w:r>
      <w:r>
        <w:t xml:space="preserve"> </w:t>
      </w:r>
      <w:r>
        <w:t xml:space="preserve">the early phase of</w:t>
      </w:r>
      <w:r>
        <w:t xml:space="preserve"> </w:t>
      </w:r>
      <w:r>
        <w:t xml:space="preserve">development.</w:t>
      </w:r>
      <w:r>
        <w:t xml:space="preserve"> </w:t>
      </w:r>
      <w:r>
        <w:t xml:space="preserve">With novel products</w:t>
      </w:r>
      <w:r>
        <w:t xml:space="preserve"> </w:t>
      </w:r>
      <w:r>
        <w:t xml:space="preserve">like EVs, the</w:t>
      </w:r>
      <w:r>
        <w:t xml:space="preserve"> </w:t>
      </w:r>
      <w:r>
        <w:t xml:space="preserve">regulatory framework</w:t>
      </w:r>
      <w:r>
        <w:t xml:space="preserve"> </w:t>
      </w:r>
      <w:r>
        <w:t xml:space="preserve">needs to be applied in</w:t>
      </w:r>
      <w:r>
        <w:t xml:space="preserve"> </w:t>
      </w:r>
      <w:r>
        <w:t xml:space="preserve">a way to facilitate</w:t>
      </w:r>
      <w:r>
        <w:t xml:space="preserve"> </w:t>
      </w:r>
      <w:r>
        <w:t xml:space="preserve">innovation. On this</w:t>
      </w:r>
      <w:r>
        <w:t xml:space="preserve"> </w:t>
      </w:r>
      <w:r>
        <w:t xml:space="preserve">basis, stakeholders</w:t>
      </w:r>
      <w:r>
        <w:t xml:space="preserve"> </w:t>
      </w:r>
      <w:r>
        <w:t xml:space="preserve">preferred a pragmatic</w:t>
      </w:r>
      <w:r>
        <w:t xml:space="preserve"> </w:t>
      </w:r>
      <w:r>
        <w:t xml:space="preserve">and flexible approach</w:t>
      </w:r>
      <w:r>
        <w:t xml:space="preserve"> </w:t>
      </w:r>
      <w:r>
        <w:t xml:space="preserve">to assessing risk.</w:t>
      </w:r>
      <w:r>
        <w:t xml:space="preserve"> </w:t>
      </w:r>
      <w:r>
        <w:t xml:space="preserve">Having more</w:t>
      </w:r>
      <w:r>
        <w:t xml:space="preserve"> </w:t>
      </w:r>
      <w:r>
        <w:t xml:space="preserve">coordination among</w:t>
      </w:r>
      <w:r>
        <w:t xml:space="preserve"> </w:t>
      </w:r>
      <w:r>
        <w:t xml:space="preserve">regulatory bodies at</w:t>
      </w:r>
      <w:r>
        <w:t xml:space="preserve"> </w:t>
      </w:r>
      <w:r>
        <w:t xml:space="preserve">the EU level (M4A)</w:t>
      </w:r>
      <w:r>
        <w:t xml:space="preserve"> </w:t>
      </w:r>
      <w:r>
        <w:t xml:space="preserve">and standardising risk</w:t>
      </w:r>
      <w:r>
        <w:t xml:space="preserve"> </w:t>
      </w:r>
      <w:r>
        <w:t xml:space="preserve">assessment models at</w:t>
      </w:r>
      <w:r>
        <w:t xml:space="preserve"> </w:t>
      </w:r>
      <w:r>
        <w:t xml:space="preserve">the national level</w:t>
      </w:r>
      <w:r>
        <w:t xml:space="preserve"> </w:t>
      </w:r>
      <w:r>
        <w:t xml:space="preserve">(M4B) may facilitate</w:t>
      </w:r>
      <w:r>
        <w:t xml:space="preserve"> </w:t>
      </w:r>
      <w:r>
        <w:t xml:space="preserve">this, but taking a more</w:t>
      </w:r>
      <w:r>
        <w:t xml:space="preserve"> </w:t>
      </w:r>
      <w:r>
        <w:t xml:space="preserve">The developing</w:t>
      </w:r>
      <w:r>
        <w:t xml:space="preserve"> </w:t>
      </w:r>
      <w:r>
        <w:t xml:space="preserve">field of EV-</w:t>
      </w:r>
      <w:r>
        <w:t xml:space="preserve"> </w:t>
      </w:r>
      <w:r>
        <w:t xml:space="preserve">based research</w:t>
      </w:r>
      <w:r>
        <w:t xml:space="preserve"> </w:t>
      </w:r>
      <w:r>
        <w:t xml:space="preserve">highlights that a</w:t>
      </w:r>
      <w:r>
        <w:t xml:space="preserve"> </w:t>
      </w:r>
      <w:r>
        <w:t xml:space="preserve">‘one size fits all’</w:t>
      </w:r>
      <w:r>
        <w:t xml:space="preserve"> </w:t>
      </w:r>
      <w:r>
        <w:t xml:space="preserve">regulatory</w:t>
      </w:r>
      <w:r>
        <w:t xml:space="preserve"> </w:t>
      </w:r>
      <w:r>
        <w:t xml:space="preserve">approach is not</w:t>
      </w:r>
      <w:r>
        <w:t xml:space="preserve"> </w:t>
      </w:r>
      <w:r>
        <w:t xml:space="preserve">always suitable</w:t>
      </w:r>
      <w:r>
        <w:t xml:space="preserve"> </w:t>
      </w:r>
      <w:r>
        <w:t xml:space="preserve">for novel</w:t>
      </w:r>
      <w:r>
        <w:t xml:space="preserve"> </w:t>
      </w:r>
      <w:r>
        <w:t xml:space="preserve">products.</w:t>
      </w:r>
      <w:r>
        <w:t xml:space="preserve"> </w:t>
      </w:r>
      <w:r>
        <w:t xml:space="preserve">Instead, a more</w:t>
      </w:r>
      <w:r>
        <w:t xml:space="preserve"> </w:t>
      </w:r>
      <w:r>
        <w:t xml:space="preserve">agile approach</w:t>
      </w:r>
      <w:r>
        <w:t xml:space="preserve"> </w:t>
      </w:r>
      <w:r>
        <w:t xml:space="preserve">to regulation is</w:t>
      </w:r>
      <w:r>
        <w:t xml:space="preserve"> </w:t>
      </w:r>
      <w:r>
        <w:t xml:space="preserve">requested by</w:t>
      </w:r>
      <w:r>
        <w:t xml:space="preserve"> </w:t>
      </w:r>
      <w:r>
        <w:t xml:space="preserve">stakeholders due</w:t>
      </w:r>
      <w:r>
        <w:t xml:space="preserve"> </w:t>
      </w:r>
      <w:r>
        <w:t xml:space="preserve">to emerging</w:t>
      </w:r>
      <w:r>
        <w:t xml:space="preserve"> </w:t>
      </w:r>
      <w:r>
        <w:t xml:space="preserve">(and quickly</w:t>
      </w:r>
      <w:r>
        <w:t xml:space="preserve"> </w:t>
      </w:r>
      <w:r>
        <w:t xml:space="preserve">changing</w:t>
      </w:r>
      <w:r>
        <w:t xml:space="preserve"> </w:t>
      </w:r>
      <w:r>
        <w:t xml:space="preserve">knowledge)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For further</w:t>
      </w:r>
      <w:r>
        <w:t xml:space="preserve"> </w:t>
      </w:r>
      <w:r>
        <w:t xml:space="preserve">details, see</w:t>
      </w:r>
      <w:r>
        <w:t xml:space="preserve"> </w:t>
      </w:r>
      <w:r>
        <w:t xml:space="preserve">Annex 11.</w:t>
      </w:r>
      <w:r>
        <w:t xml:space="preserve"> </w:t>
      </w:r>
      <w:r>
        <w:t xml:space="preserve">Regulatory</w:t>
      </w:r>
      <w:r>
        <w:t xml:space="preserve"> </w:t>
      </w:r>
      <w:r>
        <w:t xml:space="preserve">issue</w:t>
      </w:r>
      <w:r>
        <w:t xml:space="preserve"> </w:t>
      </w:r>
      <w:r>
        <w:t xml:space="preserve">Description</w:t>
      </w:r>
      <w:r>
        <w:t xml:space="preserve"> </w:t>
      </w:r>
      <w:r>
        <w:t xml:space="preserve">Safety and quality</w:t>
      </w:r>
      <w:r>
        <w:t xml:space="preserve"> </w:t>
      </w:r>
      <w:r>
        <w:t xml:space="preserve">Costs and</w:t>
      </w:r>
      <w:r>
        <w:t xml:space="preserve"> </w:t>
      </w:r>
      <w:r>
        <w:t xml:space="preserve">affordability</w:t>
      </w:r>
      <w:r>
        <w:t xml:space="preserve"> </w:t>
      </w:r>
      <w:r>
        <w:t xml:space="preserve">Patient access</w:t>
      </w:r>
      <w:r>
        <w:t xml:space="preserve"> </w:t>
      </w:r>
      <w:r>
        <w:t xml:space="preserve">Innovation, research</w:t>
      </w:r>
      <w:r>
        <w:t xml:space="preserve"> </w:t>
      </w:r>
      <w:r>
        <w:t xml:space="preserve">and development</w:t>
      </w:r>
      <w:r>
        <w:t xml:space="preserve"> </w:t>
      </w:r>
      <w:r>
        <w:t xml:space="preserve">Conclusion</w:t>
      </w:r>
      <w:r>
        <w:t xml:space="preserve"> </w:t>
      </w:r>
      <w:r>
        <w:t xml:space="preserve">standardisation of risk</w:t>
      </w:r>
      <w:r>
        <w:t xml:space="preserve"> </w:t>
      </w:r>
      <w:r>
        <w:t xml:space="preserve">assessments across the EU</w:t>
      </w:r>
      <w:r>
        <w:t xml:space="preserve"> </w:t>
      </w:r>
      <w:r>
        <w:t xml:space="preserve">(under Option 2 or 3) would</w:t>
      </w:r>
      <w:r>
        <w:t xml:space="preserve"> </w:t>
      </w:r>
      <w:r>
        <w:t xml:space="preserve">ensure harmonisation of</w:t>
      </w:r>
      <w:r>
        <w:t xml:space="preserve"> </w:t>
      </w:r>
      <w:r>
        <w:t xml:space="preserve">safety and quality standards</w:t>
      </w:r>
      <w:r>
        <w:t xml:space="preserve"> </w:t>
      </w:r>
      <w:r>
        <w:t xml:space="preserve">across the EU (to promote</w:t>
      </w:r>
      <w:r>
        <w:t xml:space="preserve"> </w:t>
      </w:r>
      <w:r>
        <w:t xml:space="preserve">cross-border exchange and</w:t>
      </w:r>
      <w:r>
        <w:t xml:space="preserve"> </w:t>
      </w:r>
      <w:r>
        <w:t xml:space="preserve">mutual recognition).</w:t>
      </w:r>
      <w:r>
        <w:t xml:space="preserve"> </w:t>
      </w:r>
      <w:r>
        <w:t xml:space="preserve">pragmatic approach is</w:t>
      </w:r>
      <w:r>
        <w:t xml:space="preserve"> </w:t>
      </w:r>
      <w:r>
        <w:t xml:space="preserve">also contingent on</w:t>
      </w:r>
      <w:r>
        <w:t xml:space="preserve"> </w:t>
      </w:r>
      <w:r>
        <w:t xml:space="preserve">several other factors,</w:t>
      </w:r>
      <w:r>
        <w:t xml:space="preserve"> </w:t>
      </w:r>
      <w:r>
        <w:t xml:space="preserve">including the expertise</w:t>
      </w:r>
      <w:r>
        <w:t xml:space="preserve"> </w:t>
      </w:r>
      <w:r>
        <w:t xml:space="preserve">and training of</w:t>
      </w:r>
      <w:r>
        <w:t xml:space="preserve"> </w:t>
      </w:r>
      <w:r>
        <w:t xml:space="preserve">inspectors (to ensure</w:t>
      </w:r>
      <w:r>
        <w:t xml:space="preserve"> </w:t>
      </w:r>
      <w:r>
        <w:t xml:space="preserve">they support rather</w:t>
      </w:r>
      <w:r>
        <w:t xml:space="preserve"> </w:t>
      </w:r>
      <w:r>
        <w:t xml:space="preserve">than hinder</w:t>
      </w:r>
      <w:r>
        <w:t xml:space="preserve"> </w:t>
      </w:r>
      <w:r>
        <w:t xml:space="preserve">continuous</w:t>
      </w:r>
      <w:r>
        <w:t xml:space="preserve"> </w:t>
      </w:r>
      <w:r>
        <w:t xml:space="preserve">improvements).</w:t>
      </w:r>
      <w:r>
        <w:t xml:space="preserve"> </w:t>
      </w:r>
      <w:r>
        <w:t xml:space="preserve">about how and</w:t>
      </w:r>
      <w:r>
        <w:t xml:space="preserve"> </w:t>
      </w:r>
      <w:r>
        <w:t xml:space="preserve">where material</w:t>
      </w:r>
      <w:r>
        <w:t xml:space="preserve"> </w:t>
      </w:r>
      <w:r>
        <w:t xml:space="preserve">is obtained and</w:t>
      </w:r>
      <w:r>
        <w:t xml:space="preserve"> </w:t>
      </w:r>
      <w:r>
        <w:t xml:space="preserve">the way it can be</w:t>
      </w:r>
      <w:r>
        <w:t xml:space="preserve"> </w:t>
      </w:r>
      <w:r>
        <w:t xml:space="preserve">used (e.g. EVs</w:t>
      </w:r>
      <w:r>
        <w:t xml:space="preserve"> </w:t>
      </w:r>
      <w:r>
        <w:t xml:space="preserve">can be a therapy</w:t>
      </w:r>
      <w:r>
        <w:t xml:space="preserve"> </w:t>
      </w:r>
      <w:r>
        <w:t xml:space="preserve">in itself, or used</w:t>
      </w:r>
      <w:r>
        <w:t xml:space="preserve"> </w:t>
      </w:r>
      <w:r>
        <w:t xml:space="preserve">as a vector, or</w:t>
      </w:r>
      <w:r>
        <w:t xml:space="preserve"> </w:t>
      </w:r>
      <w:r>
        <w:t xml:space="preserve">enhancer for</w:t>
      </w:r>
      <w:r>
        <w:t xml:space="preserve"> </w:t>
      </w:r>
      <w:r>
        <w:t xml:space="preserve">therapies).</w:t>
      </w:r>
      <w:r>
        <w:t xml:space="preserve"> </w:t>
      </w:r>
      <w:r>
        <w:t xml:space="preserve">Table 10.1: Summary of the issues raised by the borderline case studies developed by the External Study for the BTC Impact Assessment. For further details, see Annex 11.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ANNEX 11: BORDERLINE CASE STUDIES</w:t>
      </w:r>
    </w:p>
    <w:p>
      <w:pPr>
        <w:pStyle w:val="BodyText"/>
      </w:pPr>
      <w:r>
        <w:t xml:space="preserve">This annex contains the following individual borderline case studies, developed by the</w:t>
      </w:r>
      <w:r>
        <w:t xml:space="preserve"> </w:t>
      </w:r>
      <w:r>
        <w:t xml:space="preserve">external study supporting the Impact Assessment.</w:t>
      </w:r>
      <w:r>
        <w:t xml:space="preserve"> </w:t>
      </w:r>
      <w:r>
        <w:t xml:space="preserve"> Human breast milk</w:t>
      </w:r>
      <w:r>
        <w:br/>
      </w:r>
      <w:r>
        <w:t xml:space="preserve"> Faecal Microbiota Transplantation (FMT)</w:t>
      </w:r>
      <w:r>
        <w:br/>
      </w:r>
      <w:r>
        <w:t xml:space="preserve"> Platelet-rich plasma</w:t>
      </w:r>
      <w:r>
        <w:br/>
      </w:r>
      <w:r>
        <w:t xml:space="preserve"> Serum eye drops</w:t>
      </w:r>
      <w:r>
        <w:br/>
      </w:r>
      <w:r>
        <w:t xml:space="preserve"> Autologous adipocyte cells</w:t>
      </w:r>
      <w:r>
        <w:br/>
      </w:r>
      <w:r>
        <w:t xml:space="preserve"> Cultured Keratinocytes</w:t>
      </w:r>
      <w:r>
        <w:br/>
      </w:r>
      <w:r>
        <w:t xml:space="preserve"> Chondrocytes</w:t>
      </w:r>
      <w:r>
        <w:br/>
      </w:r>
      <w:r>
        <w:t xml:space="preserve"> Cultured limbal cells</w:t>
      </w:r>
      <w:r>
        <w:br/>
      </w:r>
      <w:r>
        <w:t xml:space="preserve"> Demineralised bone</w:t>
      </w:r>
      <w:r>
        <w:br/>
      </w:r>
      <w:r>
        <w:t xml:space="preserve"> Decellularised dermis</w:t>
      </w:r>
      <w:r>
        <w:br/>
      </w:r>
      <w:r>
        <w:t xml:space="preserve"> Decellularised (human) heart valves</w:t>
      </w:r>
      <w:r>
        <w:br/>
      </w:r>
      <w:r>
        <w:t xml:space="preserve"> Consolidated case study examining the ATMP classification process</w:t>
      </w:r>
      <w:r>
        <w:t xml:space="preserve"> </w:t>
      </w:r>
      <w:r>
        <w:t xml:space="preserve"> Extracellular vesicles</w:t>
      </w:r>
    </w:p>
    <w:p>
      <w:pPr>
        <w:pStyle w:val="BodyText"/>
      </w:pPr>
      <w:r>
        <w:t xml:space="preserve">Each case study follows the same structure:</w:t>
      </w:r>
      <w:r>
        <w:t xml:space="preserve"> </w:t>
      </w:r>
      <w:r>
        <w:t xml:space="preserve"> Part A describes the current preparation and use of the therapy or product in</w:t>
      </w:r>
      <w:r>
        <w:t xml:space="preserve"> </w:t>
      </w:r>
      <w:r>
        <w:t xml:space="preserve">question, followed by an overview of the regulatory issue.</w:t>
      </w:r>
      <w:r>
        <w:t xml:space="preserve"> </w:t>
      </w:r>
      <w:r>
        <w:t xml:space="preserve"> Part B provides an overview of judgements made my expert stakeholders</w:t>
      </w:r>
      <w:r>
        <w:t xml:space="preserve"> </w:t>
      </w:r>
      <w:r>
        <w:t xml:space="preserve">consulted for each case study on how the proposed measures envisaged under the</w:t>
      </w:r>
      <w:r>
        <w:t xml:space="preserve"> </w:t>
      </w:r>
      <w:r>
        <w:t xml:space="preserve">revised BTC framework would impact on the borderline/regulatory issue.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11.1 Human breast milk</w:t>
      </w:r>
      <w:r>
        <w:t xml:space="preserve"> </w:t>
      </w:r>
      <w:r>
        <w:t xml:space="preserve">The expert stakeholders consulted for this case study were a consultant and expert in</w:t>
      </w:r>
      <w:r>
        <w:t xml:space="preserve"> </w:t>
      </w:r>
      <w:r>
        <w:t xml:space="preserve">human milk banking and breastfeeding, and a group of experts from a National Competent</w:t>
      </w:r>
      <w:r>
        <w:t xml:space="preserve"> </w:t>
      </w:r>
      <w:r>
        <w:t xml:space="preserve">Authority (NCA).</w:t>
      </w:r>
      <w:r>
        <w:t xml:space="preserve"> </w:t>
      </w:r>
      <w:r>
        <w:t xml:space="preserve">11.1A Definition of the borderline issue</w:t>
      </w:r>
      <w:r>
        <w:t xml:space="preserve"> </w:t>
      </w:r>
      <w:r>
        <w:t xml:space="preserve">11.1A1 Description of the borderline substance/product/application</w:t>
      </w:r>
      <w:r>
        <w:t xml:space="preserve"> </w:t>
      </w:r>
      <w:r>
        <w:t xml:space="preserve">Vulnerable infants, such as preterm neonates with low birthweight, are at greater risk of</w:t>
      </w:r>
      <w:r>
        <w:t xml:space="preserve"> </w:t>
      </w:r>
      <w:r>
        <w:t xml:space="preserve">morbidity and mortality from severe digestive complications, infections, and delayed</w:t>
      </w:r>
      <w:r>
        <w:t xml:space="preserve"> </w:t>
      </w:r>
      <w:r>
        <w:t xml:space="preserve">growth or development1. Donated human breast milk (DHBM) has nutritional properties</w:t>
      </w:r>
      <w:r>
        <w:t xml:space="preserve"> </w:t>
      </w:r>
      <w:r>
        <w:t xml:space="preserve">and is also used to enhance immunity in preterm infants in cases where a mother cannot</w:t>
      </w:r>
      <w:r>
        <w:t xml:space="preserve"> </w:t>
      </w:r>
      <w:r>
        <w:t xml:space="preserve">breastfeed at the time of the baby’s birth. In a presentation at a recent workshop2, an expert</w:t>
      </w:r>
      <w:r>
        <w:t xml:space="preserve"> </w:t>
      </w:r>
      <w:r>
        <w:t xml:space="preserve">outlined that the main benefits of DHBM in preterm infants are decreased risk of</w:t>
      </w:r>
      <w:r>
        <w:t xml:space="preserve"> </w:t>
      </w:r>
      <w:r>
        <w:t xml:space="preserve">necrotizing enterocolitis, better food tolerance, shorter hospitalisation, and increased</w:t>
      </w:r>
      <w:r>
        <w:t xml:space="preserve"> </w:t>
      </w:r>
      <w:r>
        <w:t xml:space="preserve">breastfeeding rate once the mother is able to breastfeed. Future potential indications and</w:t>
      </w:r>
      <w:r>
        <w:t xml:space="preserve"> </w:t>
      </w:r>
      <w:r>
        <w:t xml:space="preserve">uses of stem cells derived from breast milk include tissue repair (anti-inflammatory; anti-</w:t>
      </w:r>
      <w:r>
        <w:t xml:space="preserve"> </w:t>
      </w:r>
      <w:r>
        <w:t xml:space="preserve">apoptotic;</w:t>
      </w:r>
      <w:r>
        <w:t xml:space="preserve"> </w:t>
      </w:r>
      <w:r>
        <w:t xml:space="preserve">anti-necrotic),</w:t>
      </w:r>
      <w:r>
        <w:t xml:space="preserve"> </w:t>
      </w:r>
      <w:r>
        <w:t xml:space="preserve">regenerative</w:t>
      </w:r>
      <w:r>
        <w:t xml:space="preserve"> </w:t>
      </w:r>
      <w:r>
        <w:t xml:space="preserve">medicine</w:t>
      </w:r>
      <w:r>
        <w:t xml:space="preserve"> </w:t>
      </w:r>
      <w:r>
        <w:t xml:space="preserve">(stroke-associated</w:t>
      </w:r>
      <w:r>
        <w:t xml:space="preserve"> </w:t>
      </w:r>
      <w:r>
        <w:t xml:space="preserve">pathologies;</w:t>
      </w:r>
      <w:r>
        <w:t xml:space="preserve"> </w:t>
      </w:r>
      <w:r>
        <w:t xml:space="preserve">neurodegenerative diseases; diabetic-induced infertility; spinal cord injury; liver</w:t>
      </w:r>
      <w:r>
        <w:t xml:space="preserve"> </w:t>
      </w:r>
      <w:r>
        <w:t xml:space="preserve">therapeutic application), and immunomodulation3.</w:t>
      </w:r>
      <w:r>
        <w:t xml:space="preserve"> </w:t>
      </w:r>
      <w:r>
        <w:t xml:space="preserve">The WHO recommends that low birth weight infants “who cannot be fed mother’s own</w:t>
      </w:r>
      <w:r>
        <w:t xml:space="preserve"> </w:t>
      </w:r>
      <w:r>
        <w:t xml:space="preserve">milk should be fed donor human milk”, a recommendation which is relevant for settings</w:t>
      </w:r>
      <w:r>
        <w:t xml:space="preserve"> </w:t>
      </w:r>
      <w:r>
        <w:t xml:space="preserve">where safe and affordable milk-banking facilities are available or can be set up4. It has</w:t>
      </w:r>
      <w:r>
        <w:t xml:space="preserve"> </w:t>
      </w:r>
      <w:r>
        <w:t xml:space="preserve">been estimated that over 800,000 infants worldwide receive DHBM yearly5.</w:t>
      </w:r>
      <w:r>
        <w:t xml:space="preserve"> </w:t>
      </w:r>
      <w:r>
        <w:t xml:space="preserve">DHBM can be prepared in a spectrum of ways from minimal processing (pasteurisation) to</w:t>
      </w:r>
      <w:r>
        <w:t xml:space="preserve"> </w:t>
      </w:r>
      <w:r>
        <w:t xml:space="preserve">complex processing (pooling to manufacture fortifiers for addition to human breast milk).</w:t>
      </w:r>
      <w:r>
        <w:t xml:space="preserve"> </w:t>
      </w:r>
      <w:r>
        <w:t xml:space="preserve">According to an academic article6, over 600 human milk banks have been established</w:t>
      </w:r>
      <w:r>
        <w:t xml:space="preserve"> </w:t>
      </w:r>
      <w:r>
        <w:t xml:space="preserve">across more than 60 countries, with most in Europe, the USA, Asia, and Brazil. A survey</w:t>
      </w:r>
      <w:r>
        <w:t xml:space="preserve"> </w:t>
      </w:r>
      <w:r>
        <w:t xml:space="preserve">conducted in 2014 of 27 countries (mostly EU Member States) indicated that half of the</w:t>
      </w:r>
      <w:r>
        <w:t xml:space="preserve"> </w:t>
      </w:r>
      <w:r>
        <w:t xml:space="preserve">countries had established breast milk banks and procurement centres, alongside standard</w:t>
      </w:r>
      <w:r>
        <w:t xml:space="preserve"> </w:t>
      </w:r>
      <w:r>
        <w:t xml:space="preserve">operating procedures for the collection, storage, and use of DHBM. Expert stakeholders</w:t>
      </w:r>
      <w:r>
        <w:t xml:space="preserve"> </w:t>
      </w:r>
      <w:r>
        <w:t xml:space="preserve">from an NCA reported that there are three main models for milk banks: hospital banks</w:t>
      </w:r>
      <w:r>
        <w:t xml:space="preserve"> </w:t>
      </w:r>
      <w:r>
        <w:t xml:space="preserve">which are led by neonatal units, community banks led by blood banks, and a mixed model</w:t>
      </w:r>
      <w:r>
        <w:t xml:space="preserve"> </w:t>
      </w:r>
      <w:r>
        <w:t xml:space="preserve">whereby donor selection is carried out in a neonatal unit and the subsequent processes</w:t>
      </w:r>
      <w:r>
        <w:t xml:space="preserve"> </w:t>
      </w:r>
      <w:r>
        <w:t xml:space="preserve">undertaken within a milk bank. Another expert reported that some hospital-based milk</w:t>
      </w:r>
      <w:r>
        <w:t xml:space="preserve"> </w:t>
      </w:r>
      <w:r>
        <w:t xml:space="preserve">banks, alongside supporting pre-term babies in the hospital environment, also support</w:t>
      </w:r>
      <w:r>
        <w:t xml:space="preserve"> </w:t>
      </w:r>
      <w:r>
        <w:t xml:space="preserve">mothers and babies in the surrounding community in cases where a mother is not able to</w:t>
      </w:r>
      <w:r>
        <w:t xml:space="preserve"> </w:t>
      </w:r>
      <w:r>
        <w:t xml:space="preserve">breastfeed.</w:t>
      </w:r>
      <w:r>
        <w:br/>
      </w:r>
      <w:r>
        <w:t xml:space="preserve">11.1A2 Overview of the regulatory issue</w:t>
      </w:r>
      <w:r>
        <w:t xml:space="preserve"> </w:t>
      </w:r>
      <w:r>
        <w:t xml:space="preserve">The regulatory issue of interest here is whether the Tissues and Cells legislation is the</w:t>
      </w:r>
      <w:r>
        <w:t xml:space="preserve"> </w:t>
      </w:r>
      <w:r>
        <w:t xml:space="preserve">appropriate regulatory framework for DHBM.</w:t>
      </w:r>
      <w:r>
        <w:br/>
      </w:r>
      <w:r>
        <w:t xml:space="preserve">The increasing use of DHBM and the concomitant growth of milk banks across MS in the</w:t>
      </w:r>
      <w:r>
        <w:t xml:space="preserve"> </w:t>
      </w:r>
      <w:r>
        <w:t xml:space="preserve">EU have led to questions on the regulatory status of DHBM being raised at Tissues and</w:t>
      </w:r>
      <w:r>
        <w:t xml:space="preserve"> </w:t>
      </w:r>
      <w:r>
        <w:t xml:space="preserve">Cells Competent Authorities (CA) meetings. At a CA meeting in 20137, a discussion on the</w:t>
      </w:r>
      <w:r>
        <w:t xml:space="preserve"> </w:t>
      </w:r>
      <w:r>
        <w:t xml:space="preserve">subject indicated that most Member States regulated DHBM through food safety</w:t>
      </w:r>
      <w:r>
        <w:t xml:space="preserve"> </w:t>
      </w:r>
      <w:r>
        <w:t xml:space="preserve">authorities. It was noted during the discussions that the donated milk was not only or</w:t>
      </w:r>
      <w:r>
        <w:t xml:space="preserve"> </w:t>
      </w:r>
      <w:r>
        <w:t xml:space="preserve">always used solely as a source of nutrition but was also used for its therapeutic qualities</w:t>
      </w:r>
      <w:r>
        <w:t xml:space="preserve"> </w:t>
      </w:r>
      <w:r>
        <w:t xml:space="preserve">and therefore close collaboration with food safety authorities was necessary. In 20148, DG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SANTE advised that based on the definition of food as provided in the Regulation</w:t>
      </w:r>
      <w:r>
        <w:t xml:space="preserve"> </w:t>
      </w:r>
      <w:r>
        <w:t xml:space="preserve">178/2002 banked milk could in principle be covered by the EU food legislation, however</w:t>
      </w:r>
      <w:r>
        <w:t xml:space="preserve"> </w:t>
      </w:r>
      <w:r>
        <w:t xml:space="preserve">this issue had not been brought to the attention of Directorate E (safety and food chain).</w:t>
      </w:r>
      <w:r>
        <w:t xml:space="preserve"> </w:t>
      </w:r>
      <w:r>
        <w:t xml:space="preserve">Representatives from four Member States (DE, LU, NL, SK) argued that it should be</w:t>
      </w:r>
      <w:r>
        <w:t xml:space="preserve"> </w:t>
      </w:r>
      <w:r>
        <w:t xml:space="preserve">considered as food. However, a representative from CoE/EDQM stated that DHBM should</w:t>
      </w:r>
      <w:r>
        <w:t xml:space="preserve"> </w:t>
      </w:r>
      <w:r>
        <w:t xml:space="preserve">not be covered exclusively by the food legislation due to e.g. the donor-related safety</w:t>
      </w:r>
      <w:r>
        <w:t xml:space="preserve"> </w:t>
      </w:r>
      <w:r>
        <w:t xml:space="preserve">issues. The minutes of the meeting do not provide details on what the donor-related safety</w:t>
      </w:r>
      <w:r>
        <w:t xml:space="preserve"> </w:t>
      </w:r>
      <w:r>
        <w:t xml:space="preserve">issues are, however, a subject expert consulted for the present study reported that risks to</w:t>
      </w:r>
      <w:r>
        <w:t xml:space="preserve"> </w:t>
      </w:r>
      <w:r>
        <w:t xml:space="preserve">donors include: blocked ducts if they stop expressing/donating their milk in an</w:t>
      </w:r>
      <w:r>
        <w:t xml:space="preserve"> </w:t>
      </w:r>
      <w:r>
        <w:t xml:space="preserve">uncontrolled way and, that donating large amounts of milk could impact the mother’s</w:t>
      </w:r>
      <w:r>
        <w:t xml:space="preserve"> </w:t>
      </w:r>
      <w:r>
        <w:t xml:space="preserve">nutritional status. Significantly, potential risks to infants fed with DHBM include exposure</w:t>
      </w:r>
      <w:r>
        <w:t xml:space="preserve"> </w:t>
      </w:r>
      <w:r>
        <w:t xml:space="preserve">to infectious diseases or chemical contaminants if the donor is infected or using illegal or</w:t>
      </w:r>
      <w:r>
        <w:t xml:space="preserve"> </w:t>
      </w:r>
      <w:r>
        <w:t xml:space="preserve">prescription drugs, and contamination of the milk if it is not processed and stored</w:t>
      </w:r>
      <w:r>
        <w:t xml:space="preserve"> </w:t>
      </w:r>
      <w:r>
        <w:t xml:space="preserve">properly9.</w:t>
      </w:r>
      <w:r>
        <w:t xml:space="preserve"> </w:t>
      </w:r>
      <w:r>
        <w:t xml:space="preserve">At the following meeting in December 201410, the Commission concluded, after consulting</w:t>
      </w:r>
      <w:r>
        <w:t xml:space="preserve"> </w:t>
      </w:r>
      <w:r>
        <w:t xml:space="preserve">with its legal services, that this type of human derivative did not fall within the scope of</w:t>
      </w:r>
      <w:r>
        <w:t xml:space="preserve"> </w:t>
      </w:r>
      <w:r>
        <w:t xml:space="preserve">Directive 2004/23/EC, or any other relevant Union legislation. However, DHBM is to be</w:t>
      </w:r>
      <w:r>
        <w:t xml:space="preserve"> </w:t>
      </w:r>
      <w:r>
        <w:t xml:space="preserve">considered a substance of human origin (SoHO), and therefore falls under the scope of</w:t>
      </w:r>
      <w:r>
        <w:t xml:space="preserve"> </w:t>
      </w:r>
      <w:r>
        <w:t xml:space="preserve">Article 168.4(a) of the Treaty on the Functioning of the European Union. As noted in the</w:t>
      </w:r>
      <w:r>
        <w:t xml:space="preserve"> </w:t>
      </w:r>
      <w:r>
        <w:t xml:space="preserve">BTC evaluation study11, the Treaty lays down a mandate for the adoption at EU level of</w:t>
      </w:r>
      <w:r>
        <w:t xml:space="preserve"> </w:t>
      </w:r>
      <w:r>
        <w:t xml:space="preserve">measures setting high standards of quality and safety with respect to all substances of</w:t>
      </w:r>
      <w:r>
        <w:t xml:space="preserve"> </w:t>
      </w:r>
      <w:r>
        <w:t xml:space="preserve">human origin. For SoHO that are currently within the mandate of the Treaty but not</w:t>
      </w:r>
      <w:r>
        <w:t xml:space="preserve"> </w:t>
      </w:r>
      <w:r>
        <w:t xml:space="preserve">adopted into legislation Member States are free to decide on the most suitable framework,</w:t>
      </w:r>
      <w:r>
        <w:t xml:space="preserve"> </w:t>
      </w:r>
      <w:r>
        <w:t xml:space="preserve">either by creating a specific regulatory framework at the national level or by applying one</w:t>
      </w:r>
      <w:r>
        <w:t xml:space="preserve"> </w:t>
      </w:r>
      <w:r>
        <w:t xml:space="preserve">of the existing legislative frameworks.</w:t>
      </w:r>
      <w:r>
        <w:br/>
      </w:r>
      <w:r>
        <w:t xml:space="preserve">Breast milk is included in the EDQM’s Guide to the Quality and Safety of Tissues and</w:t>
      </w:r>
      <w:r>
        <w:t xml:space="preserve"> </w:t>
      </w:r>
      <w:r>
        <w:t xml:space="preserve">Cells for Human Application12. However, the lack of certainty about where DHBM should</w:t>
      </w:r>
      <w:r>
        <w:t xml:space="preserve"> </w:t>
      </w:r>
      <w:r>
        <w:t xml:space="preserve">be regulated has led to significantly divergent approaches being taken across Member</w:t>
      </w:r>
      <w:r>
        <w:t xml:space="preserve"> </w:t>
      </w:r>
      <w:r>
        <w:t xml:space="preserve">States. At a Meeting of the Competent Authorities on Tissues and Cells in 201413, the</w:t>
      </w:r>
      <w:r>
        <w:t xml:space="preserve"> </w:t>
      </w:r>
      <w:r>
        <w:t xml:space="preserve">results of a survey of the 27 MS indicated that only a third had legislation that would cover</w:t>
      </w:r>
      <w:r>
        <w:t xml:space="preserve"> </w:t>
      </w:r>
      <w:r>
        <w:t xml:space="preserve">the use of DHBM for allogeneic use, and in seven of these countries the Ministry of Health</w:t>
      </w:r>
      <w:r>
        <w:t xml:space="preserve"> </w:t>
      </w:r>
      <w:r>
        <w:t xml:space="preserve">was responsible for these legal requirementsi. In those Member States with regulation,</w:t>
      </w:r>
      <w:r>
        <w:t xml:space="preserve"> </w:t>
      </w:r>
      <w:r>
        <w:t xml:space="preserve">seven regulated allogenic human milk as “other food” (an undefined concept) and seven</w:t>
      </w:r>
      <w:r>
        <w:t xml:space="preserve"> </w:t>
      </w:r>
      <w:r>
        <w:t xml:space="preserve">regulated it as food. Consulted stakeholders from an NCA reported that aside from MS</w:t>
      </w:r>
      <w:r>
        <w:t xml:space="preserve"> </w:t>
      </w:r>
      <w:r>
        <w:t xml:space="preserve">taking different regulatory approaches to the regulation of DHMB there are other important</w:t>
      </w:r>
      <w:r>
        <w:t xml:space="preserve"> </w:t>
      </w:r>
      <w:r>
        <w:t xml:space="preserve">(technical) differences being practised across MS that may impact on the quality and safety</w:t>
      </w:r>
      <w:r>
        <w:t xml:space="preserve"> </w:t>
      </w:r>
      <w:r>
        <w:t xml:space="preserve">of the milk, including whether a pre- and post-process microbiological culture is carried</w:t>
      </w:r>
      <w:r>
        <w:t xml:space="preserve"> </w:t>
      </w:r>
      <w:r>
        <w:t xml:space="preserve">out, different methods for preserving milk after expression or donation (e.g. freezing), and</w:t>
      </w:r>
      <w:r>
        <w:t xml:space="preserve"> </w:t>
      </w:r>
      <w:r>
        <w:t xml:space="preserve">methods for pasteurization.</w:t>
      </w:r>
      <w:r>
        <w:br/>
      </w:r>
      <w:r>
        <w:t xml:space="preserve">Expert stakeholders reported that inconsistent regulatory approaches and the lack of</w:t>
      </w:r>
      <w:r>
        <w:t xml:space="preserve"> </w:t>
      </w:r>
      <w:r>
        <w:t xml:space="preserve">harmonisation has the potential to adversely impact the safety and quality of DHMB. At a</w:t>
      </w:r>
      <w:r>
        <w:t xml:space="preserve"> </w:t>
      </w:r>
      <w:r>
        <w:t xml:space="preserve">meeting of the Competent Authorities on Tissues and Cells14, it was reflected that the</w:t>
      </w:r>
      <w:r>
        <w:t xml:space="preserve"> </w:t>
      </w:r>
      <w:r>
        <w:t xml:space="preserve">emergence of applications of breast milk for therapeutic purposes may require a</w:t>
      </w:r>
      <w:r>
        <w:t xml:space="preserve"> </w:t>
      </w:r>
      <w:r>
        <w:t xml:space="preserve">reassessment of the existing regulatory approaches and closer cooperation between food</w:t>
      </w:r>
    </w:p>
    <w:p>
      <w:pPr>
        <w:pStyle w:val="BodyText"/>
      </w:pPr>
      <w:r>
        <w:t xml:space="preserve">i Further information about the regulations and laws DHBM was regulated under was not available in the</w:t>
      </w:r>
      <w:r>
        <w:t xml:space="preserve"> </w:t>
      </w:r>
      <w:r>
        <w:t xml:space="preserve">meeting minutes.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safety CAs and T&amp;C CAs in order to ensure that disease transmission risks and ethical</w:t>
      </w:r>
      <w:r>
        <w:t xml:space="preserve"> </w:t>
      </w:r>
      <w:r>
        <w:t xml:space="preserve">issues linked to donation are suitably dealt with. A journal editorial by Kent15 noted that</w:t>
      </w:r>
      <w:r>
        <w:t xml:space="preserve"> </w:t>
      </w:r>
      <w:r>
        <w:t xml:space="preserve">some banks are exploitative, unsanitary, or provide milk to people who use it for</w:t>
      </w:r>
      <w:r>
        <w:t xml:space="preserve"> </w:t>
      </w:r>
      <w:r>
        <w:t xml:space="preserve">questionable purposes and therefore appropriate regulation of milk banking is necessary.</w:t>
      </w:r>
      <w:r>
        <w:t xml:space="preserve"> </w:t>
      </w:r>
      <w:r>
        <w:t xml:space="preserve">Finally, a subject expert reflected that regulating DHBM as a food has negative ethical and</w:t>
      </w:r>
      <w:r>
        <w:t xml:space="preserve"> </w:t>
      </w:r>
      <w:r>
        <w:t xml:space="preserve">safety implications, and further food regulation (in the UK at least) is fragmented across</w:t>
      </w:r>
      <w:r>
        <w:t xml:space="preserve"> </w:t>
      </w:r>
      <w:r>
        <w:t xml:space="preserve">different agencies.</w:t>
      </w:r>
      <w:r>
        <w:t xml:space="preserve"> </w:t>
      </w:r>
      <w:r>
        <w:t xml:space="preserve">Further, a donor’s baby, while neither a donor nor recipient, is a relevant stakeholder who</w:t>
      </w:r>
      <w:r>
        <w:t xml:space="preserve"> </w:t>
      </w:r>
      <w:r>
        <w:t xml:space="preserve">could be impacted by their mother donating milk. A response to the roadmap consultation</w:t>
      </w:r>
      <w:r>
        <w:t xml:space="preserve"> </w:t>
      </w:r>
      <w:r>
        <w:t xml:space="preserve">from an EU citizen16, as well as an expert consulted for this case study, stated that there</w:t>
      </w:r>
      <w:r>
        <w:t xml:space="preserve"> </w:t>
      </w:r>
      <w:r>
        <w:t xml:space="preserve">has been an increase in commercialised human milk, which could lead to potential</w:t>
      </w:r>
      <w:r>
        <w:t xml:space="preserve"> </w:t>
      </w:r>
      <w:r>
        <w:t xml:space="preserve">exploitation of mothers. Adequate consent procedures for donors are key, as it is important</w:t>
      </w:r>
      <w:r>
        <w:t xml:space="preserve"> </w:t>
      </w:r>
      <w:r>
        <w:t xml:space="preserve">for a mother to understand that if she donates milk, her baby may need to be fed with</w:t>
      </w:r>
      <w:r>
        <w:t xml:space="preserve"> </w:t>
      </w:r>
      <w:r>
        <w:t xml:space="preserve">formula which may be less beneficial than the mother’s milk. Other stakeholders from an</w:t>
      </w:r>
      <w:r>
        <w:t xml:space="preserve"> </w:t>
      </w:r>
      <w:r>
        <w:t xml:space="preserve">NCA reflected that there are websites in Spain and other countries where DHBM is</w:t>
      </w:r>
      <w:r>
        <w:t xml:space="preserve"> </w:t>
      </w:r>
      <w:r>
        <w:t xml:space="preserve">marketed and sold and that currently these commercial entities and the services that they</w:t>
      </w:r>
      <w:r>
        <w:t xml:space="preserve"> </w:t>
      </w:r>
      <w:r>
        <w:t xml:space="preserve">offer are not subject to adequate oversight to ensure the quality and safety of DHBM.</w:t>
      </w:r>
      <w:r>
        <w:br/>
      </w:r>
      <w:r>
        <w:t xml:space="preserve">The use of DHBM is increasing, for example one academic article17 stated that in Canada</w:t>
      </w:r>
      <w:r>
        <w:t xml:space="preserve"> </w:t>
      </w:r>
      <w:r>
        <w:t xml:space="preserve">the use of pasteurized DHBM is “making a comeback” as a life-saving medicine for very</w:t>
      </w:r>
      <w:r>
        <w:t xml:space="preserve"> </w:t>
      </w:r>
      <w:r>
        <w:t xml:space="preserve">low birthweight infants as it provides the best nutrition available for all infants in need of</w:t>
      </w:r>
      <w:r>
        <w:t xml:space="preserve"> </w:t>
      </w:r>
      <w:r>
        <w:t xml:space="preserve">supplementation. However, there is still room for improvement in terms of access to</w:t>
      </w:r>
      <w:r>
        <w:t xml:space="preserve"> </w:t>
      </w:r>
      <w:r>
        <w:t xml:space="preserve">DHBM: one recent study in Germany, Austria, and Switzerland18 concluded that DHBM is</w:t>
      </w:r>
      <w:r>
        <w:t xml:space="preserve"> </w:t>
      </w:r>
      <w:r>
        <w:t xml:space="preserve">underutilized in most neonatal units caring for premature babies, with the main barrier to</w:t>
      </w:r>
      <w:r>
        <w:t xml:space="preserve"> </w:t>
      </w:r>
      <w:r>
        <w:t xml:space="preserve">use being a lack of access. It has been estimated that around 500,000 infants born prior to</w:t>
      </w:r>
      <w:r>
        <w:t xml:space="preserve"> </w:t>
      </w:r>
      <w:r>
        <w:t xml:space="preserve">32 weeks lack access to DHBM19. The Covid-19 pandemic has exacerbated access issues,</w:t>
      </w:r>
      <w:r>
        <w:t xml:space="preserve"> </w:t>
      </w:r>
      <w:r>
        <w:t xml:space="preserve">due to difficulties with maintaining sufficient donors, transport logistics, safe handling, and</w:t>
      </w:r>
      <w:r>
        <w:t xml:space="preserve"> </w:t>
      </w:r>
      <w:r>
        <w:t xml:space="preserve">contingency planning20. Expert stakeholders reported that as Member States have different</w:t>
      </w:r>
      <w:r>
        <w:t xml:space="preserve"> </w:t>
      </w:r>
      <w:r>
        <w:t xml:space="preserve">quality and safety standards for DHBM this can also impact cross-border exchange of milk</w:t>
      </w:r>
      <w:r>
        <w:t xml:space="preserve"> </w:t>
      </w:r>
      <w:r>
        <w:t xml:space="preserve">and therefore access, A “call to action” in the Lancet21 stated that more human milk banks</w:t>
      </w:r>
      <w:r>
        <w:t xml:space="preserve"> </w:t>
      </w:r>
      <w:r>
        <w:t xml:space="preserve">are needed, as they help ensure a reliable supply of milk, as well as a strong global</w:t>
      </w:r>
      <w:r>
        <w:t xml:space="preserve"> </w:t>
      </w:r>
      <w:r>
        <w:t xml:space="preserve">breastfeeding culture to enable all vulnerable infants to have access to DHBM.</w:t>
      </w:r>
      <w:r>
        <w:t xml:space="preserve"> </w:t>
      </w:r>
      <w:r>
        <w:t xml:space="preserve">An expert reflected that there is great potential for DHBM to be used more widely than it</w:t>
      </w:r>
      <w:r>
        <w:t xml:space="preserve"> </w:t>
      </w:r>
      <w:r>
        <w:t xml:space="preserve">currently is, which is not realised due to a lack of investment. The expert reported that</w:t>
      </w:r>
      <w:r>
        <w:t xml:space="preserve"> </w:t>
      </w:r>
      <w:r>
        <w:t xml:space="preserve">research and development into the topic of breastmilk in general is somewhat stigmatised,</w:t>
      </w:r>
      <w:r>
        <w:t xml:space="preserve"> </w:t>
      </w:r>
      <w:r>
        <w:t xml:space="preserve">partially because of fears of being seen as paternalistic or as to be telling parents how to</w:t>
      </w:r>
      <w:r>
        <w:t xml:space="preserve"> </w:t>
      </w:r>
      <w:r>
        <w:t xml:space="preserve">feed their babies.</w:t>
      </w:r>
      <w:r>
        <w:br/>
      </w:r>
      <w:r>
        <w:t xml:space="preserve">11.1B Potential impact of measures proposed to resolve regulatory issues</w:t>
      </w:r>
      <w:r>
        <w:t xml:space="preserve"> </w:t>
      </w:r>
      <w:r>
        <w:t xml:space="preserve">The following sections discuss the impacts of the proposed measures being considered</w:t>
      </w:r>
      <w:r>
        <w:t xml:space="preserve"> </w:t>
      </w:r>
      <w:r>
        <w:t xml:space="preserve">under the revision of the BTC legislation on different issues relating to the regulation of</w:t>
      </w:r>
      <w:r>
        <w:t xml:space="preserve"> </w:t>
      </w:r>
      <w:r>
        <w:t xml:space="preserve">DHBM. Specifically, this study refers to: Measure 1.2 (to bring DHBM under the</w:t>
      </w:r>
      <w:r>
        <w:t xml:space="preserve"> </w:t>
      </w:r>
      <w:r>
        <w:t xml:space="preserve">competence of BTC legislation), Measure 2.1 (high level principles to protect BTC</w:t>
      </w:r>
      <w:r>
        <w:t xml:space="preserve"> </w:t>
      </w:r>
      <w:r>
        <w:t xml:space="preserve">donors), Measure 2.7 (EU law incorporates quality and safety requirements for DHMB</w:t>
      </w:r>
      <w:r>
        <w:t xml:space="preserve"> </w:t>
      </w:r>
      <w:r>
        <w:t xml:space="preserve">donors), and several measures under Objective 4 (primarily M4.2-M4.4 concerning</w:t>
      </w:r>
      <w:r>
        <w:t xml:space="preserve"> </w:t>
      </w:r>
      <w:r>
        <w:t xml:space="preserve">strengthened clarification processes).</w:t>
      </w:r>
      <w:r>
        <w:t xml:space="preserve"> </w:t>
      </w:r>
      <w:r>
        <w:t xml:space="preserve">As noted in the BTC evaluation study22, breast milk banks are proliferating across the EU,</w:t>
      </w:r>
      <w:r>
        <w:t xml:space="preserve"> </w:t>
      </w:r>
      <w:r>
        <w:t xml:space="preserve">and whilst most Member States regulate this through food &amp; safety authorities, the</w:t>
      </w:r>
      <w:r>
        <w:t xml:space="preserve"> </w:t>
      </w:r>
      <w:r>
        <w:t xml:space="preserve">emergence of therapeutic applications (e.g. use of breast milk stem cells) means that this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allocation may need to be reassessed. One proposed measure for regulating DHBM is to</w:t>
      </w:r>
      <w:r>
        <w:t xml:space="preserve"> </w:t>
      </w:r>
      <w:r>
        <w:t xml:space="preserve">bring it into the scope of the BTC legislation (M1.2) which is a measure which seems to</w:t>
      </w:r>
      <w:r>
        <w:t xml:space="preserve"> </w:t>
      </w:r>
      <w:r>
        <w:t xml:space="preserve">be highly supported by key stakeholders. For example:</w:t>
      </w:r>
      <w:r>
        <w:t xml:space="preserve"> </w:t>
      </w:r>
      <w:r>
        <w:t xml:space="preserve">It was reported in a Meeting of the Competent Authorities23, that the sector would</w:t>
      </w:r>
      <w:r>
        <w:t xml:space="preserve"> </w:t>
      </w:r>
      <w:r>
        <w:t xml:space="preserve">generally like to see DHBM incorporated in the revised BTC framework. In a</w:t>
      </w:r>
      <w:r>
        <w:t xml:space="preserve"> </w:t>
      </w:r>
      <w:r>
        <w:t xml:space="preserve">presentation at a recent workshop24, it was argued that European regulation will</w:t>
      </w:r>
      <w:r>
        <w:t xml:space="preserve"> </w:t>
      </w:r>
      <w:r>
        <w:t xml:space="preserve">improve the availability, quality, and safety of DHBM for preterm and sick infants. A</w:t>
      </w:r>
      <w:r>
        <w:t xml:space="preserve"> </w:t>
      </w:r>
      <w:r>
        <w:t xml:space="preserve">response to the roadmap consultation from The Human Milk Foundation25 stated that</w:t>
      </w:r>
      <w:r>
        <w:t xml:space="preserve"> </w:t>
      </w:r>
      <w:r>
        <w:t xml:space="preserve">this NGO supports including DHBM in new EU legislation and urged that milk donors</w:t>
      </w:r>
      <w:r>
        <w:t xml:space="preserve"> </w:t>
      </w:r>
      <w:r>
        <w:t xml:space="preserve">should have access to the best level of emotional support, particularly bereaved donors,</w:t>
      </w:r>
      <w:r>
        <w:t xml:space="preserve"> </w:t>
      </w:r>
      <w:r>
        <w:t xml:space="preserve">which is likely best offered by the non-profit sector. The Oxford-PATH Human Milk</w:t>
      </w:r>
      <w:r>
        <w:t xml:space="preserve"> </w:t>
      </w:r>
      <w:r>
        <w:t xml:space="preserve">Working Group (a working group of technical and policy experts in nutrition, human</w:t>
      </w:r>
      <w:r>
        <w:t xml:space="preserve"> </w:t>
      </w:r>
      <w:r>
        <w:t xml:space="preserve">milk banking, human rights, bioethics, and maternal, new-born, and child health)26</w:t>
      </w:r>
      <w:r>
        <w:t xml:space="preserve"> </w:t>
      </w:r>
      <w:r>
        <w:t xml:space="preserve">identified key actions which should be addressed, including prioritising DHBM</w:t>
      </w:r>
      <w:r>
        <w:t xml:space="preserve"> </w:t>
      </w:r>
      <w:r>
        <w:t xml:space="preserve">guidance at regional and national levels through regulation.</w:t>
      </w:r>
      <w:r>
        <w:t xml:space="preserve"> </w:t>
      </w:r>
      <w:r>
        <w:t xml:space="preserve">A policy recommendation from the European Foundation for the Care of Newborn</w:t>
      </w:r>
      <w:r>
        <w:t xml:space="preserve"> </w:t>
      </w:r>
      <w:r>
        <w:t xml:space="preserve">Infants Working Group on Human Milk Regulation27 made requests for including</w:t>
      </w:r>
      <w:r>
        <w:t xml:space="preserve"> </w:t>
      </w:r>
      <w:r>
        <w:t xml:space="preserve">breastmilk in any revision of the Tissues and Cells Directive, including that it should</w:t>
      </w:r>
      <w:r>
        <w:t xml:space="preserve"> </w:t>
      </w:r>
      <w:r>
        <w:t xml:space="preserve">recognise human milk as the best option for preterm, sick and low birthweight infants</w:t>
      </w:r>
      <w:r>
        <w:t xml:space="preserve"> </w:t>
      </w:r>
      <w:r>
        <w:t xml:space="preserve">and that it should include a delegated act on DHBM to be developed in close</w:t>
      </w:r>
      <w:r>
        <w:t xml:space="preserve"> </w:t>
      </w:r>
      <w:r>
        <w:t xml:space="preserve">cooperation with key stakeholders in infant care and human milk safety.</w:t>
      </w:r>
      <w:r>
        <w:t xml:space="preserve"> </w:t>
      </w:r>
      <w:r>
        <w:t xml:space="preserve">Responses to the roadmap consultation from the French Secrétariat général des Affaires</w:t>
      </w:r>
      <w:r>
        <w:t xml:space="preserve"> </w:t>
      </w:r>
      <w:r>
        <w:t xml:space="preserve">européennes28 and L’Agence nationale de sécurité du médicament et des produits de</w:t>
      </w:r>
      <w:r>
        <w:t xml:space="preserve"> </w:t>
      </w:r>
      <w:r>
        <w:t xml:space="preserve">santé29 stated that France supports the creation of EU legislation on breast milk</w:t>
      </w:r>
      <w:r>
        <w:t xml:space="preserve"> </w:t>
      </w:r>
      <w:r>
        <w:t xml:space="preserve">(including establishment authorization, inspection, requirements on eligibility of</w:t>
      </w:r>
      <w:r>
        <w:t xml:space="preserve"> </w:t>
      </w:r>
      <w:r>
        <w:t xml:space="preserve">donors, testing, quality and safety).</w:t>
      </w:r>
      <w:r>
        <w:br/>
      </w:r>
      <w:r>
        <w:t xml:space="preserve">If DHBM was included in the scope of BTC legislation, there remain questions around</w:t>
      </w:r>
      <w:r>
        <w:t xml:space="preserve"> </w:t>
      </w:r>
      <w:r>
        <w:t xml:space="preserve">what, for example, would be an appropriate level of oversight taking into account the risks</w:t>
      </w:r>
      <w:r>
        <w:t xml:space="preserve"> </w:t>
      </w:r>
      <w:r>
        <w:t xml:space="preserve">associated with the DHBM. Overall, one expert stakeholder agreed that the proposed</w:t>
      </w:r>
      <w:r>
        <w:t xml:space="preserve"> </w:t>
      </w:r>
      <w:r>
        <w:t xml:space="preserve">measures would represent an improvement over the current “baseline” situation.</w:t>
      </w:r>
      <w:r>
        <w:t xml:space="preserve"> </w:t>
      </w:r>
      <w:r>
        <w:t xml:space="preserve">For the policy options, an interviewee stated that if DHBM were brought within the scope</w:t>
      </w:r>
      <w:r>
        <w:t xml:space="preserve"> </w:t>
      </w:r>
      <w:r>
        <w:t xml:space="preserve">of the tissues and cells legislation, the legislation should not go so far as to mandate how</w:t>
      </w:r>
      <w:r>
        <w:t xml:space="preserve"> </w:t>
      </w:r>
      <w:r>
        <w:t xml:space="preserve">milk banks operate. Rather, guidance on operation of banks should be determined at the</w:t>
      </w:r>
      <w:r>
        <w:t xml:space="preserve"> </w:t>
      </w:r>
      <w:r>
        <w:t xml:space="preserve">national level with guidance from a body such as the EDQM. This seems to align most</w:t>
      </w:r>
      <w:r>
        <w:t xml:space="preserve"> </w:t>
      </w:r>
      <w:r>
        <w:t xml:space="preserve">with Option 2 (expert body guidance) rather than Option 1 (a decentralised regulatory</w:t>
      </w:r>
      <w:r>
        <w:t xml:space="preserve"> </w:t>
      </w:r>
      <w:r>
        <w:t xml:space="preserve">model) and Option 3 (a centralised regulatory model).</w:t>
      </w:r>
      <w:r>
        <w:t xml:space="preserve"> </w:t>
      </w:r>
      <w:r>
        <w:t xml:space="preserve">The sub-sections below describe potential impacts of including DHBM in BTC legislation,</w:t>
      </w:r>
      <w:r>
        <w:t xml:space="preserve"> </w:t>
      </w:r>
      <w:r>
        <w:t xml:space="preserve">and different measures which could be taken to enhance the quality, safety, costs, access,</w:t>
      </w:r>
      <w:r>
        <w:t xml:space="preserve"> </w:t>
      </w:r>
      <w:r>
        <w:t xml:space="preserve">and innovation.</w:t>
      </w:r>
      <w:r>
        <w:t xml:space="preserve"> </w:t>
      </w:r>
      <w:r>
        <w:t xml:space="preserve">11.1B1 Safety and quality</w:t>
      </w:r>
      <w:r>
        <w:t xml:space="preserve"> </w:t>
      </w:r>
      <w:r>
        <w:t xml:space="preserve">Improving and standardising donor selection, testing, and storage is important to ensure the</w:t>
      </w:r>
      <w:r>
        <w:t xml:space="preserve"> </w:t>
      </w:r>
      <w:r>
        <w:t xml:space="preserve">risk of disease and chemical contaminant transmission is reduced for babies receiving</w:t>
      </w:r>
      <w:r>
        <w:t xml:space="preserve"> </w:t>
      </w:r>
      <w:r>
        <w:t xml:space="preserve">DHBM. A consulted subject expert reflected that the most pressing issue for quality and</w:t>
      </w:r>
      <w:r>
        <w:t xml:space="preserve"> </w:t>
      </w:r>
      <w:r>
        <w:t xml:space="preserve">safety is that DHBM should be regulated in each country; this could be at the EU level but</w:t>
      </w:r>
      <w:r>
        <w:t xml:space="preserve"> </w:t>
      </w:r>
      <w:r>
        <w:t xml:space="preserve">it is not necessary as long as regulation is ensured. Other consulted expert stakeholders</w:t>
      </w:r>
      <w:r>
        <w:t xml:space="preserve"> </w:t>
      </w:r>
      <w:r>
        <w:t xml:space="preserve">reflected that establishment of a new EU level advisory mechanism (M4.2) to make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recommendations to/advise MS on when and what BTC requirements should be applied</w:t>
      </w:r>
      <w:r>
        <w:t xml:space="preserve"> </w:t>
      </w:r>
      <w:r>
        <w:t xml:space="preserve">would resolve some of the issues described above, as it would facilitate harmonisation of</w:t>
      </w:r>
      <w:r>
        <w:t xml:space="preserve"> </w:t>
      </w:r>
      <w:r>
        <w:t xml:space="preserve">standards ensuring that all EU citizens have access to the same level of Q&amp;S</w:t>
      </w:r>
      <w:r>
        <w:t xml:space="preserve"> </w:t>
      </w:r>
      <w:r>
        <w:t xml:space="preserve">The European Foundation for the Care of Newborn Infants requested (i.a.) that the Tissues</w:t>
      </w:r>
      <w:r>
        <w:t xml:space="preserve"> </w:t>
      </w:r>
      <w:r>
        <w:t xml:space="preserve">and Cells Directive endorses recognition, support, and regulation of human milk banks in</w:t>
      </w:r>
      <w:r>
        <w:t xml:space="preserve"> </w:t>
      </w:r>
      <w:r>
        <w:t xml:space="preserve">Europe30. Specific recommendations for regulations on milk banking to protect donors and</w:t>
      </w:r>
      <w:r>
        <w:t xml:space="preserve"> </w:t>
      </w:r>
      <w:r>
        <w:t xml:space="preserve">their babies were also given, for example a consulted expert reflected that due to the</w:t>
      </w:r>
      <w:r>
        <w:t xml:space="preserve"> </w:t>
      </w:r>
      <w:r>
        <w:t xml:space="preserve">aforementioned exploitation of donors, as well as the variation between the ethical</w:t>
      </w:r>
      <w:r>
        <w:t xml:space="preserve"> </w:t>
      </w:r>
      <w:r>
        <w:t xml:space="preserve">standards of Member States or even individual milk banks, it would be useful to have a</w:t>
      </w:r>
      <w:r>
        <w:t xml:space="preserve"> </w:t>
      </w:r>
      <w:r>
        <w:t xml:space="preserve">regulatory framework which ensures a common ethical framework. The expert stated it</w:t>
      </w:r>
      <w:r>
        <w:t xml:space="preserve"> </w:t>
      </w:r>
      <w:r>
        <w:t xml:space="preserve">would be difficult to achieve this without having some sort of regulation which brings</w:t>
      </w:r>
      <w:r>
        <w:t xml:space="preserve"> </w:t>
      </w:r>
      <w:r>
        <w:t xml:space="preserve">DHBM in line with other substances of human origin. An ethical framework would help</w:t>
      </w:r>
      <w:r>
        <w:t xml:space="preserve"> </w:t>
      </w:r>
      <w:r>
        <w:t xml:space="preserve">ensure that mothers who provide their milk are not exploited in any way and that donations</w:t>
      </w:r>
      <w:r>
        <w:t xml:space="preserve"> </w:t>
      </w:r>
      <w:r>
        <w:t xml:space="preserve">are voluntary. It should also be ensured that donations are only made of surplus milk, and</w:t>
      </w:r>
      <w:r>
        <w:t xml:space="preserve"> </w:t>
      </w:r>
      <w:r>
        <w:t xml:space="preserve">donors should have the opportunity to explore and understand if milk is truly surplus or if</w:t>
      </w:r>
      <w:r>
        <w:t xml:space="preserve"> </w:t>
      </w:r>
      <w:r>
        <w:t xml:space="preserve">they may need it for their baby later. Donors can often be bereaved mothers of babies who</w:t>
      </w:r>
      <w:r>
        <w:t xml:space="preserve"> </w:t>
      </w:r>
      <w:r>
        <w:t xml:space="preserve">have passed away, and emotional support should be provided in these cases. Finally,</w:t>
      </w:r>
      <w:r>
        <w:t xml:space="preserve"> </w:t>
      </w:r>
      <w:r>
        <w:t xml:space="preserve">according to one consulted expert stakeholder, donors should be made aware of all risks,</w:t>
      </w:r>
      <w:r>
        <w:t xml:space="preserve"> </w:t>
      </w:r>
      <w:r>
        <w:t xml:space="preserve">for example that if they stop donating milk abruptly this may result in blocked ducts which</w:t>
      </w:r>
      <w:r>
        <w:t xml:space="preserve"> </w:t>
      </w:r>
      <w:r>
        <w:t xml:space="preserve">may cause mastitis and that donating large amounts of milk could impact the mother’s</w:t>
      </w:r>
      <w:r>
        <w:t xml:space="preserve"> </w:t>
      </w:r>
      <w:r>
        <w:t xml:space="preserve">nutritional status.</w:t>
      </w:r>
      <w:r>
        <w:t xml:space="preserve"> </w:t>
      </w:r>
      <w:r>
        <w:t xml:space="preserve">11.1B2 Costs and affordability</w:t>
      </w:r>
      <w:r>
        <w:t xml:space="preserve"> </w:t>
      </w:r>
      <w:r>
        <w:t xml:space="preserve">A subject expert reflected that costs increased when blood banks became regulated, and</w:t>
      </w:r>
      <w:r>
        <w:t xml:space="preserve"> </w:t>
      </w:r>
      <w:r>
        <w:t xml:space="preserve">similar increases should be expected for milk banks if regulated. However, costs borne by</w:t>
      </w:r>
      <w:r>
        <w:t xml:space="preserve"> </w:t>
      </w:r>
      <w:r>
        <w:t xml:space="preserve">milk banks will help ensure quality and safety and are therefore worthwhile. Other expert</w:t>
      </w:r>
      <w:r>
        <w:t xml:space="preserve"> </w:t>
      </w:r>
      <w:r>
        <w:t xml:space="preserve">stakeholders from an NCA reported that measures which support surveillance of DHBM</w:t>
      </w:r>
      <w:r>
        <w:t xml:space="preserve"> </w:t>
      </w:r>
      <w:r>
        <w:t xml:space="preserve">would be welcomed, despite potential costs and administrative burdens for countries which</w:t>
      </w:r>
      <w:r>
        <w:t xml:space="preserve"> </w:t>
      </w:r>
      <w:r>
        <w:t xml:space="preserve">do not currently have high standards.</w:t>
      </w:r>
      <w:r>
        <w:t xml:space="preserve"> </w:t>
      </w:r>
      <w:r>
        <w:t xml:space="preserve">A response to the roadmap consultation from The Human Milk Foundation31 stated that</w:t>
      </w:r>
      <w:r>
        <w:t xml:space="preserve"> </w:t>
      </w:r>
      <w:r>
        <w:t xml:space="preserve">stronger regulation is needed to ensure that the increasing commercialisation and</w:t>
      </w:r>
      <w:r>
        <w:t xml:space="preserve"> </w:t>
      </w:r>
      <w:r>
        <w:t xml:space="preserve">commodification of DHBM does not impose undue pressure on non-commercial</w:t>
      </w:r>
      <w:r>
        <w:t xml:space="preserve"> </w:t>
      </w:r>
      <w:r>
        <w:t xml:space="preserve">enterprises. The NGO noted that such legislation has the potential to introduce costs in the</w:t>
      </w:r>
      <w:r>
        <w:t xml:space="preserve"> </w:t>
      </w:r>
      <w:r>
        <w:t xml:space="preserve">operation of human milk banks, and therefore reduce the number of operational milk banks</w:t>
      </w:r>
      <w:r>
        <w:t xml:space="preserve"> </w:t>
      </w:r>
      <w:r>
        <w:t xml:space="preserve">in Europe. They therefore urged support for milk banks to become compliant with the</w:t>
      </w:r>
      <w:r>
        <w:t xml:space="preserve"> </w:t>
      </w:r>
      <w:r>
        <w:t xml:space="preserve">regulations.</w:t>
      </w:r>
      <w:r>
        <w:t xml:space="preserve"> </w:t>
      </w:r>
      <w:r>
        <w:t xml:space="preserve">11.1B3 Patient access</w:t>
      </w:r>
      <w:r>
        <w:t xml:space="preserve"> </w:t>
      </w:r>
      <w:r>
        <w:t xml:space="preserve">The European Foundation for the Care of Newborn Infants requested (i.a.) that the Tissues</w:t>
      </w:r>
      <w:r>
        <w:t xml:space="preserve"> </w:t>
      </w:r>
      <w:r>
        <w:t xml:space="preserve">and Cells Directive (M1.2) ensures equitable access to safe DHBM for preterm, sick, and</w:t>
      </w:r>
      <w:r>
        <w:t xml:space="preserve"> </w:t>
      </w:r>
      <w:r>
        <w:t xml:space="preserve">low birthweight infants as a key theme of the legislation and accounts for the practical</w:t>
      </w:r>
      <w:r>
        <w:t xml:space="preserve"> </w:t>
      </w:r>
      <w:r>
        <w:t xml:space="preserve">specifics of human milk donation32. The Oxford-PATH Human Milk Working Group33</w:t>
      </w:r>
      <w:r>
        <w:t xml:space="preserve"> </w:t>
      </w:r>
      <w:r>
        <w:t xml:space="preserve">recommended that “ethical principles of equity and fairness, reduction of vulnerability, and</w:t>
      </w:r>
      <w:r>
        <w:t xml:space="preserve"> </w:t>
      </w:r>
      <w:r>
        <w:t xml:space="preserve">respect for autonomy and human rights” should shape the development of DHBM global,</w:t>
      </w:r>
      <w:r>
        <w:t xml:space="preserve"> </w:t>
      </w:r>
      <w:r>
        <w:t xml:space="preserve">regional, and national guidelines and legislation. A response to the roadmap consultation</w:t>
      </w:r>
      <w:r>
        <w:t xml:space="preserve"> </w:t>
      </w:r>
      <w:r>
        <w:t xml:space="preserve">from an EU citizen34 noted that DHBM is provided not only to infants born prematurely or</w:t>
      </w:r>
      <w:r>
        <w:t xml:space="preserve"> </w:t>
      </w:r>
      <w:r>
        <w:t xml:space="preserve">of low birth weight, but also to a number of other infants who are in medical need of the</w:t>
      </w:r>
      <w:r>
        <w:t xml:space="preserve"> </w:t>
      </w:r>
      <w:r>
        <w:t xml:space="preserve">unique health benefits afforded to those who receive a human milk-based diet. The citizen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urged that all Europeans should have equity of access to the choice of the best evidenced</w:t>
      </w:r>
      <w:r>
        <w:t xml:space="preserve"> </w:t>
      </w:r>
      <w:r>
        <w:t xml:space="preserve">options for feeding their infants.</w:t>
      </w:r>
      <w:r>
        <w:br/>
      </w:r>
      <w:r>
        <w:t xml:space="preserve">A response to the roadmap consultation from the German Human Milk Bank Initiative35</w:t>
      </w:r>
      <w:r>
        <w:t xml:space="preserve"> </w:t>
      </w:r>
      <w:r>
        <w:t xml:space="preserve">voiced support for regulating the use of DHBM but cautioned that regulations should not</w:t>
      </w:r>
      <w:r>
        <w:t xml:space="preserve"> </w:t>
      </w:r>
      <w:r>
        <w:t xml:space="preserve">reduce the availability of DHBM. An expert also acknowledged that EU regulation would</w:t>
      </w:r>
      <w:r>
        <w:t xml:space="preserve"> </w:t>
      </w:r>
      <w:r>
        <w:t xml:space="preserve">increase harmonisation, however it will be important to ensure that regulation is</w:t>
      </w:r>
      <w:r>
        <w:t xml:space="preserve"> </w:t>
      </w:r>
      <w:r>
        <w:t xml:space="preserve">sufficiently flexible to take into account how milk is used differently in different parts of</w:t>
      </w:r>
      <w:r>
        <w:t xml:space="preserve"> </w:t>
      </w:r>
      <w:r>
        <w:t xml:space="preserve">the EU, and regulators should not implement constraints which could mean some Member</w:t>
      </w:r>
      <w:r>
        <w:t xml:space="preserve"> </w:t>
      </w:r>
      <w:r>
        <w:t xml:space="preserve">States are restricted. For example, some milk banks support families in a surrounding</w:t>
      </w:r>
      <w:r>
        <w:t xml:space="preserve"> </w:t>
      </w:r>
      <w:r>
        <w:t xml:space="preserve">community by providing milk to non-hospitalised babies who nevertheless need DHBM,</w:t>
      </w:r>
      <w:r>
        <w:t xml:space="preserve"> </w:t>
      </w:r>
      <w:r>
        <w:t xml:space="preserve">so regulation should not restrict DHBM to only be used for those in a hospital as this could</w:t>
      </w:r>
      <w:r>
        <w:t xml:space="preserve"> </w:t>
      </w:r>
      <w:r>
        <w:t xml:space="preserve">reduce access. Note that BTC regulations do not regulate the use of products.</w:t>
      </w:r>
      <w:r>
        <w:t xml:space="preserve"> </w:t>
      </w:r>
      <w:r>
        <w:t xml:space="preserve">Mathilde Cohen of the University of Connecticut School of Law (USA) recommended that</w:t>
      </w:r>
      <w:r>
        <w:t xml:space="preserve"> </w:t>
      </w:r>
      <w:r>
        <w:t xml:space="preserve">the FDA regulate DHBM to protect consumers using unregulated peer-to-peer milk</w:t>
      </w:r>
      <w:r>
        <w:t xml:space="preserve"> </w:t>
      </w:r>
      <w:r>
        <w:t xml:space="preserve">markets. Cohen recommended that milk from peer-to-peer milk markets should be</w:t>
      </w:r>
      <w:r>
        <w:t xml:space="preserve"> </w:t>
      </w:r>
      <w:r>
        <w:t xml:space="preserve">regulated as food; milk from for-profit companies as a drug; and milk from non-profit milk</w:t>
      </w:r>
      <w:r>
        <w:t xml:space="preserve"> </w:t>
      </w:r>
      <w:r>
        <w:t xml:space="preserve">banks as a human tissue. This would create “a balance between cost and safety”, as those</w:t>
      </w:r>
      <w:r>
        <w:t xml:space="preserve"> </w:t>
      </w:r>
      <w:r>
        <w:t xml:space="preserve">less able to comply with strict and costly requirements (peer-to-peer markets) would not</w:t>
      </w:r>
      <w:r>
        <w:t xml:space="preserve"> </w:t>
      </w:r>
      <w:r>
        <w:t xml:space="preserve">have to, yet for-profit companies would still need to conduct clinical trials, applications for</w:t>
      </w:r>
      <w:r>
        <w:t xml:space="preserve"> </w:t>
      </w:r>
      <w:r>
        <w:t xml:space="preserve">approval, and standardized production procedures36. In Europe, the Human Milk</w:t>
      </w:r>
      <w:r>
        <w:t xml:space="preserve"> </w:t>
      </w:r>
      <w:r>
        <w:t xml:space="preserve">Foundation recommended that when milk is purchased from an individual (as in most for-</w:t>
      </w:r>
      <w:r>
        <w:t xml:space="preserve"> </w:t>
      </w:r>
      <w:r>
        <w:t xml:space="preserve">profit milk companies), this should follow high regulatory standards, however peer-to-peer</w:t>
      </w:r>
      <w:r>
        <w:t xml:space="preserve"> </w:t>
      </w:r>
      <w:r>
        <w:t xml:space="preserve">milk sharing that is based on altruism should not have to comply with milk bank</w:t>
      </w:r>
      <w:r>
        <w:t xml:space="preserve"> </w:t>
      </w:r>
      <w:r>
        <w:t xml:space="preserve">regulations37.</w:t>
      </w:r>
      <w:r>
        <w:t xml:space="preserve"> </w:t>
      </w:r>
      <w:r>
        <w:t xml:space="preserve">11.1B4 Innovation, research and development</w:t>
      </w:r>
      <w:r>
        <w:t xml:space="preserve"> </w:t>
      </w:r>
      <w:r>
        <w:t xml:space="preserve">An expert stated that DHBM should not regarded as a high-risk novel application, as</w:t>
      </w:r>
      <w:r>
        <w:t xml:space="preserve"> </w:t>
      </w:r>
      <w:r>
        <w:t xml:space="preserve">sharing milk across families is an ancient human practice and milk donation is not an</w:t>
      </w:r>
      <w:r>
        <w:t xml:space="preserve"> </w:t>
      </w:r>
      <w:r>
        <w:t xml:space="preserve">innovative practice.</w:t>
      </w:r>
      <w:r>
        <w:br/>
      </w:r>
      <w:r>
        <w:t xml:space="preserve">However, there is currently not much investment or research into other novel uses of</w:t>
      </w:r>
      <w:r>
        <w:t xml:space="preserve"> </w:t>
      </w:r>
      <w:r>
        <w:t xml:space="preserve">human breast milk. A subject expert stated that there needs to be more investment in</w:t>
      </w:r>
      <w:r>
        <w:t xml:space="preserve"> </w:t>
      </w:r>
      <w:r>
        <w:t xml:space="preserve">technologies and equipment used for milk banking. The expert stated that incorporating</w:t>
      </w:r>
      <w:r>
        <w:t xml:space="preserve"> </w:t>
      </w:r>
      <w:r>
        <w:t xml:space="preserve">DHBM into EU law (M1.2) would indicate that it is a valuable resource and would</w:t>
      </w:r>
      <w:r>
        <w:t xml:space="preserve"> </w:t>
      </w:r>
      <w:r>
        <w:t xml:space="preserve">encourage Member States to increase investment.</w:t>
      </w:r>
      <w:r>
        <w:br/>
      </w:r>
      <w:r>
        <w:t xml:space="preserve">Expert stakeholders reflected that a tool for sharing and obtaining advice, such as the</w:t>
      </w:r>
      <w:r>
        <w:t xml:space="preserve"> </w:t>
      </w:r>
      <w:r>
        <w:t xml:space="preserve">proposed IT platform, would allow establishments to grow and innovate and will also</w:t>
      </w:r>
      <w:r>
        <w:t xml:space="preserve"> </w:t>
      </w:r>
      <w:r>
        <w:t xml:space="preserve">facilitate mutual recognition.</w:t>
      </w:r>
      <w:r>
        <w:t xml:space="preserve"> </w:t>
      </w:r>
      <w:r>
        <w:t xml:space="preserve">The European Foundation for the Care of Newborn Infants requested (i.a.) that the Tissues</w:t>
      </w:r>
      <w:r>
        <w:t xml:space="preserve"> </w:t>
      </w:r>
      <w:r>
        <w:t xml:space="preserve">and Cells Directive should include the need for EU-wide research and data collection of</w:t>
      </w:r>
      <w:r>
        <w:t xml:space="preserve"> </w:t>
      </w:r>
      <w:r>
        <w:t xml:space="preserve">human milk donation and use38. Similarly, The Oxford-PATH Human Milk Working</w:t>
      </w:r>
      <w:r>
        <w:t xml:space="preserve"> </w:t>
      </w:r>
      <w:r>
        <w:t xml:space="preserve">Group39 recommended addressing biomedical and social science research gaps to inform</w:t>
      </w:r>
      <w:r>
        <w:t xml:space="preserve"> </w:t>
      </w:r>
      <w:r>
        <w:t xml:space="preserve">global and national DHBM strategies. An expert reflected that there should be more</w:t>
      </w:r>
      <w:r>
        <w:t xml:space="preserve"> </w:t>
      </w:r>
      <w:r>
        <w:t xml:space="preserve">investigation into how milk banks are organised at the national level, as more banks is not</w:t>
      </w:r>
      <w:r>
        <w:t xml:space="preserve"> </w:t>
      </w:r>
      <w:r>
        <w:t xml:space="preserve">necessarily the best approach, and centralised or regional banks (as with blood banks) may</w:t>
      </w:r>
      <w:r>
        <w:t xml:space="preserve"> </w:t>
      </w:r>
      <w:r>
        <w:t xml:space="preserve">be more appropriate. Research and investment of this type may also widen access to milk.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11.1C Conclusions</w:t>
      </w:r>
      <w:r>
        <w:t xml:space="preserve"> </w:t>
      </w:r>
      <w:r>
        <w:t xml:space="preserve">DHBM falls at the borderline of the food legislation and the tissues and cells legislation.</w:t>
      </w:r>
      <w:r>
        <w:t xml:space="preserve"> </w:t>
      </w:r>
      <w:r>
        <w:t xml:space="preserve">Current inconsistencies in how DHBM is regulated across Member States may have</w:t>
      </w:r>
      <w:r>
        <w:t xml:space="preserve"> </w:t>
      </w:r>
      <w:r>
        <w:t xml:space="preserve">negatively impacted on the safety and quality of the milk, the ethical treatment of donors</w:t>
      </w:r>
      <w:r>
        <w:t xml:space="preserve"> </w:t>
      </w:r>
      <w:r>
        <w:t xml:space="preserve">and their babies, and access, innovation, and research related to DHBM. If the measures</w:t>
      </w:r>
      <w:r>
        <w:t xml:space="preserve"> </w:t>
      </w:r>
      <w:r>
        <w:t xml:space="preserve">being considered as part of the revision of the BTC legislation were put in place, this could</w:t>
      </w:r>
      <w:r>
        <w:t xml:space="preserve"> </w:t>
      </w:r>
      <w:r>
        <w:t xml:space="preserve">avoid or resolve some of the long-standing questions on DHBM regulation that Member</w:t>
      </w:r>
      <w:r>
        <w:t xml:space="preserve"> </w:t>
      </w:r>
      <w:r>
        <w:t xml:space="preserve">States have struggled with. In particular, the measures relating to the creation of an</w:t>
      </w:r>
      <w:r>
        <w:t xml:space="preserve"> </w:t>
      </w:r>
      <w:r>
        <w:t xml:space="preserve">advisory body and the introduction of an exchange (IT) platform could help to resolve the</w:t>
      </w:r>
      <w:r>
        <w:t xml:space="preserve"> </w:t>
      </w:r>
      <w:r>
        <w:t xml:space="preserve">issues some Member States have faced. Regulating DHBM within the BTC framework</w:t>
      </w:r>
      <w:r>
        <w:t xml:space="preserve"> </w:t>
      </w:r>
      <w:r>
        <w:t xml:space="preserve">laws and providing dedicated safety and quality rules or guidance, are seen as a way of</w:t>
      </w:r>
      <w:r>
        <w:t xml:space="preserve"> </w:t>
      </w:r>
      <w:r>
        <w:t xml:space="preserve">increasing the safety and quality of DHBM through standardisation of processes relating to</w:t>
      </w:r>
      <w:r>
        <w:t xml:space="preserve"> </w:t>
      </w:r>
      <w:r>
        <w:t xml:space="preserve">the DHBM. Standardisation of standards and the rules concerning voluntary donations</w:t>
      </w:r>
      <w:r>
        <w:t xml:space="preserve"> </w:t>
      </w:r>
      <w:r>
        <w:t xml:space="preserve">could lead to more equitable access. Innovation and development related to DHBM (which</w:t>
      </w:r>
      <w:r>
        <w:t xml:space="preserve"> </w:t>
      </w:r>
      <w:r>
        <w:t xml:space="preserve">has been lacking until the present) could be increased by the proposed measures.</w:t>
      </w:r>
      <w:r>
        <w:br/>
      </w:r>
      <w:r>
        <w:t xml:space="preserve">In conclusion, it is appropriate to say that overall there is support for including DHBM in</w:t>
      </w:r>
      <w:r>
        <w:t xml:space="preserve"> </w:t>
      </w:r>
      <w:r>
        <w:t xml:space="preserve">the scope of the future BTC legislation.</w:t>
      </w:r>
    </w:p>
    <w:p>
      <w:pPr>
        <w:pStyle w:val="BodyText"/>
      </w:pPr>
      <w:r>
        <w:t xml:space="preserve">1 Israel-Ballard, K., Cohen, J., Mansen, K., et al. (2019). Call to action for equitable access to human milk for</w:t>
      </w:r>
      <w:r>
        <w:t xml:space="preserve"> </w:t>
      </w:r>
      <w:r>
        <w:t xml:space="preserve">vulnerable infants. The Lancet Global Health. 7(11). DOI:https://doi.org/10.1016/S2214-109X(19)30402-4</w:t>
      </w:r>
      <w:r>
        <w:t xml:space="preserve"> </w:t>
      </w:r>
      <w:r>
        <w:t xml:space="preserve">2 ICF/DG SANTE Participatory Workshop: Refining the Scope of the BTC Legislation [02/06/2021]:</w:t>
      </w:r>
      <w:r>
        <w:t xml:space="preserve"> </w:t>
      </w:r>
      <w:r>
        <w:t xml:space="preserve">Presentation by Enrico Bertino “Advances in the European regulation of Human Milk”</w:t>
      </w:r>
      <w:r>
        <w:t xml:space="preserve"> </w:t>
      </w:r>
      <w:r>
        <w:t xml:space="preserve">3 ICF/DG SANTE Participatory Workshop: Refining the Scope of the BTC Legislation [02/06/2021]:</w:t>
      </w:r>
      <w:r>
        <w:t xml:space="preserve"> </w:t>
      </w:r>
      <w:r>
        <w:t xml:space="preserve">Presentation by Enrico Bertino “Advances in the European regulation of Human Milk”</w:t>
      </w:r>
      <w:r>
        <w:t xml:space="preserve"> </w:t>
      </w:r>
      <w:r>
        <w:t xml:space="preserve">4 World Health Organisation. (2011). Guidelines on Optimal feeding of low birthweight infants in low-and</w:t>
      </w:r>
      <w:r>
        <w:t xml:space="preserve"> </w:t>
      </w:r>
      <w:r>
        <w:t xml:space="preserve">middle-income countries. [Accessed 21 July 2021]. Available from:</w:t>
      </w:r>
      <w:r>
        <w:t xml:space="preserve"> </w:t>
      </w:r>
      <w:r>
        <w:t xml:space="preserve">https://www.who.int/maternal_child_adolescent/documents/9789241548366.pdf?ua=1</w:t>
      </w:r>
      <w:r>
        <w:br/>
      </w:r>
      <w:r>
        <w:t xml:space="preserve">5 Shenker, N., Staff, M., Vickers, A., et al. (2021). Maintaining human milk bank services throughout the</w:t>
      </w:r>
      <w:r>
        <w:t xml:space="preserve"> </w:t>
      </w:r>
      <w:r>
        <w:t xml:space="preserve">COVID-19 pandemic: A global response. Maternal and Child Nutrition. 17(3).</w:t>
      </w:r>
      <w:r>
        <w:t xml:space="preserve"> </w:t>
      </w:r>
      <w:r>
        <w:t xml:space="preserve">https://doi.org/10.1111/mcn.13131</w:t>
      </w:r>
      <w:r>
        <w:t xml:space="preserve"> </w:t>
      </w:r>
      <w:r>
        <w:t xml:space="preserve">6 Israel-Ballard, K., Cohen, J., Mansen, K., et al. (2019). Call to action for equitable access to human milk for</w:t>
      </w:r>
      <w:r>
        <w:t xml:space="preserve"> </w:t>
      </w:r>
      <w:r>
        <w:t xml:space="preserve">vulnerable infants. The Lancet Global Health. 7(11). DOI:https://doi.org/10.1016/S2214-109X(19)30402-4</w:t>
      </w:r>
      <w:r>
        <w:t xml:space="preserve"> </w:t>
      </w:r>
      <w:r>
        <w:t xml:space="preserve">7 European Commission. (2014). Meeting of the Competent Authorities on Tissues and Cells. 2-3 December</w:t>
      </w:r>
      <w:r>
        <w:t xml:space="preserve"> </w:t>
      </w:r>
      <w:r>
        <w:t xml:space="preserve">2013. Summary Report. [Accessed 23 July 2021]. Available from:</w:t>
      </w:r>
      <w:r>
        <w:t xml:space="preserve"> </w:t>
      </w:r>
      <w:r>
        <w:t xml:space="preserve">https://ec.europa.eu/health/sites/default/files/blood_tissues_organs/docs/ev_20131202_mi_en.pdf</w:t>
      </w:r>
      <w:r>
        <w:br/>
      </w:r>
      <w:r>
        <w:t xml:space="preserve">8 European Commission. (2014). Meeting of the Competent Authorities on Tissues and Cells. 2-3 June 2014.</w:t>
      </w:r>
      <w:r>
        <w:t xml:space="preserve"> </w:t>
      </w:r>
      <w:r>
        <w:t xml:space="preserve">Summary Report. [Accessed 23 July 2021]. Available from:</w:t>
      </w:r>
      <w:r>
        <w:t xml:space="preserve"> </w:t>
      </w:r>
      <w:r>
        <w:t xml:space="preserve">https://ec.europa.eu/health/sites/default/files/blood_tissues_organs/docs/ev_20140602_mi_en.pdf</w:t>
      </w:r>
      <w:r>
        <w:t xml:space="preserve"> </w:t>
      </w:r>
      <w:r>
        <w:t xml:space="preserve">9 U.S. Food &amp; Drug Administration. (2018). Use of Donor Human Milk. [Accessed 27 July 2021]. Available</w:t>
      </w:r>
      <w:r>
        <w:t xml:space="preserve"> </w:t>
      </w:r>
      <w:r>
        <w:t xml:space="preserve">from: https://www.fda.gov/science-research/pediatrics/use-donor-human-milk</w:t>
      </w:r>
      <w:r>
        <w:t xml:space="preserve"> </w:t>
      </w:r>
      <w:r>
        <w:t xml:space="preserve">10 European Commission. (2015). Meeting of the Competent Authorities for Tissues and Cells. 3 - 4</w:t>
      </w:r>
      <w:r>
        <w:t xml:space="preserve"> </w:t>
      </w:r>
      <w:r>
        <w:t xml:space="preserve">December 2014. Summary Report. [Accessed 08 July 2021]. Available from:</w:t>
      </w:r>
      <w:r>
        <w:t xml:space="preserve"> </w:t>
      </w:r>
      <w:r>
        <w:t xml:space="preserve">https://ec.europa.eu/health/sites/default/files/blood_tissues_organs/docs/ev_20141203_sr_en.pdf</w:t>
      </w:r>
      <w:r>
        <w:t xml:space="preserve"> </w:t>
      </w:r>
      <w:r>
        <w:t xml:space="preserve">11 Directorate-General for Health and Food Safety (European Commission), ICF. (2019). Study supporting</w:t>
      </w:r>
      <w:r>
        <w:t xml:space="preserve"> </w:t>
      </w:r>
      <w:r>
        <w:t xml:space="preserve">the evaluation of the EU legislation on blood and tissues and cells: Final report. [Accessed 27 July 2021].</w:t>
      </w:r>
      <w:r>
        <w:t xml:space="preserve"> </w:t>
      </w:r>
      <w:r>
        <w:t xml:space="preserve">Available from: https://op.europa.eu/en/publication-detail/-/publication/c1c3414c-ec23-11e9-9c4e-</w:t>
      </w:r>
      <w:r>
        <w:t xml:space="preserve"> </w:t>
      </w:r>
      <w:r>
        <w:t xml:space="preserve">01aa75ed71a1/language-en/format-PDF/source-106664789</w:t>
      </w:r>
      <w:r>
        <w:br/>
      </w:r>
      <w:r>
        <w:t xml:space="preserve">12 EDQM. (2019). Guide to the quality and safety of Tissues and Cells for human application. [Accessed 21</w:t>
      </w:r>
      <w:r>
        <w:t xml:space="preserve"> </w:t>
      </w:r>
      <w:r>
        <w:t xml:space="preserve">July 2021]. Available from: https://www.edqm.eu/en/organs-tissues-and-cells-technical-guides</w:t>
      </w:r>
      <w:r>
        <w:br/>
      </w:r>
      <w:r>
        <w:t xml:space="preserve">13 European Commission. (2014). Meeting of the Competent Authorities on Tissues and Cells. 2-3 June 2014.</w:t>
      </w:r>
      <w:r>
        <w:t xml:space="preserve"> </w:t>
      </w:r>
      <w:r>
        <w:t xml:space="preserve">Summary Report. [Accessed 23 July 2021]. Available from:</w:t>
      </w:r>
      <w:r>
        <w:t xml:space="preserve"> </w:t>
      </w:r>
      <w:r>
        <w:t xml:space="preserve">https://ec.europa.eu/health/sites/default/files/blood_tissues_organs/docs/ev_20140602_mi_en.pdf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14 European Commission. (2014). Meeting of the Competent Authorities on Tissues and Cells. 2-3 December</w:t>
      </w:r>
      <w:r>
        <w:t xml:space="preserve"> </w:t>
      </w:r>
      <w:r>
        <w:t xml:space="preserve">2013. Summary Report. [Accessed 23 July 2021]. Available from:</w:t>
      </w:r>
      <w:r>
        <w:t xml:space="preserve"> </w:t>
      </w:r>
      <w:r>
        <w:t xml:space="preserve">https://ec.europa.eu/health/sites/default/files/blood_tissues_organs/docs/ev_20131202_mi_en.pdf</w:t>
      </w:r>
      <w:r>
        <w:br/>
      </w:r>
      <w:r>
        <w:t xml:space="preserve">15 Kent, G. (2019). Good Questions 7: How Should Human Milk Banks be Regulated?. World Nutrition.</w:t>
      </w:r>
      <w:r>
        <w:t xml:space="preserve"> </w:t>
      </w:r>
      <w:r>
        <w:t xml:space="preserve">10(2). DOI: https://doi.org/10.26596/wn.20191028-26</w:t>
      </w:r>
      <w:r>
        <w:t xml:space="preserve"> </w:t>
      </w:r>
      <w:r>
        <w:t xml:space="preserve">16 Cassidy, T. (2020). Blood, tissues and cells for medical treatments &amp; therapies – revised EU rules:</w:t>
      </w:r>
      <w:r>
        <w:t xml:space="preserve"> </w:t>
      </w:r>
      <w:r>
        <w:t xml:space="preserve">Feedback from: Tanya CASSIDY. [Accessed 27 July 2021]. Available from:</w:t>
      </w:r>
      <w:r>
        <w:t xml:space="preserve"> </w:t>
      </w: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medical-treatments-&amp;-therapies-revised-EU-rules/F1307807_en</w:t>
      </w:r>
      <w:r>
        <w:br/>
      </w:r>
      <w:r>
        <w:t xml:space="preserve">17 Paynter, M.J. &amp; Hayward, K. (2018). Medicine, Body Fluid and Food: The Regulation of Human Donor</w:t>
      </w:r>
      <w:r>
        <w:t xml:space="preserve"> </w:t>
      </w:r>
      <w:r>
        <w:t xml:space="preserve">Milk in Canada. Healthc Policy. 13(3). doi: 10.12927/hcpol.2018.25400</w:t>
      </w:r>
      <w:r>
        <w:t xml:space="preserve"> </w:t>
      </w:r>
      <w:r>
        <w:t xml:space="preserve">18 Klotz, D., Jansen, S., Glanzmann, R., et al. (2020). Donor human milk programs in German, Austrian and</w:t>
      </w:r>
      <w:r>
        <w:t xml:space="preserve"> </w:t>
      </w:r>
      <w:r>
        <w:t xml:space="preserve">Swiss neonatal units - findings from an international survey. BMC Pediatr. 20(1). doi: 10.1186/s12887-020-</w:t>
      </w:r>
      <w:r>
        <w:t xml:space="preserve"> </w:t>
      </w:r>
      <w:r>
        <w:t xml:space="preserve">02137-2.</w:t>
      </w:r>
      <w:r>
        <w:t xml:space="preserve"> </w:t>
      </w:r>
      <w:r>
        <w:t xml:space="preserve">19 Shenker, N., Staff, M., Vickers, A., et al. (2021). Maintaining human milk bank services throughout the</w:t>
      </w:r>
      <w:r>
        <w:t xml:space="preserve"> </w:t>
      </w:r>
      <w:r>
        <w:t xml:space="preserve">COVID-19 pandemic: A global response. Maternal and Child Nutrition. 17(3).</w:t>
      </w:r>
      <w:r>
        <w:t xml:space="preserve"> </w:t>
      </w:r>
      <w:r>
        <w:t xml:space="preserve">https://doi.org/10.1111/mcn.13131</w:t>
      </w:r>
      <w:r>
        <w:t xml:space="preserve"> </w:t>
      </w:r>
      <w:r>
        <w:t xml:space="preserve">20 Shenker, N., Staff, M., Vickers, A., et al. (2021). Maintaining human milk bank services throughout the</w:t>
      </w:r>
      <w:r>
        <w:t xml:space="preserve"> </w:t>
      </w:r>
      <w:r>
        <w:t xml:space="preserve">COVID-19 pandemic: A global response. Maternal and Child Nutrition. 17(3).</w:t>
      </w:r>
      <w:r>
        <w:t xml:space="preserve"> </w:t>
      </w:r>
      <w:r>
        <w:t xml:space="preserve">https://doi.org/10.1111/mcn.13131</w:t>
      </w:r>
      <w:r>
        <w:t xml:space="preserve"> </w:t>
      </w:r>
      <w:r>
        <w:t xml:space="preserve">21 Israel-Ballard, K., Cohen, J., Mansen, K., et al. (2019). Call to action for equitable access to human milk</w:t>
      </w:r>
      <w:r>
        <w:t xml:space="preserve"> </w:t>
      </w:r>
      <w:r>
        <w:t xml:space="preserve">for vulnerable infants. The Lancet Global Health. 7(11). DOI:https://doi.org/10.1016/S2214-109X(19)30402-</w:t>
      </w:r>
      <w:r>
        <w:t xml:space="preserve"> </w:t>
      </w:r>
      <w:r>
        <w:t xml:space="preserve">4</w:t>
      </w:r>
      <w:r>
        <w:t xml:space="preserve"> </w:t>
      </w:r>
      <w:r>
        <w:t xml:space="preserve">22 Directorate-General for Health and Food Safety (European Commission), ICF. (2019). Study supporting</w:t>
      </w:r>
      <w:r>
        <w:t xml:space="preserve"> </w:t>
      </w:r>
      <w:r>
        <w:t xml:space="preserve">the evaluation of the EU legislation on blood and tissues and cells: Final report. [Accessed 27 July 2021].</w:t>
      </w:r>
      <w:r>
        <w:t xml:space="preserve"> </w:t>
      </w:r>
      <w:r>
        <w:t xml:space="preserve">Available from: https://op.europa.eu/en/publication-detail/-/publication/c1c3414c-ec23-11e9-9c4e-</w:t>
      </w:r>
      <w:r>
        <w:t xml:space="preserve"> </w:t>
      </w:r>
      <w:r>
        <w:t xml:space="preserve">01aa75ed71a1/language-en/format-PDF/source-106664789</w:t>
      </w:r>
      <w:r>
        <w:br/>
      </w:r>
      <w:r>
        <w:t xml:space="preserve">23 European Commission. (2021). Regular Meeting of the Competent Authorities for Tissues and Cells, 4</w:t>
      </w:r>
      <w:r>
        <w:t xml:space="preserve"> </w:t>
      </w:r>
      <w:r>
        <w:t xml:space="preserve">December 2020 (by teleconference). Summary Minutes. [Accessed 08 July 2021]. Available from:</w:t>
      </w:r>
      <w:r>
        <w:t xml:space="preserve"> </w:t>
      </w:r>
      <w:r>
        <w:t xml:space="preserve">https://ec.europa.eu/health/sites/default/files/blood_tissues_organs/docs/ev_20201204_sr_en.pdf</w:t>
      </w:r>
      <w:r>
        <w:br/>
      </w:r>
      <w:r>
        <w:t xml:space="preserve">24 ICF/DG SANTE Participatory Workshop: Refining the Scope of the BTC Legislation [02/06/2021]:</w:t>
      </w:r>
      <w:r>
        <w:t xml:space="preserve"> </w:t>
      </w:r>
      <w:r>
        <w:t xml:space="preserve">Presentation by Enrico Bertino “Advances in the European regulation of Human Milk”</w:t>
      </w:r>
      <w:r>
        <w:t xml:space="preserve"> </w:t>
      </w:r>
      <w:r>
        <w:t xml:space="preserve">25 Shenker, N. (2020). Blood, tissues and cells for medical treatments &amp; therapies – revised EU rules:</w:t>
      </w:r>
      <w:r>
        <w:t xml:space="preserve"> </w:t>
      </w:r>
      <w:r>
        <w:t xml:space="preserve">Feedback from: The Human Milk Foundation. [Accessed 27 July 2021]. Available from:</w:t>
      </w:r>
      <w:r>
        <w:t xml:space="preserve"> </w:t>
      </w: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medical-treatments-&amp;-therapies-revised-EU-rules/F1307805_en</w:t>
      </w:r>
      <w:r>
        <w:br/>
      </w:r>
      <w:r>
        <w:t xml:space="preserve">26 Israel-Ballard, K., Cohen, J., Mansen, K., et al. (2019). Call to action for equitable access to human milk</w:t>
      </w:r>
      <w:r>
        <w:t xml:space="preserve"> </w:t>
      </w:r>
      <w:r>
        <w:t xml:space="preserve">for vulnerable infants. The Lancet Global Health. 7(11). DOI:https://doi.org/10.1016/S2214-109X(19)30402-</w:t>
      </w:r>
      <w:r>
        <w:t xml:space="preserve"> </w:t>
      </w:r>
      <w:r>
        <w:t xml:space="preserve">4</w:t>
      </w:r>
      <w:r>
        <w:t xml:space="preserve"> </w:t>
      </w:r>
      <w:r>
        <w:t xml:space="preserve">27 European Foundation for the Care of Newborn Infants: Working Group on Human Milk Regulation.</w:t>
      </w:r>
      <w:r>
        <w:t xml:space="preserve"> </w:t>
      </w:r>
      <w:r>
        <w:t xml:space="preserve">(2020). Making Human Milk Matter - The need for regulation in the European Union. Policy</w:t>
      </w:r>
      <w:r>
        <w:t xml:space="preserve"> </w:t>
      </w:r>
      <w:r>
        <w:t xml:space="preserve">Recommendations. [Accessed 21 July 2021]. Available from: https://www.efcni.org/wp-</w:t>
      </w:r>
      <w:r>
        <w:t xml:space="preserve"> </w:t>
      </w:r>
      <w:r>
        <w:t xml:space="preserve">content/uploads/2021/01/2021_01_21_EFCNI_MakingHumanMilkMatter_PolicyRecommendations_final-</w:t>
      </w:r>
      <w:r>
        <w:t xml:space="preserve"> </w:t>
      </w:r>
      <w:r>
        <w:t xml:space="preserve">small.pdf</w:t>
      </w:r>
      <w:r>
        <w:br/>
      </w:r>
      <w:r>
        <w:t xml:space="preserve">28 Valtier, M. (2020). Blood, tissues and cells for medical treatments &amp; therapies – revised EU rules:</w:t>
      </w:r>
      <w:r>
        <w:t xml:space="preserve"> </w:t>
      </w:r>
      <w:r>
        <w:t xml:space="preserve">Feedback from: FRANCE - Secrétariat général des Affaires européennes. [Accessed 26 July 2021]. Available</w:t>
      </w:r>
      <w:r>
        <w:t xml:space="preserve"> </w:t>
      </w:r>
      <w:r>
        <w:t xml:space="preserve">from: https://ec.europa.eu/info/law/better-regulation/have-your-say/initiatives/12734-Blood-tissues-and-cells-</w:t>
      </w:r>
      <w:r>
        <w:t xml:space="preserve"> </w:t>
      </w:r>
      <w:r>
        <w:t xml:space="preserve">for-medical-treatments-&amp;-therapies-revised-EU-rules/F1307557_en</w:t>
      </w:r>
      <w:r>
        <w:br/>
      </w:r>
      <w:r>
        <w:t xml:space="preserve">29 Anonymous. (2020). Blood, tissues and cells for medical treatments &amp; therapies – revised EU rules:</w:t>
      </w:r>
      <w:r>
        <w:t xml:space="preserve"> </w:t>
      </w:r>
      <w:r>
        <w:t xml:space="preserve">Feedback from: ANSM. [Accessed 26 July 2021]. Available from: https://ec.europa.eu/info/law/better-</w:t>
      </w:r>
      <w:r>
        <w:t xml:space="preserve"> </w:t>
      </w:r>
      <w:r>
        <w:t xml:space="preserve">regulation/have-your-say/initiatives/12734-Blood-tissues-and-cells-for-medical-treatments-&amp;-therapies-</w:t>
      </w:r>
      <w:r>
        <w:t xml:space="preserve"> </w:t>
      </w:r>
      <w:r>
        <w:t xml:space="preserve">revised-EU-rules/F1307716_en</w:t>
      </w:r>
      <w:r>
        <w:br/>
      </w:r>
      <w:r>
        <w:t xml:space="preserve">30 European Foundation for the Care of Newborn Infants: Working Group on Human Milk Regulation.</w:t>
      </w:r>
      <w:r>
        <w:t xml:space="preserve"> </w:t>
      </w:r>
      <w:r>
        <w:t xml:space="preserve">(2020). Making Human Milk Matter - The need for regulation in the European Union. Policy</w:t>
      </w:r>
      <w:r>
        <w:t xml:space="preserve"> </w:t>
      </w:r>
      <w:r>
        <w:t xml:space="preserve">Recommendations. [Accessed 21 July 2021]. Available from: https://www.efcni.org/wp-</w:t>
      </w:r>
      <w:r>
        <w:t xml:space="preserve"> </w:t>
      </w:r>
      <w:r>
        <w:t xml:space="preserve">content/uploads/2021/01/2021_01_21_EFCNI_MakingHumanMilkMatter_PolicyRecommendations_final-</w:t>
      </w:r>
      <w:r>
        <w:t xml:space="preserve"> </w:t>
      </w:r>
      <w:r>
        <w:t xml:space="preserve">small.pdf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31 Shenker, N. (2020). Blood, tissues and cells for medical treatments &amp; therapies – revised EU rules:</w:t>
      </w:r>
      <w:r>
        <w:t xml:space="preserve"> </w:t>
      </w:r>
      <w:r>
        <w:t xml:space="preserve">Feedback from: The Human Milk Foundation. [Accessed 27 July 2021]. Available from:</w:t>
      </w:r>
      <w:r>
        <w:t xml:space="preserve"> </w:t>
      </w: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medical-treatments-&amp;-therapies-revised-EU-rules/F1307805_en</w:t>
      </w:r>
      <w:r>
        <w:br/>
      </w:r>
      <w:r>
        <w:t xml:space="preserve">32 European Foundation for the Care of Newborn Infants: Working Group on Human Milk Regulation.</w:t>
      </w:r>
      <w:r>
        <w:t xml:space="preserve"> </w:t>
      </w:r>
      <w:r>
        <w:t xml:space="preserve">(2020). Making Human Milk Matter - The need for regulation in the European Union. Policy</w:t>
      </w:r>
      <w:r>
        <w:t xml:space="preserve"> </w:t>
      </w:r>
      <w:r>
        <w:t xml:space="preserve">Recommendations. [Accessed 21 July 2021]. Available from: https://www.efcni.org/wp-</w:t>
      </w:r>
      <w:r>
        <w:t xml:space="preserve"> </w:t>
      </w:r>
      <w:r>
        <w:t xml:space="preserve">content/uploads/2021/01/2021_01_21_EFCNI_MakingHumanMilkMatter_PolicyRecommendations_final-</w:t>
      </w:r>
      <w:r>
        <w:t xml:space="preserve"> </w:t>
      </w:r>
      <w:r>
        <w:t xml:space="preserve">small.pdf</w:t>
      </w:r>
      <w:r>
        <w:br/>
      </w:r>
      <w:r>
        <w:t xml:space="preserve">33 Israel-Ballard, K., Cohen, J., Mansen, K., et al. (2019). Call to action for equitable access to human milk</w:t>
      </w:r>
      <w:r>
        <w:t xml:space="preserve"> </w:t>
      </w:r>
      <w:r>
        <w:t xml:space="preserve">for vulnerable infants. The Lancet Global Health. 7(11). DOI:https://doi.org/10.1016/S2214-109X(19)30402-</w:t>
      </w:r>
      <w:r>
        <w:t xml:space="preserve"> </w:t>
      </w:r>
      <w:r>
        <w:t xml:space="preserve">4</w:t>
      </w:r>
      <w:r>
        <w:t xml:space="preserve"> </w:t>
      </w:r>
      <w:r>
        <w:t xml:space="preserve">34 Cassidy, T. (2020). Blood, tissues and cells for medical treatments &amp; therapies – revised EU rules:</w:t>
      </w:r>
      <w:r>
        <w:t xml:space="preserve"> </w:t>
      </w:r>
      <w:r>
        <w:t xml:space="preserve">Feedback from: Tanya CASSIDY. [Accessed 27 July 2021]. Available from:</w:t>
      </w:r>
      <w:r>
        <w:t xml:space="preserve"> </w:t>
      </w: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medical-treatments-&amp;-therapies-revised-EU-rules/F1307807_en</w:t>
      </w:r>
      <w:r>
        <w:br/>
      </w:r>
      <w:r>
        <w:t xml:space="preserve">35 Sunder-Plassmann, A. (2020). Blood, tissues and cells for medical treatments &amp; therapies – revised EU</w:t>
      </w:r>
      <w:r>
        <w:t xml:space="preserve"> </w:t>
      </w:r>
      <w:r>
        <w:t xml:space="preserve">rules: Feedback from: Frauenmilchbank-Initiative (Human Milk Bank Initiative). [Accessed 27 July 2021].</w:t>
      </w:r>
      <w:r>
        <w:t xml:space="preserve"> </w:t>
      </w:r>
      <w:r>
        <w:t xml:space="preserve">Available from: https://ec.europa.eu/info/law/better-regulation/have-your-say/initiatives/12734-Blood-</w:t>
      </w:r>
      <w:r>
        <w:t xml:space="preserve"> </w:t>
      </w:r>
      <w:r>
        <w:t xml:space="preserve">tissues-and-cells-for-medical-treatments-&amp;-therapies-revised-EU-rules/F1307808_en</w:t>
      </w:r>
      <w:r>
        <w:br/>
      </w:r>
      <w:r>
        <w:t xml:space="preserve">36 Cohen, M. (2019). Should Human Milk Be Regulated? UC Irvine Law Review. 9.</w:t>
      </w:r>
      <w:r>
        <w:br/>
      </w:r>
      <w:r>
        <w:t xml:space="preserve">37 Shenker, N. (2020). Blood, tissues and cells for medical treatments &amp; therapies – revised EU rules:</w:t>
      </w:r>
      <w:r>
        <w:t xml:space="preserve"> </w:t>
      </w:r>
      <w:r>
        <w:t xml:space="preserve">Feedback from: The Human Milk Foundation. [Accessed 27 July 2021]. Available from:</w:t>
      </w:r>
      <w:r>
        <w:t xml:space="preserve"> </w:t>
      </w: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medical-treatments-&amp;-therapies-revised-EU-rules/F1307805_en</w:t>
      </w:r>
      <w:r>
        <w:br/>
      </w:r>
      <w:r>
        <w:t xml:space="preserve">38 European Foundation for the Care of Newborn Infants: Working Group on Human Milk Regulation.</w:t>
      </w:r>
      <w:r>
        <w:t xml:space="preserve"> </w:t>
      </w:r>
      <w:r>
        <w:t xml:space="preserve">(2020). Making Human Milk Matter - The need for regulation in the European Union. Policy</w:t>
      </w:r>
      <w:r>
        <w:t xml:space="preserve"> </w:t>
      </w:r>
      <w:r>
        <w:t xml:space="preserve">Recommendations. [Accessed 21 July 2021]. Available from: https://www.efcni.org/wp-</w:t>
      </w:r>
      <w:r>
        <w:t xml:space="preserve"> </w:t>
      </w:r>
      <w:r>
        <w:t xml:space="preserve">content/uploads/2021/01/2021_01_21_EFCNI_MakingHumanMilkMatter_PolicyRecommendations_final-</w:t>
      </w:r>
      <w:r>
        <w:t xml:space="preserve"> </w:t>
      </w:r>
      <w:r>
        <w:t xml:space="preserve">small.pdf</w:t>
      </w:r>
      <w:r>
        <w:br/>
      </w:r>
      <w:r>
        <w:t xml:space="preserve">39 Israel-Ballard, K., Cohen, J., Mansen, K., et al. (2019). Call to action for equitable access to human milk</w:t>
      </w:r>
      <w:r>
        <w:t xml:space="preserve"> </w:t>
      </w:r>
      <w:r>
        <w:t xml:space="preserve">for vulnerable infants. The Lancet Global Health. 7(11). DOI:https://doi.org/10.1016/S2214-109X(19)30402-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11.2 Faecal Microbiota Transplantation (FMT)</w:t>
      </w:r>
      <w:r>
        <w:t xml:space="preserve"> </w:t>
      </w:r>
      <w:r>
        <w:t xml:space="preserve">The stakeholders consulted for this case study were a representative from a non-profit</w:t>
      </w:r>
      <w:r>
        <w:t xml:space="preserve"> </w:t>
      </w:r>
      <w:r>
        <w:t xml:space="preserve">organisation focusing on digestive health (the stakeholder also works at a faeces bank), a</w:t>
      </w:r>
      <w:r>
        <w:t xml:space="preserve"> </w:t>
      </w:r>
      <w:r>
        <w:t xml:space="preserve">representative from a regulatory science expertise centre, and a general expert on FMT.</w:t>
      </w:r>
      <w:r>
        <w:br/>
      </w:r>
      <w:r>
        <w:t xml:space="preserve">11.2A Definition of the borderline issue</w:t>
      </w:r>
      <w:r>
        <w:t xml:space="preserve"> </w:t>
      </w:r>
      <w:r>
        <w:t xml:space="preserve">11.2A1 Description of the borderline substance/product/application</w:t>
      </w:r>
      <w:r>
        <w:t xml:space="preserve"> </w:t>
      </w:r>
      <w:r>
        <w:t xml:space="preserve">Faecal Microbiota Transplantation (FMT) is a rapidly growing therapy that targets and</w:t>
      </w:r>
      <w:r>
        <w:t xml:space="preserve"> </w:t>
      </w:r>
      <w:r>
        <w:t xml:space="preserve">modulates the human intestinal microbiota. The use of FMT is shown to be highly</w:t>
      </w:r>
      <w:r>
        <w:t xml:space="preserve"> </w:t>
      </w:r>
      <w:r>
        <w:t xml:space="preserve">effective in patients with recurrent Clostridioides difficile (C. difficile) infection. An expert</w:t>
      </w:r>
      <w:r>
        <w:t xml:space="preserve"> </w:t>
      </w:r>
      <w:r>
        <w:t xml:space="preserve">consulted for this case study noted that it has not been possible to mimic the composition</w:t>
      </w:r>
      <w:r>
        <w:t xml:space="preserve"> </w:t>
      </w:r>
      <w:r>
        <w:t xml:space="preserve">of intestinal microbiota, therefore donor faeces remains an irreplaceable substance for use</w:t>
      </w:r>
      <w:r>
        <w:t xml:space="preserve"> </w:t>
      </w:r>
      <w:r>
        <w:t xml:space="preserve">in the treatment of life-threatening diseases.</w:t>
      </w:r>
      <w:r>
        <w:t xml:space="preserve"> </w:t>
      </w:r>
      <w:r>
        <w:t xml:space="preserve">FMT can be autologous or allogenic and it can be prepared in a spectrum of ways from</w:t>
      </w:r>
      <w:r>
        <w:t xml:space="preserve"> </w:t>
      </w:r>
      <w:r>
        <w:t xml:space="preserve">minimal processing through to complex processing (enrichment) to genetic manipulation,</w:t>
      </w:r>
      <w:r>
        <w:t xml:space="preserve"> </w:t>
      </w:r>
      <w:r>
        <w:t xml:space="preserve">and can be administered through an enema or a tube through the nose1. In a response to the</w:t>
      </w:r>
      <w:r>
        <w:t xml:space="preserve"> </w:t>
      </w:r>
      <w:r>
        <w:t xml:space="preserve">roadmap consultation, stakeholders from Aarhus University Hospital reported that the</w:t>
      </w:r>
      <w:r>
        <w:t xml:space="preserve"> </w:t>
      </w:r>
      <w:r>
        <w:t xml:space="preserve">active substances in donor faeces are unknown, and may include intestinal bacteria,</w:t>
      </w:r>
      <w:r>
        <w:t xml:space="preserve"> </w:t>
      </w:r>
      <w:r>
        <w:t xml:space="preserve">viruses, parasites, metabolites, human cells, and other substances excreted from the human</w:t>
      </w:r>
      <w:r>
        <w:t xml:space="preserve"> </w:t>
      </w:r>
      <w:r>
        <w:t xml:space="preserve">intestine2.</w:t>
      </w:r>
      <w:r>
        <w:br/>
      </w:r>
      <w:r>
        <w:t xml:space="preserve">One expert interviewed for the study reflected that currently the intention is to distribute</w:t>
      </w:r>
      <w:r>
        <w:t xml:space="preserve"> </w:t>
      </w:r>
      <w:r>
        <w:t xml:space="preserve">samples from few centres to multiple clinics within the Europe: 1874 procedures within 31</w:t>
      </w:r>
      <w:r>
        <w:t xml:space="preserve"> </w:t>
      </w:r>
      <w:r>
        <w:t xml:space="preserve">centres have been carried out in 2019 according to a very recent study by Baunwall and</w:t>
      </w:r>
      <w:r>
        <w:t xml:space="preserve"> </w:t>
      </w:r>
      <w:r>
        <w:t xml:space="preserve">colleagues3.</w:t>
      </w:r>
      <w:r>
        <w:t xml:space="preserve"> </w:t>
      </w:r>
      <w:r>
        <w:t xml:space="preserve">FMT has been used for decades and is widely used in Europe as a treatment for C. difficile,</w:t>
      </w:r>
      <w:r>
        <w:t xml:space="preserve"> </w:t>
      </w:r>
      <w:r>
        <w:t xml:space="preserve">and is seen as superior to all other known treatments for C. difficile4. An observational</w:t>
      </w:r>
      <w:r>
        <w:t xml:space="preserve"> </w:t>
      </w:r>
      <w:r>
        <w:t xml:space="preserve">study from 20195 conducted in a public Danish referral centre for gastroenterology</w:t>
      </w:r>
      <w:r>
        <w:t xml:space="preserve"> </w:t>
      </w:r>
      <w:r>
        <w:t xml:space="preserve">estimated that the average cost of FMT for C. difficile was EUR 3 095. Total hospital costs</w:t>
      </w:r>
      <w:r>
        <w:t xml:space="preserve"> </w:t>
      </w:r>
      <w:r>
        <w:t xml:space="preserve">for treating patients with C. difficile dropped by 42% the first year after FMT’s were</w:t>
      </w:r>
      <w:r>
        <w:t xml:space="preserve"> </w:t>
      </w:r>
      <w:r>
        <w:t xml:space="preserve">introduced as the treatment of choice for C. difficile, largely due to reduced hospital</w:t>
      </w:r>
      <w:r>
        <w:t xml:space="preserve"> </w:t>
      </w:r>
      <w:r>
        <w:t xml:space="preserve">admissions and length of stay.</w:t>
      </w:r>
      <w:r>
        <w:t xml:space="preserve"> </w:t>
      </w:r>
      <w:r>
        <w:t xml:space="preserve">Uses of FMT</w:t>
      </w:r>
      <w:r>
        <w:t xml:space="preserve"> </w:t>
      </w:r>
      <w:r>
        <w:t xml:space="preserve">Established indications for FMT include treating Recurrent C. difficile and Refractory or</w:t>
      </w:r>
      <w:r>
        <w:t xml:space="preserve"> </w:t>
      </w:r>
      <w:r>
        <w:t xml:space="preserve">fulminant C. difficile6. An expert noted that clinical use of FMT has revolutionised the</w:t>
      </w:r>
      <w:r>
        <w:t xml:space="preserve"> </w:t>
      </w:r>
      <w:r>
        <w:t xml:space="preserve">treatment potential in patients with recurrent, refractory, or fulminant C. difficile</w:t>
      </w:r>
      <w:r>
        <w:t xml:space="preserve"> </w:t>
      </w:r>
      <w:r>
        <w:t xml:space="preserve">infection, and the treatment is now routine in most countries.</w:t>
      </w:r>
      <w:r>
        <w:t xml:space="preserve"> </w:t>
      </w:r>
      <w:r>
        <w:t xml:space="preserve">A 2019 randomised trial7 compared FMT to the antibiotics fidaxomicin and vancomycin</w:t>
      </w:r>
      <w:r>
        <w:t xml:space="preserve"> </w:t>
      </w:r>
      <w:r>
        <w:t xml:space="preserve">for treating recurrent C. difficile and found that a combination of FMT preceded by 4–10</w:t>
      </w:r>
      <w:r>
        <w:t xml:space="preserve"> </w:t>
      </w:r>
      <w:r>
        <w:t xml:space="preserve">days of vancomycin 125 mg 4 times daily was superior to just fidaxomicin or</w:t>
      </w:r>
      <w:r>
        <w:t xml:space="preserve"> </w:t>
      </w:r>
      <w:r>
        <w:t xml:space="preserve">vancomycin. A 2020 systematic review and meta-analysis8 concluded that FMT is</w:t>
      </w:r>
      <w:r>
        <w:t xml:space="preserve"> </w:t>
      </w:r>
      <w:r>
        <w:t xml:space="preserve">effective for treating recurrent C. difficile, and the effect is strongest with repeat FMT or</w:t>
      </w:r>
      <w:r>
        <w:t xml:space="preserve"> </w:t>
      </w:r>
      <w:r>
        <w:t xml:space="preserve">if FMT is delivered through lower gastrointestinal endoscopy.</w:t>
      </w:r>
      <w:r>
        <w:t xml:space="preserve"> </w:t>
      </w:r>
      <w:r>
        <w:t xml:space="preserve">Experimental indications include cases of Multidrug resistance9, Irritable bowel</w:t>
      </w:r>
      <w:r>
        <w:t xml:space="preserve"> </w:t>
      </w:r>
      <w:r>
        <w:t xml:space="preserve">syndrome10,11, Ulcerative colitis12,13, Decompensated liver cirrhosis14, bone marrow</w:t>
      </w:r>
      <w:r>
        <w:t xml:space="preserve"> </w:t>
      </w:r>
      <w:r>
        <w:t xml:space="preserve">transplant, and Crohn’s disease15. There is a high level of interest in FMT from the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industry and from academia, and there are thought to be over 100 ongoing clinical trials</w:t>
      </w:r>
      <w:r>
        <w:t xml:space="preserve"> </w:t>
      </w:r>
      <w:r>
        <w:t xml:space="preserve">related to FMT16.</w:t>
      </w:r>
      <w:r>
        <w:t xml:space="preserve"> </w:t>
      </w:r>
      <w:r>
        <w:t xml:space="preserve">11.2A2 Overview of the regulatory issue</w:t>
      </w:r>
      <w:r>
        <w:t xml:space="preserve"> </w:t>
      </w:r>
      <w:r>
        <w:t xml:space="preserve">The regulatory issue of FMT was initially raised by the Netherlands in a Meeting of the</w:t>
      </w:r>
      <w:r>
        <w:t xml:space="preserve"> </w:t>
      </w:r>
      <w:r>
        <w:t xml:space="preserve">Competent Authorities on Tissues and Cells in 201217, and the competent authorities</w:t>
      </w:r>
      <w:r>
        <w:t xml:space="preserve"> </w:t>
      </w:r>
      <w:r>
        <w:t xml:space="preserve">concluded that bacterial flora does not fall under the provisions of the Directive</w:t>
      </w:r>
      <w:r>
        <w:t xml:space="preserve"> </w:t>
      </w:r>
      <w:r>
        <w:t xml:space="preserve">2004/23/EC. Later, at a meeting in 201418, the regulatory status of FMT was discussed as</w:t>
      </w:r>
      <w:r>
        <w:t xml:space="preserve"> </w:t>
      </w:r>
      <w:r>
        <w:t xml:space="preserve">the UK cited evidence of the growing use of FMT. In FMT the active agent is the gut flora</w:t>
      </w:r>
      <w:r>
        <w:t xml:space="preserve"> </w:t>
      </w:r>
      <w:r>
        <w:t xml:space="preserve">and not the human cells, however cells are present in the transplant, therefore at this</w:t>
      </w:r>
      <w:r>
        <w:t xml:space="preserve"> </w:t>
      </w:r>
      <w:r>
        <w:t xml:space="preserve">meeting the UK (and other Member States) requested clarification on an appropriate legal</w:t>
      </w:r>
      <w:r>
        <w:t xml:space="preserve"> </w:t>
      </w:r>
      <w:r>
        <w:t xml:space="preserve">framework for faecal transplants. Dr Simon Goldenberg (a microbiologist and infection</w:t>
      </w:r>
      <w:r>
        <w:t xml:space="preserve"> </w:t>
      </w:r>
      <w:r>
        <w:t xml:space="preserve">control doctor in the UK), confirmed that the active component in FMT is not the faeces</w:t>
      </w:r>
      <w:r>
        <w:t xml:space="preserve"> </w:t>
      </w:r>
      <w:r>
        <w:t xml:space="preserve">itself, but rather the bacterial microorganisms (gut flora) in the faeces19. An expert</w:t>
      </w:r>
      <w:r>
        <w:t xml:space="preserve"> </w:t>
      </w:r>
      <w:r>
        <w:t xml:space="preserve">consulted for this study stated that this is the main source of the regulatory issue, as the</w:t>
      </w:r>
      <w:r>
        <w:t xml:space="preserve"> </w:t>
      </w:r>
      <w:r>
        <w:t xml:space="preserve">active part of FMT is not the human cells and this is why it has, to date, been excluded</w:t>
      </w:r>
      <w:r>
        <w:t xml:space="preserve"> </w:t>
      </w:r>
      <w:r>
        <w:t xml:space="preserve">from the BTC regulations. Similarities were drawn between FMT and other SoHo products</w:t>
      </w:r>
      <w:r>
        <w:t xml:space="preserve"> </w:t>
      </w:r>
      <w:r>
        <w:t xml:space="preserve">such as human breast milk.</w:t>
      </w:r>
      <w:r>
        <w:t xml:space="preserve"> </w:t>
      </w:r>
      <w:r>
        <w:t xml:space="preserve">At the following meeting in December 201420, the Commission concluded, after consulting</w:t>
      </w:r>
      <w:r>
        <w:t xml:space="preserve"> </w:t>
      </w:r>
      <w:r>
        <w:t xml:space="preserve">with its legal services, that this type of substance did not fall within the scope of Directive</w:t>
      </w:r>
      <w:r>
        <w:t xml:space="preserve"> </w:t>
      </w:r>
      <w:r>
        <w:t xml:space="preserve">2004/23/EC (or any other relevant Union legislation) because the cells contained therein</w:t>
      </w:r>
      <w:r>
        <w:t xml:space="preserve"> </w:t>
      </w:r>
      <w:r>
        <w:t xml:space="preserve">were not the active component of the treatment. However, it was also concluded that</w:t>
      </w:r>
      <w:r>
        <w:t xml:space="preserve"> </w:t>
      </w:r>
      <w:r>
        <w:t xml:space="preserve">human breast milk and FMT are to be considered substances of human origin, and</w:t>
      </w:r>
      <w:r>
        <w:t xml:space="preserve"> </w:t>
      </w:r>
      <w:r>
        <w:t xml:space="preserve">therefore fall under the scope of Article 168.4(a) of the Treaty on the Functioning of the</w:t>
      </w:r>
      <w:r>
        <w:t xml:space="preserve"> </w:t>
      </w:r>
      <w:r>
        <w:t xml:space="preserve">European Union. As noted in the previous BTC evaluation study, this lays down a mandate</w:t>
      </w:r>
      <w:r>
        <w:t xml:space="preserve"> </w:t>
      </w:r>
      <w:r>
        <w:t xml:space="preserve">for the adoption at EU level of measures setting high standards of quality and safety with</w:t>
      </w:r>
      <w:r>
        <w:t xml:space="preserve"> </w:t>
      </w:r>
      <w:r>
        <w:t xml:space="preserve">respect to all substances of human origin. Currently, Member States are free to decide on</w:t>
      </w:r>
      <w:r>
        <w:t xml:space="preserve"> </w:t>
      </w:r>
      <w:r>
        <w:t xml:space="preserve">the most suitable framework, either by creating a specific regulatory framework at national</w:t>
      </w:r>
      <w:r>
        <w:t xml:space="preserve"> </w:t>
      </w:r>
      <w:r>
        <w:t xml:space="preserve">level or by applying one of the existing legislative frameworks. In a more recent meeting in</w:t>
      </w:r>
      <w:r>
        <w:t xml:space="preserve"> </w:t>
      </w:r>
      <w:r>
        <w:t xml:space="preserve">201921, it was reiterated that while FMT does not meet the definitions of ‘tissues and cells’</w:t>
      </w:r>
      <w:r>
        <w:t xml:space="preserve"> </w:t>
      </w:r>
      <w:r>
        <w:t xml:space="preserve">in Directive 2004/23/EC, they are considered substances of human origin and, therefore,</w:t>
      </w:r>
      <w:r>
        <w:t xml:space="preserve"> </w:t>
      </w:r>
      <w:r>
        <w:t xml:space="preserve">competence is granted in the Treaty to regulate at EU level.</w:t>
      </w:r>
      <w:r>
        <w:br/>
      </w:r>
      <w:r>
        <w:t xml:space="preserve">There are various potential points of regulation for FMT: donor-related (recruitment,</w:t>
      </w:r>
      <w:r>
        <w:t xml:space="preserve"> </w:t>
      </w:r>
      <w:r>
        <w:t xml:space="preserve">screening), processing (preservation and modification e.g. additives, mixing and</w:t>
      </w:r>
      <w:r>
        <w:t xml:space="preserve"> </w:t>
      </w:r>
      <w:r>
        <w:t xml:space="preserve">cultivation) and clinical application (administration and follow-up). Regulation varies for</w:t>
      </w:r>
      <w:r>
        <w:t xml:space="preserve"> </w:t>
      </w:r>
      <w:r>
        <w:t xml:space="preserve">unprocessed donor faeces (tissue-like) and standardised advanced therapy medicinal</w:t>
      </w:r>
      <w:r>
        <w:t xml:space="preserve"> </w:t>
      </w:r>
      <w:r>
        <w:t xml:space="preserve">products (drug-like)22</w:t>
      </w:r>
      <w:r>
        <w:t xml:space="preserve"> </w:t>
      </w:r>
      <w:r>
        <w:t xml:space="preserve">The lack of certainty about where FMT should be regulated has led to significantly</w:t>
      </w:r>
      <w:r>
        <w:t xml:space="preserve"> </w:t>
      </w:r>
      <w:r>
        <w:t xml:space="preserve">divergent approaches being taken across Member States. At a meeting of the Competent</w:t>
      </w:r>
      <w:r>
        <w:t xml:space="preserve"> </w:t>
      </w:r>
      <w:r>
        <w:t xml:space="preserve">Authorities on Tissues and Cells in 201923, a survey indicated that in two Member States</w:t>
      </w:r>
      <w:r>
        <w:t xml:space="preserve"> </w:t>
      </w:r>
      <w:r>
        <w:t xml:space="preserve">FMT falls under Tissue and Cells safety and quality requirements, in four Member States</w:t>
      </w:r>
      <w:r>
        <w:t xml:space="preserve"> </w:t>
      </w:r>
      <w:r>
        <w:t xml:space="preserve">under Medicinal product requirements (non-ATMP), and in two Member States other</w:t>
      </w:r>
      <w:r>
        <w:t xml:space="preserve"> </w:t>
      </w:r>
      <w:r>
        <w:t xml:space="preserve">requirements. 13 Member States had no regulation covering FMT. For example, the UK,</w:t>
      </w:r>
      <w:r>
        <w:t xml:space="preserve"> </w:t>
      </w:r>
      <w:r>
        <w:t xml:space="preserve">Germany, Ireland and France regulate it as a medicinal product, while Italy regulates as a</w:t>
      </w:r>
      <w:r>
        <w:t xml:space="preserve"> </w:t>
      </w:r>
      <w:r>
        <w:t xml:space="preserve">human cell/tissue product. More examples of classifications by Member State found in the</w:t>
      </w:r>
      <w:r>
        <w:t xml:space="preserve"> </w:t>
      </w:r>
      <w:r>
        <w:t xml:space="preserve">literature are provided in Table 11.1 below.</w:t>
      </w:r>
      <w:r>
        <w:br/>
      </w:r>
      <w:r>
        <w:t xml:space="preserve">It is arguable that FMT treatments are not ‘borderline substances’ per se – rather the</w:t>
      </w:r>
      <w:r>
        <w:t xml:space="preserve"> </w:t>
      </w:r>
      <w:r>
        <w:t xml:space="preserve">current inconsistencies in how FMT is regulated may have negatively impacted on R&amp;D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into FMT and potentially resulted in restricting access to the treatment where overly</w:t>
      </w:r>
      <w:r>
        <w:t xml:space="preserve"> </w:t>
      </w:r>
      <w:r>
        <w:t xml:space="preserve">stringent regulatory requirements have been put in place. An academic article from</w:t>
      </w:r>
      <w:r>
        <w:t xml:space="preserve"> </w:t>
      </w:r>
      <w:r>
        <w:t xml:space="preserve">Merrick and colleagues24 stated that “Regulation seeks to improve quality and safety,</w:t>
      </w:r>
      <w:r>
        <w:t xml:space="preserve"> </w:t>
      </w:r>
      <w:r>
        <w:t xml:space="preserve">however, lack of standardisation creates confusion, and overly restrictive regulation may</w:t>
      </w:r>
      <w:r>
        <w:t xml:space="preserve"> </w:t>
      </w:r>
      <w:r>
        <w:t xml:space="preserve">hamper widespread access and discourage research using FMT.” An article in Medical</w:t>
      </w:r>
      <w:r>
        <w:t xml:space="preserve"> </w:t>
      </w:r>
      <w:r>
        <w:t xml:space="preserve">Device Network25 reported that inconsistent regulation and a lack of access to FMT has</w:t>
      </w:r>
      <w:r>
        <w:t xml:space="preserve"> </w:t>
      </w:r>
      <w:r>
        <w:t xml:space="preserve">caused some patients to undergo dangerous at-home procedures using a family member’s</w:t>
      </w:r>
      <w:r>
        <w:t xml:space="preserve"> </w:t>
      </w:r>
      <w:r>
        <w:t xml:space="preserve">faeces and a blender to mimic FMT. This is dangerous as it does not involve screening</w:t>
      </w:r>
      <w:r>
        <w:t xml:space="preserve"> </w:t>
      </w:r>
      <w:r>
        <w:t xml:space="preserve">donor faeces, and the colon or rectum can be damaged during self-administration of an</w:t>
      </w:r>
      <w:r>
        <w:t xml:space="preserve"> </w:t>
      </w:r>
      <w:r>
        <w:t xml:space="preserve">enema. A response to the roadmap consultation from the Netherlands Donor Feces Bank26</w:t>
      </w:r>
      <w:r>
        <w:t xml:space="preserve"> </w:t>
      </w:r>
      <w:r>
        <w:t xml:space="preserve">suggested that proper legislation on faeces donation is needed to ensure regulation by</w:t>
      </w:r>
      <w:r>
        <w:t xml:space="preserve"> </w:t>
      </w:r>
      <w:r>
        <w:t xml:space="preserve">competent authorities as well as to provide/define the required framework for quality</w:t>
      </w:r>
      <w:r>
        <w:t xml:space="preserve"> </w:t>
      </w:r>
      <w:r>
        <w:t xml:space="preserve">assurance, auditing and biovigilance. A consulted expert also reported that some</w:t>
      </w:r>
      <w:r>
        <w:t xml:space="preserve"> </w:t>
      </w:r>
      <w:r>
        <w:t xml:space="preserve">companies store patients’ own faeces for “future use” with the idea that if that patient</w:t>
      </w:r>
      <w:r>
        <w:t xml:space="preserve"> </w:t>
      </w:r>
      <w:r>
        <w:t xml:space="preserve">needed FMT in the future their stool could be used (as is done with cord blood storage),</w:t>
      </w:r>
      <w:r>
        <w:t xml:space="preserve"> </w:t>
      </w:r>
      <w:r>
        <w:t xml:space="preserve">however these claims may lack a scientific basis, and therefore it is important FMT is</w:t>
      </w:r>
      <w:r>
        <w:t xml:space="preserve"> </w:t>
      </w:r>
      <w:r>
        <w:t xml:space="preserve">regulated adequately.</w:t>
      </w:r>
      <w:r>
        <w:br/>
      </w:r>
      <w:r>
        <w:t xml:space="preserve">Patient access also seems to currently be sub-optimal for FMT. A paper by Verbeke and</w:t>
      </w:r>
      <w:r>
        <w:t xml:space="preserve"> </w:t>
      </w:r>
      <w:r>
        <w:t xml:space="preserve">colleagues27 reports that “safe and regulated access to faecal microbiota transplantation</w:t>
      </w:r>
      <w:r>
        <w:t xml:space="preserve"> </w:t>
      </w:r>
      <w:r>
        <w:t xml:space="preserve">currently still largely depends on the country where the patients are living in”. A consulted</w:t>
      </w:r>
      <w:r>
        <w:t xml:space="preserve"> </w:t>
      </w:r>
      <w:r>
        <w:t xml:space="preserve">expert (who works at a stool bank) similarly described how a doctor in Germany was</w:t>
      </w:r>
      <w:r>
        <w:t xml:space="preserve"> </w:t>
      </w:r>
      <w:r>
        <w:t xml:space="preserve">unable to access FMT treatment for a patient with graft-versus-host disease, as regulation</w:t>
      </w:r>
      <w:r>
        <w:t xml:space="preserve"> </w:t>
      </w:r>
      <w:r>
        <w:t xml:space="preserve">of FMT as a medicine in Germany sets requirements on banks which they are not able to</w:t>
      </w:r>
      <w:r>
        <w:t xml:space="preserve"> </w:t>
      </w:r>
      <w:r>
        <w:t xml:space="preserve">meet. The expert specified that if patient lived in the Netherlands, where FMT is regulated</w:t>
      </w:r>
      <w:r>
        <w:t xml:space="preserve"> </w:t>
      </w:r>
      <w:r>
        <w:t xml:space="preserve">under tissues and cells, the treatment would have been accessible. This disappointing</w:t>
      </w:r>
      <w:r>
        <w:t xml:space="preserve"> </w:t>
      </w:r>
      <w:r>
        <w:t xml:space="preserve">outcome demonstrates how unharmonized regulation leads to issues with patient access.</w:t>
      </w:r>
      <w:r>
        <w:t xml:space="preserve"> </w:t>
      </w:r>
      <w:r>
        <w:t xml:space="preserve">Further, as discussed above patients are “accessing” the procedure by doing it themselves</w:t>
      </w:r>
      <w:r>
        <w:t xml:space="preserve"> </w:t>
      </w:r>
      <w:r>
        <w:t xml:space="preserve">at home in a dangerous way.</w:t>
      </w:r>
      <w:r>
        <w:t xml:space="preserve"> </w:t>
      </w:r>
      <w:r>
        <w:t xml:space="preserve">A consulted expert also reflected that applying the medicinal regulatory framework (as</w:t>
      </w:r>
      <w:r>
        <w:t xml:space="preserve"> </w:t>
      </w:r>
      <w:r>
        <w:t xml:space="preserve">done in some Member States) is seen by some as being “stricter” or better, however this</w:t>
      </w:r>
      <w:r>
        <w:t xml:space="preserve"> </w:t>
      </w:r>
      <w:r>
        <w:t xml:space="preserve">does not address perceived donor access issues to FMT treatment that may arise if the</w:t>
      </w:r>
      <w:r>
        <w:t xml:space="preserve"> </w:t>
      </w:r>
      <w:r>
        <w:t xml:space="preserve">standards that are set are too onerous for hospitals to comply with and, that are not based</w:t>
      </w:r>
      <w:r>
        <w:t xml:space="preserve"> </w:t>
      </w:r>
      <w:r>
        <w:t xml:space="preserve">on risk with regards to quality and safety. Non-anecdotal evidence that donor access has</w:t>
      </w:r>
      <w:r>
        <w:t xml:space="preserve"> </w:t>
      </w:r>
      <w:r>
        <w:t xml:space="preserve">been restricted in this way was not found.</w:t>
      </w:r>
      <w:r>
        <w:br/>
      </w:r>
      <w:r>
        <w:t xml:space="preserve">11.2B Potential impact of measures proposed to resolve regulatory issues</w:t>
      </w:r>
      <w:r>
        <w:t xml:space="preserve"> </w:t>
      </w:r>
      <w:r>
        <w:t xml:space="preserve">The following sections discuss the impacts of the proposed measures being considered as</w:t>
      </w:r>
      <w:r>
        <w:t xml:space="preserve"> </w:t>
      </w:r>
      <w:r>
        <w:t xml:space="preserve">part of the revision of the BTC legislation on different issues relating to FMT treatments.</w:t>
      </w:r>
      <w:r>
        <w:t xml:space="preserve"> </w:t>
      </w:r>
      <w:r>
        <w:t xml:space="preserve">Specifically, this study refers to: Measure 1.2 (to bring FMT under the competence of BTC</w:t>
      </w:r>
      <w:r>
        <w:t xml:space="preserve"> </w:t>
      </w:r>
      <w:r>
        <w:t xml:space="preserve">legislation), Measure 2.7 (EU law incorporates quality and safety requirements for FMT</w:t>
      </w:r>
      <w:r>
        <w:t xml:space="preserve"> </w:t>
      </w:r>
      <w:r>
        <w:t xml:space="preserve">donors), and several measures under Objective 4 (M4.2-M4.4 concerning strengthened</w:t>
      </w:r>
      <w:r>
        <w:t xml:space="preserve"> </w:t>
      </w:r>
      <w:r>
        <w:t xml:space="preserve">clarification processes, M4.5-M4.6 concerning strengthened authorisation processes, M4.7</w:t>
      </w:r>
      <w:r>
        <w:t xml:space="preserve"> </w:t>
      </w:r>
      <w:r>
        <w:t xml:space="preserve">for requiring clinical evidence for innovations/new claims and M4.8 concerning sharing of</w:t>
      </w:r>
      <w:r>
        <w:t xml:space="preserve"> </w:t>
      </w:r>
      <w:r>
        <w:t xml:space="preserve">data on authorisations between Member States).</w:t>
      </w:r>
      <w:r>
        <w:t xml:space="preserve"> </w:t>
      </w:r>
      <w:r>
        <w:t xml:space="preserve">One proposed measure for FMT is to bring the treatments into the scope of the BTC</w:t>
      </w:r>
      <w:r>
        <w:t xml:space="preserve"> </w:t>
      </w:r>
      <w:r>
        <w:t xml:space="preserve">legislation (M1.2); see the box below for examples of stakeholders’ views on this.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There have been repeated calls from stakeholders to include FMT in the BTC</w:t>
      </w:r>
      <w:r>
        <w:t xml:space="preserve"> </w:t>
      </w:r>
      <w:r>
        <w:t xml:space="preserve">framework (M1.2), outlined below:</w:t>
      </w:r>
      <w:r>
        <w:t xml:space="preserve"> </w:t>
      </w:r>
      <w:r>
        <w:t xml:space="preserve"> Some stakeholders (the sector28, Aarhus University Hospital29) would generally</w:t>
      </w:r>
      <w:r>
        <w:t xml:space="preserve"> </w:t>
      </w:r>
      <w:r>
        <w:t xml:space="preserve">like to see FMT and intestinal microbiota incorporated into the revised BTC</w:t>
      </w:r>
      <w:r>
        <w:t xml:space="preserve"> </w:t>
      </w:r>
      <w:r>
        <w:t xml:space="preserve">framework. In an article by Verbeke and colleagues30 it is proposed that FMT</w:t>
      </w:r>
      <w:r>
        <w:t xml:space="preserve"> </w:t>
      </w:r>
      <w:r>
        <w:t xml:space="preserve">should be brought into the existing medicinal products framework They argue</w:t>
      </w:r>
      <w:r>
        <w:t xml:space="preserve"> </w:t>
      </w:r>
      <w:r>
        <w:t xml:space="preserve">that if it was regulated under the Medicine’s framework the hospital exemption</w:t>
      </w:r>
      <w:r>
        <w:t xml:space="preserve"> </w:t>
      </w:r>
      <w:r>
        <w:t xml:space="preserve">could be applied ensuring that patients continue to have access and that</w:t>
      </w:r>
      <w:r>
        <w:t xml:space="preserve"> </w:t>
      </w:r>
      <w:r>
        <w:t xml:space="preserve">marketing authorisation of faecal microbiota for a given disease would</w:t>
      </w:r>
      <w:r>
        <w:t xml:space="preserve"> </w:t>
      </w:r>
      <w:r>
        <w:t xml:space="preserve">immediately grant all citizens of the European Union access to the treatment,</w:t>
      </w:r>
      <w:r>
        <w:t xml:space="preserve"> </w:t>
      </w:r>
      <w:r>
        <w:t xml:space="preserve">avoiding unnecessary replication of clinical trials due to different regulatory</w:t>
      </w:r>
      <w:r>
        <w:t xml:space="preserve"> </w:t>
      </w:r>
      <w:r>
        <w:t xml:space="preserve">demands per country.</w:t>
      </w:r>
      <w:r>
        <w:t xml:space="preserve"> </w:t>
      </w:r>
      <w:r>
        <w:t xml:space="preserve"> In a letter to the editor31, Keller and colleagues strongly counter this position by</w:t>
      </w:r>
      <w:r>
        <w:t xml:space="preserve"> </w:t>
      </w:r>
      <w:r>
        <w:t xml:space="preserve">stating that ‘only in the case of modification to the donated faeces, other than</w:t>
      </w:r>
      <w:r>
        <w:t xml:space="preserve"> </w:t>
      </w:r>
      <w:r>
        <w:t xml:space="preserve">those necessary for the conservation of the microbial community, does the</w:t>
      </w:r>
      <w:r>
        <w:t xml:space="preserve"> </w:t>
      </w:r>
      <w:r>
        <w:t xml:space="preserve">product made of the donated faeces become comparable to a drug’. They</w:t>
      </w:r>
      <w:r>
        <w:t xml:space="preserve"> </w:t>
      </w:r>
      <w:r>
        <w:t xml:space="preserve">therefore recommend that the Tissue and Cells Directive (2004/23/EC) is the</w:t>
      </w:r>
      <w:r>
        <w:t xml:space="preserve"> </w:t>
      </w:r>
      <w:r>
        <w:t xml:space="preserve">most appropriate legal framework for FMT. Although they caveat this with the</w:t>
      </w:r>
      <w:r>
        <w:t xml:space="preserve"> </w:t>
      </w:r>
      <w:r>
        <w:t xml:space="preserve">following observation, ‘If eventually future research results in the replacement of</w:t>
      </w:r>
      <w:r>
        <w:t xml:space="preserve"> </w:t>
      </w:r>
      <w:r>
        <w:t xml:space="preserve">FMT by standardized mixtures of bacteria (or another yet undiscovered stool</w:t>
      </w:r>
      <w:r>
        <w:t xml:space="preserve"> </w:t>
      </w:r>
      <w:r>
        <w:t xml:space="preserve">extract that could theoretically underlay the clinical effects of FMT), these</w:t>
      </w:r>
      <w:r>
        <w:t xml:space="preserve"> </w:t>
      </w:r>
      <w:r>
        <w:t xml:space="preserve">should indeed be regulated as a drug or pharmaceutical product’.</w:t>
      </w:r>
      <w:r>
        <w:br/>
      </w:r>
      <w:r>
        <w:t xml:space="preserve">Other stakeholder views on the appropriate regulatory framework for are as follows. The</w:t>
      </w:r>
      <w:r>
        <w:t xml:space="preserve"> </w:t>
      </w:r>
      <w:r>
        <w:t xml:space="preserve">Intestinal Microbiome-based Medicines European Task Group (IMM-ETG) was of the</w:t>
      </w:r>
      <w:r>
        <w:t xml:space="preserve"> </w:t>
      </w:r>
      <w:r>
        <w:t xml:space="preserve">view that intestinal microbiome whole ecosystem-derived products should be regulated</w:t>
      </w:r>
      <w:r>
        <w:t xml:space="preserve"> </w:t>
      </w:r>
      <w:r>
        <w:t xml:space="preserve">as medicinal products under Directive 2001/83/EC, as long as they are ‘intended to be</w:t>
      </w:r>
      <w:r>
        <w:t xml:space="preserve"> </w:t>
      </w:r>
      <w:r>
        <w:t xml:space="preserve">placed on the market in Member States and either prepared industrially or manufactured</w:t>
      </w:r>
      <w:r>
        <w:t xml:space="preserve"> </w:t>
      </w:r>
      <w:r>
        <w:t xml:space="preserve">by a method involving an industrial process’. The task group further states that such</w:t>
      </w:r>
      <w:r>
        <w:t xml:space="preserve"> </w:t>
      </w:r>
      <w:r>
        <w:t xml:space="preserve">products intended for use in a clinical trial should follow quality requirements for all</w:t>
      </w:r>
      <w:r>
        <w:t xml:space="preserve"> </w:t>
      </w:r>
      <w:r>
        <w:t xml:space="preserve">medicinal products32.</w:t>
      </w:r>
      <w:r>
        <w:t xml:space="preserve"> </w:t>
      </w:r>
      <w:r>
        <w:t xml:space="preserve"> Responses to the roadmap consultation from the French Secrétariat général des</w:t>
      </w:r>
      <w:r>
        <w:t xml:space="preserve"> </w:t>
      </w:r>
      <w:r>
        <w:t xml:space="preserve">Affaires européennes33 and L’Agence nationale de sécurité du médicament et des</w:t>
      </w:r>
      <w:r>
        <w:t xml:space="preserve"> </w:t>
      </w:r>
      <w:r>
        <w:t xml:space="preserve">produits de santé34 stated that France supports the creation of EU legislation on</w:t>
      </w:r>
      <w:r>
        <w:t xml:space="preserve"> </w:t>
      </w:r>
      <w:r>
        <w:t xml:space="preserve">faeces donation (including testing, eligibility of donors, and establishment</w:t>
      </w:r>
      <w:r>
        <w:t xml:space="preserve"> </w:t>
      </w:r>
      <w:r>
        <w:t xml:space="preserve">authorization).</w:t>
      </w:r>
      <w:r>
        <w:br/>
      </w:r>
      <w:r>
        <w:t xml:space="preserve">An academic article which mapped some examples of different approaches to FMT</w:t>
      </w:r>
      <w:r>
        <w:t xml:space="preserve"> </w:t>
      </w:r>
      <w:r>
        <w:t xml:space="preserve">regulation35 indicated that the USA, Canada, and Australia are investigating or</w:t>
      </w:r>
      <w:r>
        <w:t xml:space="preserve"> </w:t>
      </w:r>
      <w:r>
        <w:t xml:space="preserve">undertaking a Biological agent classification for FMT, with stringent regulation and</w:t>
      </w:r>
      <w:r>
        <w:t xml:space="preserve"> </w:t>
      </w:r>
      <w:r>
        <w:t xml:space="preserve">restricted use. In the USA, the FDA treats faecal transplants as a biological drug and</w:t>
      </w:r>
      <w:r>
        <w:t xml:space="preserve"> </w:t>
      </w:r>
      <w:r>
        <w:t xml:space="preserve">requires doctors to file an Investigational New Drug (IND) application to administer it,</w:t>
      </w:r>
      <w:r>
        <w:t xml:space="preserve"> </w:t>
      </w:r>
      <w:r>
        <w:t xml:space="preserve">although this was waived for C. difficile36,37.</w:t>
      </w:r>
      <w:r>
        <w:br/>
      </w:r>
      <w:r>
        <w:t xml:space="preserve">If FMT were included in the scope of the revised BTC legislation (M1.2), there still remain</w:t>
      </w:r>
      <w:r>
        <w:t xml:space="preserve"> </w:t>
      </w:r>
      <w:r>
        <w:t xml:space="preserve">questions about the level of oversight that should be applied to FMT and also questions</w:t>
      </w:r>
      <w:r>
        <w:t xml:space="preserve"> </w:t>
      </w:r>
      <w:r>
        <w:t xml:space="preserve">around how the technical standards should be implemented.</w:t>
      </w:r>
      <w:r>
        <w:t xml:space="preserve"> </w:t>
      </w:r>
      <w:r>
        <w:t xml:space="preserve">For the policy options, an interviewee was in favour of Option 2 (the joint regulation</w:t>
      </w:r>
      <w:r>
        <w:t xml:space="preserve"> </w:t>
      </w:r>
      <w:r>
        <w:t xml:space="preserve">model) using the EDQM as the expert body, as the EDQM is taken seriously by many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experts and would easily allow for use of the EDQM’s tissue guide alongside other</w:t>
      </w:r>
      <w:r>
        <w:t xml:space="preserve"> </w:t>
      </w:r>
      <w:r>
        <w:t xml:space="preserve">international guidelines (although note that suggested guidelines were not described).</w:t>
      </w:r>
      <w:r>
        <w:t xml:space="preserve"> </w:t>
      </w:r>
      <w:r>
        <w:t xml:space="preserve">Another expert did advise that there would need to be more microbiota expertise in the</w:t>
      </w:r>
      <w:r>
        <w:t xml:space="preserve"> </w:t>
      </w:r>
      <w:r>
        <w:t xml:space="preserve">EDQM. Issues seen with Option 3 (the centralised regulation model) included that legally</w:t>
      </w:r>
      <w:r>
        <w:t xml:space="preserve"> </w:t>
      </w:r>
      <w:r>
        <w:t xml:space="preserve">binding requirements could be very complicated and not flexible enough to respond to</w:t>
      </w:r>
      <w:r>
        <w:t xml:space="preserve"> </w:t>
      </w:r>
      <w:r>
        <w:t xml:space="preserve">evolutions in the field. Option 1 (the decentralised regulation model) was seen as relying</w:t>
      </w:r>
      <w:r>
        <w:t xml:space="preserve"> </w:t>
      </w:r>
      <w:r>
        <w:t xml:space="preserve">too heavily on knowledgeable stakeholders which may not be available in every Member</w:t>
      </w:r>
      <w:r>
        <w:t xml:space="preserve"> </w:t>
      </w:r>
      <w:r>
        <w:t xml:space="preserve">State.</w:t>
      </w:r>
      <w:r>
        <w:t xml:space="preserve"> </w:t>
      </w:r>
      <w:r>
        <w:t xml:space="preserve">The sub-sections below describe the potential impacts of including FMT in the BTC</w:t>
      </w:r>
      <w:r>
        <w:t xml:space="preserve"> </w:t>
      </w:r>
      <w:r>
        <w:t xml:space="preserve">legislation, and different measures which could be taken to enhance the quality, safety,</w:t>
      </w:r>
      <w:r>
        <w:t xml:space="preserve"> </w:t>
      </w:r>
      <w:r>
        <w:t xml:space="preserve">costs, access, and innovation of FMT.</w:t>
      </w:r>
      <w:r>
        <w:t xml:space="preserve"> </w:t>
      </w:r>
      <w:r>
        <w:t xml:space="preserve">11.2B1 Safety and quality</w:t>
      </w:r>
      <w:r>
        <w:t xml:space="preserve"> </w:t>
      </w:r>
      <w:r>
        <w:t xml:space="preserve">Regulating FMT within the BTC framework laws (M1.2) is seen as a way of increasing the</w:t>
      </w:r>
      <w:r>
        <w:t xml:space="preserve"> </w:t>
      </w:r>
      <w:r>
        <w:t xml:space="preserve">safety and quality of FMTs and potentially leading to increased standardisation of</w:t>
      </w:r>
      <w:r>
        <w:t xml:space="preserve"> </w:t>
      </w:r>
      <w:r>
        <w:t xml:space="preserve">processes. If the scope of BTC legislation were clarified or expanded to include FMT,</w:t>
      </w:r>
      <w:r>
        <w:t xml:space="preserve"> </w:t>
      </w:r>
      <w:r>
        <w:t xml:space="preserve">stakeholders have reflected on what considerations should be taken into account. In order</w:t>
      </w:r>
      <w:r>
        <w:t xml:space="preserve"> </w:t>
      </w:r>
      <w:r>
        <w:t xml:space="preserve">to improve the quality and safety of FMT generally, stakeholders have recommended that</w:t>
      </w:r>
      <w:r>
        <w:t xml:space="preserve"> </w:t>
      </w:r>
      <w:r>
        <w:t xml:space="preserve">regulators consider certain principles, outlined below:</w:t>
      </w:r>
      <w:r>
        <w:t xml:space="preserve"> </w:t>
      </w:r>
      <w:r>
        <w:t xml:space="preserve">To ensure general quality and safety, regulators should ensure quality measures38,39 (so that</w:t>
      </w:r>
      <w:r>
        <w:t xml:space="preserve"> </w:t>
      </w:r>
      <w:r>
        <w:t xml:space="preserve">faeces that meets rigorous quality standards with minimal risk), efficacy40 (monitored by</w:t>
      </w:r>
      <w:r>
        <w:t xml:space="preserve"> </w:t>
      </w:r>
      <w:r>
        <w:t xml:space="preserve">an independent organisation to protect patients and ensure evidence-based medicine),</w:t>
      </w:r>
      <w:r>
        <w:t xml:space="preserve"> </w:t>
      </w:r>
      <w:r>
        <w:t xml:space="preserve">donor screening and testing41, and adequate storage, labelling, packaging, and</w:t>
      </w:r>
      <w:r>
        <w:t xml:space="preserve"> </w:t>
      </w:r>
      <w:r>
        <w:t xml:space="preserve">distribution42.</w:t>
      </w:r>
      <w:r>
        <w:t xml:space="preserve"> </w:t>
      </w:r>
      <w:r>
        <w:t xml:space="preserve">Another common theme was that stakeholders recommended ensuring traceability43,44,</w:t>
      </w:r>
      <w:r>
        <w:t xml:space="preserve"> </w:t>
      </w:r>
      <w:r>
        <w:t xml:space="preserve">biovigilance45, and pharmacovigilance46 of FMT to detect adverse effects.</w:t>
      </w:r>
      <w:r>
        <w:t xml:space="preserve"> </w:t>
      </w:r>
      <w:r>
        <w:t xml:space="preserve">To ensure the safety of donors, stakeholders emphasized the need for donors to have their</w:t>
      </w:r>
      <w:r>
        <w:t xml:space="preserve"> </w:t>
      </w:r>
      <w:r>
        <w:t xml:space="preserve">rights protected, including being informed47 (including on long-term risks and given to all</w:t>
      </w:r>
      <w:r>
        <w:t xml:space="preserve"> </w:t>
      </w:r>
      <w:r>
        <w:t xml:space="preserve">stakeholders), and anonymous48.</w:t>
      </w:r>
      <w:r>
        <w:br/>
      </w:r>
      <w:r>
        <w:t xml:space="preserve">More specific measures and recommendations for the regulation of FMT are described</w:t>
      </w:r>
      <w:r>
        <w:t xml:space="preserve"> </w:t>
      </w:r>
      <w:r>
        <w:t xml:space="preserve">below.</w:t>
      </w:r>
      <w:r>
        <w:t xml:space="preserve"> </w:t>
      </w:r>
      <w:r>
        <w:t xml:space="preserve">Several interviewed experts felt that the most useful measure to resolve issues with FMT</w:t>
      </w:r>
      <w:r>
        <w:t xml:space="preserve"> </w:t>
      </w:r>
      <w:r>
        <w:t xml:space="preserve">would be the establishment of an EU level advisory mechanism (M4.2 and related</w:t>
      </w:r>
      <w:r>
        <w:t xml:space="preserve"> </w:t>
      </w:r>
      <w:r>
        <w:t xml:space="preserve">measures M4.3 and M4.4) which could e.g. clarify whether FMT is a TC transplant or</w:t>
      </w:r>
      <w:r>
        <w:t xml:space="preserve"> </w:t>
      </w:r>
      <w:r>
        <w:t xml:space="preserve">whether (due to manufacturing scale up or substantial manipulation) it’s a starting material</w:t>
      </w:r>
      <w:r>
        <w:t xml:space="preserve"> </w:t>
      </w:r>
      <w:r>
        <w:t xml:space="preserve">for a medicinal product. An expert reported that previously, it has been difficult to find</w:t>
      </w:r>
      <w:r>
        <w:t xml:space="preserve"> </w:t>
      </w:r>
      <w:r>
        <w:t xml:space="preserve">advice, and health inspectorates, the EMA, and the Commission were unable to help in</w:t>
      </w:r>
      <w:r>
        <w:t xml:space="preserve"> </w:t>
      </w:r>
      <w:r>
        <w:t xml:space="preserve">providing regulatory certainty about FMTs regulatory status. The same regulatory issues</w:t>
      </w:r>
      <w:r>
        <w:t xml:space="preserve"> </w:t>
      </w:r>
      <w:r>
        <w:t xml:space="preserve">are faced repeatedly across Member States, so an advisory mechanism could help resolve</w:t>
      </w:r>
      <w:r>
        <w:t xml:space="preserve"> </w:t>
      </w:r>
      <w:r>
        <w:t xml:space="preserve">this. Further, the stakeholders urged that an advisory body should not provide advice</w:t>
      </w:r>
      <w:r>
        <w:t xml:space="preserve"> </w:t>
      </w:r>
      <w:r>
        <w:t xml:space="preserve">without having adequate engagement and advice from Member States experts: in the USA</w:t>
      </w:r>
      <w:r>
        <w:t xml:space="preserve"> </w:t>
      </w:r>
      <w:r>
        <w:t xml:space="preserve">the classification of FMT as a drug without adequate expert input led to some stool banks</w:t>
      </w:r>
      <w:r>
        <w:t xml:space="preserve"> </w:t>
      </w:r>
      <w:r>
        <w:t xml:space="preserve">being shut down due to the increased costs associated with compliance with the drug</w:t>
      </w:r>
      <w:r>
        <w:t xml:space="preserve"> </w:t>
      </w:r>
      <w:r>
        <w:t xml:space="preserve">legislation. One expert recommended that this classification advice must be given quickly</w:t>
      </w:r>
      <w:r>
        <w:t xml:space="preserve"> </w:t>
      </w:r>
      <w:r>
        <w:t xml:space="preserve">(i.e. before Member States start making their own rules and laws, as this could lead to 27</w:t>
      </w:r>
      <w:r>
        <w:t xml:space="preserve"> </w:t>
      </w:r>
      <w:r>
        <w:t xml:space="preserve">different rules and which point advice from a central body would be pointless).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A European Consensus Conference of 28 experts from 10 countries49 made a series of</w:t>
      </w:r>
      <w:r>
        <w:t xml:space="preserve"> </w:t>
      </w:r>
      <w:r>
        <w:t xml:space="preserve">recommendations for FMT, including that “Appropriate FMT registries should be</w:t>
      </w:r>
      <w:r>
        <w:t xml:space="preserve"> </w:t>
      </w:r>
      <w:r>
        <w:t xml:space="preserve">implemented, in order to collect data concerning indications, procedure, effectiveness and</w:t>
      </w:r>
      <w:r>
        <w:t xml:space="preserve"> </w:t>
      </w:r>
      <w:r>
        <w:t xml:space="preserve">safety profiles”. The creation of registries could help with data collection and help to</w:t>
      </w:r>
      <w:r>
        <w:t xml:space="preserve"> </w:t>
      </w:r>
      <w:r>
        <w:t xml:space="preserve">address safety issues which may arise for FMT e.g. through the collection of follow-up</w:t>
      </w:r>
      <w:r>
        <w:t xml:space="preserve"> </w:t>
      </w:r>
      <w:r>
        <w:t xml:space="preserve">data. Similarly, a proposed exchange (IT) platform to share information on national</w:t>
      </w:r>
      <w:r>
        <w:t xml:space="preserve"> </w:t>
      </w:r>
      <w:r>
        <w:t xml:space="preserve">authorisation decisions (M4.8) was seen as useful by a consulted expert, although they</w:t>
      </w:r>
      <w:r>
        <w:t xml:space="preserve"> </w:t>
      </w:r>
      <w:r>
        <w:t xml:space="preserve">questioned if using such the IT platform should be mandatory for Member States rather</w:t>
      </w:r>
      <w:r>
        <w:t xml:space="preserve"> </w:t>
      </w:r>
      <w:r>
        <w:t xml:space="preserve">than optional. Another expert interviewed for this case study from a regulatory science</w:t>
      </w:r>
      <w:r>
        <w:t xml:space="preserve"> </w:t>
      </w:r>
      <w:r>
        <w:t xml:space="preserve">expertise centre reported that microbiota forms the raw materials of many drugs, and there</w:t>
      </w:r>
      <w:r>
        <w:t xml:space="preserve"> </w:t>
      </w:r>
      <w:r>
        <w:t xml:space="preserve">is currently no harmonised framework to document the origin of bacterial strains and</w:t>
      </w:r>
      <w:r>
        <w:t xml:space="preserve"> </w:t>
      </w:r>
      <w:r>
        <w:t xml:space="preserve">collect information on the donor and the faeces collected. In other words, the expert</w:t>
      </w:r>
      <w:r>
        <w:t xml:space="preserve"> </w:t>
      </w:r>
      <w:r>
        <w:t xml:space="preserve">reported that the collection of faeces must be regulated independently of what the faeces</w:t>
      </w:r>
      <w:r>
        <w:t xml:space="preserve"> </w:t>
      </w:r>
      <w:r>
        <w:t xml:space="preserve">will be used for subsequently, so considering faeces only through the lens of FMT is a</w:t>
      </w:r>
      <w:r>
        <w:t xml:space="preserve"> </w:t>
      </w:r>
      <w:r>
        <w:t xml:space="preserve">mistake as pharmacovigilance is key for all procedures in which faeces and its components</w:t>
      </w:r>
      <w:r>
        <w:t xml:space="preserve"> </w:t>
      </w:r>
      <w:r>
        <w:t xml:space="preserve">are used. The stakeholder recommended that the proposed centralised exchange IT</w:t>
      </w:r>
      <w:r>
        <w:t xml:space="preserve"> </w:t>
      </w:r>
      <w:r>
        <w:t xml:space="preserve">platform (M4.8; to share information on national authorisation decisions) should include</w:t>
      </w:r>
      <w:r>
        <w:t xml:space="preserve"> </w:t>
      </w:r>
      <w:r>
        <w:t xml:space="preserve">more information, including the history of the donor, information on the samples and</w:t>
      </w:r>
      <w:r>
        <w:t xml:space="preserve"> </w:t>
      </w:r>
      <w:r>
        <w:t xml:space="preserve">procedures and information on any drugs the sample may have been used in. This</w:t>
      </w:r>
      <w:r>
        <w:t xml:space="preserve"> </w:t>
      </w:r>
      <w:r>
        <w:t xml:space="preserve">recommendation also applies to other microbiota collected from complex ecosystems, such</w:t>
      </w:r>
      <w:r>
        <w:t xml:space="preserve"> </w:t>
      </w:r>
      <w:r>
        <w:t xml:space="preserve">as the vagina, skin, lung, nose, and mouth. This expert proposed that that the substance, i.e</w:t>
      </w:r>
      <w:r>
        <w:t xml:space="preserve"> </w:t>
      </w:r>
      <w:r>
        <w:t xml:space="preserve">faeces, should be put into the scope of the BTC regulation for donor selection and testing,</w:t>
      </w:r>
      <w:r>
        <w:t xml:space="preserve"> </w:t>
      </w:r>
      <w:r>
        <w:t xml:space="preserve">(and that this IT platform should be used), but then all the following steps should fall under</w:t>
      </w:r>
      <w:r>
        <w:t xml:space="preserve"> </w:t>
      </w:r>
      <w:r>
        <w:t xml:space="preserve">medicines’ framework.</w:t>
      </w:r>
      <w:r>
        <w:t xml:space="preserve"> </w:t>
      </w:r>
      <w:r>
        <w:t xml:space="preserve">This recommendation was made because for several reasons: microbiota transplantation</w:t>
      </w:r>
      <w:r>
        <w:t xml:space="preserve"> </w:t>
      </w:r>
      <w:r>
        <w:t xml:space="preserve">may carry a high level of risk for recipients; safety is not only related to the absence of</w:t>
      </w:r>
      <w:r>
        <w:t xml:space="preserve"> </w:t>
      </w:r>
      <w:r>
        <w:t xml:space="preserve">pathogenic and adventitious agents or diversity, but also to the composition and microbial</w:t>
      </w:r>
      <w:r>
        <w:t xml:space="preserve"> </w:t>
      </w:r>
      <w:r>
        <w:t xml:space="preserve">functions of the donor as well as recipients’ characteristics; and microbiota transplantation</w:t>
      </w:r>
      <w:r>
        <w:t xml:space="preserve"> </w:t>
      </w:r>
      <w:r>
        <w:t xml:space="preserve">assessment should introduce considerations of Benefit/risk balance for non-life-threatening</w:t>
      </w:r>
      <w:r>
        <w:t xml:space="preserve"> </w:t>
      </w:r>
      <w:r>
        <w:t xml:space="preserve">indications because long term consequences of microbiota transplantation are unknown.</w:t>
      </w:r>
      <w:r>
        <w:t xml:space="preserve"> </w:t>
      </w:r>
      <w:r>
        <w:t xml:space="preserve">The expert specified that current practices in microbiota transplantation are no longer in</w:t>
      </w:r>
      <w:r>
        <w:t xml:space="preserve"> </w:t>
      </w:r>
      <w:r>
        <w:t xml:space="preserve">line with the definition of “minimally manipulated”, and capsules and freeze drying would</w:t>
      </w:r>
      <w:r>
        <w:t xml:space="preserve"> </w:t>
      </w:r>
      <w:r>
        <w:t xml:space="preserve">not apply to the definition provided by an NIH-funded study by Hoffman and colleagues50</w:t>
      </w:r>
      <w:r>
        <w:t xml:space="preserve"> </w:t>
      </w:r>
      <w:r>
        <w:t xml:space="preserve">as it affects differently varieties of species within a sample. Overall, due to these</w:t>
      </w:r>
      <w:r>
        <w:t xml:space="preserve"> </w:t>
      </w:r>
      <w:r>
        <w:t xml:space="preserve">considerations, the expert proposed that microbiota products should be developed with</w:t>
      </w:r>
      <w:r>
        <w:t xml:space="preserve"> </w:t>
      </w:r>
      <w:r>
        <w:t xml:space="preserve">a “quality by design mindset” and therefore the medicinal product framework provides the</w:t>
      </w:r>
      <w:r>
        <w:t xml:space="preserve"> </w:t>
      </w:r>
      <w:r>
        <w:t xml:space="preserve">best insurance of appropriate quality, safety and efficacy assessment as well as long-term</w:t>
      </w:r>
      <w:r>
        <w:t xml:space="preserve"> </w:t>
      </w:r>
      <w:r>
        <w:t xml:space="preserve">monitoring of safety and efficacy for the patients. The expert provided the graphic in</w:t>
      </w:r>
      <w:r>
        <w:t xml:space="preserve"> </w:t>
      </w:r>
      <w:r>
        <w:t xml:space="preserve">Figure 15 below to illustrate the regulatory split: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Proposed regulation of FMT from a consulted expert</w:t>
      </w:r>
    </w:p>
    <w:p>
      <w:pPr>
        <w:pStyle w:val="BodyText"/>
      </w:pPr>
      <w:r>
        <w:t xml:space="preserve">The representative from a regulatory science expertise centre reported that risk analysis</w:t>
      </w:r>
      <w:r>
        <w:t xml:space="preserve"> </w:t>
      </w:r>
      <w:r>
        <w:t xml:space="preserve">processes are different for microbiomes, as the biomes of the donor and the recipient</w:t>
      </w:r>
      <w:r>
        <w:t xml:space="preserve"> </w:t>
      </w:r>
      <w:r>
        <w:t xml:space="preserve">impact safety much more than the process followed, and it should not be thought that</w:t>
      </w:r>
      <w:r>
        <w:t xml:space="preserve"> </w:t>
      </w:r>
      <w:r>
        <w:t xml:space="preserve">applying the same process will lead to the same results. The expert reported that FMT is</w:t>
      </w:r>
      <w:r>
        <w:t xml:space="preserve"> </w:t>
      </w:r>
      <w:r>
        <w:t xml:space="preserve">used to treat C. difficile when it is the last possibility for this life-threatening condition.</w:t>
      </w:r>
      <w:r>
        <w:t xml:space="preserve"> </w:t>
      </w:r>
      <w:r>
        <w:t xml:space="preserve">However, as FMT is explored for diabetes, autism, depression, and other cases, it is not the</w:t>
      </w:r>
      <w:r>
        <w:t xml:space="preserve"> </w:t>
      </w:r>
      <w:r>
        <w:t xml:space="preserve">same situation and therefore there should be a framework to establish a basic proof of</w:t>
      </w:r>
      <w:r>
        <w:t xml:space="preserve"> </w:t>
      </w:r>
      <w:r>
        <w:t xml:space="preserve">concept for patients with no other options. This links to measures under consideration for</w:t>
      </w:r>
      <w:r>
        <w:t xml:space="preserve"> </w:t>
      </w:r>
      <w:r>
        <w:t xml:space="preserve">strengthening the preparation process under M4.5-M4.6.</w:t>
      </w:r>
      <w:r>
        <w:t xml:space="preserve"> </w:t>
      </w:r>
      <w:r>
        <w:t xml:space="preserve">Finally, a representative from a non-profit organisation focusing on digestive health</w:t>
      </w:r>
      <w:r>
        <w:t xml:space="preserve"> </w:t>
      </w:r>
      <w:r>
        <w:t xml:space="preserve">reflected that FMT is not like a drug and should not be classified as such, as it is rather</w:t>
      </w:r>
      <w:r>
        <w:t xml:space="preserve"> </w:t>
      </w:r>
      <w:r>
        <w:t xml:space="preserve">more like blood. FMT ends up as an unstandardised preparation due to the varying material</w:t>
      </w:r>
      <w:r>
        <w:t xml:space="preserve"> </w:t>
      </w:r>
      <w:r>
        <w:t xml:space="preserve">received from a donor, whereas drugs are standardised (by definition). The Intestinal</w:t>
      </w:r>
      <w:r>
        <w:t xml:space="preserve"> </w:t>
      </w:r>
      <w:r>
        <w:t xml:space="preserve">Microbiome-based Medicines European Task Group (IMM-ETG) similarly accepts limited</w:t>
      </w:r>
      <w:r>
        <w:t xml:space="preserve"> </w:t>
      </w:r>
      <w:r>
        <w:t xml:space="preserve">quality control of the “final product against specific release criteria or analysis of the final</w:t>
      </w:r>
      <w:r>
        <w:t xml:space="preserve"> </w:t>
      </w:r>
      <w:r>
        <w:t xml:space="preserve">composition for comparison with initial donor microbiota” for FMT, as it is different to</w:t>
      </w:r>
      <w:r>
        <w:t xml:space="preserve"> </w:t>
      </w:r>
      <w:r>
        <w:t xml:space="preserve">industrial products which use a standardised process.51 A response to the roadmap</w:t>
      </w:r>
      <w:r>
        <w:t xml:space="preserve"> </w:t>
      </w:r>
      <w:r>
        <w:t xml:space="preserve">consultation from Aarhus University Hospital52 argued that future legislation should not</w:t>
      </w:r>
      <w:r>
        <w:t xml:space="preserve"> </w:t>
      </w:r>
      <w:r>
        <w:t xml:space="preserve">allow commercial exploitation of donors (linked to M3.7); an interviewed expert claimed</w:t>
      </w:r>
      <w:r>
        <w:t xml:space="preserve"> </w:t>
      </w:r>
      <w:r>
        <w:t xml:space="preserve">that treating FMT similarly to other unstandardised procedures from donors would</w:t>
      </w:r>
      <w:r>
        <w:t xml:space="preserve"> </w:t>
      </w:r>
      <w:r>
        <w:t xml:space="preserve">accomplish this.</w:t>
      </w:r>
      <w:r>
        <w:t xml:space="preserve"> </w:t>
      </w:r>
      <w:r>
        <w:t xml:space="preserve">11.2B2 Costs and affordability</w:t>
      </w:r>
      <w:r>
        <w:t xml:space="preserve"> </w:t>
      </w:r>
      <w:r>
        <w:t xml:space="preserve">According to an expert from a digestive health non-profit organisation, tissue banks</w:t>
      </w:r>
      <w:r>
        <w:t xml:space="preserve"> </w:t>
      </w:r>
      <w:r>
        <w:t xml:space="preserve">calculate the price of FMT as less than EUR 2,000 for preparation, with a treatment cost</w:t>
      </w:r>
      <w:r>
        <w:t xml:space="preserve"> </w:t>
      </w:r>
      <w:r>
        <w:t xml:space="preserve">close to EUR 3,000. However, if FMT were produced by commercial companies as a</w:t>
      </w:r>
      <w:r>
        <w:t xml:space="preserve"> </w:t>
      </w:r>
      <w:r>
        <w:t xml:space="preserve">medicinal product they would not offer FMT for this price, and the stakeholder cited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rumours the price could be closer to EUR 5,000-10,000, therefore keeping FMT as a non-</w:t>
      </w:r>
      <w:r>
        <w:t xml:space="preserve"> </w:t>
      </w:r>
      <w:r>
        <w:t xml:space="preserve">commercialised product will keep the price down.</w:t>
      </w:r>
      <w:r>
        <w:br/>
      </w:r>
      <w:r>
        <w:t xml:space="preserve">An interviewed FMT subject expert reported that an advisory mechanism (M4.2) would</w:t>
      </w:r>
      <w:r>
        <w:t xml:space="preserve"> </w:t>
      </w:r>
      <w:r>
        <w:t xml:space="preserve">introduce efficiency and certainty for stakeholders as once a recommendation/advice had</w:t>
      </w:r>
      <w:r>
        <w:t xml:space="preserve"> </w:t>
      </w:r>
      <w:r>
        <w:t xml:space="preserve">been provided via the mechanism the query would not need to be submitted again. Another</w:t>
      </w:r>
      <w:r>
        <w:t xml:space="preserve"> </w:t>
      </w:r>
      <w:r>
        <w:t xml:space="preserve">consulted expert from a digestive health non-profit organisation stated that introducing</w:t>
      </w:r>
      <w:r>
        <w:t xml:space="preserve"> </w:t>
      </w:r>
      <w:r>
        <w:t xml:space="preserve">requirements for clinical trials (M4.7) should be considered carefully, as they could</w:t>
      </w:r>
      <w:r>
        <w:t xml:space="preserve"> </w:t>
      </w:r>
      <w:r>
        <w:t xml:space="preserve">complicate processes and be costly to conduct.</w:t>
      </w:r>
      <w:r>
        <w:br/>
      </w:r>
      <w:r>
        <w:t xml:space="preserve">11.2B3 Patient access</w:t>
      </w:r>
      <w:r>
        <w:t xml:space="preserve"> </w:t>
      </w:r>
      <w:r>
        <w:t xml:space="preserve">The Netherlands Donor Feces Bank’s roadmap response53 stated that proper legislation of</w:t>
      </w:r>
      <w:r>
        <w:t xml:space="preserve"> </w:t>
      </w:r>
      <w:r>
        <w:t xml:space="preserve">faeces donation is key to guarantee wide availability of stool preparations for FMT. A</w:t>
      </w:r>
      <w:r>
        <w:t xml:space="preserve"> </w:t>
      </w:r>
      <w:r>
        <w:t xml:space="preserve">consulted expert digestive health non-profit organisation similarly felt that including FMT</w:t>
      </w:r>
      <w:r>
        <w:t xml:space="preserve"> </w:t>
      </w:r>
      <w:r>
        <w:t xml:space="preserve">in BTC legislation (M1.2) would increase accessibility and reduce problems such as the</w:t>
      </w:r>
      <w:r>
        <w:t xml:space="preserve"> </w:t>
      </w:r>
      <w:r>
        <w:t xml:space="preserve">previously described patient who could not access FMT in Germany. In an academic</w:t>
      </w:r>
      <w:r>
        <w:t xml:space="preserve"> </w:t>
      </w:r>
      <w:r>
        <w:t xml:space="preserve">article54, Hvas and colleagues also suggest that regulating FMT as a tissue would allow for</w:t>
      </w:r>
      <w:r>
        <w:t xml:space="preserve"> </w:t>
      </w:r>
      <w:r>
        <w:t xml:space="preserve">both hospital-based and commercial production, which would ensure broad access. An</w:t>
      </w:r>
      <w:r>
        <w:t xml:space="preserve"> </w:t>
      </w:r>
      <w:r>
        <w:t xml:space="preserve">expert reported that an advisory mechanism and harmonised, consistent advice (M4.2-</w:t>
      </w:r>
      <w:r>
        <w:t xml:space="preserve"> </w:t>
      </w:r>
      <w:r>
        <w:t xml:space="preserve">M4.4) would improve patient access and would potentially facilitate innovation and</w:t>
      </w:r>
      <w:r>
        <w:t xml:space="preserve"> </w:t>
      </w:r>
      <w:r>
        <w:t xml:space="preserve">investment.</w:t>
      </w:r>
      <w:r>
        <w:br/>
      </w:r>
      <w:r>
        <w:t xml:space="preserve">Stool banks are a mechanism by which FMT could be delivered. The box below describes</w:t>
      </w:r>
      <w:r>
        <w:t xml:space="preserve"> </w:t>
      </w:r>
      <w:r>
        <w:t xml:space="preserve">a stool bank model and its potential impacts.</w:t>
      </w:r>
      <w:r>
        <w:t xml:space="preserve"> </w:t>
      </w:r>
      <w:r>
        <w:t xml:space="preserve">Stool banks</w:t>
      </w:r>
      <w:r>
        <w:t xml:space="preserve"> </w:t>
      </w:r>
      <w:r>
        <w:t xml:space="preserve">An article from 2016 indicated that groups in Latin America, Asia, Germany, and</w:t>
      </w:r>
      <w:r>
        <w:t xml:space="preserve"> </w:t>
      </w:r>
      <w:r>
        <w:t xml:space="preserve">elsewhere in Europe were interested in opening stool banks55. Most stool banks are non-</w:t>
      </w:r>
      <w:r>
        <w:t xml:space="preserve"> </w:t>
      </w:r>
      <w:r>
        <w:t xml:space="preserve">profit institutions and follow a similar model to blood banks56. A response to the</w:t>
      </w:r>
      <w:r>
        <w:t xml:space="preserve"> </w:t>
      </w:r>
      <w:r>
        <w:t xml:space="preserve">roadmap consultation from the Netherlands Donor Feces Bank stated that stool banks</w:t>
      </w:r>
      <w:r>
        <w:t xml:space="preserve"> </w:t>
      </w:r>
      <w:r>
        <w:t xml:space="preserve">have been founded to facilitate safe and cost effective FMT, and to enable quality</w:t>
      </w:r>
      <w:r>
        <w:t xml:space="preserve"> </w:t>
      </w:r>
      <w:r>
        <w:t xml:space="preserve">assurance57. In a letter to the editor58, Keller and colleagues advocated for stool banks as</w:t>
      </w:r>
      <w:r>
        <w:t xml:space="preserve"> </w:t>
      </w:r>
      <w:r>
        <w:t xml:space="preserve">they can reportedly produce ready-to-use donor faeces suspensions for treatment of</w:t>
      </w:r>
      <w:r>
        <w:t xml:space="preserve"> </w:t>
      </w:r>
      <w:r>
        <w:t xml:space="preserve">patients, improve the quality and safety of FMT by centralization and standardization,</w:t>
      </w:r>
      <w:r>
        <w:t xml:space="preserve"> </w:t>
      </w:r>
      <w:r>
        <w:t xml:space="preserve">increase the cost effectiveness of FMT, and facilitate research. A journal article by</w:t>
      </w:r>
      <w:r>
        <w:t xml:space="preserve"> </w:t>
      </w:r>
      <w:r>
        <w:t xml:space="preserve">Mikkelsen and colleagues59 states that the framework of Directive 2001/83/EC10</w:t>
      </w:r>
      <w:r>
        <w:t xml:space="preserve"> </w:t>
      </w:r>
      <w:r>
        <w:t xml:space="preserve">already applies to any product derived from human stool and manufactured on a routine</w:t>
      </w:r>
      <w:r>
        <w:t xml:space="preserve"> </w:t>
      </w:r>
      <w:r>
        <w:t xml:space="preserve">basis using an industrial process, and stool banks use systematic manufacture in a batch-</w:t>
      </w:r>
      <w:r>
        <w:t xml:space="preserve"> </w:t>
      </w:r>
      <w:r>
        <w:t xml:space="preserve">wise process on a routine basis, and therefore “bears the hallmarks of an ‘industrial</w:t>
      </w:r>
      <w:r>
        <w:t xml:space="preserve"> </w:t>
      </w:r>
      <w:r>
        <w:t xml:space="preserve">process’”. However, a journal article from 2016 noted that some companies were</w:t>
      </w:r>
      <w:r>
        <w:t xml:space="preserve"> </w:t>
      </w:r>
      <w:r>
        <w:t xml:space="preserve">developing FMT products which could make stool banks unnecessary60.</w:t>
      </w:r>
      <w:r>
        <w:t xml:space="preserve"> </w:t>
      </w:r>
      <w:r>
        <w:t xml:space="preserve">One stakeholder (who works at a stool bank) recommended that there should be a</w:t>
      </w:r>
      <w:r>
        <w:t xml:space="preserve"> </w:t>
      </w:r>
      <w:r>
        <w:t xml:space="preserve">similar model to blood banks whereby the government must pay for and ensure</w:t>
      </w:r>
      <w:r>
        <w:t xml:space="preserve"> </w:t>
      </w:r>
      <w:r>
        <w:t xml:space="preserve">accessibility of stool and stool banks. The stakeholder proposed that stool banking could</w:t>
      </w:r>
      <w:r>
        <w:t xml:space="preserve"> </w:t>
      </w:r>
      <w:r>
        <w:t xml:space="preserve">even be done as part of blood banks, which is an approach taken in Denmark. An article</w:t>
      </w:r>
      <w:r>
        <w:t xml:space="preserve"> </w:t>
      </w:r>
      <w:r>
        <w:t xml:space="preserve">by Jørgensen and colleagues61 also notes that blood centres are large and pre-</w:t>
      </w:r>
      <w:r>
        <w:t xml:space="preserve"> </w:t>
      </w:r>
      <w:r>
        <w:t xml:space="preserve">established, and blood and faeces share many of the same dependencies. Therefore, the</w:t>
      </w:r>
      <w:r>
        <w:t xml:space="preserve"> </w:t>
      </w:r>
      <w:r>
        <w:t xml:space="preserve">paper recommends that FMT services could be established and embedded within the</w:t>
      </w:r>
      <w:r>
        <w:t xml:space="preserve"> </w:t>
      </w:r>
      <w:r>
        <w:t xml:space="preserve">blood bank infrastructure, and blood donors could also potentially be used as faeces</w:t>
      </w:r>
      <w:r>
        <w:t xml:space="preserve"> </w:t>
      </w:r>
      <w:r>
        <w:t xml:space="preserve">donors. However, note that this model would be problematic if FMT were regulated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under the T&amp; C legislation. Aarhus University Hospital’s response to the roadmap</w:t>
      </w:r>
      <w:r>
        <w:t xml:space="preserve"> </w:t>
      </w:r>
      <w:r>
        <w:t xml:space="preserve">consultation62 also suggested that the blood bank model ensures a high volume of</w:t>
      </w:r>
      <w:r>
        <w:t xml:space="preserve"> </w:t>
      </w:r>
      <w:r>
        <w:t xml:space="preserve">donors and donations, and for FMT, adequate access to donor material is key for</w:t>
      </w:r>
      <w:r>
        <w:t xml:space="preserve"> </w:t>
      </w:r>
      <w:r>
        <w:t xml:space="preserve">citizens’ access to treatment.</w:t>
      </w:r>
      <w:r>
        <w:br/>
      </w:r>
      <w:r>
        <w:t xml:space="preserve">11.2B4 Innovation, research and development</w:t>
      </w:r>
      <w:r>
        <w:t xml:space="preserve"> </w:t>
      </w:r>
      <w:r>
        <w:t xml:space="preserve">In response to the roadmap consultation, stakeholders from Aarhus University Hospital63</w:t>
      </w:r>
      <w:r>
        <w:t xml:space="preserve"> </w:t>
      </w:r>
      <w:r>
        <w:t xml:space="preserve">reported that “Innovation is supported in transparent and versatile environments such as</w:t>
      </w:r>
      <w:r>
        <w:t xml:space="preserve"> </w:t>
      </w:r>
      <w:r>
        <w:t xml:space="preserve">academic settings where investigator-initiated clinical trials may be performed with</w:t>
      </w:r>
      <w:r>
        <w:t xml:space="preserve"> </w:t>
      </w:r>
      <w:r>
        <w:t xml:space="preserve">appropriate regulatory oversight. Recent initiatives within the EU support the continued</w:t>
      </w:r>
      <w:r>
        <w:t xml:space="preserve"> </w:t>
      </w:r>
      <w:r>
        <w:t xml:space="preserve">consolidation of such trials, and this could be further supported through the present</w:t>
      </w:r>
      <w:r>
        <w:t xml:space="preserve"> </w:t>
      </w:r>
      <w:r>
        <w:t xml:space="preserve">legislation.”</w:t>
      </w:r>
      <w:r>
        <w:t xml:space="preserve"> </w:t>
      </w:r>
      <w:r>
        <w:t xml:space="preserve">A group of companies called the ‘‘Pharmabiotic Research Institute’’ in Europe seeks to</w:t>
      </w:r>
      <w:r>
        <w:t xml:space="preserve"> </w:t>
      </w:r>
      <w:r>
        <w:t xml:space="preserve">improve market access for microbiome therapeutic products; this group advocates for</w:t>
      </w:r>
      <w:r>
        <w:t xml:space="preserve"> </w:t>
      </w:r>
      <w:r>
        <w:t xml:space="preserve">classifying FMT as a drug. The ‘‘Microbiome Therapeutics Innovation Group (MTIG)’’ in</w:t>
      </w:r>
      <w:r>
        <w:t xml:space="preserve"> </w:t>
      </w:r>
      <w:r>
        <w:t xml:space="preserve">the USA is a similar group with similar aims64. However, in a letter to the editor65, Keller</w:t>
      </w:r>
      <w:r>
        <w:t xml:space="preserve"> </w:t>
      </w:r>
      <w:r>
        <w:t xml:space="preserve">and colleagues argued that classifying FMT as a drug will cause a lengthy and costly</w:t>
      </w:r>
      <w:r>
        <w:t xml:space="preserve"> </w:t>
      </w:r>
      <w:r>
        <w:t xml:space="preserve">registration processes, and will lead to a sharp rise in costs for FMT. Similarly, an article</w:t>
      </w:r>
      <w:r>
        <w:t xml:space="preserve"> </w:t>
      </w:r>
      <w:r>
        <w:t xml:space="preserve">by Hvas and colleagues66 argued that industry advocacy for regulating FMT as a drug</w:t>
      </w:r>
      <w:r>
        <w:t xml:space="preserve"> </w:t>
      </w:r>
      <w:r>
        <w:t xml:space="preserve">could lead to a selective regulation which may impose serious and unjustified limitations</w:t>
      </w:r>
      <w:r>
        <w:t xml:space="preserve"> </w:t>
      </w:r>
      <w:r>
        <w:t xml:space="preserve">on the research into and clinical use of FMT at cost to patients. An interviewed expert also</w:t>
      </w:r>
      <w:r>
        <w:t xml:space="preserve"> </w:t>
      </w:r>
      <w:r>
        <w:t xml:space="preserve">advised against classification as a drug, as if companies package stool in a certain way and</w:t>
      </w:r>
      <w:r>
        <w:t xml:space="preserve"> </w:t>
      </w:r>
      <w:r>
        <w:t xml:space="preserve">call it a drug, this could stall innovation. Rather, these companies should work towards a</w:t>
      </w:r>
      <w:r>
        <w:t xml:space="preserve"> </w:t>
      </w:r>
      <w:r>
        <w:t xml:space="preserve">standardised bacterial product and then classify that as a drug which could replace FMT.</w:t>
      </w:r>
      <w:r>
        <w:t xml:space="preserve"> </w:t>
      </w:r>
      <w:r>
        <w:t xml:space="preserve">However, this stakeholder was clear that if manufacturers enrich or remove strains, or</w:t>
      </w:r>
      <w:r>
        <w:t xml:space="preserve"> </w:t>
      </w:r>
      <w:r>
        <w:t xml:space="preserve">change the microbiota, it is widely agreed that this should be considered a drug.</w:t>
      </w:r>
      <w:r>
        <w:t xml:space="preserve"> </w:t>
      </w:r>
      <w:r>
        <w:t xml:space="preserve">A FMT expert reflected that market access and market exclusivity have been key</w:t>
      </w:r>
      <w:r>
        <w:t xml:space="preserve"> </w:t>
      </w:r>
      <w:r>
        <w:t xml:space="preserve">ambitions for industrial players. The potential for profit is very large, and investments are</w:t>
      </w:r>
      <w:r>
        <w:t xml:space="preserve"> </w:t>
      </w:r>
      <w:r>
        <w:t xml:space="preserve">made accordingly, particularly in the USA. The expert reflected that a focus on both</w:t>
      </w:r>
      <w:r>
        <w:t xml:space="preserve"> </w:t>
      </w:r>
      <w:r>
        <w:t xml:space="preserve">industrial innovation and academic innovation should be encouraged.</w:t>
      </w:r>
      <w:r>
        <w:t xml:space="preserve"> </w:t>
      </w:r>
      <w:r>
        <w:t xml:space="preserve">An expert from a regulatory science expertise centre also discussed other (related)</w:t>
      </w:r>
      <w:r>
        <w:t xml:space="preserve"> </w:t>
      </w:r>
      <w:r>
        <w:t xml:space="preserve">innovative microbiota products and treatments, including drugs made from microbiota in</w:t>
      </w:r>
      <w:r>
        <w:t xml:space="preserve"> </w:t>
      </w:r>
      <w:r>
        <w:t xml:space="preserve">breast milk, as well as vaginal, oral, and skin microbiota, all of which could be affected by</w:t>
      </w:r>
      <w:r>
        <w:t xml:space="preserve"> </w:t>
      </w:r>
      <w:r>
        <w:t xml:space="preserve">changes to legal frameworks. Aarhus University Hospital’s response to the roadmap</w:t>
      </w:r>
      <w:r>
        <w:t xml:space="preserve"> </w:t>
      </w:r>
      <w:r>
        <w:t xml:space="preserve">consultation67 recommended that other human-derived microbiota communities could be</w:t>
      </w:r>
      <w:r>
        <w:t xml:space="preserve"> </w:t>
      </w:r>
      <w:r>
        <w:t xml:space="preserve">included in changes to BTC regulations. However, the expert cautioned that if a decision is</w:t>
      </w:r>
      <w:r>
        <w:t xml:space="preserve"> </w:t>
      </w:r>
      <w:r>
        <w:t xml:space="preserve">taken for FMT this does not necessarily mean it will relate to the other products. Faeces</w:t>
      </w:r>
      <w:r>
        <w:t xml:space="preserve"> </w:t>
      </w:r>
      <w:r>
        <w:t xml:space="preserve">and maternal milk shouldn’t solely be included in the regulations, but rather all</w:t>
      </w:r>
      <w:r>
        <w:t xml:space="preserve"> </w:t>
      </w:r>
      <w:r>
        <w:t xml:space="preserve">microbiome samples should be considered.</w:t>
      </w:r>
      <w:r>
        <w:t xml:space="preserve"> </w:t>
      </w:r>
      <w:r>
        <w:t xml:space="preserve">11.2C Conclusions</w:t>
      </w:r>
      <w:r>
        <w:t xml:space="preserve"> </w:t>
      </w:r>
      <w:r>
        <w:t xml:space="preserve">Current inconsistencies in how FMT is regulated across Member States may have</w:t>
      </w:r>
      <w:r>
        <w:t xml:space="preserve"> </w:t>
      </w:r>
      <w:r>
        <w:t xml:space="preserve">negatively impacted on research into FMT and potentially resulted in restricting access to</w:t>
      </w:r>
      <w:r>
        <w:t xml:space="preserve"> </w:t>
      </w:r>
      <w:r>
        <w:t xml:space="preserve">the treatment where overly stringent regulatory requirements have been put in place. If the</w:t>
      </w:r>
      <w:r>
        <w:t xml:space="preserve"> </w:t>
      </w:r>
      <w:r>
        <w:t xml:space="preserve">measures being considered as part of the revision of the BTC legislation were put in place,</w:t>
      </w:r>
      <w:r>
        <w:t xml:space="preserve"> </w:t>
      </w:r>
      <w:r>
        <w:t xml:space="preserve">this could avoid/resolve some of the long-standing questions on FMT regulation that</w:t>
      </w:r>
      <w:r>
        <w:t xml:space="preserve"> </w:t>
      </w:r>
      <w:r>
        <w:t xml:space="preserve">Member States have struggled with. In particular, the measures relating to the creation of</w:t>
      </w:r>
      <w:r>
        <w:t xml:space="preserve"> </w:t>
      </w:r>
      <w:r>
        <w:t xml:space="preserve">advisory bodies and the introduction of an exchange (IT) platform could help to resolve the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issues some Member States have faced. Regulating FMT within the BTC framework laws</w:t>
      </w:r>
      <w:r>
        <w:t xml:space="preserve"> </w:t>
      </w:r>
      <w:r>
        <w:t xml:space="preserve">is seen as a way of increasing the safety and quality of FMTs and potentially leading to</w:t>
      </w:r>
      <w:r>
        <w:t xml:space="preserve"> </w:t>
      </w:r>
      <w:r>
        <w:t xml:space="preserve">increased standardisation of processes. This is also linked to access, and standardising</w:t>
      </w:r>
      <w:r>
        <w:t xml:space="preserve"> </w:t>
      </w:r>
      <w:r>
        <w:t xml:space="preserve">regulation could lead to more equitable access. Further, regulation and an accompanying</w:t>
      </w:r>
      <w:r>
        <w:t xml:space="preserve"> </w:t>
      </w:r>
      <w:r>
        <w:t xml:space="preserve">advisory mechanism could increase financial efficiency and certainty for stakeholders.</w:t>
      </w:r>
      <w:r>
        <w:t xml:space="preserve"> </w:t>
      </w:r>
      <w:r>
        <w:t xml:space="preserve">Finally, innovation and development related to FMT and other microbiota could be</w:t>
      </w:r>
      <w:r>
        <w:t xml:space="preserve"> </w:t>
      </w:r>
      <w:r>
        <w:t xml:space="preserve">increased by the proposed measures.</w:t>
      </w:r>
      <w:r>
        <w:br/>
      </w:r>
      <w:r>
        <w:t xml:space="preserve">In conclusion, it is appropriate to say that overall there is support for including FMT in the</w:t>
      </w:r>
      <w:r>
        <w:t xml:space="preserve"> </w:t>
      </w:r>
      <w:r>
        <w:t xml:space="preserve">scope of the future BTC legislation.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Table 11.1: Example FMT classifications by Member State</w:t>
      </w:r>
      <w:r>
        <w:br/>
      </w:r>
      <w:r>
        <w:t xml:space="preserve">Member State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Netherlands</w:t>
      </w:r>
      <w:r>
        <w:t xml:space="preserve"> </w:t>
      </w:r>
      <w:r>
        <w:t xml:space="preserve">Human cell/tissue product, whereby there is tiered regulation according to risk, and</w:t>
      </w:r>
      <w:r>
        <w:t xml:space="preserve"> </w:t>
      </w:r>
      <w:r>
        <w:t xml:space="preserve">the low risk tier covers tissues and cells that are not ‘substantially manipulated’68.</w:t>
      </w:r>
      <w:r>
        <w:br/>
      </w:r>
      <w:r>
        <w:t xml:space="preserve">Italy</w:t>
      </w:r>
      <w:r>
        <w:t xml:space="preserve"> </w:t>
      </w:r>
      <w:r>
        <w:t xml:space="preserve">Belgium</w:t>
      </w:r>
      <w:r>
        <w:t xml:space="preserve"> </w:t>
      </w:r>
      <w:r>
        <w:t xml:space="preserve">Human cell/tissue product, whereby there is tiered regulation according to risk, and</w:t>
      </w:r>
      <w:r>
        <w:t xml:space="preserve"> </w:t>
      </w:r>
      <w:r>
        <w:t xml:space="preserve">the low risk tier covers tissues and cells that are not ‘substantially manipulated’69.</w:t>
      </w:r>
      <w:r>
        <w:br/>
      </w:r>
      <w:r>
        <w:t xml:space="preserve">The Superior Health Council of Belgium acknowledged in 2015 that FMT could</w:t>
      </w:r>
      <w:r>
        <w:t xml:space="preserve"> </w:t>
      </w:r>
      <w:r>
        <w:t xml:space="preserve">evolve towards the status of medicine when the product becomes a more specified</w:t>
      </w:r>
      <w:r>
        <w:t xml:space="preserve"> </w:t>
      </w:r>
      <w:r>
        <w:t xml:space="preserve">product concerning the composition of the active substance(s) or the possibility of</w:t>
      </w:r>
      <w:r>
        <w:t xml:space="preserve"> </w:t>
      </w:r>
      <w:r>
        <w:t xml:space="preserve">an industrial production process70.</w:t>
      </w:r>
      <w:r>
        <w:br/>
      </w:r>
      <w:r>
        <w:t xml:space="preserve">UK</w:t>
      </w:r>
      <w:r>
        <w:t xml:space="preserve"> </w:t>
      </w:r>
      <w:r>
        <w:t xml:space="preserve">Non-biologic Medicinal product (a drug), with variable regulation according to</w:t>
      </w:r>
      <w:r>
        <w:t xml:space="preserve"> </w:t>
      </w:r>
      <w:r>
        <w:t xml:space="preserve">jurisdiction71,72</w:t>
      </w:r>
      <w:r>
        <w:t xml:space="preserve"> </w:t>
      </w:r>
      <w:r>
        <w:t xml:space="preserve">Germany</w:t>
      </w:r>
      <w:r>
        <w:t xml:space="preserve"> </w:t>
      </w:r>
      <w:r>
        <w:t xml:space="preserve">Ireland</w:t>
      </w:r>
      <w:r>
        <w:t xml:space="preserve"> </w:t>
      </w:r>
      <w:r>
        <w:t xml:space="preserve">Non-biologic Medicinal product (a drug), with variable regulation according to</w:t>
      </w:r>
      <w:r>
        <w:t xml:space="preserve"> </w:t>
      </w:r>
      <w:r>
        <w:t xml:space="preserve">jurisdiction73</w:t>
      </w:r>
      <w:r>
        <w:t xml:space="preserve"> </w:t>
      </w:r>
      <w:r>
        <w:t xml:space="preserve">France</w:t>
      </w:r>
      <w:r>
        <w:t xml:space="preserve"> </w:t>
      </w:r>
      <w:r>
        <w:t xml:space="preserve">Non-biologic Medicinal product (a drug), with variable regulation according to</w:t>
      </w:r>
      <w:r>
        <w:t xml:space="preserve"> </w:t>
      </w:r>
      <w:r>
        <w:t xml:space="preserve">jurisdiction74,75,76</w:t>
      </w:r>
      <w:r>
        <w:t xml:space="preserve"> </w:t>
      </w:r>
      <w:r>
        <w:t xml:space="preserve">Denmark</w:t>
      </w:r>
      <w:r>
        <w:t xml:space="preserve"> </w:t>
      </w:r>
      <w:r>
        <w:t xml:space="preserve">When Denmark received an application for authorizing a Tissue Establishment to</w:t>
      </w:r>
      <w:r>
        <w:t xml:space="preserve"> </w:t>
      </w:r>
      <w:r>
        <w:t xml:space="preserve">provide FMT for treatment of recurrent C. difficile, the NCA recommended to the</w:t>
      </w:r>
      <w:r>
        <w:t xml:space="preserve"> </w:t>
      </w:r>
      <w:r>
        <w:t xml:space="preserve">TE to follow the standards included in the EU tissue and cells regulatory</w:t>
      </w:r>
      <w:r>
        <w:t xml:space="preserve"> </w:t>
      </w:r>
      <w:r>
        <w:t xml:space="preserve">framework and laid down in the Danish Tissue Act. The approach in Denmark (as</w:t>
      </w:r>
      <w:r>
        <w:t xml:space="preserve"> </w:t>
      </w:r>
      <w:r>
        <w:t xml:space="preserve">of 2019) is that the tissue and cell framework is the appropriate one for</w:t>
      </w:r>
      <w:r>
        <w:t xml:space="preserve"> </w:t>
      </w:r>
      <w:r>
        <w:t xml:space="preserve">hospitalized patients with rCDI treated with FMT, applied in cryobags or in</w:t>
      </w:r>
      <w:r>
        <w:t xml:space="preserve"> </w:t>
      </w:r>
      <w:r>
        <w:t xml:space="preserve">capsules, and receiving a transplant from one donor77.</w:t>
      </w:r>
      <w:r>
        <w:t xml:space="preserve"> </w:t>
      </w:r>
      <w:r>
        <w:t xml:space="preserve">Austria</w:t>
      </w:r>
      <w:r>
        <w:t xml:space="preserve"> </w:t>
      </w:r>
      <w:r>
        <w:t xml:space="preserve">Considered a therapeutic intervention not defined as a drug or subject to the</w:t>
      </w:r>
      <w:r>
        <w:t xml:space="preserve"> </w:t>
      </w:r>
      <w:r>
        <w:t xml:space="preserve">Medical Devices Act or to the Austrian Transplantation Act. AS of 2017, FMT</w:t>
      </w:r>
      <w:r>
        <w:t xml:space="preserve"> </w:t>
      </w:r>
      <w:r>
        <w:t xml:space="preserve">faecal is available in Austria for patients suffering from C. difficile infection, and</w:t>
      </w:r>
      <w:r>
        <w:t xml:space="preserve"> </w:t>
      </w:r>
      <w:r>
        <w:t xml:space="preserve">other indications can be treated under the settings of a clinical trial78.</w:t>
      </w:r>
    </w:p>
    <w:p>
      <w:pPr>
        <w:pStyle w:val="BodyText"/>
      </w:pPr>
      <w:r>
        <w:t xml:space="preserve">1 Amirtha, T. (2016). Banking on stool despite an uncertain future. Science. 352(6921). DOI:</w:t>
      </w:r>
      <w:r>
        <w:t xml:space="preserve"> </w:t>
      </w:r>
      <w:r>
        <w:t xml:space="preserve">10.1126/science.352.6291.1261.</w:t>
      </w:r>
      <w:r>
        <w:t xml:space="preserve"> </w:t>
      </w:r>
      <w:r>
        <w:t xml:space="preserve">2 Hvas, C.L. (2020). Blood, tissues and cells for medical treatments &amp; therapies – revised EU rules: Feedback</w:t>
      </w:r>
      <w:r>
        <w:t xml:space="preserve"> </w:t>
      </w:r>
      <w:r>
        <w:t xml:space="preserve">from: Aarhus University Hospital. [Accessed 26 July 2021]. Available from:</w:t>
      </w:r>
      <w:r>
        <w:t xml:space="preserve"> </w:t>
      </w: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medical-treatments-&amp;-therapies-revised-EU-rules/F1307554_en</w:t>
      </w:r>
      <w:r>
        <w:br/>
      </w:r>
      <w:r>
        <w:t xml:space="preserve">3 Baunwall, S.M.D., Terveer, E.M., Dahlerup, J.F. (2021). The use of Faecal Microbiota Transplantation</w:t>
      </w:r>
      <w:r>
        <w:t xml:space="preserve"> </w:t>
      </w:r>
      <w:r>
        <w:t xml:space="preserve">(FMT) in Europe: A Europe-wide survey. The Lancet Regional Health.</w:t>
      </w:r>
      <w:r>
        <w:t xml:space="preserve"> </w:t>
      </w:r>
      <w:r>
        <w:t xml:space="preserve">DOI:https://doi.org/10.1016/j.lanepe.2021.100181</w:t>
      </w:r>
      <w:r>
        <w:t xml:space="preserve"> </w:t>
      </w:r>
      <w:r>
        <w:t xml:space="preserve">4 ICF/DG SANTE Participatory Workshop: Refining the Scope of the BTC Legislation [02/06/2021]:</w:t>
      </w:r>
      <w:r>
        <w:t xml:space="preserve"> </w:t>
      </w:r>
      <w:r>
        <w:t xml:space="preserve">Presentation by Christian Lodberg Hvas “Donor faeces for human application: Safety and quality”</w:t>
      </w:r>
      <w:r>
        <w:t xml:space="preserve"> </w:t>
      </w:r>
      <w:r>
        <w:t xml:space="preserve">5 Dehlholm-Lambertsen, E., Hall, B.K., Jørgensen, S.M.D., et al. (2019). Cost savings following faecal</w:t>
      </w:r>
      <w:r>
        <w:t xml:space="preserve"> </w:t>
      </w:r>
      <w:r>
        <w:t xml:space="preserve">microbiota transplantation for recurrent Clostridium difficile infection. Therapeutic Advances in</w:t>
      </w:r>
      <w:r>
        <w:t xml:space="preserve"> </w:t>
      </w:r>
      <w:r>
        <w:t xml:space="preserve">Gastroenterology. 12. doi: 10.1177/1756284819843002</w:t>
      </w:r>
      <w:r>
        <w:t xml:space="preserve"> </w:t>
      </w:r>
      <w:r>
        <w:t xml:space="preserve">6 ICF/DG SANTE Participatory Workshop: Refining the Scope of the BTC Legislation [02/06/2021]:</w:t>
      </w:r>
      <w:r>
        <w:t xml:space="preserve"> </w:t>
      </w:r>
      <w:r>
        <w:t xml:space="preserve">Presentation by Christian Lodberg Hvas “Donor faeces for human application: Safety and quality”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7 Hvas, C.L., Jørgensen, S.M.D., Jørgensen, S.P., et al. (2019). Fecal Microbiota Transplantation Is Superior</w:t>
      </w:r>
      <w:r>
        <w:t xml:space="preserve"> </w:t>
      </w:r>
      <w:r>
        <w:t xml:space="preserve">to Fidaxomicin for Treatment of Recurrent Clostridium difficile Infection. Gastroenterology. 156(5). doi:</w:t>
      </w:r>
      <w:r>
        <w:t xml:space="preserve"> </w:t>
      </w:r>
      <w:r>
        <w:t xml:space="preserve">10.1053/j.gastro.2018.12.019.</w:t>
      </w:r>
      <w:r>
        <w:t xml:space="preserve"> </w:t>
      </w:r>
      <w:r>
        <w:t xml:space="preserve">8 Baunwall, S.M.D., Lee, M.M., Eriksen, M.K., et al. (2020). Faecal microbiota transplantation for</w:t>
      </w:r>
      <w:r>
        <w:t xml:space="preserve"> </w:t>
      </w:r>
      <w:r>
        <w:t xml:space="preserve">recurrent Clostridioides difficile infection: An updated systematic review and meta-analysis.</w:t>
      </w:r>
      <w:r>
        <w:t xml:space="preserve"> </w:t>
      </w:r>
      <w:r>
        <w:t xml:space="preserve">EClinicalMedicine. 29. DOI:https://doi.org/10.1016/j.eclinm.2020.100642</w:t>
      </w:r>
      <w:r>
        <w:t xml:space="preserve"> </w:t>
      </w:r>
      <w:r>
        <w:t xml:space="preserve">9 ICF/DG SANTE Participatory Workshop: Refining the Scope of the BTC Legislation [02/06/2021]:</w:t>
      </w:r>
      <w:r>
        <w:t xml:space="preserve"> </w:t>
      </w:r>
      <w:r>
        <w:t xml:space="preserve">Presentation by Christian Lodberg Hvas “Donor faeces for human application: Safety and quality”</w:t>
      </w:r>
      <w:r>
        <w:t xml:space="preserve"> </w:t>
      </w:r>
      <w:r>
        <w:t xml:space="preserve">10 ICF/DG SANTE Participatory Workshop: Refining the Scope of the BTC Legislation [02/06/2021]:</w:t>
      </w:r>
      <w:r>
        <w:t xml:space="preserve"> </w:t>
      </w:r>
      <w:r>
        <w:t xml:space="preserve">Presentation by Christian Lodberg Hvas “Donor faeces for human application: Safety and quality”</w:t>
      </w:r>
      <w:r>
        <w:t xml:space="preserve"> </w:t>
      </w:r>
      <w:r>
        <w:t xml:space="preserve">11 Amirtha, T. (2016). Banking on stool despite an uncertain future. Science. 352(6921). DOI:</w:t>
      </w:r>
      <w:r>
        <w:t xml:space="preserve"> </w:t>
      </w:r>
      <w:r>
        <w:t xml:space="preserve">10.1126/science.352.6291.1261.</w:t>
      </w:r>
      <w:r>
        <w:t xml:space="preserve"> </w:t>
      </w:r>
      <w:r>
        <w:t xml:space="preserve">12 ICF/DG SANTE Participatory Workshop: Refining the Scope of the BTC Legislation [02/06/2021]:</w:t>
      </w:r>
      <w:r>
        <w:t xml:space="preserve"> </w:t>
      </w:r>
      <w:r>
        <w:t xml:space="preserve">Presentation by Christian Lodberg Hvas “Donor faeces for human application: Safety and quality”</w:t>
      </w:r>
      <w:r>
        <w:t xml:space="preserve"> </w:t>
      </w:r>
      <w:r>
        <w:t xml:space="preserve">13 Amirtha, T. (2016). Banking on stool despite an uncertain future. Science. 352(6921). DOI:</w:t>
      </w:r>
      <w:r>
        <w:t xml:space="preserve"> </w:t>
      </w:r>
      <w:r>
        <w:t xml:space="preserve">10.1126/science.352.6291.1261.</w:t>
      </w:r>
      <w:r>
        <w:t xml:space="preserve"> </w:t>
      </w:r>
      <w:r>
        <w:t xml:space="preserve">14 ICF/DG SANTE Participatory Workshop: Refining the Scope of the BTC Legislation [02/06/2021]:</w:t>
      </w:r>
      <w:r>
        <w:t xml:space="preserve"> </w:t>
      </w:r>
      <w:r>
        <w:t xml:space="preserve">Presentation by Christian Lodberg Hvas “Donor faeces for human application: Safety and quality”</w:t>
      </w:r>
      <w:r>
        <w:t xml:space="preserve"> </w:t>
      </w:r>
      <w:r>
        <w:t xml:space="preserve">15 Amirtha, T. (2016). Banking on stool despite an uncertain future. Science. 352(6921). DOI:</w:t>
      </w:r>
      <w:r>
        <w:t xml:space="preserve"> </w:t>
      </w:r>
      <w:r>
        <w:t xml:space="preserve">10.1126/science.352.6291.1261.</w:t>
      </w:r>
      <w:r>
        <w:t xml:space="preserve"> </w:t>
      </w:r>
      <w:r>
        <w:t xml:space="preserve">16 ICF/DG SANTE Participatory Workshop: Refining the Scope of the BTC Legislation [02/06/2021]:</w:t>
      </w:r>
      <w:r>
        <w:t xml:space="preserve"> </w:t>
      </w:r>
      <w:r>
        <w:t xml:space="preserve">Presentation by Christian Lodberg Hvas “Donor faeces for human application: Safety and quality”</w:t>
      </w:r>
      <w:r>
        <w:t xml:space="preserve"> </w:t>
      </w:r>
      <w:r>
        <w:t xml:space="preserve">17 European Commission. (2013). Meeting of the Competent Authorities for Tissues and Cells. 7 – 8 June</w:t>
      </w:r>
      <w:r>
        <w:t xml:space="preserve"> </w:t>
      </w:r>
      <w:r>
        <w:t xml:space="preserve">2012. Summary Report. [Accessed 08 July 2021]. Available from:</w:t>
      </w:r>
      <w:r>
        <w:t xml:space="preserve"> </w:t>
      </w:r>
      <w:r>
        <w:t xml:space="preserve">https://ec.europa.eu/health/sites/default/files/blood_tissues_organs/docs/tissues_mi_20120607_en.pdf</w:t>
      </w:r>
      <w:r>
        <w:br/>
      </w:r>
      <w:r>
        <w:t xml:space="preserve">18 European Commission. (2014). Meeting of the Competent Authorities for Tissues and Cells. 2-3 June</w:t>
      </w:r>
      <w:r>
        <w:t xml:space="preserve"> </w:t>
      </w:r>
      <w:r>
        <w:t xml:space="preserve">2014. Summary Report. [Accessed 08 July 2021]. Available from:</w:t>
      </w:r>
      <w:r>
        <w:t xml:space="preserve"> </w:t>
      </w:r>
      <w:r>
        <w:t xml:space="preserve">https://ec.europa.eu/health/sites/default/files/blood_tissues_organs/docs/ev_20140602_mi_en.pdf</w:t>
      </w:r>
      <w:r>
        <w:br/>
      </w:r>
      <w:r>
        <w:t xml:space="preserve">19 Nawrat, A. (2021). Exploring the challenges of regulating faecal microbiota transplants. Medical Device</w:t>
      </w:r>
      <w:r>
        <w:t xml:space="preserve"> </w:t>
      </w:r>
      <w:r>
        <w:t xml:space="preserve">Network. [Accessed 06 July 2021]. Available from: https://www.medicaldevice-</w:t>
      </w:r>
      <w:r>
        <w:t xml:space="preserve"> </w:t>
      </w:r>
      <w:r>
        <w:t xml:space="preserve">network.com/features/exploring-the-challenges-of-regulating-faecal-microbiota-transplants/</w:t>
      </w:r>
      <w:r>
        <w:br/>
      </w:r>
      <w:r>
        <w:t xml:space="preserve">20 European Commission. (2015). Meeting of the Competent Authorities for Tissues and Cells. 3 - 4</w:t>
      </w:r>
      <w:r>
        <w:t xml:space="preserve"> </w:t>
      </w:r>
      <w:r>
        <w:t xml:space="preserve">December 2014. Summary Report. [Accessed 08 July 2021]. Available from:</w:t>
      </w:r>
      <w:r>
        <w:t xml:space="preserve"> </w:t>
      </w:r>
      <w:r>
        <w:t xml:space="preserve">https://ec.europa.eu/health/sites/default/files/blood_tissues_organs/docs/ev_20141203_sr_en.pdf</w:t>
      </w:r>
      <w:r>
        <w:t xml:space="preserve"> </w:t>
      </w:r>
      <w:r>
        <w:t xml:space="preserve">21 European Commission. (2019). Meeting of the Competent Authorities for Tissues and Cells. 13-14 May</w:t>
      </w:r>
      <w:r>
        <w:t xml:space="preserve"> </w:t>
      </w:r>
      <w:r>
        <w:t xml:space="preserve">2019. Summary Minutes. [Accessed 08 July 2021]. Available from:</w:t>
      </w:r>
      <w:r>
        <w:t xml:space="preserve"> </w:t>
      </w:r>
      <w:r>
        <w:t xml:space="preserve">https://ec.europa.eu/health/sites/default/files/blood_tissues_organs/docs/ev_20190513_sr_en.pdf</w:t>
      </w:r>
      <w:r>
        <w:br/>
      </w:r>
      <w:r>
        <w:t xml:space="preserve">22 Baunwall, S.M.D. 2021. Unpublished: simjor@rm.dk.</w:t>
      </w:r>
      <w:r>
        <w:t xml:space="preserve"> </w:t>
      </w:r>
      <w:r>
        <w:t xml:space="preserve">23 European Commission. (2019). Meeting of the Competent Authorities for Tissues and Cells. 13-14 May</w:t>
      </w:r>
      <w:r>
        <w:t xml:space="preserve"> </w:t>
      </w:r>
      <w:r>
        <w:t xml:space="preserve">2019. Summary Minutes. [Accessed 08 July 2021]. Available from:</w:t>
      </w:r>
      <w:r>
        <w:t xml:space="preserve"> </w:t>
      </w:r>
      <w:r>
        <w:t xml:space="preserve">https://ec.europa.eu/health/sites/default/files/blood_tissues_organs/docs/ev_20190513_sr_en.pdf</w:t>
      </w:r>
      <w:r>
        <w:br/>
      </w:r>
      <w:r>
        <w:t xml:space="preserve">24 Merrick B., Allen, L., Zain, N.M.M., et al. (2020). Regulation, risk and safety of Faecal Microbiota</w:t>
      </w:r>
      <w:r>
        <w:t xml:space="preserve"> </w:t>
      </w:r>
      <w:r>
        <w:t xml:space="preserve">Transplant. Infection Prevention in Practice. 2(3). https://doi.org/10.1016/j.infpip.2020.100069.</w:t>
      </w:r>
      <w:r>
        <w:br/>
      </w:r>
      <w:r>
        <w:t xml:space="preserve">25 Nawrat, A. (2021). Exploring the challenges of regulating faecal microbiota transplants. Medical Device</w:t>
      </w:r>
      <w:r>
        <w:t xml:space="preserve"> </w:t>
      </w:r>
      <w:r>
        <w:t xml:space="preserve">Network. [Accessed 06 July 2021]. Available from: https://www.medicaldevice-</w:t>
      </w:r>
      <w:r>
        <w:t xml:space="preserve"> </w:t>
      </w:r>
      <w:r>
        <w:t xml:space="preserve">network.com/features/exploring-the-challenges-of-regulating-faecal-microbiota-transplants/</w:t>
      </w:r>
      <w:r>
        <w:br/>
      </w:r>
      <w:r>
        <w:t xml:space="preserve">26 Keller, J. (2020). Blood, tissues and cells for medical treatments &amp; therapies – revised EU rules: Feedback</w:t>
      </w:r>
      <w:r>
        <w:t xml:space="preserve"> </w:t>
      </w:r>
      <w:r>
        <w:t xml:space="preserve">from: Netherlands Donor Feces Bank. [Accessed 26 July 2021]. Available from:</w:t>
      </w:r>
      <w:r>
        <w:t xml:space="preserve"> </w:t>
      </w: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medical-treatments-&amp;-therapies-revised-EU-rules/F1307528_en</w:t>
      </w:r>
      <w:r>
        <w:br/>
      </w:r>
      <w:r>
        <w:t xml:space="preserve">27 Verbeke, F., Janssens, Y., Wynendaele, E., &amp; De Spiegeleer, B. (2017). Faecal microbiota transplantation:</w:t>
      </w:r>
      <w:r>
        <w:t xml:space="preserve"> </w:t>
      </w:r>
      <w:r>
        <w:t xml:space="preserve">a regulatory hurdle?. BMC Gastroenterology. 17. https://doi.org/10.1186/s12876-017-0687-5.</w:t>
      </w:r>
      <w:r>
        <w:t xml:space="preserve"> </w:t>
      </w:r>
      <w:r>
        <w:t xml:space="preserve">28 European Commission. (2021). Regular Meeting of the Competent Authorities for Tissues and Cells, 4</w:t>
      </w:r>
      <w:r>
        <w:t xml:space="preserve"> </w:t>
      </w:r>
      <w:r>
        <w:t xml:space="preserve">December 2020 (by teleconference). Summary Minutes. [Accessed 08 July 2021]. Available from:</w:t>
      </w:r>
      <w:r>
        <w:t xml:space="preserve"> </w:t>
      </w:r>
      <w:r>
        <w:t xml:space="preserve">https://ec.europa.eu/health/sites/default/files/blood_tissues_organs/docs/ev_20201204_sr_en.pdf</w:t>
      </w:r>
      <w:r>
        <w:br/>
      </w:r>
      <w:r>
        <w:t xml:space="preserve">29 Hvas, C.L. (2020). Blood, tissues and cells for medical treatments &amp; therapies – revised EU rules:</w:t>
      </w:r>
      <w:r>
        <w:t xml:space="preserve"> </w:t>
      </w:r>
      <w:r>
        <w:t xml:space="preserve">Feedback from: Aarhus University Hospital. [Accessed 26 July 2021]. Available from: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medical-treatments-&amp;-therapies-revised-EU-rules/F1307554_en</w:t>
      </w:r>
      <w:r>
        <w:br/>
      </w:r>
      <w:r>
        <w:t xml:space="preserve">30 Verbeke, F., Janssens, Y., Wynendaele, E., &amp; De Spiegeleer, B. (2017). Faecal microbiota transplantation:</w:t>
      </w:r>
      <w:r>
        <w:t xml:space="preserve"> </w:t>
      </w:r>
      <w:r>
        <w:t xml:space="preserve">a regulatory hurdle?. BMC Gastroenterology. 17. https://doi.org/10.1186/s12876-017-0687-5.</w:t>
      </w:r>
      <w:r>
        <w:br/>
      </w:r>
      <w:r>
        <w:t xml:space="preserve">31 Keller, J.J., Maria JGT Vehreschild, M.J.G.T., Hvas, C.L., et al on behalf of the UEG working group of the</w:t>
      </w:r>
      <w:r>
        <w:t xml:space="preserve"> </w:t>
      </w:r>
      <w:r>
        <w:t xml:space="preserve">Standards and Guidelines initiative Stool banking for FMT. (2019). Letter to the editor: Stool for fecal</w:t>
      </w:r>
      <w:r>
        <w:t xml:space="preserve"> </w:t>
      </w:r>
      <w:r>
        <w:t xml:space="preserve">microbiota transplantation should be classified as a transplant product and not as a drug. United European</w:t>
      </w:r>
      <w:r>
        <w:t xml:space="preserve"> </w:t>
      </w:r>
      <w:r>
        <w:t xml:space="preserve">Gastroenterology Journal. 7(10). DOI: 10.1177/2050640619887579.</w:t>
      </w:r>
      <w:r>
        <w:t xml:space="preserve"> </w:t>
      </w:r>
      <w:r>
        <w:t xml:space="preserve">32 Rouanet, A. (2019). IMM-ETG: A New European Initiative for Intestinal Microbiome Medicinal Products.</w:t>
      </w:r>
      <w:r>
        <w:t xml:space="preserve"> </w:t>
      </w:r>
      <w:r>
        <w:t xml:space="preserve">Microbiome Times. [Accessed 07 July 2021]. Available from: https://www.microbiometimes.com/imm-etg-</w:t>
      </w:r>
      <w:r>
        <w:t xml:space="preserve"> </w:t>
      </w:r>
      <w:r>
        <w:t xml:space="preserve">a-new-european-initiative-for-intestinal-microbiome-medicinal-products/</w:t>
      </w:r>
      <w:r>
        <w:br/>
      </w:r>
      <w:r>
        <w:t xml:space="preserve">33 Valtier, M. (2020). Blood, tissues and cells for medical treatments &amp; therapies – revised EU rules:</w:t>
      </w:r>
      <w:r>
        <w:t xml:space="preserve"> </w:t>
      </w:r>
      <w:r>
        <w:t xml:space="preserve">Feedback from: FRANCE - Secrétariat général des Affaires européennes. [Accessed 26 July 2021].</w:t>
      </w:r>
      <w:r>
        <w:t xml:space="preserve"> </w:t>
      </w:r>
      <w:r>
        <w:t xml:space="preserve">Available from: https://ec.europa.eu/info/law/better-regulation/have-your-say/initiatives/12734-Blood-</w:t>
      </w:r>
      <w:r>
        <w:t xml:space="preserve"> </w:t>
      </w:r>
      <w:r>
        <w:t xml:space="preserve">tissues-and-cells-for-medical-treatments-&amp;-therapies-revised-EU-rules/F1307557_en</w:t>
      </w:r>
      <w:r>
        <w:br/>
      </w:r>
      <w:r>
        <w:t xml:space="preserve">34 Anonymous. (2020). Blood, tissues and cells for medical treatments &amp; therapies – revised EU rules:</w:t>
      </w:r>
      <w:r>
        <w:t xml:space="preserve"> </w:t>
      </w:r>
      <w:r>
        <w:t xml:space="preserve">Feedback from: ANSM. [Accessed 26 July 2021]. Available from: https://ec.europa.eu/info/law/better-</w:t>
      </w:r>
      <w:r>
        <w:t xml:space="preserve"> </w:t>
      </w:r>
      <w:r>
        <w:t xml:space="preserve">regulation/have-your-say/initiatives/12734-Blood-tissues-and-cells-for-medical-treatments-&amp;-therapies-</w:t>
      </w:r>
      <w:r>
        <w:t xml:space="preserve"> </w:t>
      </w:r>
      <w:r>
        <w:t xml:space="preserve">revised-EU-rules/F1307716_en</w:t>
      </w:r>
      <w:r>
        <w:br/>
      </w:r>
      <w:r>
        <w:t xml:space="preserve">35 Merrick B., Allen, L., Zain, N.M.M., et al. (2020). Regulation, risk and safety of Faecal Microbiota</w:t>
      </w:r>
      <w:r>
        <w:t xml:space="preserve"> </w:t>
      </w:r>
      <w:r>
        <w:t xml:space="preserve">Transplant. Infection Prevention in Practice. 2(3). https://doi.org/10.1016/j.infpip.2020.100069.</w:t>
      </w:r>
      <w:r>
        <w:br/>
      </w:r>
      <w:r>
        <w:t xml:space="preserve">36 Merrick B., Allen, L., Zain, N.M.M., et al. (2020). Regulation, risk and safety of Faecal Microbiota</w:t>
      </w:r>
      <w:r>
        <w:t xml:space="preserve"> </w:t>
      </w:r>
      <w:r>
        <w:t xml:space="preserve">Transplant. Infection Prevention in Practice. 2(3). https://doi.org/10.1016/j.infpip.2020.100069.</w:t>
      </w:r>
      <w:r>
        <w:br/>
      </w:r>
      <w:r>
        <w:t xml:space="preserve">37 Amirtha, T. (2016). Banking on stool despite an uncertain future. Science. 352(6921). DOI:</w:t>
      </w:r>
      <w:r>
        <w:t xml:space="preserve"> </w:t>
      </w:r>
      <w:r>
        <w:t xml:space="preserve">10.1126/science.352.6291.1261.</w:t>
      </w:r>
      <w:r>
        <w:t xml:space="preserve"> </w:t>
      </w:r>
      <w:r>
        <w:t xml:space="preserve">38 Verbeke, F., Janssens, Y., Wynendaele, E., &amp; De Spiegeleer, B. (2017). Faecal microbiota transplantation:</w:t>
      </w:r>
      <w:r>
        <w:t xml:space="preserve"> </w:t>
      </w:r>
      <w:r>
        <w:t xml:space="preserve">a regulatory hurdle?. BMC Gastroenterology. 17. https://doi.org/10.1186/s12876-017-0687-5.</w:t>
      </w:r>
      <w:r>
        <w:br/>
      </w:r>
      <w:r>
        <w:t xml:space="preserve">39 ICF/DG SANTE Participatory Workshop: Refining the Scope of the BTC Legislation [02/06/2021]:</w:t>
      </w:r>
      <w:r>
        <w:t xml:space="preserve"> </w:t>
      </w:r>
      <w:r>
        <w:t xml:space="preserve">Presentation by Christian Lodberg Hvas “Donor faeces for human application: Safety and quality”</w:t>
      </w:r>
      <w:r>
        <w:t xml:space="preserve"> </w:t>
      </w:r>
      <w:r>
        <w:t xml:space="preserve">40 Verbeke, F., Janssens, Y., Wynendaele, E., &amp; De Spiegeleer, B. (2017). Faecal microbiota transplantation:</w:t>
      </w:r>
      <w:r>
        <w:t xml:space="preserve"> </w:t>
      </w:r>
      <w:r>
        <w:t xml:space="preserve">a regulatory hurdle?. BMC Gastroenterology. 17. https://doi.org/10.1186/s12876-017-0687-5.</w:t>
      </w:r>
      <w:r>
        <w:br/>
      </w:r>
      <w:r>
        <w:t xml:space="preserve">41 ICF/DG SANTE Participatory Workshop: Refining the Scope of the BTC Legislation [02/06/2021]:</w:t>
      </w:r>
      <w:r>
        <w:t xml:space="preserve"> </w:t>
      </w:r>
      <w:r>
        <w:t xml:space="preserve">Presentation by Christian Lodberg Hvas “Donor faeces for human application: Safety and quality”</w:t>
      </w:r>
      <w:r>
        <w:t xml:space="preserve"> </w:t>
      </w:r>
      <w:r>
        <w:t xml:space="preserve">42 ICF/DG SANTE Participatory Workshop: Refining the Scope of the BTC Legislation [02/06/2021]:</w:t>
      </w:r>
      <w:r>
        <w:t xml:space="preserve"> </w:t>
      </w:r>
      <w:r>
        <w:t xml:space="preserve">Presentation by Christian Lodberg Hvas “Donor faeces for human application: Safety and quality”</w:t>
      </w:r>
      <w:r>
        <w:t xml:space="preserve"> </w:t>
      </w:r>
      <w:r>
        <w:t xml:space="preserve">43 ICF/DG SANTE Participatory Workshop: Refining the Scope of the BTC Legislation [02/06/2021]:</w:t>
      </w:r>
      <w:r>
        <w:t xml:space="preserve"> </w:t>
      </w:r>
      <w:r>
        <w:t xml:space="preserve">Presentation by Christian Lodberg Hvas “Donor faeces for human application: Safety and quality”</w:t>
      </w:r>
      <w:r>
        <w:t xml:space="preserve"> </w:t>
      </w:r>
      <w:r>
        <w:t xml:space="preserve">44 Hvas, C.L. (2020). Blood, tissues and cells for medical treatments &amp; therapies – revised EU rules:</w:t>
      </w:r>
      <w:r>
        <w:t xml:space="preserve"> </w:t>
      </w:r>
      <w:r>
        <w:t xml:space="preserve">Feedback from: Aarhus University Hospital. [Accessed 26 July 2021]. Available from:</w:t>
      </w:r>
      <w:r>
        <w:t xml:space="preserve"> </w:t>
      </w: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medical-treatments-&amp;-therapies-revised-EU-rules/F1307554_en</w:t>
      </w:r>
      <w:r>
        <w:br/>
      </w:r>
      <w:r>
        <w:t xml:space="preserve">45 ICF/DG SANTE Participatory Workshop: Refining the Scope of the BTC Legislation [02/06/2021]:</w:t>
      </w:r>
      <w:r>
        <w:t xml:space="preserve"> </w:t>
      </w:r>
      <w:r>
        <w:t xml:space="preserve">Presentation by Christian Lodberg Hvas “Donor faeces for human application: Safety and quality”</w:t>
      </w:r>
      <w:r>
        <w:t xml:space="preserve"> </w:t>
      </w:r>
      <w:r>
        <w:t xml:space="preserve">46 Verbeke, F., Janssens, Y., Wynendaele, E., &amp; De Spiegeleer, B. (2017). Faecal microbiota transplantation:</w:t>
      </w:r>
      <w:r>
        <w:t xml:space="preserve"> </w:t>
      </w:r>
      <w:r>
        <w:t xml:space="preserve">a regulatory hurdle?. BMC Gastroenterology. 17. https://doi.org/10.1186/s12876-017-0687-5.</w:t>
      </w:r>
      <w:r>
        <w:t xml:space="preserve"> </w:t>
      </w:r>
      <w:r>
        <w:t xml:space="preserve">47 Verbeke, F., Janssens, Y., Wynendaele, E., &amp; De Spiegeleer, B. (2017). Faecal microbiota transplantation:</w:t>
      </w:r>
      <w:r>
        <w:t xml:space="preserve"> </w:t>
      </w:r>
      <w:r>
        <w:t xml:space="preserve">a regulatory hurdle?. BMC Gastroenterology. 17. https://doi.org/10.1186/s12876-017-0687-5.</w:t>
      </w:r>
      <w:r>
        <w:br/>
      </w:r>
      <w:r>
        <w:t xml:space="preserve">48 Verbeke, F., Janssens, Y., Wynendaele, E., &amp; De Spiegeleer, B. (2017). Faecal microbiota transplantation:</w:t>
      </w:r>
      <w:r>
        <w:t xml:space="preserve"> </w:t>
      </w:r>
      <w:r>
        <w:t xml:space="preserve">a regulatory hurdle?. BMC Gastroenterology. 17. https://doi.org/10.1186/s12876-017-0687-5.</w:t>
      </w:r>
      <w:r>
        <w:br/>
      </w:r>
      <w:r>
        <w:t xml:space="preserve">49 Cammarota, G., Ianiro, G., Tilg, H., et al. (2017). European consensus conference on faecal microbiota</w:t>
      </w:r>
      <w:r>
        <w:t xml:space="preserve"> </w:t>
      </w:r>
      <w:r>
        <w:t xml:space="preserve">transplantation in clinical practice. Gut. 66. http://dx.doi.org/10.1136/gutjnl-2016-313017.</w:t>
      </w:r>
      <w:r>
        <w:t xml:space="preserve"> </w:t>
      </w:r>
      <w:r>
        <w:t xml:space="preserve">50 Hoffmann, D.E., Palumbo, F.B., Ravel J. et al. (2017). A proposed definition of microbiota transplantation</w:t>
      </w:r>
      <w:r>
        <w:t xml:space="preserve"> </w:t>
      </w:r>
      <w:r>
        <w:t xml:space="preserve">for regulatory purposes. Gut Microbes. 8(3). DOI: 10.1080/19490976.2017.1293223.</w:t>
      </w:r>
      <w:r>
        <w:t xml:space="preserve"> </w:t>
      </w:r>
      <w:r>
        <w:t xml:space="preserve">51 Rouanet, A. (2019). IMM-ETG: A New European Initiative for Intestinal Microbiome Medicinal Products.</w:t>
      </w:r>
      <w:r>
        <w:t xml:space="preserve"> </w:t>
      </w:r>
      <w:r>
        <w:t xml:space="preserve">Microbiome Times. [Accessed 07 July 2021]. Available from: https://www.microbiometimes.com/imm-etg-</w:t>
      </w:r>
      <w:r>
        <w:t xml:space="preserve"> </w:t>
      </w:r>
      <w:r>
        <w:t xml:space="preserve">a-new-european-initiative-for-intestinal-microbiome-medicinal-products/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52 Hvas, C.L. (2020). Blood, tissues and cells for medical treatments &amp; therapies – revised EU rules:</w:t>
      </w:r>
      <w:r>
        <w:t xml:space="preserve"> </w:t>
      </w:r>
      <w:r>
        <w:t xml:space="preserve">Feedback from: Aarhus University Hospital. [Accessed 26 July 2021]. Available from:</w:t>
      </w:r>
      <w:r>
        <w:t xml:space="preserve"> </w:t>
      </w: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medical-treatments-&amp;-therapies-revised-EU-rules/F1307554_en</w:t>
      </w:r>
      <w:r>
        <w:br/>
      </w:r>
      <w:r>
        <w:t xml:space="preserve">53 Keller, J. (2020). Blood, tissues and cells for medical treatments &amp; therapies – revised EU rules: Feedback</w:t>
      </w:r>
      <w:r>
        <w:t xml:space="preserve"> </w:t>
      </w:r>
      <w:r>
        <w:t xml:space="preserve">from: Netherlands Donor Feces Bank. [Accessed 26 July 2021]. Available from:</w:t>
      </w:r>
      <w:r>
        <w:t xml:space="preserve"> </w:t>
      </w: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medical-treatments-&amp;-therapies-revised-EU-rules/F1307528_en</w:t>
      </w:r>
      <w:r>
        <w:br/>
      </w:r>
      <w:r>
        <w:t xml:space="preserve">54 Hvas, C.L., Baunwall, S.M.D., &amp; Erikstrup, C. (2020). Faecal microbiota transplantation: A life-saving</w:t>
      </w:r>
      <w:r>
        <w:t xml:space="preserve"> </w:t>
      </w:r>
      <w:r>
        <w:t xml:space="preserve">therapy challenged by commercial claims for exclusivity. EClinicalMedicine. 24.</w:t>
      </w:r>
      <w:r>
        <w:t xml:space="preserve"> </w:t>
      </w:r>
      <w:r>
        <w:t xml:space="preserve">DOI:https://doi.org/10.1016/j.eclinm.2020.100436.[Accessed 06 July 2021]. Available from:</w:t>
      </w:r>
      <w:r>
        <w:t xml:space="preserve"> </w:t>
      </w:r>
      <w:r>
        <w:t xml:space="preserve">https://www.thelancet.com/action/showPdf?pii=S2589-5370%2820%2930180-2</w:t>
      </w:r>
      <w:r>
        <w:t xml:space="preserve"> </w:t>
      </w:r>
      <w:r>
        <w:t xml:space="preserve">55 Amirtha, T. (2016). Banking on stool despite an uncertain future. Science. 352(6921). DOI:</w:t>
      </w:r>
      <w:r>
        <w:t xml:space="preserve"> </w:t>
      </w:r>
      <w:r>
        <w:t xml:space="preserve">10.1126/science.352.6291.1261.</w:t>
      </w:r>
      <w:r>
        <w:t xml:space="preserve"> </w:t>
      </w:r>
      <w:r>
        <w:t xml:space="preserve">56 Keller, J.J., Maria JGT Vehreschild, M.J.G.T., Hvas, C.L., et al on behalf of the UEG working group of the</w:t>
      </w:r>
      <w:r>
        <w:t xml:space="preserve"> </w:t>
      </w:r>
      <w:r>
        <w:t xml:space="preserve">Standards and Guidelines initiative Stool banking for FMT. (2019). Letter to the editor: Stool for fecal</w:t>
      </w:r>
      <w:r>
        <w:t xml:space="preserve"> </w:t>
      </w:r>
      <w:r>
        <w:t xml:space="preserve">microbiota transplantation should be classified as a transplant product and not as a drug. United European</w:t>
      </w:r>
      <w:r>
        <w:t xml:space="preserve"> </w:t>
      </w:r>
      <w:r>
        <w:t xml:space="preserve">Gastroenterology Journal. 7(10). DOI: 10.1177/2050640619887579.</w:t>
      </w:r>
      <w:r>
        <w:br/>
      </w:r>
      <w:r>
        <w:t xml:space="preserve">57 Keller, J. (2020). Blood, tissues and cells for medical treatments &amp; therapies – revised EU rules: Feedback</w:t>
      </w:r>
      <w:r>
        <w:t xml:space="preserve"> </w:t>
      </w:r>
      <w:r>
        <w:t xml:space="preserve">from: Netherlands Donor Feces Bank. [Accessed 26 July 2021]. Available from:</w:t>
      </w:r>
      <w:r>
        <w:t xml:space="preserve"> </w:t>
      </w: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medical-treatments-&amp;-therapies-revised-EU-rules/F1307528_en</w:t>
      </w:r>
      <w:r>
        <w:br/>
      </w:r>
      <w:r>
        <w:t xml:space="preserve">58 Keller, J.J., Maria JGT Vehreschild, M.J.G.T., Hvas, C.L., et al on behalf of the UEG working group of the</w:t>
      </w:r>
      <w:r>
        <w:t xml:space="preserve"> </w:t>
      </w:r>
      <w:r>
        <w:t xml:space="preserve">Standards and Guidelines initiative Stool banking for FMT. (2019). Letter to the editor: Stool for fecal</w:t>
      </w:r>
      <w:r>
        <w:t xml:space="preserve"> </w:t>
      </w:r>
      <w:r>
        <w:t xml:space="preserve">microbiota transplantation should be classified as a transplant product and not as a drug. United European</w:t>
      </w:r>
      <w:r>
        <w:t xml:space="preserve"> </w:t>
      </w:r>
      <w:r>
        <w:t xml:space="preserve">Gastroenterology Journal. 7(10). DOI: 10.1177/2050640619887579.</w:t>
      </w:r>
      <w:r>
        <w:br/>
      </w:r>
      <w:r>
        <w:t xml:space="preserve">59 Mikkelsen, T.A., McIlroy, J.R., Mimiague, M., Rouanet, A., and Sterkman, L. (2020). Towards an EU-</w:t>
      </w:r>
      <w:r>
        <w:t xml:space="preserve"> </w:t>
      </w:r>
      <w:r>
        <w:t xml:space="preserve">wide suitable regulatory framework for faecally derived, industrially manufactured medicinal products.</w:t>
      </w:r>
      <w:r>
        <w:t xml:space="preserve"> </w:t>
      </w:r>
      <w:r>
        <w:t xml:space="preserve">United European Gastroenterology Journal. 8(3). DOI: 10.1177/2050640620910313</w:t>
      </w:r>
      <w:r>
        <w:t xml:space="preserve"> </w:t>
      </w:r>
      <w:r>
        <w:t xml:space="preserve">60 Keller, J.J., Maria JGT Vehreschild, M.J.G.T., Hvas, C.L., et al on behalf of the UEG working group of the</w:t>
      </w:r>
      <w:r>
        <w:t xml:space="preserve"> </w:t>
      </w:r>
      <w:r>
        <w:t xml:space="preserve">Standards and Guidelines initiative Stool banking for FMT. (2019). Letter to the editor: Stool for fecal</w:t>
      </w:r>
      <w:r>
        <w:t xml:space="preserve"> </w:t>
      </w:r>
      <w:r>
        <w:t xml:space="preserve">microbiota transplantation should be classified as a transplant product and not as a drug. United European</w:t>
      </w:r>
      <w:r>
        <w:t xml:space="preserve"> </w:t>
      </w:r>
      <w:r>
        <w:t xml:space="preserve">Gastroenterology Journal. 7(10). DOI: 10.1177/2050640619887579.</w:t>
      </w:r>
      <w:r>
        <w:t xml:space="preserve"> </w:t>
      </w:r>
      <w:r>
        <w:t xml:space="preserve">61 Jørgensen, S.M.D., Hvas, C.L., Dahlerup, J.F., et al. (2019). Banking feces: a new frontier for public blood</w:t>
      </w:r>
      <w:r>
        <w:t xml:space="preserve"> </w:t>
      </w:r>
      <w:r>
        <w:t xml:space="preserve">banks?. Transfusion. 59(9). doi: 10.1111/trf.15422.</w:t>
      </w:r>
      <w:r>
        <w:t xml:space="preserve"> </w:t>
      </w:r>
      <w:r>
        <w:t xml:space="preserve">62 Hvas, C.L. (2020). Blood, tissues and cells for medical treatments &amp; therapies – revised EU rules:</w:t>
      </w:r>
      <w:r>
        <w:t xml:space="preserve"> </w:t>
      </w:r>
      <w:r>
        <w:t xml:space="preserve">Feedback from: Aarhus University Hospital. [Accessed 26 July 2021]. Available from:</w:t>
      </w:r>
      <w:r>
        <w:t xml:space="preserve"> </w:t>
      </w: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medical-treatments-&amp;-therapies-revised-EU-rules/F1307554_en</w:t>
      </w:r>
      <w:r>
        <w:br/>
      </w:r>
      <w:r>
        <w:t xml:space="preserve">63 Hvas, C.L. (2020). Blood, tissues and cells for medical treatments &amp; therapies – revised EU rules:</w:t>
      </w:r>
      <w:r>
        <w:t xml:space="preserve"> </w:t>
      </w:r>
      <w:r>
        <w:t xml:space="preserve">Feedback from: Aarhus University Hospital. [Accessed 26 July 2021]. Available from:</w:t>
      </w:r>
      <w:r>
        <w:t xml:space="preserve"> </w:t>
      </w: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medical-treatments-&amp;-therapies-revised-EU-rules/F1307554_en</w:t>
      </w:r>
      <w:r>
        <w:br/>
      </w:r>
      <w:r>
        <w:t xml:space="preserve">64 Keller, J.J., Maria JGT Vehreschild, M.J.G.T., Hvas, C.L., et al on behalf of the UEG working group of the</w:t>
      </w:r>
      <w:r>
        <w:t xml:space="preserve"> </w:t>
      </w:r>
      <w:r>
        <w:t xml:space="preserve">Standards and Guidelines initiative Stool banking for FMT. (2019). Letter to the editor: Stool for fecal</w:t>
      </w:r>
      <w:r>
        <w:t xml:space="preserve"> </w:t>
      </w:r>
      <w:r>
        <w:t xml:space="preserve">microbiota transplantation should be classified as a transplant product and not as a drug. United European</w:t>
      </w:r>
      <w:r>
        <w:t xml:space="preserve"> </w:t>
      </w:r>
      <w:r>
        <w:t xml:space="preserve">Gastroenterology Journal. 7(10). DOI: 10.1177/2050640619887579.f</w:t>
      </w:r>
      <w:r>
        <w:t xml:space="preserve"> </w:t>
      </w:r>
      <w:r>
        <w:t xml:space="preserve">65 Keller, J.J., Maria JGT Vehreschild, M.J.G.T., Hvas, C.L., et al on behalf of the UEG working group of the</w:t>
      </w:r>
      <w:r>
        <w:t xml:space="preserve"> </w:t>
      </w:r>
      <w:r>
        <w:t xml:space="preserve">Standards and Guidelines initiative Stool banking for FMT. (2019). Letter to the editor: Stool for fecal</w:t>
      </w:r>
      <w:r>
        <w:t xml:space="preserve"> </w:t>
      </w:r>
      <w:r>
        <w:t xml:space="preserve">microbiota transplantation should be classified as a transplant product and not as a drug. United European</w:t>
      </w:r>
      <w:r>
        <w:t xml:space="preserve"> </w:t>
      </w:r>
      <w:r>
        <w:t xml:space="preserve">Gastroenterology Journal. 7(10). DOI: 10.1177/2050640619887579.</w:t>
      </w:r>
      <w:r>
        <w:br/>
      </w:r>
      <w:r>
        <w:t xml:space="preserve">66 Hvas, C.L., Baunwall, S.M.D., &amp; Erikstrup, C. (2020). Faecal microbiota transplantation: A life-saving</w:t>
      </w:r>
      <w:r>
        <w:t xml:space="preserve"> </w:t>
      </w:r>
      <w:r>
        <w:t xml:space="preserve">therapy challenged by commercial claims for exclusivity. EClinicalMedicine. 24.</w:t>
      </w:r>
      <w:r>
        <w:t xml:space="preserve"> </w:t>
      </w:r>
      <w:r>
        <w:t xml:space="preserve">DOI:https://doi.org/10.1016/j.eclinm.2020.100436.</w:t>
      </w:r>
      <w:r>
        <w:t xml:space="preserve"> </w:t>
      </w:r>
      <w:r>
        <w:t xml:space="preserve">67 Hvas, C.L. (2020). Blood, tissues and cells for medical treatments &amp; therapies – revised EU rules:</w:t>
      </w:r>
      <w:r>
        <w:t xml:space="preserve"> </w:t>
      </w:r>
      <w:r>
        <w:t xml:space="preserve">Feedback from: Aarhus University Hospital. [Accessed 26 July 2021]. Available from: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https://ec.europa.eu/info/law/better-regulation/have-your-say/initiatives/12734-Blood-tissues-and-cells-for-</w:t>
      </w:r>
      <w:r>
        <w:t xml:space="preserve"> </w:t>
      </w:r>
      <w:r>
        <w:t xml:space="preserve">medical-treatments-&amp;-therapies-revised-EU-rules/F1307554_en</w:t>
      </w:r>
      <w:r>
        <w:br/>
      </w:r>
      <w:r>
        <w:t xml:space="preserve">68 Merrick B., Allen, L., Zain, N.M.M., et al. (2020). Regulation, risk and safety of Faecal Microbiota</w:t>
      </w:r>
      <w:r>
        <w:t xml:space="preserve"> </w:t>
      </w:r>
      <w:r>
        <w:t xml:space="preserve">Transplant. Infection Prevention in Practice. 2(3). https://doi.org/10.1016/j.infpip.2020.100069.</w:t>
      </w:r>
      <w:r>
        <w:br/>
      </w:r>
      <w:r>
        <w:t xml:space="preserve">69 Merrick B., Allen, L., Zain, N.M.M., et al. (2020). Regulation, risk and safety of Faecal Microbiota</w:t>
      </w:r>
      <w:r>
        <w:t xml:space="preserve"> </w:t>
      </w:r>
      <w:r>
        <w:t xml:space="preserve">Transplant. Infection Prevention in Practice. 2(3). https://doi.org/10.1016/j.infpip.2020.100069.</w:t>
      </w:r>
      <w:r>
        <w:br/>
      </w:r>
      <w:r>
        <w:t xml:space="preserve">70 Verbeke, F., Janssens, Y., Wynendaele, E., &amp; De Spiegeleer, B. (2017). Faecal microbiota transplantation:</w:t>
      </w:r>
      <w:r>
        <w:t xml:space="preserve"> </w:t>
      </w:r>
      <w:r>
        <w:t xml:space="preserve">a regulatory hurdle?. BMC Gastroenterology. 17. https://doi.org/10.1186/s12876-017-0687-5.</w:t>
      </w:r>
      <w:r>
        <w:br/>
      </w:r>
      <w:r>
        <w:t xml:space="preserve">71 Merrick B., Allen, L., Zain, N.M.M., et al. (2020). Regulation, risk and safety of Faecal Microbiota</w:t>
      </w:r>
      <w:r>
        <w:t xml:space="preserve"> </w:t>
      </w:r>
      <w:r>
        <w:t xml:space="preserve">Transplant. Infection Prevention in Practice. 2(3). https://doi.org/10.1016/j.infpip.2020.100069.</w:t>
      </w:r>
      <w:r>
        <w:br/>
      </w:r>
      <w:r>
        <w:t xml:space="preserve">72 Amirtha, T. (2016). Banking on stool despite an uncertain future. Science. 352(6921). DOI:</w:t>
      </w:r>
      <w:r>
        <w:t xml:space="preserve"> </w:t>
      </w:r>
      <w:r>
        <w:t xml:space="preserve">10.1126/science.352.6291.1261.</w:t>
      </w:r>
      <w:r>
        <w:t xml:space="preserve"> </w:t>
      </w:r>
      <w:r>
        <w:t xml:space="preserve">73 Merrick B., Allen, L., Zain, N.M.M., et al. (2020). Regulation, risk and safety of Faecal Microbiota</w:t>
      </w:r>
      <w:r>
        <w:t xml:space="preserve"> </w:t>
      </w:r>
      <w:r>
        <w:t xml:space="preserve">Transplant. Infection Prevention in Practice. 2(3). https://doi.org/10.1016/j.infpip.2020.100069.</w:t>
      </w:r>
      <w:r>
        <w:br/>
      </w:r>
      <w:r>
        <w:t xml:space="preserve">74 Merrick B., Allen, L., Zain, N.M.M., et al. (2020). Regulation, risk and safety of Faecal Microbiota</w:t>
      </w:r>
      <w:r>
        <w:t xml:space="preserve"> </w:t>
      </w:r>
      <w:r>
        <w:t xml:space="preserve">Transplant. Infection Prevention in Practice. 2(3). https://doi.org/10.1016/j.infpip.2020.100069.</w:t>
      </w:r>
      <w:r>
        <w:br/>
      </w:r>
      <w:r>
        <w:t xml:space="preserve">75 Amirtha, T. (2016). Banking on stool despite an uncertain future. Science. 352(6921). DOI:</w:t>
      </w:r>
      <w:r>
        <w:t xml:space="preserve"> </w:t>
      </w:r>
      <w:r>
        <w:t xml:space="preserve">10.1126/science.352.6291.1261.</w:t>
      </w:r>
      <w:r>
        <w:t xml:space="preserve"> </w:t>
      </w:r>
      <w:r>
        <w:t xml:space="preserve">76 Verbeke, F., Janssens, Y., Wynendaele, E., &amp; De Spiegeleer, B. (2017). Faecal microbiota transplantation:</w:t>
      </w:r>
      <w:r>
        <w:t xml:space="preserve"> </w:t>
      </w:r>
      <w:r>
        <w:t xml:space="preserve">a regulatory hurdle?. BMC Gastroenterology. 17. https://doi.org/10.1186/s12876-017-0687-5.</w:t>
      </w:r>
      <w:r>
        <w:br/>
      </w:r>
      <w:r>
        <w:t xml:space="preserve">77 European Commission. (2019). Meeting of the Competent Authorities for Tissues and Cells. 13-14 May</w:t>
      </w:r>
      <w:r>
        <w:t xml:space="preserve"> </w:t>
      </w:r>
      <w:r>
        <w:t xml:space="preserve">2019. Summary Minutes. [Accessed 08 July 2021]. Available from:</w:t>
      </w:r>
      <w:r>
        <w:t xml:space="preserve"> </w:t>
      </w:r>
      <w:r>
        <w:t xml:space="preserve">https://ec.europa.eu/health/sites/default/files/blood_tissues_organs/docs/ev_20190513_sr_en.pdf</w:t>
      </w:r>
      <w:r>
        <w:br/>
      </w:r>
      <w:r>
        <w:t xml:space="preserve">78 Verbeke, F., Janssens, Y., Wynendaele, E., &amp; De Spiegeleer, B. (2017). Faecal microbiota transplantation:</w:t>
      </w:r>
      <w:r>
        <w:t xml:space="preserve"> </w:t>
      </w:r>
      <w:r>
        <w:t xml:space="preserve">a regulatory hurdle?. BMC Gastroenterology. 17. https://doi.org/10.1186/s12876-017-0687-5.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11.3 Platelet-rich plasma</w:t>
      </w:r>
      <w:r>
        <w:t xml:space="preserve"> </w:t>
      </w:r>
      <w:r>
        <w:t xml:space="preserve">The stakeholders consulted for this case study were a group of representatives from the</w:t>
      </w:r>
      <w:r>
        <w:t xml:space="preserve"> </w:t>
      </w:r>
      <w:r>
        <w:t xml:space="preserve">industry (medical device companies), as well as experts from an EU institution.</w:t>
      </w:r>
      <w:r>
        <w:t xml:space="preserve"> </w:t>
      </w:r>
      <w:r>
        <w:t xml:space="preserve">11.3A: Definition of the borderline issue</w:t>
      </w:r>
      <w:r>
        <w:t xml:space="preserve"> </w:t>
      </w:r>
      <w:r>
        <w:t xml:space="preserve">11.3A1 Description of the borderline substance/product/application</w:t>
      </w:r>
      <w:r>
        <w:t xml:space="preserve"> </w:t>
      </w:r>
      <w:r>
        <w:t xml:space="preserve">Platelet-rich plasma (PRP) is derived from a medical procedure normally performed in an</w:t>
      </w:r>
      <w:r>
        <w:t xml:space="preserve"> </w:t>
      </w:r>
      <w:r>
        <w:t xml:space="preserve">operating theatre or other clinical setting whereby blood is collected from a patient and the</w:t>
      </w:r>
      <w:r>
        <w:t xml:space="preserve"> </w:t>
      </w:r>
      <w:r>
        <w:t xml:space="preserve">PRP is separated out through centrifugation. The PRP is then re-injected into the same</w:t>
      </w:r>
      <w:r>
        <w:t xml:space="preserve"> </w:t>
      </w:r>
      <w:r>
        <w:t xml:space="preserve">patient at site of treatment e.g. for orthopaedic use into the muscles or tendons1. It is an</w:t>
      </w:r>
      <w:r>
        <w:t xml:space="preserve"> </w:t>
      </w:r>
      <w:r>
        <w:t xml:space="preserve">autologous point of care/bedside treatment that does not involve a blood establishment as</w:t>
      </w:r>
      <w:r>
        <w:t xml:space="preserve"> </w:t>
      </w:r>
      <w:r>
        <w:t xml:space="preserve">defined in Directive 2002/98/EC. The cost of treatments in the EU could not be found, but</w:t>
      </w:r>
      <w:r>
        <w:t xml:space="preserve"> </w:t>
      </w:r>
      <w:r>
        <w:t xml:space="preserve">it has been indicated in the US that the cost of a PRP treatment was between USD 500–</w:t>
      </w:r>
      <w:r>
        <w:t xml:space="preserve"> </w:t>
      </w:r>
      <w:r>
        <w:t xml:space="preserve">USD 25002.</w:t>
      </w:r>
      <w:r>
        <w:br/>
      </w:r>
      <w:r>
        <w:t xml:space="preserve">Uses of PRP</w:t>
      </w:r>
      <w:r>
        <w:t xml:space="preserve"> </w:t>
      </w:r>
      <w:r>
        <w:t xml:space="preserve">PRP is used for a wide range of indications, including in cosmetic treatment and sports</w:t>
      </w:r>
      <w:r>
        <w:t xml:space="preserve"> </w:t>
      </w:r>
      <w:r>
        <w:t xml:space="preserve">medicine (orthopaedics). It has been noted that the goal of PRP treatments are not always</w:t>
      </w:r>
      <w:r>
        <w:t xml:space="preserve"> </w:t>
      </w:r>
      <w:r>
        <w:t xml:space="preserve">clearly defined3 and as a result, treatment outcomes are not always clear.</w:t>
      </w:r>
      <w:r>
        <w:t xml:space="preserve"> </w:t>
      </w:r>
      <w:r>
        <w:t xml:space="preserve">It has been estimated that PRP is used most in Orthopaedics (40%), 19% in General</w:t>
      </w:r>
      <w:r>
        <w:t xml:space="preserve"> </w:t>
      </w:r>
      <w:r>
        <w:t xml:space="preserve">Surgery, 3% in Neurosurgery, 18% in Other cases, and 10% in Cosmetic procedures4.</w:t>
      </w:r>
      <w:r>
        <w:t xml:space="preserve"> </w:t>
      </w:r>
      <w:r>
        <w:t xml:space="preserve">Within orthopaedics, a survey among the German “Working Group for Clinical Tissue</w:t>
      </w:r>
      <w:r>
        <w:t xml:space="preserve"> </w:t>
      </w:r>
      <w:r>
        <w:t xml:space="preserve">Regeneration” of the German Society of Orthopaedics and Traumatology5, indicates that</w:t>
      </w:r>
      <w:r>
        <w:t xml:space="preserve"> </w:t>
      </w:r>
      <w:r>
        <w:t xml:space="preserve">the most common indications for PRP were tendon pathologies, osteoarthritis, muscle</w:t>
      </w:r>
      <w:r>
        <w:t xml:space="preserve"> </w:t>
      </w:r>
      <w:r>
        <w:t xml:space="preserve">injuries and cartilage damage.</w:t>
      </w:r>
      <w:r>
        <w:t xml:space="preserve"> </w:t>
      </w:r>
      <w:r>
        <w:t xml:space="preserve">Platelet-rich fibrin (PRF) is a second-generation platelet concentrate whereby fibrin</w:t>
      </w:r>
      <w:r>
        <w:t xml:space="preserve"> </w:t>
      </w:r>
      <w:r>
        <w:t xml:space="preserve">matrix is polymerized in a tetra molecular structure, with incorporation of platelets,</w:t>
      </w:r>
      <w:r>
        <w:t xml:space="preserve"> </w:t>
      </w:r>
      <w:r>
        <w:t xml:space="preserve">leucocytes, cytokines, and circulating stem cells. It is commonly used in dentistry6. PRF</w:t>
      </w:r>
      <w:r>
        <w:t xml:space="preserve"> </w:t>
      </w:r>
      <w:r>
        <w:t xml:space="preserve">is also of interest to the present case study as it is derived from PRP. In terms of cosmetic</w:t>
      </w:r>
      <w:r>
        <w:t xml:space="preserve"> </w:t>
      </w:r>
      <w:r>
        <w:t xml:space="preserve">use, PRP has been used in a “vampire facial” or “vampire lift” whereby PRP is injected to</w:t>
      </w:r>
      <w:r>
        <w:t xml:space="preserve"> </w:t>
      </w:r>
      <w:r>
        <w:t xml:space="preserve">improve the texture and regeneration of the skin7. One industry stakeholder interviewed</w:t>
      </w:r>
      <w:r>
        <w:t xml:space="preserve"> </w:t>
      </w:r>
      <w:r>
        <w:t xml:space="preserve">for this case study also reported that PRP is starting to be used for improving hair</w:t>
      </w:r>
      <w:r>
        <w:t xml:space="preserve"> </w:t>
      </w:r>
      <w:r>
        <w:t xml:space="preserve">regrowth, without much if any evidence of efficacy. This is being done in clinics in i.a.</w:t>
      </w:r>
      <w:r>
        <w:t xml:space="preserve"> </w:t>
      </w:r>
      <w:r>
        <w:t xml:space="preserve">France, Latvia, UK and the USA8.</w:t>
      </w:r>
      <w:r>
        <w:t xml:space="preserve"> </w:t>
      </w:r>
      <w:r>
        <w:t xml:space="preserve">2016 research from Transparency Market Research9 indicated that Europe was the second</w:t>
      </w:r>
      <w:r>
        <w:t xml:space="preserve"> </w:t>
      </w:r>
      <w:r>
        <w:t xml:space="preserve">largest share of the PRP market, following North America. The authors stated that key</w:t>
      </w:r>
      <w:r>
        <w:t xml:space="preserve"> </w:t>
      </w:r>
      <w:r>
        <w:t xml:space="preserve">trends in PRP were a rise in demand for non-invasive cosmetic procedures, changing</w:t>
      </w:r>
      <w:r>
        <w:t xml:space="preserve"> </w:t>
      </w:r>
      <w:r>
        <w:t xml:space="preserve">reforms and regulations in the cosmetic surgery industry in Europe, and the changing face</w:t>
      </w:r>
      <w:r>
        <w:t xml:space="preserve"> </w:t>
      </w:r>
      <w:r>
        <w:t xml:space="preserve">of the cosmetic surgery industry in Asia Pacific. The top two drivers of these trends were</w:t>
      </w:r>
      <w:r>
        <w:t xml:space="preserve"> </w:t>
      </w:r>
      <w:r>
        <w:t xml:space="preserve">increasing incidences of orthopaedic and sports injuries, and a rising number of cosmetic</w:t>
      </w:r>
      <w:r>
        <w:t xml:space="preserve"> </w:t>
      </w:r>
      <w:r>
        <w:t xml:space="preserve">surgical procedures, and the top two restraints were the high cost of products and therapy,</w:t>
      </w:r>
      <w:r>
        <w:t xml:space="preserve"> </w:t>
      </w:r>
      <w:r>
        <w:t xml:space="preserve">and the threat of therapy failure in some cases. A presentation by a key expert from the</w:t>
      </w:r>
      <w:r>
        <w:t xml:space="preserve"> </w:t>
      </w:r>
      <w:r>
        <w:t xml:space="preserve">industry suggested that some key countries in Europe in which PRP is used are the</w:t>
      </w:r>
      <w:r>
        <w:t xml:space="preserve"> </w:t>
      </w:r>
      <w:r>
        <w:t xml:space="preserve">Republic of Ireland, followed by the UK , Germany, Italy, and Spain10.</w:t>
      </w:r>
      <w:r>
        <w:br/>
      </w:r>
      <w:r>
        <w:t xml:space="preserve">The German Working Group for Clinical Tissue Regeneration regarded therapeutic PRP</w:t>
      </w:r>
      <w:r>
        <w:t xml:space="preserve"> </w:t>
      </w:r>
      <w:r>
        <w:t xml:space="preserve">application as useful (89%), possibly even more important in the future (90%), although</w:t>
      </w:r>
      <w:r>
        <w:t xml:space="preserve"> </w:t>
      </w:r>
      <w:r>
        <w:t xml:space="preserve">qualitative explanations of why this will be the case were not provided11.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An analysis from 2019 estimated the global PRP market would reach USD 540.31 m by</w:t>
      </w:r>
      <w:r>
        <w:t xml:space="preserve"> </w:t>
      </w:r>
      <w:r>
        <w:t xml:space="preserve">2025, driven by sports injuries, androgenic alopecia patients, and the increasing use of</w:t>
      </w:r>
      <w:r>
        <w:t xml:space="preserve"> </w:t>
      </w:r>
      <w:r>
        <w:t xml:space="preserve">PRP12 for these and other indications. A more recent analysis estimated the global PRP</w:t>
      </w:r>
      <w:r>
        <w:t xml:space="preserve"> </w:t>
      </w:r>
      <w:r>
        <w:t xml:space="preserve">market at USD 476.1 m in 2020 and suggested it would expand at a compound annual</w:t>
      </w:r>
      <w:r>
        <w:t xml:space="preserve"> </w:t>
      </w:r>
      <w:r>
        <w:t xml:space="preserve">growth rate of 12.0% from 2021 to 202813.</w:t>
      </w:r>
      <w:r>
        <w:t xml:space="preserve"> </w:t>
      </w:r>
      <w:r>
        <w:t xml:space="preserve">11.3A2 Overview of the regulatory issue</w:t>
      </w:r>
      <w:r>
        <w:t xml:space="preserve"> </w:t>
      </w:r>
      <w:r>
        <w:t xml:space="preserve">There are three main drivers of legal uncertainty related to PRP: the scope of the blood</w:t>
      </w:r>
      <w:r>
        <w:t xml:space="preserve"> </w:t>
      </w:r>
      <w:r>
        <w:t xml:space="preserve">legislation, interplays with medical devices, and the lack of clarity about eventual use.</w:t>
      </w:r>
      <w:r>
        <w:t xml:space="preserve"> </w:t>
      </w:r>
      <w:r>
        <w:t xml:space="preserve">The scope of the current blood legislation has caused some issues related to PRP, as it may</w:t>
      </w:r>
      <w:r>
        <w:t xml:space="preserve"> </w:t>
      </w:r>
      <w:r>
        <w:t xml:space="preserve">be too strict. The blood legislation only includes blood intended for transfusion, and</w:t>
      </w:r>
      <w:r>
        <w:t xml:space="preserve"> </w:t>
      </w:r>
      <w:r>
        <w:t xml:space="preserve">excludes procedures which are part of the same surgical procedure. PRP is produced in</w:t>
      </w:r>
      <w:r>
        <w:t xml:space="preserve"> </w:t>
      </w:r>
      <w:r>
        <w:t xml:space="preserve">hospitals or medical settings using a medical device, but there is legal uncertainty in terms</w:t>
      </w:r>
      <w:r>
        <w:t xml:space="preserve"> </w:t>
      </w:r>
      <w:r>
        <w:t xml:space="preserve">of which legislation(s) should apply. In a meeting of Competent Authorities on Blood in</w:t>
      </w:r>
      <w:r>
        <w:t xml:space="preserve"> </w:t>
      </w:r>
      <w:r>
        <w:t xml:space="preserve">201214, the attendees discussed the question Ireland had raised at the previous meeting</w:t>
      </w:r>
      <w:r>
        <w:t xml:space="preserve"> </w:t>
      </w:r>
      <w:r>
        <w:t xml:space="preserve">about if the safety and quality standards set up by Directive 2002/98/EC should be applied</w:t>
      </w:r>
      <w:r>
        <w:t xml:space="preserve"> </w:t>
      </w:r>
      <w:r>
        <w:t xml:space="preserve">to this procedure, in particular regarding collection and testing. The relevant characteristics</w:t>
      </w:r>
      <w:r>
        <w:t xml:space="preserve"> </w:t>
      </w:r>
      <w:r>
        <w:t xml:space="preserve">of PRP were that it is not intended to replace a lost volume of blood, it is a single-step</w:t>
      </w:r>
      <w:r>
        <w:t xml:space="preserve"> </w:t>
      </w:r>
      <w:r>
        <w:t xml:space="preserve">autologous procedure without storage, yet the final product could be considered to have</w:t>
      </w:r>
      <w:r>
        <w:t xml:space="preserve"> </w:t>
      </w:r>
      <w:r>
        <w:t xml:space="preserve">undergone processing. At this meeting, most Member States felt PRP does not fall under</w:t>
      </w:r>
      <w:r>
        <w:t xml:space="preserve"> </w:t>
      </w:r>
      <w:r>
        <w:t xml:space="preserve">EU blood legislation.</w:t>
      </w:r>
      <w:r>
        <w:br/>
      </w:r>
      <w:r>
        <w:t xml:space="preserve">At a subsequent meeting in 201215, the Commission indicated that PRP could fall under the</w:t>
      </w:r>
      <w:r>
        <w:t xml:space="preserve"> </w:t>
      </w:r>
      <w:r>
        <w:t xml:space="preserve">scope blood directive as it applies “to the collection and testing of human blood and blood</w:t>
      </w:r>
      <w:r>
        <w:t xml:space="preserve"> </w:t>
      </w:r>
      <w:r>
        <w:t xml:space="preserve">components, whatever their intended use…”, however Member States replied it would be</w:t>
      </w:r>
      <w:r>
        <w:t xml:space="preserve"> </w:t>
      </w:r>
      <w:r>
        <w:t xml:space="preserve">difficult in practice to ensure PRP complied with the 2002 blood legislation. This was</w:t>
      </w:r>
      <w:r>
        <w:t xml:space="preserve"> </w:t>
      </w:r>
      <w:r>
        <w:t xml:space="preserve">reiterated at a meeting in 201316. In a meeting in 201617, Denmark noted that PRF falls on</w:t>
      </w:r>
      <w:r>
        <w:t xml:space="preserve"> </w:t>
      </w:r>
      <w:r>
        <w:t xml:space="preserve">a borderline, as it is a blood component that is used for purposes other than transfusion. In</w:t>
      </w:r>
      <w:r>
        <w:t xml:space="preserve"> </w:t>
      </w:r>
      <w:r>
        <w:t xml:space="preserve">this meeting, it was determined that the collection and testing of PRF is covered by the EU</w:t>
      </w:r>
      <w:r>
        <w:t xml:space="preserve"> </w:t>
      </w:r>
      <w:r>
        <w:t xml:space="preserve">blood legislation, however it was unclear which legal requirements apply “for the rest of</w:t>
      </w:r>
      <w:r>
        <w:t xml:space="preserve"> </w:t>
      </w:r>
      <w:r>
        <w:t xml:space="preserve">the process”, presumably meaning the stages or processing and preparation following</w:t>
      </w:r>
      <w:r>
        <w:t xml:space="preserve"> </w:t>
      </w:r>
      <w:r>
        <w:t xml:space="preserve">collection and testing. PRP is autologous, and is excluded from Tissues and Cells</w:t>
      </w:r>
      <w:r>
        <w:t xml:space="preserve"> </w:t>
      </w:r>
      <w:r>
        <w:t xml:space="preserve">regulations through the same surgical procedure exemption. At a later meeting in 201918, a</w:t>
      </w:r>
      <w:r>
        <w:t xml:space="preserve"> </w:t>
      </w:r>
      <w:r>
        <w:t xml:space="preserve">delegate from Denmark noted that due to divergent national approaches, the subject should</w:t>
      </w:r>
      <w:r>
        <w:t xml:space="preserve"> </w:t>
      </w:r>
      <w:r>
        <w:t xml:space="preserve">be addressed further. An interviewee reported that the main regulatory issue with PRP is</w:t>
      </w:r>
      <w:r>
        <w:t xml:space="preserve"> </w:t>
      </w:r>
      <w:r>
        <w:t xml:space="preserve">that it falls between regulatory gaps due to the confusion over the “whatever their intended</w:t>
      </w:r>
      <w:r>
        <w:t xml:space="preserve"> </w:t>
      </w:r>
      <w:r>
        <w:t xml:space="preserve">use” clause in Article 2 of the Blood Directive and it is therefore an issue of scope.</w:t>
      </w:r>
      <w:r>
        <w:br/>
      </w:r>
      <w:r>
        <w:t xml:space="preserve">The second driver of uncertainty is the interplay or potential overlap with medical devices,</w:t>
      </w:r>
      <w:r>
        <w:t xml:space="preserve"> </w:t>
      </w:r>
      <w:r>
        <w:t xml:space="preserve">as PRP may represent a combination of a blood product and a medical device. The</w:t>
      </w:r>
      <w:r>
        <w:t xml:space="preserve"> </w:t>
      </w:r>
      <w:r>
        <w:t xml:space="preserve">previous BTC evaluation study noted that in general for bedside devices which manipulate</w:t>
      </w:r>
      <w:r>
        <w:t xml:space="preserve"> </w:t>
      </w:r>
      <w:r>
        <w:t xml:space="preserve">BTC, it is not clear whether the use of these medical devices is subject to the EU blood</w:t>
      </w:r>
      <w:r>
        <w:t xml:space="preserve"> </w:t>
      </w:r>
      <w:r>
        <w:t xml:space="preserve">legislation and/or the EU Medical Device Regulation (Regulation 2017/145) as Directive</w:t>
      </w:r>
      <w:r>
        <w:t xml:space="preserve"> </w:t>
      </w:r>
      <w:r>
        <w:t xml:space="preserve">2002/98/EC only defines standards for collection and testing, whatever the intended</w:t>
      </w:r>
      <w:r>
        <w:t xml:space="preserve"> </w:t>
      </w:r>
      <w:r>
        <w:t xml:space="preserve">purpose19. Further, the medical device regulation does not ensure the quality and safety</w:t>
      </w:r>
      <w:r>
        <w:t xml:space="preserve"> </w:t>
      </w:r>
      <w:r>
        <w:t xml:space="preserve">(and indeed efficacy) of the BTC product produced. Another interviewee reflected that</w:t>
      </w:r>
      <w:r>
        <w:t xml:space="preserve"> </w:t>
      </w:r>
      <w:r>
        <w:t xml:space="preserve">another area of difficulty is where the responsibility for classification falls, e.g. for medical</w:t>
      </w:r>
      <w:r>
        <w:t xml:space="preserve"> </w:t>
      </w:r>
      <w:r>
        <w:t xml:space="preserve">devices classifications are put forward by the industry. Stakeholders reported that</w:t>
      </w:r>
      <w:r>
        <w:t xml:space="preserve"> </w:t>
      </w:r>
      <w:r>
        <w:t xml:space="preserve">classification methods for BTC are not clear.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Finally, uncertainty related to PRP stems from confusion about off-label and other eventual</w:t>
      </w:r>
      <w:r>
        <w:t xml:space="preserve"> </w:t>
      </w:r>
      <w:r>
        <w:t xml:space="preserve">uses of PRP. The use of substances of human origin in cosmetic products is prohibited by</w:t>
      </w:r>
      <w:r>
        <w:t xml:space="preserve"> </w:t>
      </w:r>
      <w:r>
        <w:t xml:space="preserve">Commission Directive 95/34/EC of 10 July 1995, as well as the Cosmetics Regulation.</w:t>
      </w:r>
      <w:r>
        <w:t xml:space="preserve"> </w:t>
      </w:r>
      <w:r>
        <w:t xml:space="preserve">Therefore, PRP’s cosmetic use provides regulatory difficulties as the cosmetic “vampire</w:t>
      </w:r>
      <w:r>
        <w:t xml:space="preserve"> </w:t>
      </w:r>
      <w:r>
        <w:t xml:space="preserve">lifts” are not standardised and their cosmetic use is not covered by the BTC legislation20.</w:t>
      </w:r>
      <w:r>
        <w:t xml:space="preserve"> </w:t>
      </w:r>
      <w:r>
        <w:t xml:space="preserve">The Blood Directive (2002/98/EC) also does not state anything about cosmetic use. Thus,</w:t>
      </w:r>
      <w:r>
        <w:t xml:space="preserve"> </w:t>
      </w:r>
      <w:r>
        <w:t xml:space="preserve">consulted experts in the field reflected that currently, PRP largely falls outside of</w:t>
      </w:r>
      <w:r>
        <w:t xml:space="preserve"> </w:t>
      </w:r>
      <w:r>
        <w:t xml:space="preserve">regulatory oversight. However, if PRP were fully brought under the blood legislation, it</w:t>
      </w:r>
      <w:r>
        <w:t xml:space="preserve"> </w:t>
      </w:r>
      <w:r>
        <w:t xml:space="preserve">would be difficult to apply collection and testing rules to all orthopaedic surgeons and</w:t>
      </w:r>
      <w:r>
        <w:t xml:space="preserve"> </w:t>
      </w:r>
      <w:r>
        <w:t xml:space="preserve">facilities offering cosmetic procedures. In the USA, the FDA has cleared PRP to be used</w:t>
      </w:r>
      <w:r>
        <w:t xml:space="preserve"> </w:t>
      </w:r>
      <w:r>
        <w:t xml:space="preserve">for various orthopaedic indications21, and PRP is often brought to market through a 510(k)</w:t>
      </w:r>
      <w:r>
        <w:t xml:space="preserve"> </w:t>
      </w:r>
      <w:r>
        <w:t xml:space="preserve">application which implies that the device is ‘substantially equivalent’ to another previously</w:t>
      </w:r>
      <w:r>
        <w:t xml:space="preserve"> </w:t>
      </w:r>
      <w:r>
        <w:t xml:space="preserve">cleared device22. However as clearance does not confer approval, PRP is often offered</w:t>
      </w:r>
      <w:r>
        <w:t xml:space="preserve"> </w:t>
      </w:r>
      <w:r>
        <w:t xml:space="preserve">“off-label” in the USA, whereby the professional providing PRP is liable rather than the</w:t>
      </w:r>
      <w:r>
        <w:t xml:space="preserve"> </w:t>
      </w:r>
      <w:r>
        <w:t xml:space="preserve">manufacturers of the device23.</w:t>
      </w:r>
      <w:r>
        <w:t xml:space="preserve"> </w:t>
      </w:r>
      <w:r>
        <w:t xml:space="preserve">11.3A3 Current regulatory status of PRP</w:t>
      </w:r>
      <w:r>
        <w:t xml:space="preserve"> </w:t>
      </w:r>
      <w:r>
        <w:t xml:space="preserve">Due to the lack of clear regulation described above, Member States regulate PRP in varied</w:t>
      </w:r>
      <w:r>
        <w:t xml:space="preserve"> </w:t>
      </w:r>
      <w:r>
        <w:t xml:space="preserve">ways. At the Meeting of the Component Authorities for Human Blood and Blood</w:t>
      </w:r>
      <w:r>
        <w:t xml:space="preserve"> </w:t>
      </w:r>
      <w:r>
        <w:t xml:space="preserve">Components of June 201924, the Danish competent authorities presented a short, partial</w:t>
      </w:r>
      <w:r>
        <w:t xml:space="preserve"> </w:t>
      </w:r>
      <w:r>
        <w:t xml:space="preserve">survey indicating divergent national approaches to regulating PRP and PRF: three Member</w:t>
      </w:r>
      <w:r>
        <w:t xml:space="preserve"> </w:t>
      </w:r>
      <w:r>
        <w:t xml:space="preserve">States regulated them under the EU tissues and cells legislation, five under the EU blood</w:t>
      </w:r>
      <w:r>
        <w:t xml:space="preserve"> </w:t>
      </w:r>
      <w:r>
        <w:t xml:space="preserve">legislation, two under the EU pharmaceutical legislation, and three under other regulatory</w:t>
      </w:r>
      <w:r>
        <w:t xml:space="preserve"> </w:t>
      </w:r>
      <w:r>
        <w:t xml:space="preserve">frameworks. Six Member States did not regulate such products. Two journal articles25,26</w:t>
      </w:r>
      <w:r>
        <w:t xml:space="preserve"> </w:t>
      </w:r>
      <w:r>
        <w:t xml:space="preserve">and a paper27 from the Health Council of the Netherlands indicate some further info on</w:t>
      </w:r>
      <w:r>
        <w:t xml:space="preserve"> </w:t>
      </w:r>
      <w:r>
        <w:t xml:space="preserve">different approaches taken at national level:</w:t>
      </w:r>
      <w:r>
        <w:t xml:space="preserve"> </w:t>
      </w:r>
      <w:r>
        <w:t xml:space="preserve">In Italy (as of 201528), blood components for topical use are considered blood products</w:t>
      </w:r>
      <w:r>
        <w:t xml:space="preserve"> </w:t>
      </w:r>
      <w:r>
        <w:t xml:space="preserve">and are under the responsibility of the Blood Transfusion Service, regardless of the</w:t>
      </w:r>
      <w:r>
        <w:t xml:space="preserve"> </w:t>
      </w:r>
      <w:r>
        <w:t xml:space="preserve">amount, type, and protocol processing of clinical use.</w:t>
      </w:r>
      <w:r>
        <w:t xml:space="preserve"> </w:t>
      </w:r>
      <w:r>
        <w:t xml:space="preserve">In the Netherlands (as of 201929), autologous PRP does not fall under the regulations</w:t>
      </w:r>
      <w:r>
        <w:t xml:space="preserve"> </w:t>
      </w:r>
      <w:r>
        <w:t xml:space="preserve">for the quality and safety of body materials and blood products, but can be regarded</w:t>
      </w:r>
      <w:r>
        <w:t xml:space="preserve"> </w:t>
      </w:r>
      <w:r>
        <w:t xml:space="preserve">under complex regulations for so-called special need medicine. As a medical</w:t>
      </w:r>
      <w:r>
        <w:t xml:space="preserve"> </w:t>
      </w:r>
      <w:r>
        <w:t xml:space="preserve">procedure, PRP treatment is currently covered by the Special Medical Procedures Act.</w:t>
      </w:r>
      <w:r>
        <w:t xml:space="preserve"> </w:t>
      </w:r>
      <w:r>
        <w:t xml:space="preserve">The Health Council of the Netherlands did not consider this appropriate as PRP is not a</w:t>
      </w:r>
      <w:r>
        <w:t xml:space="preserve"> </w:t>
      </w:r>
      <w:r>
        <w:t xml:space="preserve">case of cell transplantation.</w:t>
      </w:r>
      <w:r>
        <w:br/>
      </w:r>
      <w:r>
        <w:t xml:space="preserve">In Spain (as of 201930), PRP was elevated to a pharmaceutical product for human use,</w:t>
      </w:r>
      <w:r>
        <w:t xml:space="preserve"> </w:t>
      </w:r>
      <w:r>
        <w:t xml:space="preserve">which are more strictly regulated than blood-derived products. The Spanish Agency of</w:t>
      </w:r>
      <w:r>
        <w:t xml:space="preserve"> </w:t>
      </w:r>
      <w:r>
        <w:t xml:space="preserve">Medicines and Health Care Products noted however that there is some confusion with</w:t>
      </w:r>
      <w:r>
        <w:t xml:space="preserve"> </w:t>
      </w:r>
      <w:r>
        <w:t xml:space="preserve">this type of autologous product between the pharmaceutical production procedures and</w:t>
      </w:r>
      <w:r>
        <w:t xml:space="preserve"> </w:t>
      </w:r>
      <w:r>
        <w:t xml:space="preserve">the pharmaceutical itself.</w:t>
      </w:r>
      <w:r>
        <w:br/>
      </w:r>
      <w:r>
        <w:t xml:space="preserve">An interviewed expert from the medical devices industry further elaborated that in</w:t>
      </w:r>
      <w:r>
        <w:t xml:space="preserve"> </w:t>
      </w:r>
      <w:r>
        <w:t xml:space="preserve">Germany such decisions are taken at a regional level, contributing to poor</w:t>
      </w:r>
      <w:r>
        <w:t xml:space="preserve"> </w:t>
      </w:r>
      <w:r>
        <w:t xml:space="preserve">harmonisation.</w:t>
      </w:r>
      <w:r>
        <w:t xml:space="preserve"> </w:t>
      </w:r>
      <w:r>
        <w:t xml:space="preserve">In a paper from 2015, Fiorentino et al stated that for PRP, “this lack of homogeneity in the</w:t>
      </w:r>
      <w:r>
        <w:t xml:space="preserve"> </w:t>
      </w:r>
      <w:r>
        <w:t xml:space="preserve">European legal landscape regarding the management of the product obtained from whole</w:t>
      </w:r>
      <w:r>
        <w:t xml:space="preserve"> </w:t>
      </w:r>
      <w:r>
        <w:t xml:space="preserve">blood processing will probably lead the Community legislature to intervene in the near</w:t>
      </w:r>
      <w:r>
        <w:t xml:space="preserve"> </w:t>
      </w:r>
      <w:r>
        <w:t xml:space="preserve">future”.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11.3A4 Current consequences of the regulatory issue</w:t>
      </w:r>
      <w:r>
        <w:t xml:space="preserve"> </w:t>
      </w:r>
      <w:r>
        <w:t xml:space="preserve">In the view of interviewees, the lack of clear regulation means that it is easy for a wide</w:t>
      </w:r>
      <w:r>
        <w:t xml:space="preserve"> </w:t>
      </w:r>
      <w:r>
        <w:t xml:space="preserve">range of practitioners to extract PRP and inject it in various places without much control,</w:t>
      </w:r>
      <w:r>
        <w:t xml:space="preserve"> </w:t>
      </w:r>
      <w:r>
        <w:t xml:space="preserve">which in itself affects the safety and quality of the applications. An expert from the</w:t>
      </w:r>
      <w:r>
        <w:t xml:space="preserve"> </w:t>
      </w:r>
      <w:r>
        <w:t xml:space="preserve">medical devices industry reported that patient safety is not ensured when there is a lack of</w:t>
      </w:r>
      <w:r>
        <w:t xml:space="preserve"> </w:t>
      </w:r>
      <w:r>
        <w:t xml:space="preserve">harmonisation in the application of regulation, as well as off-label use, across the EU. The</w:t>
      </w:r>
      <w:r>
        <w:t xml:space="preserve"> </w:t>
      </w:r>
      <w:r>
        <w:t xml:space="preserve">same expert also reported that if the current regulatory status continues, it could lead to</w:t>
      </w:r>
      <w:r>
        <w:t xml:space="preserve"> </w:t>
      </w:r>
      <w:r>
        <w:t xml:space="preserve">companies pulling out of the market in Europe as it is too difficult and complex to</w:t>
      </w:r>
      <w:r>
        <w:t xml:space="preserve"> </w:t>
      </w:r>
      <w:r>
        <w:t xml:space="preserve">navigate.</w:t>
      </w:r>
      <w:r>
        <w:t xml:space="preserve"> </w:t>
      </w:r>
      <w:r>
        <w:t xml:space="preserve">11.3B Potential impact of measures proposed to resolve regulatory issues</w:t>
      </w:r>
      <w:r>
        <w:t xml:space="preserve"> </w:t>
      </w:r>
      <w:r>
        <w:t xml:space="preserve">The following sections discuss the impacts of the proposed measures being considered as</w:t>
      </w:r>
      <w:r>
        <w:t xml:space="preserve"> </w:t>
      </w:r>
      <w:r>
        <w:t xml:space="preserve">part of the revision of the BTC legislation on different issues relating to PRP. Specifically,</w:t>
      </w:r>
      <w:r>
        <w:t xml:space="preserve"> </w:t>
      </w:r>
      <w:r>
        <w:t xml:space="preserve">this study refers to: several measures under Objective 4: M4.2-M4.4 concerning</w:t>
      </w:r>
      <w:r>
        <w:t xml:space="preserve"> </w:t>
      </w:r>
      <w:r>
        <w:t xml:space="preserve">strengthened clarification processes, M4.5-M4.6 concerning strengthened authorisation</w:t>
      </w:r>
      <w:r>
        <w:t xml:space="preserve"> </w:t>
      </w:r>
      <w:r>
        <w:t xml:space="preserve">processes, M4.7 for requiring clinical evidence for innovations/new claims and M4.8</w:t>
      </w:r>
      <w:r>
        <w:t xml:space="preserve"> </w:t>
      </w:r>
      <w:r>
        <w:t xml:space="preserve">concerning sharing of data on authorisations between Member States. It also considers</w:t>
      </w:r>
      <w:r>
        <w:t xml:space="preserve"> </w:t>
      </w:r>
      <w:r>
        <w:t xml:space="preserve">M1.2 (change in scope of the blood legislation) and M1.9 concerning the same surgical</w:t>
      </w:r>
      <w:r>
        <w:t xml:space="preserve"> </w:t>
      </w:r>
      <w:r>
        <w:t xml:space="preserve">procedure exclusion under Objective 1.</w:t>
      </w:r>
      <w:r>
        <w:t xml:space="preserve"> </w:t>
      </w:r>
      <w:r>
        <w:t xml:space="preserve">In relation to the measures proposed in the current study, experts reported that compared to</w:t>
      </w:r>
      <w:r>
        <w:t xml:space="preserve"> </w:t>
      </w:r>
      <w:r>
        <w:t xml:space="preserve">the baseline, the measures proposed would support resolution of the borderline issue of</w:t>
      </w:r>
      <w:r>
        <w:t xml:space="preserve"> </w:t>
      </w:r>
      <w:r>
        <w:t xml:space="preserve">PRP (as long as they were enacted in a pragmatic way), as the current framework is not</w:t>
      </w:r>
      <w:r>
        <w:t xml:space="preserve"> </w:t>
      </w:r>
      <w:r>
        <w:t xml:space="preserve">sufficient. The experts felt that resolution must be supported by a combination of various</w:t>
      </w:r>
      <w:r>
        <w:t xml:space="preserve"> </w:t>
      </w:r>
      <w:r>
        <w:t xml:space="preserve">measures, including addressing the same surgical procedure exclusion, improved</w:t>
      </w:r>
      <w:r>
        <w:t xml:space="preserve"> </w:t>
      </w:r>
      <w:r>
        <w:t xml:space="preserve">definitions, improved preparation process authorisation, and establishment of a</w:t>
      </w:r>
      <w:r>
        <w:t xml:space="preserve"> </w:t>
      </w:r>
      <w:r>
        <w:t xml:space="preserve">classification mechanism. It was also considered by expert stakeholders that, for all</w:t>
      </w:r>
      <w:r>
        <w:t xml:space="preserve"> </w:t>
      </w:r>
      <w:r>
        <w:t xml:space="preserve">measures, Option 2 (expert body regulation model) would give more reassurance, ensure</w:t>
      </w:r>
      <w:r>
        <w:t xml:space="preserve"> </w:t>
      </w:r>
      <w:r>
        <w:t xml:space="preserve">flexibility, and drive harmonisation. However, it was noted that this would impose a lot of</w:t>
      </w:r>
      <w:r>
        <w:t xml:space="preserve"> </w:t>
      </w:r>
      <w:r>
        <w:t xml:space="preserve">rigidity on working procedures, and it would be crucial to ensure there are experts</w:t>
      </w:r>
      <w:r>
        <w:t xml:space="preserve"> </w:t>
      </w:r>
      <w:r>
        <w:t xml:space="preserve">available to advise. Issues seen with Option 1 (decentralised regulatory model) included</w:t>
      </w:r>
      <w:r>
        <w:t xml:space="preserve"> </w:t>
      </w:r>
      <w:r>
        <w:t xml:space="preserve">that NCAs may use guidance not originally conceived for a new technology, and that it</w:t>
      </w:r>
      <w:r>
        <w:t xml:space="preserve"> </w:t>
      </w:r>
      <w:r>
        <w:t xml:space="preserve">would impede harmonisation. Option 3 (centralised model was seen as not being dynamic</w:t>
      </w:r>
      <w:r>
        <w:t xml:space="preserve"> </w:t>
      </w:r>
      <w:r>
        <w:t xml:space="preserve">enough, and would restrict innovation.</w:t>
      </w:r>
      <w:r>
        <w:t xml:space="preserve"> </w:t>
      </w:r>
      <w:r>
        <w:t xml:space="preserve">In addition to the measures and policy options proposed by the current impact assessment,</w:t>
      </w:r>
      <w:r>
        <w:t xml:space="preserve"> </w:t>
      </w:r>
      <w:r>
        <w:t xml:space="preserve">some stakeholders proposed other changes which would facilitate resolution of the</w:t>
      </w:r>
      <w:r>
        <w:t xml:space="preserve"> </w:t>
      </w:r>
      <w:r>
        <w:t xml:space="preserve">borderline issues around PRP, e.g.:</w:t>
      </w:r>
      <w:r>
        <w:t xml:space="preserve"> </w:t>
      </w:r>
      <w:r>
        <w:t xml:space="preserve">The Health Council of the Netherlands has recommended “encouraging solid,</w:t>
      </w:r>
      <w:r>
        <w:t xml:space="preserve"> </w:t>
      </w:r>
      <w:r>
        <w:t xml:space="preserve">scientifically founded guidelines for the application of PRP so that quality monitoring</w:t>
      </w:r>
      <w:r>
        <w:t xml:space="preserve"> </w:t>
      </w:r>
      <w:r>
        <w:t xml:space="preserve">can take place” and addressing shortcomings in legislation at the EU level31. Note that</w:t>
      </w:r>
      <w:r>
        <w:t xml:space="preserve"> </w:t>
      </w:r>
      <w:r>
        <w:t xml:space="preserve">PRP is at present included in the EDQM Tissues and Cells Guidei. This is linked to</w:t>
      </w:r>
      <w:r>
        <w:t xml:space="preserve"> </w:t>
      </w:r>
      <w:r>
        <w:t xml:space="preserve">M4.5-4.6, which under Option 2, could see the GAPP Joint Action methodology</w:t>
      </w:r>
      <w:r>
        <w:t xml:space="preserve"> </w:t>
      </w:r>
      <w:r>
        <w:t xml:space="preserve">implemented (use of EDQM monographs to strengthen preparation processes).</w:t>
      </w:r>
    </w:p>
    <w:p>
      <w:pPr>
        <w:pStyle w:val="BodyText"/>
      </w:pPr>
      <w:r>
        <w:t xml:space="preserve">i A stakeholder interviewed for this case study noted that PRP was originally going to be covered in the</w:t>
      </w:r>
      <w:r>
        <w:t xml:space="preserve"> </w:t>
      </w:r>
      <w:r>
        <w:t xml:space="preserve">EDQM Blood Guide, however, at some point it was taken on by the Tissues and Cells Guide. The</w:t>
      </w:r>
      <w:r>
        <w:t xml:space="preserve"> </w:t>
      </w:r>
      <w:r>
        <w:t xml:space="preserve">stakeholders reported that this may have been because the clinical applications of PRP such as cosmetic</w:t>
      </w:r>
      <w:r>
        <w:t xml:space="preserve"> </w:t>
      </w:r>
      <w:r>
        <w:t xml:space="preserve">use and for knee injuries are more under the competence of the Tissue and Cell Guide experts.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A group of representatives from the medical device industry recommended that there</w:t>
      </w:r>
      <w:r>
        <w:t xml:space="preserve"> </w:t>
      </w:r>
      <w:r>
        <w:t xml:space="preserve">should be a standard whereby if a substance or product containing cells is potentially</w:t>
      </w:r>
      <w:r>
        <w:t xml:space="preserve"> </w:t>
      </w:r>
      <w:r>
        <w:t xml:space="preserve">borderline, it should by default fall under one legislation: the BTC legislation, which</w:t>
      </w:r>
      <w:r>
        <w:t xml:space="preserve"> </w:t>
      </w:r>
      <w:r>
        <w:t xml:space="preserve">would provide the initial and basic quality and safety needs. A product should only be</w:t>
      </w:r>
      <w:r>
        <w:t xml:space="preserve"> </w:t>
      </w:r>
      <w:r>
        <w:t xml:space="preserve">assigned to another piece of legislation when it can be clearly fitted there, which can be</w:t>
      </w:r>
      <w:r>
        <w:t xml:space="preserve"> </w:t>
      </w:r>
      <w:r>
        <w:t xml:space="preserve">clarified through the implementation of bettering coordination measures (M4.2-M4.4).</w:t>
      </w:r>
      <w:r>
        <w:t xml:space="preserve"> </w:t>
      </w:r>
      <w:r>
        <w:t xml:space="preserve">11.3B1 Safety and quality</w:t>
      </w:r>
      <w:r>
        <w:t xml:space="preserve"> </w:t>
      </w:r>
      <w:r>
        <w:t xml:space="preserve">Some interviewees reflected that any sort of control measure, such as those proposed as</w:t>
      </w:r>
      <w:r>
        <w:t xml:space="preserve"> </w:t>
      </w:r>
      <w:r>
        <w:t xml:space="preserve">part of the impact assessment, will only be to the benefit of control and safety for patients,</w:t>
      </w:r>
      <w:r>
        <w:t xml:space="preserve"> </w:t>
      </w:r>
      <w:r>
        <w:t xml:space="preserve">as long as they do not restrict access. Specifically, removing the same surgical procedure</w:t>
      </w:r>
      <w:r>
        <w:t xml:space="preserve"> </w:t>
      </w:r>
      <w:r>
        <w:t xml:space="preserve">exemption (M4.1), implementing risk assessments on novel processes (M4.5-M4.6), and</w:t>
      </w:r>
      <w:r>
        <w:t xml:space="preserve"> </w:t>
      </w:r>
      <w:r>
        <w:t xml:space="preserve">requiring clinical evaluation of high risk novel products (M4.7) were seen by an expert</w:t>
      </w:r>
      <w:r>
        <w:t xml:space="preserve"> </w:t>
      </w:r>
      <w:r>
        <w:t xml:space="preserve">stakeholder from an EU institution as having scope to positively impact the QA and safety</w:t>
      </w:r>
      <w:r>
        <w:t xml:space="preserve"> </w:t>
      </w:r>
      <w:r>
        <w:t xml:space="preserve">aspects – as long as a proportionate approach was taken with patient safety in mind.</w:t>
      </w:r>
      <w:r>
        <w:t xml:space="preserve"> </w:t>
      </w:r>
      <w:r>
        <w:t xml:space="preserve">Some expert stakeholders were concerned about the measures relating to the development</w:t>
      </w:r>
      <w:r>
        <w:t xml:space="preserve"> </w:t>
      </w:r>
      <w:r>
        <w:t xml:space="preserve">of advisory committees or mechanisms to make regulatory clarifications and decisions</w:t>
      </w:r>
      <w:r>
        <w:t xml:space="preserve"> </w:t>
      </w:r>
      <w:r>
        <w:t xml:space="preserve">(M4.2-M4.6). It was explained that if there are multiple such committees across the</w:t>
      </w:r>
      <w:r>
        <w:t xml:space="preserve"> </w:t>
      </w:r>
      <w:r>
        <w:t xml:space="preserve">pharmaceutical and BTC fields, there will need to be an overarching structure which</w:t>
      </w:r>
      <w:r>
        <w:t xml:space="preserve"> </w:t>
      </w:r>
      <w:r>
        <w:t xml:space="preserve">clarifies which committees supersede the others, or alternatively there could be one single</w:t>
      </w:r>
      <w:r>
        <w:t xml:space="preserve"> </w:t>
      </w:r>
      <w:r>
        <w:t xml:space="preserve">committee with diverse backgrounds which could cover all the topics in the area. Another</w:t>
      </w:r>
      <w:r>
        <w:t xml:space="preserve"> </w:t>
      </w:r>
      <w:r>
        <w:t xml:space="preserve">expert from the medical devices industry also felt an overarching committee could be</w:t>
      </w:r>
      <w:r>
        <w:t xml:space="preserve"> </w:t>
      </w:r>
      <w:r>
        <w:t xml:space="preserve">useful, however it would be crucial to ensure that there are equal inputs from the relevant</w:t>
      </w:r>
      <w:r>
        <w:t xml:space="preserve"> </w:t>
      </w:r>
      <w:r>
        <w:t xml:space="preserve">fields. Also related to the committees, it was reflected by several experts across bodies that</w:t>
      </w:r>
      <w:r>
        <w:t xml:space="preserve"> </w:t>
      </w:r>
      <w:r>
        <w:t xml:space="preserve">a mechanism which could provide a binding decision as is the case with medical devices</w:t>
      </w:r>
      <w:r>
        <w:t xml:space="preserve"> </w:t>
      </w:r>
      <w:r>
        <w:t xml:space="preserve">rather than solely advice would be preferable.</w:t>
      </w:r>
      <w:r>
        <w:t xml:space="preserve"> </w:t>
      </w:r>
      <w:r>
        <w:t xml:space="preserve">An expert recommended that as the EU Medical Device Regulation 2017/745 regulates</w:t>
      </w:r>
      <w:r>
        <w:t xml:space="preserve"> </w:t>
      </w:r>
      <w:r>
        <w:t xml:space="preserve">both contact lenses for vision and contact lenses for cosmetic purposes (coloured contacts),</w:t>
      </w:r>
      <w:r>
        <w:t xml:space="preserve"> </w:t>
      </w:r>
      <w:r>
        <w:t xml:space="preserve">the BTC legislation should do something similar and include cosmetic indications to</w:t>
      </w:r>
      <w:r>
        <w:t xml:space="preserve"> </w:t>
      </w:r>
      <w:r>
        <w:t xml:space="preserve">ensure the safety and control of cosmetic and aesthetic uses of BTC products such as</w:t>
      </w:r>
      <w:r>
        <w:t xml:space="preserve"> </w:t>
      </w:r>
      <w:r>
        <w:t xml:space="preserve">PRP32. However other experts from an EU institution reflected that it could be difficult to</w:t>
      </w:r>
      <w:r>
        <w:t xml:space="preserve"> </w:t>
      </w:r>
      <w:r>
        <w:t xml:space="preserve">apply control measures or measure and control efficacy in cosmetic settings.</w:t>
      </w:r>
      <w:r>
        <w:t xml:space="preserve"> </w:t>
      </w:r>
      <w:r>
        <w:t xml:space="preserve">11.3B2 Costs and affordability</w:t>
      </w:r>
      <w:r>
        <w:t xml:space="preserve"> </w:t>
      </w:r>
      <w:r>
        <w:t xml:space="preserve">Costs often relate to administrative burdens of implementing new BTC requirements,</w:t>
      </w:r>
      <w:r>
        <w:t xml:space="preserve"> </w:t>
      </w:r>
      <w:r>
        <w:t xml:space="preserve">therefore it could be expected that when a product moves from being an unregulated BTC</w:t>
      </w:r>
      <w:r>
        <w:t xml:space="preserve"> </w:t>
      </w:r>
      <w:r>
        <w:t xml:space="preserve">to a regulated one, there will be associated costs.</w:t>
      </w:r>
      <w:r>
        <w:t xml:space="preserve"> </w:t>
      </w:r>
      <w:r>
        <w:t xml:space="preserve">An interviewee stated that the package of proposed measures related to Objective 4</w:t>
      </w:r>
      <w:r>
        <w:t xml:space="preserve"> </w:t>
      </w:r>
      <w:r>
        <w:t xml:space="preserve">hopefully would not decrease affordability of PRP, and that although increasing regulation</w:t>
      </w:r>
      <w:r>
        <w:t xml:space="preserve"> </w:t>
      </w:r>
      <w:r>
        <w:t xml:space="preserve">may impact the cost to patients, enhancing quality and safety is to the benefit of the</w:t>
      </w:r>
      <w:r>
        <w:t xml:space="preserve"> </w:t>
      </w:r>
      <w:r>
        <w:t xml:space="preserve">healthcare system.</w:t>
      </w:r>
      <w:r>
        <w:br/>
      </w:r>
      <w:r>
        <w:t xml:space="preserve">Other expert stakeholders from the medical devices industry reflected that measures to</w:t>
      </w:r>
      <w:r>
        <w:t xml:space="preserve"> </w:t>
      </w:r>
      <w:r>
        <w:t xml:space="preserve">strengthen preparation processes (M4.5-M4.6) would increase costs as each establishment</w:t>
      </w:r>
      <w:r>
        <w:t xml:space="preserve"> </w:t>
      </w:r>
      <w:r>
        <w:t xml:space="preserve">will have to evaluate products in their setting. This would be particularly an issue under</w:t>
      </w:r>
      <w:r>
        <w:t xml:space="preserve"> </w:t>
      </w:r>
      <w:r>
        <w:t xml:space="preserve">Option 1 as not all EU countries have a centralised blood establishment organisation,</w:t>
      </w:r>
      <w:r>
        <w:t xml:space="preserve"> </w:t>
      </w:r>
      <w:r>
        <w:t xml:space="preserve">therefore each fragmented establishment would have to create their own sets of validation</w:t>
      </w:r>
      <w:r>
        <w:t xml:space="preserve"> </w:t>
      </w:r>
      <w:r>
        <w:t xml:space="preserve">data. As such the sharing of preparation process authorisations between MS was strongly</w:t>
      </w:r>
      <w:r>
        <w:t xml:space="preserve"> </w:t>
      </w:r>
      <w:r>
        <w:t xml:space="preserve">supported.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Interviewees reported the direct compliance costs of the measures is difficult to quantify.</w:t>
      </w:r>
      <w:r>
        <w:t xml:space="preserve"> </w:t>
      </w:r>
      <w:r>
        <w:t xml:space="preserve">They replied that administrative burdens and costs to regulators to implement the rules</w:t>
      </w:r>
      <w:r>
        <w:t xml:space="preserve"> </w:t>
      </w:r>
      <w:r>
        <w:t xml:space="preserve">would depend on the policy option adopted. Potential other indirect costs include advisory</w:t>
      </w:r>
      <w:r>
        <w:t xml:space="preserve"> </w:t>
      </w:r>
      <w:r>
        <w:t xml:space="preserve">meetings.</w:t>
      </w:r>
      <w:r>
        <w:t xml:space="preserve"> </w:t>
      </w:r>
      <w:r>
        <w:t xml:space="preserve">An expert stakeholder from an EU institution reported that if the legislation changes such</w:t>
      </w:r>
      <w:r>
        <w:t xml:space="preserve"> </w:t>
      </w:r>
      <w:r>
        <w:t xml:space="preserve">that registration and inspection is necessary, the NCAs’ portfolios will become very large,</w:t>
      </w:r>
      <w:r>
        <w:t xml:space="preserve"> </w:t>
      </w:r>
      <w:r>
        <w:t xml:space="preserve">and this will have large implications from a capacity and regulatory point of view.</w:t>
      </w:r>
      <w:r>
        <w:br/>
      </w:r>
      <w:r>
        <w:t xml:space="preserve">Expert stakeholders were supportive for the measures to strengthen the preparation process</w:t>
      </w:r>
      <w:r>
        <w:t xml:space="preserve"> </w:t>
      </w:r>
      <w:r>
        <w:t xml:space="preserve">authorisation, recognising this would be beneficial in improving BTC knowledge by NCAs</w:t>
      </w:r>
      <w:r>
        <w:t xml:space="preserve"> </w:t>
      </w:r>
      <w:r>
        <w:t xml:space="preserve">and applying the same rules and principles across Member States. However, some</w:t>
      </w:r>
      <w:r>
        <w:t xml:space="preserve"> </w:t>
      </w:r>
      <w:r>
        <w:t xml:space="preserve">questioned whether facilities would be required to be blood establishments (BEs) in order</w:t>
      </w:r>
      <w:r>
        <w:t xml:space="preserve"> </w:t>
      </w:r>
      <w:r>
        <w:t xml:space="preserve">to have a preparation process authorisation, or if smaller facilities such as beauticians or</w:t>
      </w:r>
      <w:r>
        <w:t xml:space="preserve"> </w:t>
      </w:r>
      <w:r>
        <w:t xml:space="preserve">orthopaedic surgeons (who also make use of PRP products) could have the authorisation</w:t>
      </w:r>
      <w:r>
        <w:t xml:space="preserve"> </w:t>
      </w:r>
      <w:r>
        <w:t xml:space="preserve">without being a BE. It was suggested that the requirements on sites of clinical application</w:t>
      </w:r>
      <w:r>
        <w:t xml:space="preserve"> </w:t>
      </w:r>
      <w:r>
        <w:t xml:space="preserve">could be proportionate to the work they do, while still including some reporting obligations</w:t>
      </w:r>
      <w:r>
        <w:t xml:space="preserve"> </w:t>
      </w:r>
      <w:r>
        <w:t xml:space="preserve">or registration to ensure vigilance, quality, and safety, including reporting of serious</w:t>
      </w:r>
      <w:r>
        <w:t xml:space="preserve"> </w:t>
      </w:r>
      <w:r>
        <w:t xml:space="preserve">adverse reactions and serious adverse events.</w:t>
      </w:r>
      <w:r>
        <w:t xml:space="preserve"> </w:t>
      </w:r>
      <w:r>
        <w:t xml:space="preserve">11.3B3 Patient access</w:t>
      </w:r>
      <w:r>
        <w:t xml:space="preserve"> </w:t>
      </w:r>
      <w:r>
        <w:t xml:space="preserve">Expert stakeholders reflected that introducing a requirement for clinical data (M4.7) should</w:t>
      </w:r>
      <w:r>
        <w:t xml:space="preserve"> </w:t>
      </w:r>
      <w:r>
        <w:t xml:space="preserve">be considered cautiously, as strict requirements for measuring efficacy could impact on</w:t>
      </w:r>
      <w:r>
        <w:t xml:space="preserve"> </w:t>
      </w:r>
      <w:r>
        <w:t xml:space="preserve">patients’ access to product such as PRP. The stakeholders were cautious about the ability</w:t>
      </w:r>
      <w:r>
        <w:t xml:space="preserve"> </w:t>
      </w:r>
      <w:r>
        <w:t xml:space="preserve">of smaller paediatric cases of PRP being used to adhere to clinical trial guidelines. It was</w:t>
      </w:r>
      <w:r>
        <w:t xml:space="preserve"> </w:t>
      </w:r>
      <w:r>
        <w:t xml:space="preserve">also reflected that the meaning of the terms such as “novel”, “innovative”, and “major</w:t>
      </w:r>
      <w:r>
        <w:t xml:space="preserve"> </w:t>
      </w:r>
      <w:r>
        <w:t xml:space="preserve">changes in existing processes” (used to define when a clinical data requirement should be</w:t>
      </w:r>
      <w:r>
        <w:t xml:space="preserve"> </w:t>
      </w:r>
      <w:r>
        <w:t xml:space="preserve">applied) needed to be well-defined in order to ensure a standardised approach to</w:t>
      </w:r>
      <w:r>
        <w:t xml:space="preserve"> </w:t>
      </w:r>
      <w:r>
        <w:t xml:space="preserve">implementing clinical evaluations.</w:t>
      </w:r>
      <w:r>
        <w:t xml:space="preserve"> </w:t>
      </w:r>
      <w:r>
        <w:t xml:space="preserve">Separately, a group of expert representatives from the industry felt that the IT platform</w:t>
      </w:r>
      <w:r>
        <w:t xml:space="preserve"> </w:t>
      </w:r>
      <w:r>
        <w:t xml:space="preserve">(M4.8) proposed to share information across Member States on preparation process</w:t>
      </w:r>
      <w:r>
        <w:t xml:space="preserve"> </w:t>
      </w:r>
      <w:r>
        <w:t xml:space="preserve">authorisations, as well as other data and/or experiences between blood establishments</w:t>
      </w:r>
      <w:r>
        <w:t xml:space="preserve"> </w:t>
      </w:r>
      <w:r>
        <w:t xml:space="preserve">would be a huge benefit and lead to greater transparency, especially if it were mandatory</w:t>
      </w:r>
      <w:r>
        <w:t xml:space="preserve"> </w:t>
      </w:r>
      <w:r>
        <w:t xml:space="preserve">and could be publicly consulted. This in turn may lead to improvements in patient access</w:t>
      </w:r>
      <w:r>
        <w:t xml:space="preserve"> </w:t>
      </w:r>
      <w:r>
        <w:t xml:space="preserve">as a result of more products being deemed safe for use and efficient based on the</w:t>
      </w:r>
      <w:r>
        <w:t xml:space="preserve"> </w:t>
      </w:r>
      <w:r>
        <w:t xml:space="preserve">experiences of other Member States.</w:t>
      </w:r>
      <w:r>
        <w:t xml:space="preserve"> </w:t>
      </w:r>
      <w:r>
        <w:t xml:space="preserve">Considering the measures more widely, an interviewee reflected that the measures may not</w:t>
      </w:r>
      <w:r>
        <w:t xml:space="preserve"> </w:t>
      </w:r>
      <w:r>
        <w:t xml:space="preserve">increase access, but would rather ensure that appropriate access with proven efficacy is</w:t>
      </w:r>
      <w:r>
        <w:t xml:space="preserve"> </w:t>
      </w:r>
      <w:r>
        <w:t xml:space="preserve">ensured as the ultimate goal, as opposed to uncontrolled or unproven access (as is currently</w:t>
      </w:r>
      <w:r>
        <w:t xml:space="preserve"> </w:t>
      </w:r>
      <w:r>
        <w:t xml:space="preserve">the case). This would therefore lead to better outcomes for patients.</w:t>
      </w:r>
      <w:r>
        <w:t xml:space="preserve"> </w:t>
      </w:r>
      <w:r>
        <w:t xml:space="preserve">11.3B4 Innovation, research and development</w:t>
      </w:r>
      <w:r>
        <w:t xml:space="preserve"> </w:t>
      </w:r>
      <w:r>
        <w:t xml:space="preserve">Expert stakeholders from an EU institution felt that if a correct balance were struck, the</w:t>
      </w:r>
      <w:r>
        <w:t xml:space="preserve"> </w:t>
      </w:r>
      <w:r>
        <w:t xml:space="preserve">proposed measures would not discourage innovation. It will be important to ensure that</w:t>
      </w:r>
      <w:r>
        <w:t xml:space="preserve"> </w:t>
      </w:r>
      <w:r>
        <w:t xml:space="preserve">measures aren’t over-burdensome such that responsible innovation is ensured. The experts</w:t>
      </w:r>
      <w:r>
        <w:t xml:space="preserve"> </w:t>
      </w:r>
      <w:r>
        <w:t xml:space="preserve">reflected that there is always increased burden when those who were not previously</w:t>
      </w:r>
      <w:r>
        <w:t xml:space="preserve"> </w:t>
      </w:r>
      <w:r>
        <w:t xml:space="preserve">regulated are brought under regulations, for example with registration requirements and</w:t>
      </w:r>
      <w:r>
        <w:t xml:space="preserve"> </w:t>
      </w:r>
      <w:r>
        <w:t xml:space="preserve">possibly increased reporting requirements. However, when burdens have increased due to</w:t>
      </w:r>
      <w:r>
        <w:t xml:space="preserve"> </w:t>
      </w:r>
      <w:r>
        <w:t xml:space="preserve">regulation in other areas, the expert reported that over time the level of effort required</w:t>
      </w:r>
      <w:r>
        <w:t xml:space="preserve"> </w:t>
      </w:r>
      <w:r>
        <w:t xml:space="preserve">becomes accepted and considered “commonplace”. Another expert from the medical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devices industry felt that expert consultation in the establishment of the advisory</w:t>
      </w:r>
      <w:r>
        <w:t xml:space="preserve"> </w:t>
      </w:r>
      <w:r>
        <w:t xml:space="preserve">mechanisms (M4.2-M4.4) is key in ensuring innovative products are placed on the market.</w:t>
      </w:r>
      <w:r>
        <w:t xml:space="preserve"> </w:t>
      </w:r>
      <w:r>
        <w:t xml:space="preserve">Another expert from the medical devices industry reflected that any new legislation in this</w:t>
      </w:r>
      <w:r>
        <w:t xml:space="preserve"> </w:t>
      </w:r>
      <w:r>
        <w:t xml:space="preserve">area should fall under the public health and internal market competencies of the EU, rather</w:t>
      </w:r>
      <w:r>
        <w:t xml:space="preserve"> </w:t>
      </w:r>
      <w:r>
        <w:t xml:space="preserve">than solely public health. This would help open up commercial activities and ensure</w:t>
      </w:r>
      <w:r>
        <w:t xml:space="preserve"> </w:t>
      </w:r>
      <w:r>
        <w:t xml:space="preserve">innovation in the future.</w:t>
      </w:r>
      <w:r>
        <w:t xml:space="preserve"> </w:t>
      </w:r>
      <w:r>
        <w:t xml:space="preserve">A consulted expert from an EU institution reported that if registration and inspection</w:t>
      </w:r>
      <w:r>
        <w:t xml:space="preserve"> </w:t>
      </w:r>
      <w:r>
        <w:t xml:space="preserve">became necessary, a downstream consequence is that the measures could lead to increased</w:t>
      </w:r>
      <w:r>
        <w:t xml:space="preserve"> </w:t>
      </w:r>
      <w:r>
        <w:t xml:space="preserve">growth and jobs in Europe, presumably due to the need to employ staff to oversee</w:t>
      </w:r>
      <w:r>
        <w:t xml:space="preserve"> </w:t>
      </w:r>
      <w:r>
        <w:t xml:space="preserve">registration and inspection. However, consulted experts also reflected that introducing a</w:t>
      </w:r>
      <w:r>
        <w:t xml:space="preserve"> </w:t>
      </w:r>
      <w:r>
        <w:t xml:space="preserve">requirement for clinical data could negatively impact innovation.</w:t>
      </w:r>
      <w:r>
        <w:br/>
      </w:r>
      <w:r>
        <w:t xml:space="preserve">Some expert stakeholders felt that it would be a good initiative to set up an internal BTC</w:t>
      </w:r>
      <w:r>
        <w:t xml:space="preserve"> </w:t>
      </w:r>
      <w:r>
        <w:t xml:space="preserve">advisory mechanism (M4.2), as it would allow the industry to seek advice on the</w:t>
      </w:r>
      <w:r>
        <w:t xml:space="preserve"> </w:t>
      </w:r>
      <w:r>
        <w:t xml:space="preserve">appropriate legislative framework for innovative products in the early stage of their</w:t>
      </w:r>
      <w:r>
        <w:t xml:space="preserve"> </w:t>
      </w:r>
      <w:r>
        <w:t xml:space="preserve">development. It would also be important to involve experts and stakeholders in this</w:t>
      </w:r>
      <w:r>
        <w:t xml:space="preserve"> </w:t>
      </w:r>
      <w:r>
        <w:t xml:space="preserve">advisory task for bringing the expertise and the competency to specific cases. This has</w:t>
      </w:r>
      <w:r>
        <w:t xml:space="preserve"> </w:t>
      </w:r>
      <w:r>
        <w:t xml:space="preserve">reportedly been a strength of the Medical Device Coordination Group (MDCG) and the</w:t>
      </w:r>
      <w:r>
        <w:t xml:space="preserve"> </w:t>
      </w:r>
      <w:r>
        <w:t xml:space="preserve">working groups for the MDR and medical devices.</w:t>
      </w:r>
      <w:r>
        <w:t xml:space="preserve"> </w:t>
      </w:r>
      <w:r>
        <w:t xml:space="preserve">11.3C Conclusions</w:t>
      </w:r>
      <w:r>
        <w:t xml:space="preserve"> </w:t>
      </w:r>
      <w:r>
        <w:t xml:space="preserve">There is support for including products such as PRP (and ECP) under the scope of a</w:t>
      </w:r>
      <w:r>
        <w:t xml:space="preserve"> </w:t>
      </w:r>
      <w:r>
        <w:t xml:space="preserve">revised BTC legislation. It was agreed that the measures proposed in the revision of the</w:t>
      </w:r>
      <w:r>
        <w:t xml:space="preserve"> </w:t>
      </w:r>
      <w:r>
        <w:t xml:space="preserve">BTC legislation would improve the quality and safety of these products (when compared to</w:t>
      </w:r>
      <w:r>
        <w:t xml:space="preserve"> </w:t>
      </w:r>
      <w:r>
        <w:t xml:space="preserve">the current situation) while still ensuring adequate patient access and innovation. It was</w:t>
      </w:r>
      <w:r>
        <w:t xml:space="preserve"> </w:t>
      </w:r>
      <w:r>
        <w:t xml:space="preserve">acknowledged that special consideration should be given to these ‘bedside’ or ‘point of</w:t>
      </w:r>
      <w:r>
        <w:t xml:space="preserve"> </w:t>
      </w:r>
      <w:r>
        <w:t xml:space="preserve">care’ products, with the establishment of a registry and proportionate clinical efficacy</w:t>
      </w:r>
      <w:r>
        <w:t xml:space="preserve"> </w:t>
      </w:r>
      <w:r>
        <w:t xml:space="preserve">requirements (M4.7) being favourable options. It was also agreed that Option 2 would</w:t>
      </w:r>
      <w:r>
        <w:t xml:space="preserve"> </w:t>
      </w:r>
      <w:r>
        <w:t xml:space="preserve">ensure appropriate regulation of these products by involving appropriate experts in setting</w:t>
      </w:r>
      <w:r>
        <w:br/>
      </w:r>
      <w:r>
        <w:t xml:space="preserve">standards through an authoritative body such as the EDQM.</w:t>
      </w:r>
    </w:p>
    <w:p>
      <w:pPr>
        <w:pStyle w:val="BodyText"/>
      </w:pPr>
      <w:r>
        <w:t xml:space="preserve">1 European Commission. (2019). Commission Staff Working Document: Evaluation of the Union legislation</w:t>
      </w:r>
      <w:r>
        <w:t xml:space="preserve"> </w:t>
      </w:r>
      <w:r>
        <w:t xml:space="preserve">on blood, tissues and cells. [Accessed 24 June 2021]. Available from</w:t>
      </w:r>
      <w:r>
        <w:t xml:space="preserve"> </w:t>
      </w:r>
      <w:r>
        <w:t xml:space="preserve">https://ec.europa.eu/health/sites/default/files/blood_tissues_organs/docs/swd_2019_376_en.pdf</w:t>
      </w:r>
      <w:r>
        <w:br/>
      </w:r>
      <w:r>
        <w:t xml:space="preserve">2 Jones, I.A., Togashi, R.C., &amp; Vangsness, C.T. (2018). The Economics and Regulation of PRP in the</w:t>
      </w:r>
      <w:r>
        <w:t xml:space="preserve"> </w:t>
      </w:r>
      <w:r>
        <w:t xml:space="preserve">Evolving Field of Orthopedic Biologics. Curr Rev Musculoskelet Med. 11(4). doi: 10.1007/s12178-018-</w:t>
      </w:r>
      <w:r>
        <w:t xml:space="preserve"> </w:t>
      </w:r>
      <w:r>
        <w:t xml:space="preserve">9514-z.</w:t>
      </w:r>
      <w:r>
        <w:t xml:space="preserve"> </w:t>
      </w:r>
      <w:r>
        <w:t xml:space="preserve">3 Health Council of the Netherlands. (2019). Autologous platelet-rich plasma: Executive Summary.</w:t>
      </w:r>
      <w:r>
        <w:t xml:space="preserve"> </w:t>
      </w:r>
      <w:r>
        <w:t xml:space="preserve">[Accessed 24 June 2021]. Available from:</w:t>
      </w:r>
      <w:r>
        <w:t xml:space="preserve"> </w:t>
      </w:r>
      <w:r>
        <w:t xml:space="preserve">https://www.healthcouncil.nl/binaries/healthcouncil/documents/advisory-reports/2019/01/18/platelet-rich-</w:t>
      </w:r>
      <w:r>
        <w:t xml:space="preserve"> </w:t>
      </w:r>
      <w:r>
        <w:t xml:space="preserve">plasma/summary+Autologous+platelet-rich+plasma.pdf</w:t>
      </w:r>
      <w:r>
        <w:br/>
      </w:r>
      <w:r>
        <w:t xml:space="preserve">4 ICF/DG SANTE Participatory Workshop: Regulating Point-of-Care BTC Processing (bed-side and same</w:t>
      </w:r>
      <w:r>
        <w:t xml:space="preserve"> </w:t>
      </w:r>
      <w:r>
        <w:t xml:space="preserve">surgical procedure) [12/05/2021]: Presentation by Nigel Tallboys</w:t>
      </w:r>
      <w:r>
        <w:t xml:space="preserve"> </w:t>
      </w:r>
      <w:r>
        <w:t xml:space="preserve">“Regulating point-of-care BTC</w:t>
      </w:r>
      <w:r>
        <w:t xml:space="preserve"> </w:t>
      </w:r>
      <w:r>
        <w:t xml:space="preserve">processing.”</w:t>
      </w:r>
      <w:r>
        <w:t xml:space="preserve"> </w:t>
      </w:r>
      <w:r>
        <w:t xml:space="preserve">5 Tischer, T., Bode, G., Buhs, M., et al. (2020). Platelet-rich plasma (PRP) as therapy for cartilage, tendon</w:t>
      </w:r>
      <w:r>
        <w:t xml:space="preserve"> </w:t>
      </w:r>
      <w:r>
        <w:t xml:space="preserve">and muscle damage – German working group position statement. J Exp Orthop. 7(64). doi: 10.1186/s40634-</w:t>
      </w:r>
      <w:r>
        <w:t xml:space="preserve"> </w:t>
      </w:r>
      <w:r>
        <w:t xml:space="preserve">020-00282-2.</w:t>
      </w:r>
      <w:r>
        <w:t xml:space="preserve"> </w:t>
      </w:r>
      <w:r>
        <w:t xml:space="preserve">6 Saluja, H., Dehane, V., &amp; Mahindra, U. (2011). Platelet-Rich fibrin: A second generation platelet</w:t>
      </w:r>
      <w:r>
        <w:t xml:space="preserve"> </w:t>
      </w:r>
      <w:r>
        <w:t xml:space="preserve">concentrate and a new friend of oral and maxillofacial surgeons. Ann Maxillofac Surg. 1(1).</w:t>
      </w:r>
      <w:r>
        <w:t xml:space="preserve"> </w:t>
      </w:r>
      <w:r>
        <w:t xml:space="preserve">doi: 10.4103/2231-0746.83158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7 ICF/DG SANTE Participatory Workshop: Regulating Point-of-Care BTC Processing (bed-side and same</w:t>
      </w:r>
      <w:r>
        <w:t xml:space="preserve"> </w:t>
      </w:r>
      <w:r>
        <w:t xml:space="preserve">surgical procedure) [12/05/2021]: Presentation by Nigel Tallboys</w:t>
      </w:r>
      <w:r>
        <w:t xml:space="preserve"> </w:t>
      </w:r>
      <w:r>
        <w:t xml:space="preserve">“Regulating point-of-care BTC</w:t>
      </w:r>
      <w:r>
        <w:t xml:space="preserve"> </w:t>
      </w:r>
      <w:r>
        <w:t xml:space="preserve">processing.”</w:t>
      </w:r>
      <w:r>
        <w:t xml:space="preserve"> </w:t>
      </w:r>
      <w:r>
        <w:t xml:space="preserve">8 https://bouhanna.com/en/medical-treatments/injection-stimulation/prp-treatment/#;</w:t>
      </w:r>
      <w:r>
        <w:br/>
      </w:r>
      <w:r>
        <w:t xml:space="preserve">https://www.rubenhair.eu/en/treatments/prp-hair-loss-treatments;</w:t>
      </w:r>
      <w:r>
        <w:br/>
      </w:r>
      <w:r>
        <w:t xml:space="preserve">https://www.theregenerativeclinic.co.uk/prp-for-hair-loss/;</w:t>
      </w:r>
      <w:r>
        <w:br/>
      </w:r>
      <w:r>
        <w:t xml:space="preserve">https://www.healthline.com/health/prp-for-hair-loss#side-effects;</w:t>
      </w:r>
      <w:r>
        <w:br/>
      </w:r>
      <w:r>
        <w:t xml:space="preserve">https://www.allure.com/story/platelet-rich-plasma-hair-loss-treatment</w:t>
      </w:r>
      <w:r>
        <w:br/>
      </w:r>
      <w:r>
        <w:t xml:space="preserve">9 Transparency Market Research. (2016). Platelet-Rich Plasma Market: Global Industry, Size,</w:t>
      </w:r>
      <w:r>
        <w:t xml:space="preserve"> </w:t>
      </w:r>
      <w:r>
        <w:t xml:space="preserve">Share, Growth, Trends, and Forecast, 2016–2024.</w:t>
      </w:r>
      <w:r>
        <w:t xml:space="preserve"> </w:t>
      </w:r>
      <w:r>
        <w:t xml:space="preserve">10 ICF/DG SANTE Participatory Workshop: Regulating Point-of-Care BTC Processing (bed-side and same</w:t>
      </w:r>
      <w:r>
        <w:t xml:space="preserve"> </w:t>
      </w:r>
      <w:r>
        <w:t xml:space="preserve">surgical procedure) [12/05/2021]: Presentation by Nigel Tallboys</w:t>
      </w:r>
      <w:r>
        <w:t xml:space="preserve"> </w:t>
      </w:r>
      <w:r>
        <w:t xml:space="preserve">“Regulating point-of-care BTC</w:t>
      </w:r>
      <w:r>
        <w:t xml:space="preserve"> </w:t>
      </w:r>
      <w:r>
        <w:t xml:space="preserve">processing.”</w:t>
      </w:r>
      <w:r>
        <w:t xml:space="preserve"> </w:t>
      </w:r>
      <w:r>
        <w:t xml:space="preserve">11 Tischer, T., Bode, G., Buhs, M., et al. (2020). Platelet-rich plasma (PRP) as therapy for cartilage, tendon</w:t>
      </w:r>
      <w:r>
        <w:t xml:space="preserve"> </w:t>
      </w:r>
      <w:r>
        <w:t xml:space="preserve">and muscle damage – German working group position statement. J Exp Orthop. 7(64). doi: 10.1186/s40634-</w:t>
      </w:r>
      <w:r>
        <w:t xml:space="preserve"> </w:t>
      </w:r>
      <w:r>
        <w:t xml:space="preserve">020-00282-2.</w:t>
      </w:r>
      <w:r>
        <w:t xml:space="preserve"> </w:t>
      </w:r>
      <w:r>
        <w:t xml:space="preserve">12 Fior Markets. (2019). Global Platelet-rich Plasma Market by Type (Pure Platelet-rich Plasma, Leukocyte-</w:t>
      </w:r>
      <w:r>
        <w:t xml:space="preserve"> </w:t>
      </w:r>
      <w:r>
        <w:t xml:space="preserve">rich Platelet-rich Plasma, Pure Platelet-rich Fibrin) Origin, Application, Region, Global Industry Analysis,</w:t>
      </w:r>
      <w:r>
        <w:t xml:space="preserve"> </w:t>
      </w:r>
      <w:r>
        <w:t xml:space="preserve">Market Size, Share, Growth, Trends, and Forecast 2018 to 2025. [Accessed 24 June 2021]. Available from</w:t>
      </w:r>
      <w:r>
        <w:t xml:space="preserve"> </w:t>
      </w:r>
      <w:r>
        <w:t xml:space="preserve">https://www.fiormarkets.com/report/global-platelet-rich-plasma-market-by-type-pure-platelet-rich-</w:t>
      </w:r>
      <w:r>
        <w:t xml:space="preserve"> </w:t>
      </w:r>
      <w:r>
        <w:t xml:space="preserve">375984.html</w:t>
      </w:r>
      <w:r>
        <w:br/>
      </w:r>
      <w:r>
        <w:t xml:space="preserve">13 Grand View Research. (2021). Platelet Rich Plasma Market Size, Share &amp; Trends Analysis Report By</w:t>
      </w:r>
      <w:r>
        <w:t xml:space="preserve"> </w:t>
      </w:r>
      <w:r>
        <w:t xml:space="preserve">Type, By Application (Orthopedics, Sports Medicine, Cosmetic Surgery), By End-use (Hospitals, Clinics),</w:t>
      </w:r>
      <w:r>
        <w:t xml:space="preserve"> </w:t>
      </w:r>
      <w:r>
        <w:t xml:space="preserve">By Region, And Segment Forecasts, 2021 – 2028. [Accessed 24 June 2021]. Available from</w:t>
      </w:r>
      <w:r>
        <w:t xml:space="preserve"> </w:t>
      </w:r>
      <w:r>
        <w:t xml:space="preserve">https://www.grandviewresearch.com/industry-analysis/platelet-rich-plasma-prp-market</w:t>
      </w:r>
      <w:r>
        <w:br/>
      </w:r>
      <w:r>
        <w:t xml:space="preserve">14 Meeting of Competent Authorities On Blood 19-20 April 2012</w:t>
      </w:r>
      <w:r>
        <w:t xml:space="preserve"> </w:t>
      </w:r>
      <w:r>
        <w:t xml:space="preserve">15 European Commission (2013a). Meeting of the Component Authorities on Blood and Blood Components.</w:t>
      </w:r>
      <w:r>
        <w:t xml:space="preserve"> </w:t>
      </w:r>
      <w:r>
        <w:t xml:space="preserve">11-12 October 2012. Summary Report. [Accessed 24 June 2021]. Available from</w:t>
      </w:r>
      <w:r>
        <w:t xml:space="preserve"> </w:t>
      </w:r>
      <w:r>
        <w:t xml:space="preserve">https://ec.europa.eu/health/sites/default/files/blood_tissues_organs/docs/blood_mi_20121011_en.pdf</w:t>
      </w:r>
      <w:r>
        <w:br/>
      </w:r>
      <w:r>
        <w:t xml:space="preserve">16 European Commission (2013b). Meeting of the Component Authorities on Blood and Blood Components.</w:t>
      </w:r>
      <w:r>
        <w:t xml:space="preserve"> </w:t>
      </w:r>
      <w:r>
        <w:t xml:space="preserve">17-18 April 2013. Summary Report. [Accessed 24 June 2021]. Available from</w:t>
      </w:r>
      <w:r>
        <w:t xml:space="preserve"> </w:t>
      </w:r>
      <w:r>
        <w:t xml:space="preserve">https://ec.europa.eu/health/sites/default/files/blood_tissues_organs/docs/blood_mi_20130417_en.pdf</w:t>
      </w:r>
      <w:r>
        <w:br/>
      </w:r>
      <w:r>
        <w:t xml:space="preserve">17 European Commission (2017). Meeting of the Component Authorities on Blood and Blood Components.</w:t>
      </w:r>
      <w:r>
        <w:t xml:space="preserve"> </w:t>
      </w:r>
      <w:r>
        <w:t xml:space="preserve">1-2 December 2016. Summary Minutes. [Accessed 24 June 2021]. Available from</w:t>
      </w:r>
      <w:r>
        <w:t xml:space="preserve"> </w:t>
      </w:r>
      <w:r>
        <w:t xml:space="preserve">https://ec.europa.eu/health/sites/health/files/blood_tissues_organs/docs/ev_20161201_mi_en.pdf</w:t>
      </w:r>
      <w:r>
        <w:t xml:space="preserve"> </w:t>
      </w:r>
      <w:r>
        <w:t xml:space="preserve">18 European Commission (2020). Meeting of the Component Authorities on Blood and Blood Components.</w:t>
      </w:r>
      <w:r>
        <w:t xml:space="preserve"> </w:t>
      </w:r>
      <w:r>
        <w:t xml:space="preserve">18-19 June 2019. Summary Minutes. [Accessed 24 June 2021]. Available from</w:t>
      </w:r>
      <w:r>
        <w:t xml:space="preserve"> </w:t>
      </w:r>
      <w:r>
        <w:t xml:space="preserve">https://ec.europa.eu/health/sites/default/files/blood_tissues_organs/docs/ev_20190618_mi_en.pdf</w:t>
      </w:r>
      <w:r>
        <w:t xml:space="preserve"> </w:t>
      </w:r>
      <w:r>
        <w:t xml:space="preserve">19 European Commission (2017). Meeting of the Component Authorities on Blood and Blood Components.</w:t>
      </w:r>
      <w:r>
        <w:t xml:space="preserve"> </w:t>
      </w:r>
      <w:r>
        <w:t xml:space="preserve">1-2 December 2016. Summary Minutes. [Accessed 24 June 2021]. Available from</w:t>
      </w:r>
      <w:r>
        <w:t xml:space="preserve"> </w:t>
      </w:r>
      <w:r>
        <w:t xml:space="preserve">https://ec.europa.eu/health/sites/health/files/blood_tissues_organs/docs/ev_20161201_mi_en.pdf</w:t>
      </w:r>
      <w:r>
        <w:t xml:space="preserve"> </w:t>
      </w:r>
      <w:r>
        <w:t xml:space="preserve">20 ICF/DG SANTE Participatory Workshop: Regulating Point-of-Care BTC Processing (bed-side and same</w:t>
      </w:r>
      <w:r>
        <w:t xml:space="preserve"> </w:t>
      </w:r>
      <w:r>
        <w:t xml:space="preserve">surgical procedure) [12/05/2021]: Presentation by Nigel Tallboys</w:t>
      </w:r>
      <w:r>
        <w:t xml:space="preserve"> </w:t>
      </w:r>
      <w:r>
        <w:t xml:space="preserve">“Regulating point-of-care BTC</w:t>
      </w:r>
      <w:r>
        <w:t xml:space="preserve"> </w:t>
      </w:r>
      <w:r>
        <w:t xml:space="preserve">processing.”</w:t>
      </w:r>
      <w:r>
        <w:t xml:space="preserve"> </w:t>
      </w:r>
      <w:r>
        <w:t xml:space="preserve">21 Jones, I.A., Togashi, R.C., &amp; Vangsness, C.T. (2018). The Economics and Regulation of PRP in the</w:t>
      </w:r>
      <w:r>
        <w:t xml:space="preserve"> </w:t>
      </w:r>
      <w:r>
        <w:t xml:space="preserve">Evolving Field of Orthopedic Biologics. Curr Rev Musculoskelet Med. 11(4). doi: 10.1007/s12178-018-</w:t>
      </w:r>
      <w:r>
        <w:t xml:space="preserve"> </w:t>
      </w:r>
      <w:r>
        <w:t xml:space="preserve">9514-z.</w:t>
      </w:r>
      <w:r>
        <w:t xml:space="preserve"> </w:t>
      </w:r>
      <w:r>
        <w:t xml:space="preserve">22 Gato-Calvo, L., Magalhaes, J., Ruiz-Romero, C., Blanco, F.J., Burguera, E.F. (2019). Platelet-rich plasma</w:t>
      </w:r>
      <w:r>
        <w:t xml:space="preserve"> </w:t>
      </w:r>
      <w:r>
        <w:t xml:space="preserve">in osteoarthritis treatment: review of current evidence. Therapeutic Advances in Chronic Disease. 10. doi:</w:t>
      </w:r>
      <w:r>
        <w:t xml:space="preserve"> </w:t>
      </w:r>
      <w:r>
        <w:t xml:space="preserve">10.1177/2040622319825567.</w:t>
      </w:r>
      <w:r>
        <w:t xml:space="preserve"> </w:t>
      </w:r>
      <w:r>
        <w:t xml:space="preserve">23 Jones, I.A., Togashi, R.C., &amp; Vangsness, C.T. (2018). The Economics and Regulation of PRP in the</w:t>
      </w:r>
      <w:r>
        <w:t xml:space="preserve"> </w:t>
      </w:r>
      <w:r>
        <w:t xml:space="preserve">Evolving Field of Orthopedic Biologics. Curr Rev Musculoskelet Med. 11(4). doi: 10.1007/s12178-018-</w:t>
      </w:r>
      <w:r>
        <w:t xml:space="preserve"> </w:t>
      </w:r>
      <w:r>
        <w:t xml:space="preserve">9514-z.</w:t>
      </w:r>
      <w:r>
        <w:t xml:space="preserve"> </w:t>
      </w:r>
      <w:r>
        <w:t xml:space="preserve">24 European Commission (2020). Meeting of the Component Authorities on Blood and Blood Components.</w:t>
      </w:r>
      <w:r>
        <w:t xml:space="preserve"> </w:t>
      </w:r>
      <w:r>
        <w:t xml:space="preserve">18-19 June 2019. Summary Minutes. [Accessed 24 June 2021]. Available from</w:t>
      </w:r>
      <w:r>
        <w:t xml:space="preserve"> </w:t>
      </w:r>
      <w:r>
        <w:t xml:space="preserve">https://ec.europa.eu/health/sites/default/files/blood_tissues_organs/docs/ev_20190618_mi_en.pdf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25 Fiorentino, S., Roffi, A., Filardo, G., Marcacci, M., Kon, E. (2015). European Definitions, Current Use,</w:t>
      </w:r>
      <w:r>
        <w:t xml:space="preserve"> </w:t>
      </w:r>
      <w:r>
        <w:t xml:space="preserve">and EMA Stance of Platelet-Rich Plasma in Sports Medicine. J Knee Surg. 28(1).</w:t>
      </w:r>
      <w:r>
        <w:t xml:space="preserve"> </w:t>
      </w:r>
      <w:r>
        <w:t xml:space="preserve">26 Gato-Calvo, L., Magalhaes, J., Ruiz-Romero, C., Blanco, F.J., Burguera, E.F. (2019). Platelet-rich plasma</w:t>
      </w:r>
      <w:r>
        <w:t xml:space="preserve"> </w:t>
      </w:r>
      <w:r>
        <w:t xml:space="preserve">in osteoarthritis treatment: review of current evidence. Therapeutic Advances in Chronic Disease. 10. doi:</w:t>
      </w:r>
      <w:r>
        <w:t xml:space="preserve"> </w:t>
      </w:r>
      <w:r>
        <w:t xml:space="preserve">10.1177/2040622319825567.</w:t>
      </w:r>
      <w:r>
        <w:t xml:space="preserve"> </w:t>
      </w:r>
      <w:r>
        <w:t xml:space="preserve">27 Health Council of the Netherlands. (2019). Autologous platelet-rich plasma: Executive Summary.</w:t>
      </w:r>
      <w:r>
        <w:t xml:space="preserve"> </w:t>
      </w:r>
      <w:r>
        <w:t xml:space="preserve">[Accessed 24 June 2021]. Available from</w:t>
      </w:r>
      <w:r>
        <w:t xml:space="preserve"> </w:t>
      </w:r>
      <w:r>
        <w:t xml:space="preserve">https://www.healthcouncil.nl/binaries/healthcouncil/documents/advisory-reports/2019/01/18/platelet-rich-</w:t>
      </w:r>
      <w:r>
        <w:t xml:space="preserve"> </w:t>
      </w:r>
      <w:r>
        <w:t xml:space="preserve">plasma/summary+Autologous+platelet-rich+plasma.pdf</w:t>
      </w:r>
      <w:r>
        <w:t xml:space="preserve"> </w:t>
      </w:r>
      <w:r>
        <w:t xml:space="preserve">28 Fiorentino, S., Roffi, A., Filardo, G., Marcacci, M., Kon, E. (2015). European Definitions, Current Use,</w:t>
      </w:r>
      <w:r>
        <w:t xml:space="preserve"> </w:t>
      </w:r>
      <w:r>
        <w:t xml:space="preserve">and EMA Stance of Platelet-Rich Plasma in Sports Medicine. J Knee Surg. 28(1).</w:t>
      </w:r>
      <w:r>
        <w:t xml:space="preserve"> </w:t>
      </w:r>
      <w:r>
        <w:t xml:space="preserve">29 Health Council of the Netherlands. (2019). Autologous platelet-rich plasma: Executive Summary.</w:t>
      </w:r>
      <w:r>
        <w:t xml:space="preserve"> </w:t>
      </w:r>
      <w:r>
        <w:t xml:space="preserve">[Accessed 24 June 2021]. Available from</w:t>
      </w:r>
      <w:r>
        <w:t xml:space="preserve"> </w:t>
      </w:r>
      <w:r>
        <w:t xml:space="preserve">https://www.healthcouncil.nl/binaries/healthcouncil/documents/advisory-reports/2019/01/18/platelet-rich-</w:t>
      </w:r>
      <w:r>
        <w:t xml:space="preserve"> </w:t>
      </w:r>
      <w:r>
        <w:t xml:space="preserve">plasma/summary+Autologous+platelet-rich+plasma.pdf</w:t>
      </w:r>
      <w:r>
        <w:t xml:space="preserve"> </w:t>
      </w:r>
      <w:r>
        <w:t xml:space="preserve">30 Gato-Calvo, L., Magalhaes, J., Ruiz-Romero, C., Blanco, F.J., Burguera, E.F. (2019). Platelet-rich plasma</w:t>
      </w:r>
      <w:r>
        <w:t xml:space="preserve"> </w:t>
      </w:r>
      <w:r>
        <w:t xml:space="preserve">in osteoarthritis treatment: review of current evidence. Therapeutic Advances in Chronic Disease. 10. doi:</w:t>
      </w:r>
      <w:r>
        <w:t xml:space="preserve"> </w:t>
      </w:r>
      <w:r>
        <w:t xml:space="preserve">10.1177/2040622319825567.</w:t>
      </w:r>
      <w:r>
        <w:t xml:space="preserve"> </w:t>
      </w:r>
      <w:r>
        <w:t xml:space="preserve">31 Health Council of the Netherlands. (2019). Autologous platelet-rich plasma: Executive Summary.</w:t>
      </w:r>
      <w:r>
        <w:t xml:space="preserve"> </w:t>
      </w:r>
      <w:r>
        <w:t xml:space="preserve">[Accessed 24 June 2021]. Available from:</w:t>
      </w:r>
      <w:r>
        <w:t xml:space="preserve"> </w:t>
      </w:r>
      <w:r>
        <w:t xml:space="preserve">https://www.healthcouncil.nl/binaries/healthcouncil/documents/advisory-reports/2019/01/18/platelet-rich-</w:t>
      </w:r>
      <w:r>
        <w:t xml:space="preserve"> </w:t>
      </w:r>
      <w:r>
        <w:t xml:space="preserve">plasma/summary+Autologous+platelet-rich+plasma.pdf</w:t>
      </w:r>
      <w:r>
        <w:t xml:space="preserve"> </w:t>
      </w:r>
      <w:r>
        <w:t xml:space="preserve">32 ICF/DG SANTE Participatory Workshop: Regulating Point-of-Care BTC Processing (bed-side and same</w:t>
      </w:r>
      <w:r>
        <w:t xml:space="preserve"> </w:t>
      </w:r>
      <w:r>
        <w:t xml:space="preserve">surgical procedure) [12/05/2021]: Presentation by Nigel Tallboys</w:t>
      </w:r>
      <w:r>
        <w:t xml:space="preserve"> </w:t>
      </w:r>
      <w:r>
        <w:t xml:space="preserve">“Regulating point-of-care BTC</w:t>
      </w:r>
      <w:r>
        <w:t xml:space="preserve"> </w:t>
      </w:r>
      <w:r>
        <w:t xml:space="preserve">processing.”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11.4 Serum eye drops</w:t>
      </w:r>
      <w:r>
        <w:t xml:space="preserve"> </w:t>
      </w:r>
      <w:r>
        <w:t xml:space="preserve">The stakeholders interviewed for this case study were from a national special health</w:t>
      </w:r>
      <w:r>
        <w:t xml:space="preserve"> </w:t>
      </w:r>
      <w:r>
        <w:t xml:space="preserve">authority in the UK and a regional eye bank. The health authority was selected as it had</w:t>
      </w:r>
      <w:r>
        <w:t xml:space="preserve"> </w:t>
      </w:r>
      <w:r>
        <w:t xml:space="preserve">been providing serum eye drops since 2003 and therefore representatives from this</w:t>
      </w:r>
      <w:r>
        <w:t xml:space="preserve"> </w:t>
      </w:r>
      <w:r>
        <w:t xml:space="preserve">authority were extremely familiar with the regulatory history and context in the EU.</w:t>
      </w:r>
      <w:r>
        <w:t xml:space="preserve"> </w:t>
      </w:r>
      <w:r>
        <w:t xml:space="preserve">11.4A: Definition of the borderline issue</w:t>
      </w:r>
      <w:r>
        <w:t xml:space="preserve"> </w:t>
      </w:r>
      <w:r>
        <w:t xml:space="preserve">11.4A1 Description of the borderline substance/product/application</w:t>
      </w:r>
      <w:r>
        <w:t xml:space="preserve"> </w:t>
      </w:r>
      <w:r>
        <w:t xml:space="preserve">Serum, the portion of plasma remaining after coagulation of blood, can be used to</w:t>
      </w:r>
      <w:r>
        <w:t xml:space="preserve"> </w:t>
      </w:r>
      <w:r>
        <w:t xml:space="preserve">formulate eye drops. Unlike artificial tears, blood-derived serum eye drops (SED) contain</w:t>
      </w:r>
      <w:r>
        <w:t xml:space="preserve"> </w:t>
      </w:r>
      <w:r>
        <w:t xml:space="preserve">the biological nutrients found in natural tears to support the maintenance of the tear film1.</w:t>
      </w:r>
      <w:r>
        <w:t xml:space="preserve"> </w:t>
      </w:r>
      <w:r>
        <w:t xml:space="preserve">SEDs contain a large number of properties that are present in real tears (e.g. antibodies,</w:t>
      </w:r>
      <w:r>
        <w:t xml:space="preserve"> </w:t>
      </w:r>
      <w:r>
        <w:t xml:space="preserve">albumin, Vitamin A and growth factors), as well as a ten-fold higher total concentration of</w:t>
      </w:r>
      <w:r>
        <w:t xml:space="preserve"> </w:t>
      </w:r>
      <w:r>
        <w:t xml:space="preserve">protein2. Serum eye drops can be derived from the patient’s own blood (autologous) or</w:t>
      </w:r>
      <w:r>
        <w:t xml:space="preserve"> </w:t>
      </w:r>
      <w:r>
        <w:t xml:space="preserve">from a donor (allogenic). Allogenic sources include adult blood as well as umbilical cord</w:t>
      </w:r>
      <w:r>
        <w:t xml:space="preserve"> </w:t>
      </w:r>
      <w:r>
        <w:t xml:space="preserve">blood (collected from mothers during birth)3.</w:t>
      </w:r>
      <w:r>
        <w:t xml:space="preserve"> </w:t>
      </w:r>
      <w:r>
        <w:t xml:space="preserve">The preparation of SEDs begins with the processing of whole blood collected from the</w:t>
      </w:r>
      <w:r>
        <w:t xml:space="preserve"> </w:t>
      </w:r>
      <w:r>
        <w:t xml:space="preserve">patient or donor to separate the serum (via centrifugation). This can be provided undiluted</w:t>
      </w:r>
      <w:r>
        <w:t xml:space="preserve"> </w:t>
      </w:r>
      <w:r>
        <w:t xml:space="preserve">or diluted in saline and added to dropper bottles for the patient to use at home. In the</w:t>
      </w:r>
      <w:r>
        <w:t xml:space="preserve"> </w:t>
      </w:r>
      <w:r>
        <w:t xml:space="preserve">European Union, the blood collected must meet the standards of quality and safety</w:t>
      </w:r>
      <w:r>
        <w:t xml:space="preserve"> </w:t>
      </w:r>
      <w:r>
        <w:t xml:space="preserve">specified in Commission Directive 2004/33/EC of 22 March 2004, which implemented</w:t>
      </w:r>
      <w:r>
        <w:t xml:space="preserve"> </w:t>
      </w:r>
      <w:r>
        <w:t xml:space="preserve">Directive 2002/98/EC of the European Parliament and of the Council as regards certain</w:t>
      </w:r>
      <w:r>
        <w:t xml:space="preserve"> </w:t>
      </w:r>
      <w:r>
        <w:t xml:space="preserve">technical requirements for blood and blood components.</w:t>
      </w:r>
      <w:r>
        <w:br/>
      </w:r>
      <w:r>
        <w:t xml:space="preserve">The use of autologous SEDs as a treatment was first described in a paper in the 1970s4 as a</w:t>
      </w:r>
      <w:r>
        <w:t xml:space="preserve"> </w:t>
      </w:r>
      <w:r>
        <w:t xml:space="preserve">method to treat chemical burns of the eye5. Its usefulness as a treatment for dry eye</w:t>
      </w:r>
      <w:r>
        <w:t xml:space="preserve"> </w:t>
      </w:r>
      <w:r>
        <w:t xml:space="preserve">disease, specifically related to Sjögren’s syndrome, was explored a decade later (with the</w:t>
      </w:r>
      <w:r>
        <w:t xml:space="preserve"> </w:t>
      </w:r>
      <w:r>
        <w:t xml:space="preserve">first paper on this published in 1984)6 and was increasingly introduced in day-to-day</w:t>
      </w:r>
      <w:r>
        <w:t xml:space="preserve"> </w:t>
      </w:r>
      <w:r>
        <w:t xml:space="preserve">ophthalmic practice alongside other blood-derived products7. Over the last 20 years, an</w:t>
      </w:r>
      <w:r>
        <w:t xml:space="preserve"> </w:t>
      </w:r>
      <w:r>
        <w:t xml:space="preserve">increasing number of peer-reviewed papers have been published highlighting the</w:t>
      </w:r>
      <w:r>
        <w:t xml:space="preserve"> </w:t>
      </w:r>
      <w:r>
        <w:t xml:space="preserve">usefulness of SED for other indications including persistent epithelial defect, ocular graft-</w:t>
      </w:r>
      <w:r>
        <w:t xml:space="preserve"> </w:t>
      </w:r>
      <w:r>
        <w:t xml:space="preserve">versus-host disease, recurrent corneal erosion, neurotrophic keratitis, and limbal stem-cell</w:t>
      </w:r>
      <w:r>
        <w:t xml:space="preserve"> </w:t>
      </w:r>
      <w:r>
        <w:t xml:space="preserve">deficiency8. However, although interest in and demand for serum eye drops has increased,</w:t>
      </w:r>
      <w:r>
        <w:t xml:space="preserve"> </w:t>
      </w:r>
      <w:r>
        <w:t xml:space="preserve">according to a paper published by Rauz et al (2017), current access to SED is restricted in</w:t>
      </w:r>
      <w:r>
        <w:t xml:space="preserve"> </w:t>
      </w:r>
      <w:r>
        <w:t xml:space="preserve">several countries due to factors such as licensing status and cost9.</w:t>
      </w:r>
      <w:r>
        <w:t xml:space="preserve"> </w:t>
      </w:r>
      <w:r>
        <w:t xml:space="preserve">The use of allogenic SEDs as a treatment is more recent, driven by innovation and several</w:t>
      </w:r>
      <w:r>
        <w:t xml:space="preserve"> </w:t>
      </w:r>
      <w:r>
        <w:t xml:space="preserve">other factors negatively affecting the success of autologous SED treatment including: some</w:t>
      </w:r>
      <w:r>
        <w:t xml:space="preserve"> </w:t>
      </w:r>
      <w:r>
        <w:t xml:space="preserve">patients not being able to donate enough of their own blood (e.g. children, those in poor</w:t>
      </w:r>
      <w:r>
        <w:t xml:space="preserve"> </w:t>
      </w:r>
      <w:r>
        <w:t xml:space="preserve">health, those who are unable to donate blood) and requirements for patients in</w:t>
      </w:r>
      <w:r>
        <w:t xml:space="preserve"> </w:t>
      </w:r>
      <w:r>
        <w:t xml:space="preserve">emergencies10. A group of interviewed stakeholders representing the UK blood and</w:t>
      </w:r>
      <w:r>
        <w:t xml:space="preserve"> </w:t>
      </w:r>
      <w:r>
        <w:t xml:space="preserve">transplantation service explained that allogenic SEDs were introduced in 2014 (11 years</w:t>
      </w:r>
      <w:r>
        <w:t xml:space="preserve"> </w:t>
      </w:r>
      <w:r>
        <w:t xml:space="preserve">after autologous SEDs began to be provided to patients), with blood collected from male,</w:t>
      </w:r>
      <w:r>
        <w:t xml:space="preserve"> </w:t>
      </w:r>
      <w:r>
        <w:t xml:space="preserve">and regular A or AB donors (to ensure antigen matching between donor and recipient).</w:t>
      </w:r>
      <w:r>
        <w:br/>
      </w:r>
      <w:r>
        <w:t xml:space="preserve">Using serum eye drops to treat dry eye disease</w:t>
      </w:r>
      <w:r>
        <w:t xml:space="preserve"> </w:t>
      </w:r>
      <w:r>
        <w:t xml:space="preserve">Serum eye drops are primarily used to treat dry eye disease. Dry eye disease is</w:t>
      </w:r>
      <w:r>
        <w:t xml:space="preserve"> </w:t>
      </w:r>
      <w:r>
        <w:t xml:space="preserve">characterised by a loss of the tear film and accompanied ocular issues. It is a common</w:t>
      </w:r>
      <w:r>
        <w:t xml:space="preserve"> </w:t>
      </w:r>
      <w:r>
        <w:t xml:space="preserve">disease among the general population; global dry eye disease prevalence is estimated to</w:t>
      </w:r>
    </w:p>
    <w:p>
      <w:pPr>
        <w:pStyle w:val="BodyText"/>
      </w:pPr>
      <w:r>
        <w:t xml:space="preserve">226</w:t>
      </w:r>
    </w:p>
    <w:p>
      <w:pPr>
        <w:pStyle w:val="BodyText"/>
      </w:pPr>
      <w:r>
        <w:t xml:space="preserve">range from 5% to 50%, with estimates in Europe ranging from 10% to 30%11. The</w:t>
      </w:r>
      <w:r>
        <w:t xml:space="preserve"> </w:t>
      </w:r>
      <w:r>
        <w:t xml:space="preserve">occurrence of dry eye diseases increases with age, with one source estimating that</w:t>
      </w:r>
      <w:r>
        <w:t xml:space="preserve"> </w:t>
      </w:r>
      <w:r>
        <w:t xml:space="preserve">prevalence increases from 9% in patients aged 40 and over to 15% in those aged 65 and</w:t>
      </w:r>
      <w:r>
        <w:t xml:space="preserve"> </w:t>
      </w:r>
      <w:r>
        <w:t xml:space="preserve">over12, though estimates are higher for women compared to men.</w:t>
      </w:r>
      <w:r>
        <w:br/>
      </w:r>
      <w:r>
        <w:t xml:space="preserve">The market for dry eye disease treatments is growing due to the increasing global ageing</w:t>
      </w:r>
      <w:r>
        <w:t xml:space="preserve"> </w:t>
      </w:r>
      <w:r>
        <w:t xml:space="preserve">population and advances in drug delivery techniques: in 2015 the global market was</w:t>
      </w:r>
      <w:r>
        <w:t xml:space="preserve"> </w:t>
      </w:r>
      <w:r>
        <w:t xml:space="preserve">valued at EUR 1 b (USD 1.2 b)13 and current market estimates (Global Data)14 suggest</w:t>
      </w:r>
      <w:r>
        <w:t xml:space="preserve"> </w:t>
      </w:r>
      <w:r>
        <w:t xml:space="preserve">the dry eye market will reach USD 11.1 b in 2028 in nine major countriesi.</w:t>
      </w:r>
      <w:r>
        <w:t xml:space="preserve"> </w:t>
      </w:r>
      <w:r>
        <w:t xml:space="preserve">Treatments for dry eye disease is based on the stage/severity of the disease, and different</w:t>
      </w:r>
      <w:r>
        <w:t xml:space="preserve"> </w:t>
      </w:r>
      <w:r>
        <w:t xml:space="preserve">treatments are available from over-the-counter pharmaceutical eye drops, to ocular</w:t>
      </w:r>
      <w:r>
        <w:t xml:space="preserve"> </w:t>
      </w:r>
      <w:r>
        <w:t xml:space="preserve">lubricants and contact lenses developed specifically to maintain hydrated eyes, and</w:t>
      </w:r>
      <w:r>
        <w:t xml:space="preserve"> </w:t>
      </w:r>
      <w:r>
        <w:t xml:space="preserve">possibly even surgical solutions (e.g. punctual occlusion) for severe symptoms15. The</w:t>
      </w:r>
      <w:r>
        <w:t xml:space="preserve"> </w:t>
      </w:r>
      <w:r>
        <w:t xml:space="preserve">prescription of serum eye drops is recommended for treatment of moderate-severe dry</w:t>
      </w:r>
      <w:r>
        <w:t xml:space="preserve"> </w:t>
      </w:r>
      <w:r>
        <w:t xml:space="preserve">eye disease patients, as they have been proven to support ocular surface renewal,</w:t>
      </w:r>
      <w:r>
        <w:t xml:space="preserve"> </w:t>
      </w:r>
      <w:r>
        <w:t xml:space="preserve">improve mixological defence restore tear film homeostasis16.</w:t>
      </w:r>
      <w:r>
        <w:t xml:space="preserve"> </w:t>
      </w:r>
      <w:r>
        <w:t xml:space="preserve">11.4A2 Overview of the regulatory issues</w:t>
      </w:r>
      <w:r>
        <w:t xml:space="preserve"> </w:t>
      </w:r>
      <w:r>
        <w:t xml:space="preserve">The evaluation of the BTC legislation highlighted that SEDs (both autologous and</w:t>
      </w:r>
      <w:r>
        <w:t xml:space="preserve"> </w:t>
      </w:r>
      <w:r>
        <w:t xml:space="preserve">allogeneic) fall outside the scope of the blood directives (2002/98/EC, 2004/33/EC,</w:t>
      </w:r>
      <w:r>
        <w:t xml:space="preserve"> </w:t>
      </w:r>
      <w:r>
        <w:t xml:space="preserve">2005/61/EC, 2005/62/EC) (except for collection and testing) as products that are not</w:t>
      </w:r>
      <w:r>
        <w:t xml:space="preserve"> </w:t>
      </w:r>
      <w:r>
        <w:t xml:space="preserve">‘intended for transfusion’17. This has led to diverging practices in the EU Member States18</w:t>
      </w:r>
      <w:r>
        <w:t xml:space="preserve"> </w:t>
      </w:r>
      <w:r>
        <w:t xml:space="preserve">and variable degrees of restrictions – from SEDs being classified as an unlicensed</w:t>
      </w:r>
      <w:r>
        <w:t xml:space="preserve"> </w:t>
      </w:r>
      <w:r>
        <w:t xml:space="preserve">(“special”) medicinal product to “simple” blood component19 to no clear regulation at all.</w:t>
      </w:r>
      <w:r>
        <w:t xml:space="preserve"> </w:t>
      </w:r>
      <w:r>
        <w:t xml:space="preserve">Results of a survey conducted by the Commission for the evaluation of the BTC legislation</w:t>
      </w:r>
      <w:r>
        <w:t xml:space="preserve"> </w:t>
      </w:r>
      <w:r>
        <w:t xml:space="preserve">(to which 21 Member States responded) confirmed divergence in the regulation of serum</w:t>
      </w:r>
      <w:r>
        <w:t xml:space="preserve"> </w:t>
      </w:r>
      <w:r>
        <w:t xml:space="preserve">eye drops. One participant suggested that products like serum eye drops which are obtained</w:t>
      </w:r>
      <w:r>
        <w:t xml:space="preserve"> </w:t>
      </w:r>
      <w:r>
        <w:t xml:space="preserve">from blood and intended for a purpose other than transfusion (e.g. non-homologous use)</w:t>
      </w:r>
      <w:r>
        <w:t xml:space="preserve"> </w:t>
      </w:r>
      <w:r>
        <w:t xml:space="preserve">falls outside any regulatory framework at EU level as blood cells are completely excluded</w:t>
      </w:r>
      <w:r>
        <w:t xml:space="preserve"> </w:t>
      </w:r>
      <w:r>
        <w:t xml:space="preserve">from the Medicinal Products Directive (2001/83/EC)20 and Directive 2004/23/EC.</w:t>
      </w:r>
      <w:r>
        <w:t xml:space="preserve"> </w:t>
      </w:r>
      <w:r>
        <w:t xml:space="preserve">This issue was first raised in a meeting of Competent Authorities on Blood in October</w:t>
      </w:r>
      <w:r>
        <w:t xml:space="preserve"> </w:t>
      </w:r>
      <w:r>
        <w:t xml:space="preserve">2012, where Finland presented information on a new procedure to manufacture eye drops</w:t>
      </w:r>
      <w:r>
        <w:t xml:space="preserve"> </w:t>
      </w:r>
      <w:r>
        <w:t xml:space="preserve">from whole blood, and further discussed during a meeting of Competent Authorities on</w:t>
      </w:r>
      <w:r>
        <w:t xml:space="preserve"> </w:t>
      </w:r>
      <w:r>
        <w:t xml:space="preserve">Tissues and Cells in December 2012. Uncertainty among Member States had been driven</w:t>
      </w:r>
      <w:r>
        <w:t xml:space="preserve"> </w:t>
      </w:r>
      <w:r>
        <w:t xml:space="preserve">by the:</w:t>
      </w:r>
      <w:r>
        <w:t xml:space="preserve"> </w:t>
      </w:r>
      <w:r>
        <w:t xml:space="preserve">Timing of use: If blood-derived products are used immediately after centrifuging and</w:t>
      </w:r>
      <w:r>
        <w:t xml:space="preserve"> </w:t>
      </w:r>
      <w:r>
        <w:t xml:space="preserve">separating the blood components e.g. during surgery, they can be considered as part of</w:t>
      </w:r>
      <w:r>
        <w:t xml:space="preserve"> </w:t>
      </w:r>
      <w:r>
        <w:t xml:space="preserve">a clinical act ‘or same surgical procedure’. However, in the case of SEDs, the eye drops</w:t>
      </w:r>
      <w:r>
        <w:t xml:space="preserve"> </w:t>
      </w:r>
      <w:r>
        <w:t xml:space="preserve">are generally stored in hospital laboratories for a few weeks before being handed over</w:t>
      </w:r>
      <w:r>
        <w:t xml:space="preserve"> </w:t>
      </w:r>
      <w:r>
        <w:t xml:space="preserve">to the patient for autologous use.</w:t>
      </w:r>
      <w:r>
        <w:br/>
      </w:r>
      <w:r>
        <w:t xml:space="preserve">Preparation process: For SED treatments, the preparation process is sometimes</w:t>
      </w:r>
      <w:r>
        <w:t xml:space="preserve"> </w:t>
      </w:r>
      <w:r>
        <w:t xml:space="preserve">performed outside the blood establishment and hospital blood bank (or blood</w:t>
      </w:r>
      <w:r>
        <w:t xml:space="preserve"> </w:t>
      </w:r>
      <w:r>
        <w:t xml:space="preserve">transfusion laboratory) and cannot be easily integrated as a blood establishment or</w:t>
      </w:r>
      <w:r>
        <w:t xml:space="preserve"> </w:t>
      </w:r>
      <w:r>
        <w:t xml:space="preserve">hospital blood bank procedure. Blood is collected in a clinic, transported and may be</w:t>
      </w:r>
    </w:p>
    <w:p>
      <w:pPr>
        <w:pStyle w:val="BodyText"/>
      </w:pPr>
      <w:r>
        <w:t xml:space="preserve">i US, France, Germany, Italy, Spain, the United Kingdom, Japan, China and India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centrifuged in a hospital pharmacy, then delivered to the patient for (30) daily doses.</w:t>
      </w:r>
      <w:r>
        <w:t xml:space="preserve"> </w:t>
      </w:r>
      <w:r>
        <w:t xml:space="preserve">The patient then stores the doses in a private home freezer.</w:t>
      </w:r>
      <w:r>
        <w:br/>
      </w:r>
      <w:r>
        <w:t xml:space="preserve">During the meeting of Competent Authorities on Blood in October 201221, three Member</w:t>
      </w:r>
      <w:r>
        <w:t xml:space="preserve"> </w:t>
      </w:r>
      <w:r>
        <w:t xml:space="preserve">States explained they regulated these products as pharmaceuticals: UK and Ireland apply</w:t>
      </w:r>
      <w:r>
        <w:t xml:space="preserve"> </w:t>
      </w:r>
      <w:r>
        <w:t xml:space="preserve">GMP Certificate requirements, but a marketing authorisation is not requiredii, whilst</w:t>
      </w:r>
      <w:r>
        <w:t xml:space="preserve"> </w:t>
      </w:r>
      <w:r>
        <w:t xml:space="preserve">Austria has a similar approach. Other Member States take different approaches: according</w:t>
      </w:r>
      <w:r>
        <w:t xml:space="preserve"> </w:t>
      </w:r>
      <w:r>
        <w:t xml:space="preserve">to one stakeholder interviewed for this case study (and as verified by the literature),</w:t>
      </w:r>
      <w:r>
        <w:t xml:space="preserve"> </w:t>
      </w:r>
      <w:r>
        <w:t xml:space="preserve">Germany22 regulates SED treatment under the medicine’s regulationiii, whereas in the</w:t>
      </w:r>
      <w:r>
        <w:t xml:space="preserve"> </w:t>
      </w:r>
      <w:r>
        <w:t xml:space="preserve">Netherlands it is considered part of the BTC regulations (as the blood banks handle blood-</w:t>
      </w:r>
      <w:r>
        <w:t xml:space="preserve"> </w:t>
      </w:r>
      <w:r>
        <w:t xml:space="preserve">derived products)iv.</w:t>
      </w:r>
      <w:r>
        <w:t xml:space="preserve"> </w:t>
      </w:r>
      <w:r>
        <w:t xml:space="preserve">In the following year, during a meeting of Competent Authorities on Blood in April 2013,</w:t>
      </w:r>
      <w:r>
        <w:t xml:space="preserve"> </w:t>
      </w:r>
      <w:r>
        <w:t xml:space="preserve">the Commission stated that eye drops manufactured from whole blood could fall under the</w:t>
      </w:r>
      <w:r>
        <w:t xml:space="preserve"> </w:t>
      </w:r>
      <w:r>
        <w:t xml:space="preserve">Directive as it applies to “the collection and testing of human blood and blood components,</w:t>
      </w:r>
      <w:r>
        <w:t xml:space="preserve"> </w:t>
      </w:r>
      <w:r>
        <w:t xml:space="preserve">whatever their intended use …“. However, as described in the minutes of this meeting, the</w:t>
      </w:r>
      <w:r>
        <w:t xml:space="preserve"> </w:t>
      </w:r>
      <w:r>
        <w:t xml:space="preserve">Commission set out it may be difficult in practice to ensure that these procedures comply</w:t>
      </w:r>
      <w:r>
        <w:t xml:space="preserve"> </w:t>
      </w:r>
      <w:r>
        <w:t xml:space="preserve">with the provisions of EU blood legislation, and that changes (to Article II of Directive</w:t>
      </w:r>
      <w:r>
        <w:t xml:space="preserve"> </w:t>
      </w:r>
      <w:r>
        <w:t xml:space="preserve">2002/98/EC) could be considered during a future revision of the legislation23. According to</w:t>
      </w:r>
      <w:r>
        <w:t xml:space="preserve"> </w:t>
      </w:r>
      <w:r>
        <w:t xml:space="preserve">a group of stakeholders interviewed as part of this study and who provide SED treatments</w:t>
      </w:r>
      <w:r>
        <w:t xml:space="preserve"> </w:t>
      </w:r>
      <w:r>
        <w:t xml:space="preserve">in the UK, there has been continued uncertainty since this discussion as the EU law has not</w:t>
      </w:r>
      <w:r>
        <w:t xml:space="preserve"> </w:t>
      </w:r>
      <w:r>
        <w:t xml:space="preserve">been modified to include SEDs within the scope of the BTC legislation – and so Member</w:t>
      </w:r>
      <w:r>
        <w:t xml:space="preserve"> </w:t>
      </w:r>
      <w:r>
        <w:t xml:space="preserve">States continue to have diverging practices.</w:t>
      </w:r>
      <w:r>
        <w:t xml:space="preserve"> </w:t>
      </w:r>
      <w:r>
        <w:t xml:space="preserve">They also stressed that, from their perspective, SED treatments are not ‘borderline</w:t>
      </w:r>
      <w:r>
        <w:t xml:space="preserve"> </w:t>
      </w:r>
      <w:r>
        <w:t xml:space="preserve">substances’ – the confusion is about how this is covered by the BTC regulatory framework</w:t>
      </w:r>
      <w:r>
        <w:t xml:space="preserve"> </w:t>
      </w:r>
      <w:r>
        <w:t xml:space="preserve">and the subsequent interpretation of the blood legislation by Member States, as opposed to</w:t>
      </w:r>
      <w:r>
        <w:t xml:space="preserve"> </w:t>
      </w:r>
      <w:r>
        <w:t xml:space="preserve">there being an issue regarding different regulatory frameworks. In this case, the main</w:t>
      </w:r>
      <w:r>
        <w:t xml:space="preserve"> </w:t>
      </w:r>
      <w:r>
        <w:t xml:space="preserve">aspect to resolve is outlining what steps are covered by the BTC legislation beyond</w:t>
      </w:r>
      <w:r>
        <w:t xml:space="preserve"> </w:t>
      </w:r>
      <w:r>
        <w:t xml:space="preserve">collection and testing and whether a product such as SED should fall (in its entirety) within</w:t>
      </w:r>
      <w:r>
        <w:t xml:space="preserve"> </w:t>
      </w:r>
      <w:r>
        <w:t xml:space="preserve">the scope of the future BTC legislation In the remainder of this section, the impacts of</w:t>
      </w:r>
      <w:r>
        <w:t xml:space="preserve"> </w:t>
      </w:r>
      <w:r>
        <w:t xml:space="preserve">having an unclear regulatory pathway for SED treatments is explored.</w:t>
      </w:r>
      <w:r>
        <w:t xml:space="preserve"> </w:t>
      </w:r>
      <w:r>
        <w:t xml:space="preserve">According to one paper by Bernabei et al. (2017) very few cases of adverse events related</w:t>
      </w:r>
      <w:r>
        <w:t xml:space="preserve"> </w:t>
      </w:r>
      <w:r>
        <w:t xml:space="preserve">to contamination during production or autologous SED treatment have been reported in the</w:t>
      </w:r>
      <w:r>
        <w:t xml:space="preserve"> </w:t>
      </w:r>
      <w:r>
        <w:t xml:space="preserve">literature24. However, diverging interpretations of the legislation across Member States can</w:t>
      </w:r>
      <w:r>
        <w:t xml:space="preserve"> </w:t>
      </w:r>
      <w:r>
        <w:t xml:space="preserve">impact the quality and safety of SED treatments due to differences in preparation</w:t>
      </w:r>
      <w:r>
        <w:t xml:space="preserve"> </w:t>
      </w:r>
      <w:r>
        <w:t xml:space="preserve">standards. For example, experts in SED treatments interviewed for this study from the UK</w:t>
      </w:r>
      <w:r>
        <w:t xml:space="preserve"> </w:t>
      </w:r>
      <w:r>
        <w:t xml:space="preserve">explained that the classification of the SEDs as an unlicensed (’special’) medicine requires</w:t>
      </w:r>
      <w:r>
        <w:t xml:space="preserve"> </w:t>
      </w:r>
      <w:r>
        <w:t xml:space="preserve">that establishments follow guidelines for good manufacturing practice (GMP), hold a</w:t>
      </w:r>
      <w:r>
        <w:t xml:space="preserve"> </w:t>
      </w:r>
      <w:r>
        <w:t xml:space="preserve">manufacturing license, issued and inspected by the national medicine regulator at two-</w:t>
      </w:r>
      <w:r>
        <w:t xml:space="preserve"> </w:t>
      </w:r>
      <w:r>
        <w:t xml:space="preserve">yearly intervals, and the serum must be prescribed on a patient specific basis by a doctor.</w:t>
      </w:r>
      <w:r>
        <w:t xml:space="preserve"> </w:t>
      </w:r>
      <w:r>
        <w:t xml:space="preserve">However, due to the uncertainty in interpreting the legislation for SED treatments, this</w:t>
      </w:r>
      <w:r>
        <w:t xml:space="preserve"> </w:t>
      </w:r>
      <w:r>
        <w:t xml:space="preserve">approach is not taken uniformly across the EU – and the processing largely depends on the</w:t>
      </w:r>
    </w:p>
    <w:p>
      <w:pPr>
        <w:pStyle w:val="BodyText"/>
      </w:pPr>
      <w:r>
        <w:t xml:space="preserve">ii An exemption from the need to obtain marketing authorisation is granted if a physician manufactures or</w:t>
      </w:r>
      <w:r>
        <w:t xml:space="preserve"> </w:t>
      </w:r>
      <w:r>
        <w:t xml:space="preserve">prescribes a specific medical product to treat his own patient on a named basis.</w:t>
      </w:r>
      <w:r>
        <w:t xml:space="preserve"> </w:t>
      </w:r>
      <w:r>
        <w:t xml:space="preserve">iii Both the German Medicines Act (AMG) and the Blood Transfusion Act regulate production, distribution</w:t>
      </w:r>
      <w:r>
        <w:t xml:space="preserve"> </w:t>
      </w:r>
      <w:r>
        <w:t xml:space="preserve">and application, unless it is carried out by one person under controlled conditions in a hospital setting.</w:t>
      </w:r>
      <w:r>
        <w:t xml:space="preserve"> </w:t>
      </w:r>
      <w:r>
        <w:t xml:space="preserve">iv An article by van der Meer et al. from 2015 stated the Dutch blood bank organisation was looking into the</w:t>
      </w:r>
      <w:r>
        <w:t xml:space="preserve"> </w:t>
      </w:r>
      <w:r>
        <w:t xml:space="preserve">possibilities to move to using more allogeneic SEDs, as (GMP) regulations become stricter, making it for</w:t>
      </w:r>
      <w:r>
        <w:t xml:space="preserve"> </w:t>
      </w:r>
      <w:r>
        <w:t xml:space="preserve">hospitals more difficult to provide autologous SEDs.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experience of single blood centres according to national or regional blood establishments25.</w:t>
      </w:r>
      <w:r>
        <w:t xml:space="preserve"> </w:t>
      </w:r>
      <w:r>
        <w:t xml:space="preserve">A survey of international production methods used to produce serum eye drops organised</w:t>
      </w:r>
      <w:r>
        <w:t xml:space="preserve"> </w:t>
      </w:r>
      <w:r>
        <w:t xml:space="preserve">by the Biomedical Excellence for Safer Transfusion (BEST) Collaborative also highlighted</w:t>
      </w:r>
      <w:r>
        <w:t xml:space="preserve"> </w:t>
      </w:r>
      <w:r>
        <w:t xml:space="preserve">a global lack of consensus on the technical details (e.g. maximal storage time, dilution of</w:t>
      </w:r>
      <w:r>
        <w:t xml:space="preserve"> </w:t>
      </w:r>
      <w:r>
        <w:t xml:space="preserve">the serum, and temperatures) that influence the quality and characteristics of the final</w:t>
      </w:r>
      <w:r>
        <w:t xml:space="preserve"> </w:t>
      </w:r>
      <w:r>
        <w:t xml:space="preserve">dispensed product26.</w:t>
      </w:r>
      <w:r>
        <w:br/>
      </w:r>
      <w:r>
        <w:t xml:space="preserve">In a separate paper, one of interviewed stakeholders from the UK writes that “the</w:t>
      </w:r>
      <w:r>
        <w:t xml:space="preserve"> </w:t>
      </w:r>
      <w:r>
        <w:t xml:space="preserve">‘unlicensed’ status of serum eye drops severely restricts how the service can be promoted”,</w:t>
      </w:r>
      <w:r>
        <w:t xml:space="preserve"> </w:t>
      </w:r>
      <w:r>
        <w:t xml:space="preserve">impacting patient’s access to the SED treatment27. Additionally, in a paper by Rauz et al. </w:t>
      </w:r>
      <w:r>
        <w:t xml:space="preserve"> </w:t>
      </w:r>
      <w:r>
        <w:t xml:space="preserve">(2017), it was reported that in the UK (and likely other Member States), under existing</w:t>
      </w:r>
      <w:r>
        <w:t xml:space="preserve"> </w:t>
      </w:r>
      <w:r>
        <w:t xml:space="preserve">regulation there is an absence of robust systems for recording of outcomes or for</w:t>
      </w:r>
      <w:r>
        <w:t xml:space="preserve"> </w:t>
      </w:r>
      <w:r>
        <w:t xml:space="preserve">implementing withdrawal/stopping strategies, which has led to variation in practice and</w:t>
      </w:r>
      <w:r>
        <w:t xml:space="preserve"> </w:t>
      </w:r>
      <w:r>
        <w:t xml:space="preserve">geographical inequity in access to treatment.</w:t>
      </w:r>
      <w:r>
        <w:t xml:space="preserve"> </w:t>
      </w:r>
      <w:r>
        <w:t xml:space="preserve">Impact of the current regulatory issues on patient access was also discussed during an</w:t>
      </w:r>
      <w:r>
        <w:t xml:space="preserve"> </w:t>
      </w:r>
      <w:r>
        <w:t xml:space="preserve">interview with one expert representing a regional eye bank in Italy. This stakeholder</w:t>
      </w:r>
      <w:r>
        <w:t xml:space="preserve"> </w:t>
      </w:r>
      <w:r>
        <w:t xml:space="preserve">described how they tried to previously set up the option of autologous SED treatments for</w:t>
      </w:r>
      <w:r>
        <w:t xml:space="preserve"> </w:t>
      </w:r>
      <w:r>
        <w:t xml:space="preserve">their patients but had to discontinue this service. Specifically, this was because – under</w:t>
      </w:r>
      <w:r>
        <w:t xml:space="preserve"> </w:t>
      </w:r>
      <w:r>
        <w:t xml:space="preserve">existing national legislation – the serum had to be processed in a blood transfusion centre,</w:t>
      </w:r>
      <w:r>
        <w:t xml:space="preserve"> </w:t>
      </w:r>
      <w:r>
        <w:t xml:space="preserve">rather than the eye bank itself. The stakeholder explained this affected the quality of the</w:t>
      </w:r>
      <w:r>
        <w:t xml:space="preserve"> </w:t>
      </w:r>
      <w:r>
        <w:t xml:space="preserve">product: despite training transfusionists to produce eye drops, they were still not produced</w:t>
      </w:r>
      <w:r>
        <w:t xml:space="preserve"> </w:t>
      </w:r>
      <w:r>
        <w:t xml:space="preserve">in the same way the eye bank would have produced them. The interviewed expert also</w:t>
      </w:r>
      <w:r>
        <w:t xml:space="preserve"> </w:t>
      </w:r>
      <w:r>
        <w:t xml:space="preserve">described the impact on patient access where such an arrangement between an eye bank</w:t>
      </w:r>
      <w:r>
        <w:t xml:space="preserve"> </w:t>
      </w:r>
      <w:r>
        <w:t xml:space="preserve">and transfusion centre has to be in place: a patient with severe medical issues seeing an</w:t>
      </w:r>
      <w:r>
        <w:t xml:space="preserve"> </w:t>
      </w:r>
      <w:r>
        <w:t xml:space="preserve">ophthalmologist would have to make several appointments at a transfusion centre for the</w:t>
      </w:r>
      <w:r>
        <w:t xml:space="preserve"> </w:t>
      </w:r>
      <w:r>
        <w:t xml:space="preserve">donation and collection of the eye drops, each costing the patient time/money. The expert</w:t>
      </w:r>
      <w:r>
        <w:t xml:space="preserve"> </w:t>
      </w:r>
      <w:r>
        <w:t xml:space="preserve">suggested a multi-disciplinary team model (which exists in other countries e.g. the UK)</w:t>
      </w:r>
      <w:r>
        <w:t xml:space="preserve"> </w:t>
      </w:r>
      <w:r>
        <w:t xml:space="preserve">would be more suitable, but this is often not possible to implement in some areas.</w:t>
      </w:r>
      <w:r>
        <w:t xml:space="preserve"> </w:t>
      </w:r>
      <w:r>
        <w:t xml:space="preserve">Future innovation in this field may be hampered if regulatory issues in this area are not</w:t>
      </w:r>
      <w:r>
        <w:t xml:space="preserve"> </w:t>
      </w:r>
      <w:r>
        <w:t xml:space="preserve">resolved. For example, one interviewed stakeholder noted how currently it would be easier</w:t>
      </w:r>
      <w:r>
        <w:t xml:space="preserve"> </w:t>
      </w:r>
      <w:r>
        <w:t xml:space="preserve">to regulate SED treatments if they were paired with a medical device (e.g. a contact lens or</w:t>
      </w:r>
      <w:r>
        <w:t xml:space="preserve"> </w:t>
      </w:r>
      <w:r>
        <w:t xml:space="preserve">gel as a carrier for the SEDs). Although it was understood by the stakeholder that this</w:t>
      </w:r>
      <w:r>
        <w:t xml:space="preserve"> </w:t>
      </w:r>
      <w:r>
        <w:t xml:space="preserve">would depend on whether the device plays a primary/ancillary role or alters the active</w:t>
      </w:r>
      <w:r>
        <w:t xml:space="preserve"> </w:t>
      </w:r>
      <w:r>
        <w:t xml:space="preserve">properties of the substance, it was argued that this could be open to interpretation by some</w:t>
      </w:r>
      <w:r>
        <w:t xml:space="preserve"> </w:t>
      </w:r>
      <w:r>
        <w:t xml:space="preserve">competent authorities if the fundamental and existing regulatory issues were not resolved.</w:t>
      </w:r>
      <w:r>
        <w:t xml:space="preserve"> </w:t>
      </w:r>
      <w:r>
        <w:t xml:space="preserve">11.4B Potential impact of measures proposed to resolve regulatory issues</w:t>
      </w:r>
      <w:r>
        <w:t xml:space="preserve"> </w:t>
      </w:r>
      <w:r>
        <w:t xml:space="preserve">The following sections discuss how the range of measures proposed to revise the BTC</w:t>
      </w:r>
      <w:r>
        <w:t xml:space="preserve"> </w:t>
      </w:r>
      <w:r>
        <w:t xml:space="preserve">legislation may impact on the regulation of serum eye drops. This case study refers to:</w:t>
      </w:r>
      <w:r>
        <w:t xml:space="preserve"> </w:t>
      </w:r>
      <w:r>
        <w:t xml:space="preserve">Measure 1.2 (to bring SEDs under the competence of BTC legislation), Measures 1.6-1.8</w:t>
      </w:r>
      <w:r>
        <w:t xml:space="preserve"> </w:t>
      </w:r>
      <w:r>
        <w:t xml:space="preserve">(regarding the definition of rules on safety and quality), and Measure 1.9 on the same</w:t>
      </w:r>
      <w:r>
        <w:t xml:space="preserve"> </w:t>
      </w:r>
      <w:r>
        <w:t xml:space="preserve">surgical procedure exclusion; the six related measures promoting oversight under</w:t>
      </w:r>
      <w:r>
        <w:t xml:space="preserve"> </w:t>
      </w:r>
      <w:r>
        <w:t xml:space="preserve">Objective 3; and several measures under Objective 4 (M4.2-M4.4 concerning strengthened</w:t>
      </w:r>
      <w:r>
        <w:t xml:space="preserve"> </w:t>
      </w:r>
      <w:r>
        <w:t xml:space="preserve">clarification processes and M4.5-M4.6 concerning strengthened authorisation processes).</w:t>
      </w:r>
      <w:r>
        <w:t xml:space="preserve"> </w:t>
      </w:r>
      <w:r>
        <w:t xml:space="preserve">11.4B1 Safety and quality</w:t>
      </w:r>
      <w:r>
        <w:t xml:space="preserve"> </w:t>
      </w:r>
      <w:r>
        <w:t xml:space="preserve">During workshop sessions organised for the study to inform the impact assessment for</w:t>
      </w:r>
      <w:r>
        <w:t xml:space="preserve"> </w:t>
      </w:r>
      <w:r>
        <w:t xml:space="preserve">revising the BTC legislation, stakeholders were asked whether the scope and/or definitions</w:t>
      </w:r>
      <w:r>
        <w:t xml:space="preserve"> </w:t>
      </w:r>
      <w:r>
        <w:t xml:space="preserve">of a revised legislation should include blood products like SEDs that are used for clinical</w:t>
      </w:r>
      <w:r>
        <w:t xml:space="preserve"> </w:t>
      </w:r>
      <w:r>
        <w:t xml:space="preserve">purposes other than transfusion. As Figure 2 highlights below, most respondents (N=84)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suggested that the scope of the legislation should be widened so that in addition to</w:t>
      </w:r>
      <w:r>
        <w:t xml:space="preserve"> </w:t>
      </w:r>
      <w:r>
        <w:t xml:space="preserve">donation, collection/procurement and testing, all other steps up to clinical use and vigilance</w:t>
      </w:r>
      <w:r>
        <w:t xml:space="preserve"> </w:t>
      </w:r>
      <w:r>
        <w:t xml:space="preserve">should also be included in the BTC scope (M1.2). An additional comment made during the</w:t>
      </w:r>
      <w:r>
        <w:t xml:space="preserve"> </w:t>
      </w:r>
      <w:r>
        <w:t xml:space="preserve">workshop by a participant was that this would help to reduce existing costs created by</w:t>
      </w:r>
      <w:r>
        <w:t xml:space="preserve"> </w:t>
      </w:r>
      <w:r>
        <w:t xml:space="preserve">needing two authorisations (a BE authorisation for donation and collection and a GMP</w:t>
      </w:r>
      <w:r>
        <w:t xml:space="preserve"> </w:t>
      </w:r>
      <w:r>
        <w:t xml:space="preserve">certificate for processing).</w:t>
      </w:r>
    </w:p>
    <w:p>
      <w:pPr>
        <w:pStyle w:val="BodyText"/>
      </w:pPr>
      <w:r>
        <w:t xml:space="preserve">Figure 11.2: Responses to a question in the targeted consultation</w:t>
      </w:r>
      <w:r>
        <w:t xml:space="preserve"> </w:t>
      </w:r>
      <w:r>
        <w:t xml:space="preserve">Additionally, workshop stakeholders were asked whether technical rules for safety and</w:t>
      </w:r>
      <w:r>
        <w:t xml:space="preserve"> </w:t>
      </w:r>
      <w:r>
        <w:t xml:space="preserve">quality for SEDs should be included in the scope of the BTC legislation (M1.6-M1.8).</w:t>
      </w:r>
      <w:r>
        <w:t xml:space="preserve"> </w:t>
      </w:r>
      <w:r>
        <w:t xml:space="preserve">From those that responded (N=95), nearly three-quarters (72%) more in favour of such a</w:t>
      </w:r>
      <w:r>
        <w:t xml:space="preserve"> </w:t>
      </w:r>
      <w:r>
        <w:t xml:space="preserve">change for all aspects (from donation to distribution) whilst 27% suggested rules should</w:t>
      </w:r>
      <w:r>
        <w:t xml:space="preserve"> </w:t>
      </w:r>
      <w:r>
        <w:t xml:space="preserve">only be included for donation and testing. Representatives from the UK delivering SED</w:t>
      </w:r>
      <w:r>
        <w:t xml:space="preserve"> </w:t>
      </w:r>
      <w:r>
        <w:t xml:space="preserve">treatments agreed that a joint regulation model (Option 2) for implementing these rules</w:t>
      </w:r>
      <w:r>
        <w:t xml:space="preserve"> </w:t>
      </w:r>
      <w:r>
        <w:t xml:space="preserve">(which was dynamic and informed by experts) would be the best option “as long as it is in</w:t>
      </w:r>
      <w:r>
        <w:t xml:space="preserve"> </w:t>
      </w:r>
      <w:r>
        <w:t xml:space="preserve">one guide with some monographs, so then we know that it is an accepted BTC product</w:t>
      </w:r>
      <w:r>
        <w:t xml:space="preserve"> </w:t>
      </w:r>
      <w:r>
        <w:t xml:space="preserve">and… so it has input from experts and competent authorities, and it will be clear what it is</w:t>
      </w:r>
      <w:r>
        <w:t xml:space="preserve"> </w:t>
      </w:r>
      <w:r>
        <w:t xml:space="preserve">regulated under”.</w:t>
      </w:r>
      <w:r>
        <w:t xml:space="preserve"> </w:t>
      </w:r>
      <w:r>
        <w:t xml:space="preserve">In terms of the potential impacts this might have for quality and safety, the same</w:t>
      </w:r>
      <w:r>
        <w:t xml:space="preserve"> </w:t>
      </w:r>
      <w:r>
        <w:t xml:space="preserve">stakeholders pointed out that it would be linked to increased standardisation across services</w:t>
      </w:r>
      <w:r>
        <w:t xml:space="preserve"> </w:t>
      </w:r>
      <w:r>
        <w:t xml:space="preserve">in different Member States – but that in general there would not be a huge change given</w:t>
      </w:r>
      <w:r>
        <w:t xml:space="preserve"> </w:t>
      </w:r>
      <w:r>
        <w:t xml:space="preserve">that the immediate/first steps (donation and testing) are covered under the BTC regulation</w:t>
      </w:r>
      <w:r>
        <w:t xml:space="preserve"> </w:t>
      </w:r>
      <w:r>
        <w:t xml:space="preserve">and SED treatments are well-established. However this could support the tracing of</w:t>
      </w:r>
      <w:r>
        <w:t xml:space="preserve"> </w:t>
      </w:r>
      <w:r>
        <w:t xml:space="preserve">adverse reactions and events associated with the blood component collected (Objective 3).</w:t>
      </w:r>
      <w:r>
        <w:t xml:space="preserve"> </w:t>
      </w:r>
      <w:r>
        <w:t xml:space="preserve">11.4B2 Costs and affordability</w:t>
      </w:r>
      <w:r>
        <w:t xml:space="preserve"> </w:t>
      </w:r>
      <w:r>
        <w:t xml:space="preserve">One stakeholder interviewed for this case study explained that in some countries, the lack</w:t>
      </w:r>
      <w:r>
        <w:t xml:space="preserve"> </w:t>
      </w:r>
      <w:r>
        <w:t xml:space="preserve">of clarity around regulating SED treatments means that there is no funding available. It is</w:t>
      </w:r>
      <w:r>
        <w:t xml:space="preserve"> </w:t>
      </w:r>
      <w:r>
        <w:t xml:space="preserve">therefore possible to assume that revising the BTC legislation and clarifying the regulation</w:t>
      </w:r>
      <w:r>
        <w:t xml:space="preserve"> </w:t>
      </w:r>
      <w:r>
        <w:t xml:space="preserve">of products like SEDs would change this, and make it possible to provide the service to</w:t>
      </w:r>
      <w:r>
        <w:t xml:space="preserve"> </w:t>
      </w:r>
      <w:r>
        <w:t xml:space="preserve">more patients.</w:t>
      </w:r>
      <w:r>
        <w:br/>
      </w:r>
      <w:r>
        <w:t xml:space="preserve">Interviewed stakeholders from the UK recognised that measures that might increase</w:t>
      </w:r>
      <w:r>
        <w:t xml:space="preserve"> </w:t>
      </w:r>
      <w:r>
        <w:t xml:space="preserve">requirements for pre-clinical work or evaluation will generate a cost (which will need to be</w:t>
      </w:r>
      <w:r>
        <w:t xml:space="preserve"> </w:t>
      </w:r>
      <w:r>
        <w:t xml:space="preserve">paid by the end-users). They provided an example of a clinical follow-up system they are</w:t>
      </w:r>
      <w:r>
        <w:t xml:space="preserve"> </w:t>
      </w:r>
      <w:r>
        <w:t xml:space="preserve">implementing for SEDs; their modelling shows that although this increases the cost of the</w:t>
      </w:r>
      <w:r>
        <w:t xml:space="preserve"> </w:t>
      </w:r>
      <w:r>
        <w:t xml:space="preserve">product by a small percentage (~3%), this increase would be proportionally higher for a</w:t>
      </w:r>
      <w:r>
        <w:t xml:space="preserve"> </w:t>
      </w:r>
      <w:r>
        <w:t xml:space="preserve">smaller service with a lower volume of activity (as they are having to do the same amount</w:t>
      </w:r>
      <w:r>
        <w:t xml:space="preserve"> </w:t>
      </w:r>
      <w:r>
        <w:t xml:space="preserve">of work).</w:t>
      </w:r>
    </w:p>
    <w:p>
      <w:pPr>
        <w:pStyle w:val="BodyText"/>
      </w:pPr>
      <w:r>
        <w:t xml:space="preserve">230</w:t>
      </w:r>
    </w:p>
    <w:p>
      <w:pPr>
        <w:pStyle w:val="BodyText"/>
      </w:pPr>
      <w:r>
        <w:t xml:space="preserve">11.4B3 Patient access</w:t>
      </w:r>
      <w:r>
        <w:t xml:space="preserve"> </w:t>
      </w:r>
      <w:r>
        <w:t xml:space="preserve">As set out earlier, current access to SED is restricted in several countries due to factors</w:t>
      </w:r>
      <w:r>
        <w:t xml:space="preserve"> </w:t>
      </w:r>
      <w:r>
        <w:t xml:space="preserve">such as licensing status and cost. Measures to bring SED treatments under the scope of the</w:t>
      </w:r>
      <w:r>
        <w:t xml:space="preserve"> </w:t>
      </w:r>
      <w:r>
        <w:t xml:space="preserve">BTC legislation (M1.2) and associated measures that can support the clarification of the</w:t>
      </w:r>
      <w:r>
        <w:t xml:space="preserve"> </w:t>
      </w:r>
      <w:r>
        <w:t xml:space="preserve">regulatory pathway for blood-derived products like SEDs (e.g. those being proposed under</w:t>
      </w:r>
      <w:r>
        <w:t xml:space="preserve"> </w:t>
      </w:r>
      <w:r>
        <w:t xml:space="preserve">M4.2-M4.4) can increase patient access as more services are likely to be able to offer such</w:t>
      </w:r>
      <w:r>
        <w:t xml:space="preserve"> </w:t>
      </w:r>
      <w:r>
        <w:t xml:space="preserve">treatments.</w:t>
      </w:r>
      <w:r>
        <w:t xml:space="preserve"> </w:t>
      </w:r>
      <w:r>
        <w:t xml:space="preserve">No further information on the impact the measures have on patient access to SED</w:t>
      </w:r>
      <w:r>
        <w:t xml:space="preserve"> </w:t>
      </w:r>
      <w:r>
        <w:t xml:space="preserve">treatments is available.</w:t>
      </w:r>
      <w:r>
        <w:t xml:space="preserve"> </w:t>
      </w:r>
      <w:r>
        <w:t xml:space="preserve">11.4B4 Innovation, research and development</w:t>
      </w:r>
      <w:r>
        <w:t xml:space="preserve"> </w:t>
      </w:r>
      <w:r>
        <w:t xml:space="preserve">Feedback provided by the SoHO Vigilance Expert Sub-Group suggests that in general</w:t>
      </w:r>
      <w:r>
        <w:t xml:space="preserve"> </w:t>
      </w:r>
      <w:r>
        <w:t xml:space="preserve">terms all types of substances of human origin should fall under the BTC framework, until</w:t>
      </w:r>
      <w:r>
        <w:t xml:space="preserve"> </w:t>
      </w:r>
      <w:r>
        <w:t xml:space="preserve">they are classified otherwise by an overarching borderline committee or other designated</w:t>
      </w:r>
      <w:r>
        <w:t xml:space="preserve"> </w:t>
      </w:r>
      <w:r>
        <w:t xml:space="preserve">agency.</w:t>
      </w:r>
      <w:r>
        <w:t xml:space="preserve"> </w:t>
      </w:r>
      <w:r>
        <w:t xml:space="preserve">Interviewed stakeholders from the UK also felt measures to introduce such an overarching</w:t>
      </w:r>
      <w:r>
        <w:t xml:space="preserve"> </w:t>
      </w:r>
      <w:r>
        <w:t xml:space="preserve">body would help to improve transparency and innovation. According to one of the</w:t>
      </w:r>
      <w:r>
        <w:t xml:space="preserve"> </w:t>
      </w:r>
      <w:r>
        <w:t xml:space="preserve">interviewees, in the case of SED treatments, this ‘one-stop-shop’ model (whereby a</w:t>
      </w:r>
      <w:r>
        <w:t xml:space="preserve"> </w:t>
      </w:r>
      <w:r>
        <w:t xml:space="preserve">developer could a question on regulation to one body and all the relevant advisory bodies</w:t>
      </w:r>
      <w:r>
        <w:t xml:space="preserve"> </w:t>
      </w:r>
      <w:r>
        <w:t xml:space="preserve">could comment and agree on the outcome) would be particularly beneficial as SED</w:t>
      </w:r>
      <w:r>
        <w:t xml:space="preserve"> </w:t>
      </w:r>
      <w:r>
        <w:t xml:space="preserve">treatments become combined with medical devices. However, one interviewee also</w:t>
      </w:r>
      <w:r>
        <w:t xml:space="preserve"> </w:t>
      </w:r>
      <w:r>
        <w:t xml:space="preserve">suggested that some measures might stifle innovation due to increasing barriers to entry</w:t>
      </w:r>
      <w:r>
        <w:t xml:space="preserve"> </w:t>
      </w:r>
      <w:r>
        <w:t xml:space="preserve">(e.g. with the requirement for clinical evaluation and risk assessments) and therefore</w:t>
      </w:r>
      <w:r>
        <w:t xml:space="preserve"> </w:t>
      </w:r>
      <w:r>
        <w:t xml:space="preserve">measures had to be proportionate. There were also additional costs and funding needs to</w:t>
      </w:r>
      <w:r>
        <w:t xml:space="preserve"> </w:t>
      </w:r>
      <w:r>
        <w:t xml:space="preserve">consider, for example, costs of setting up clinical trials and registries.</w:t>
      </w:r>
      <w:r>
        <w:t xml:space="preserve"> </w:t>
      </w:r>
      <w:r>
        <w:t xml:space="preserve">The measure to clarify the point of care exclusion would also support innovation in novel</w:t>
      </w:r>
      <w:r>
        <w:t xml:space="preserve"> </w:t>
      </w:r>
      <w:r>
        <w:t xml:space="preserve">SED treatments, such as using finger-prick autologous blood to derive eye drops28. In this</w:t>
      </w:r>
      <w:r>
        <w:t xml:space="preserve"> </w:t>
      </w:r>
      <w:r>
        <w:t xml:space="preserve">procedure there are no production steps, and the patient is responsible for obtaining their</w:t>
      </w:r>
      <w:r>
        <w:t xml:space="preserve"> </w:t>
      </w:r>
      <w:r>
        <w:t xml:space="preserve">own blood through pricking their finger with a lancet.</w:t>
      </w:r>
      <w:r>
        <w:t xml:space="preserve"> </w:t>
      </w:r>
      <w:r>
        <w:t xml:space="preserve">11.4C Conclusions</w:t>
      </w:r>
      <w:r>
        <w:t xml:space="preserve"> </w:t>
      </w:r>
      <w:r>
        <w:t xml:space="preserve">Stakeholders interviewed for this case study felt that, although SED treatments cannot be</w:t>
      </w:r>
      <w:r>
        <w:t xml:space="preserve"> </w:t>
      </w:r>
      <w:r>
        <w:t xml:space="preserve">considered as ‘borderline issue’, if the measures being considered as part of the revision of</w:t>
      </w:r>
      <w:r>
        <w:t xml:space="preserve"> </w:t>
      </w:r>
      <w:r>
        <w:t xml:space="preserve">the BTC legislation come in place , they will help avoid/resolve some of the long-standing</w:t>
      </w:r>
      <w:r>
        <w:t xml:space="preserve"> </w:t>
      </w:r>
      <w:r>
        <w:t xml:space="preserve">questions on SED treatment regulation that Member States have been struggled with. In</w:t>
      </w:r>
      <w:r>
        <w:t xml:space="preserve"> </w:t>
      </w:r>
      <w:r>
        <w:t xml:space="preserve">particular, the measures relating to the creation of advisory bodies and moving to taking a</w:t>
      </w:r>
      <w:r>
        <w:t xml:space="preserve"> </w:t>
      </w:r>
      <w:r>
        <w:t xml:space="preserve">risk-based approach for authorisation (rather than a definition-based one) will help to avoid</w:t>
      </w:r>
      <w:r>
        <w:t xml:space="preserve"> </w:t>
      </w:r>
      <w:r>
        <w:t xml:space="preserve">the issues some Member States have faced. In conclusion, it is appropriate to say that</w:t>
      </w:r>
      <w:r>
        <w:t xml:space="preserve"> </w:t>
      </w:r>
      <w:r>
        <w:t xml:space="preserve">overall there is support for including SEDs in the scope of the future BTC legislation.</w:t>
      </w:r>
    </w:p>
    <w:p>
      <w:pPr>
        <w:pStyle w:val="BodyText"/>
      </w:pPr>
      <w:r>
        <w:t xml:space="preserve">1 Pan Q, Angelina A, Marrone M, Stark WJ, Akpek EK. (2017). Autologous serum eye drops for dry eye.</w:t>
      </w:r>
      <w:r>
        <w:t xml:space="preserve"> </w:t>
      </w:r>
      <w:r>
        <w:t xml:space="preserve">Cochrane Database Syst Rev. 2017 Feb 28;2(2):CD009327. doi: 10.1002/14651858.CD009327.pub3. PMID:</w:t>
      </w:r>
      <w:r>
        <w:t xml:space="preserve"> </w:t>
      </w:r>
      <w:r>
        <w:t xml:space="preserve">28245347; PMCID: PMC5510593.</w:t>
      </w:r>
      <w:r>
        <w:t xml:space="preserve"> </w:t>
      </w:r>
      <w:r>
        <w:t xml:space="preserve">2 Bernabei F, Roda M, Buzzi M, Pellegrini M, Giannaccare G, Versura P. (2019). Blood-based treatments for</w:t>
      </w:r>
      <w:r>
        <w:t xml:space="preserve"> </w:t>
      </w:r>
      <w:r>
        <w:t xml:space="preserve">severe dry eye disease: The need of a consensus. J Clin Med. 2019;8(9):1478. doi:10.3390/jcm8091478</w:t>
      </w:r>
      <w:r>
        <w:t xml:space="preserve"> </w:t>
      </w:r>
      <w:r>
        <w:t xml:space="preserve">3 Bernabei F, Roda M, Buzzi M, Pellegrini M, Giannaccare G, Versura P. (2019). Blood-based treatments for</w:t>
      </w:r>
      <w:r>
        <w:t xml:space="preserve"> </w:t>
      </w:r>
      <w:r>
        <w:t xml:space="preserve">severe dry eye disease: The need of a consensus. J Clin Med. 2019;8(9):1478. doi:10.3390/jcm8091478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4 Ralph RA, Doane MG, Dohlman CH. (1975). Clinical experience with a mobile ocular perfusion pump.</w:t>
      </w:r>
      <w:r>
        <w:t xml:space="preserve"> </w:t>
      </w:r>
      <w:r>
        <w:t xml:space="preserve">Arch Ophthalmol 1975; 93:1039.</w:t>
      </w:r>
      <w:r>
        <w:t xml:space="preserve"> </w:t>
      </w:r>
      <w:r>
        <w:t xml:space="preserve">5 Bernabei F, Roda M, Buzzi M, Pellegrini M, Giannaccare G, Versura P. (2019). Blood-based treatments for</w:t>
      </w:r>
      <w:r>
        <w:t xml:space="preserve"> </w:t>
      </w:r>
      <w:r>
        <w:t xml:space="preserve">severe dry eye disease: The need of a consensus. J Clin Med. 2019;8(9):1478. doi:10.3390/jcm8091478</w:t>
      </w:r>
      <w:r>
        <w:t xml:space="preserve"> </w:t>
      </w:r>
      <w:r>
        <w:t xml:space="preserve">6 Fox RI, Chan R, Michelson J, et al. (1984). Beneficial effect of artificial tears made with autologous serum</w:t>
      </w:r>
      <w:r>
        <w:t xml:space="preserve"> </w:t>
      </w:r>
      <w:r>
        <w:t xml:space="preserve">in patients with keratoconjunctivitis sicca. Arthritis Rheum 1984; 29: 577-83.</w:t>
      </w:r>
      <w:r>
        <w:t xml:space="preserve"> </w:t>
      </w:r>
      <w:r>
        <w:t xml:space="preserve">7 Bernabei F, Roda M, Buzzi M, Pellegrini M, Giannaccare G, Versura P. (2019). Blood-based treatments for</w:t>
      </w:r>
      <w:r>
        <w:t xml:space="preserve"> </w:t>
      </w:r>
      <w:r>
        <w:t xml:space="preserve">severe dry eye disease: The need of a consensus. J Clin Med. 2019;8(9):1478. doi:10.3390/jcm8091478</w:t>
      </w:r>
      <w:r>
        <w:t xml:space="preserve"> </w:t>
      </w:r>
      <w:r>
        <w:t xml:space="preserve">8 Bernabei F, Roda M, Buzzi M, Pellegrini M, Giannaccare G, Versura P. (2019). Blood-based treatments for</w:t>
      </w:r>
      <w:r>
        <w:t xml:space="preserve"> </w:t>
      </w:r>
      <w:r>
        <w:t xml:space="preserve">severe dry eye disease: The need of a consensus. J Clin Med. 2019;8(9):1478. doi:10.3390/jcm8091478</w:t>
      </w:r>
      <w:r>
        <w:t xml:space="preserve"> </w:t>
      </w:r>
      <w:r>
        <w:t xml:space="preserve">9 Rauz, S., Koay, SY., Foot, B. et al. (2017). The Royal College of Ophthalmologists guidelines on serum eye</w:t>
      </w:r>
      <w:r>
        <w:t xml:space="preserve"> </w:t>
      </w:r>
      <w:r>
        <w:t xml:space="preserve">drops for the treatment of severe ocular surface disease: full report. https://doi.org/10.1038/eye.2017.209</w:t>
      </w:r>
      <w:r>
        <w:t xml:space="preserve"> </w:t>
      </w:r>
      <w:r>
        <w:t xml:space="preserve">10 Chandrasekar, A. (2020).Implementation of an Allogeneic Serum Eyedrops Service. Presentation.</w:t>
      </w:r>
      <w:r>
        <w:t xml:space="preserve"> </w:t>
      </w:r>
      <w:r>
        <w:t xml:space="preserve">https://patientexperiencenetwork.org/wp-content/uploads/2020/10/Patient-Insight-for-Improvement-Other-</w:t>
      </w:r>
      <w:r>
        <w:t xml:space="preserve"> </w:t>
      </w:r>
      <w:r>
        <w:t xml:space="preserve">NHS-Funded-NHS-Blood-and-Transplant-Implementation-of-a-Service-for-the-Provision-of-Allogeneic-</w:t>
      </w:r>
      <w:r>
        <w:t xml:space="preserve"> </w:t>
      </w:r>
      <w:r>
        <w:t xml:space="preserve">Serum-Eyedrops.pdf</w:t>
      </w:r>
      <w:r>
        <w:t xml:space="preserve"> </w:t>
      </w:r>
      <w:r>
        <w:t xml:space="preserve">11 Hossain P, Siffel C, Joseph C, et al. (2021). Patient-reported burden of dry eye disease in the UK: a cross-</w:t>
      </w:r>
      <w:r>
        <w:t xml:space="preserve"> </w:t>
      </w:r>
      <w:r>
        <w:t xml:space="preserve">sectional web-based surveyBMJ Open 2021;11:e039209. doi: 10.1136/bmjopen-2020-039209</w:t>
      </w:r>
      <w:r>
        <w:t xml:space="preserve"> </w:t>
      </w:r>
      <w:r>
        <w:t xml:space="preserve">12 Vision Research EU. (n.d.). Article. http://www.vision-research.eu/index.php?id=968</w:t>
      </w:r>
      <w:r>
        <w:t xml:space="preserve"> </w:t>
      </w:r>
      <w:r>
        <w:t xml:space="preserve">13 Vision Research EU. (n.d.). Article. http://www.vision-research.eu/index.php?id=968</w:t>
      </w:r>
      <w:r>
        <w:t xml:space="preserve"> </w:t>
      </w:r>
      <w:r>
        <w:t xml:space="preserve">14 RegeneRx Biopharmaceuticals (2021). Article. https://www.prnewswire.com/news-releases/regenerx-jv-</w:t>
      </w:r>
      <w:r>
        <w:t xml:space="preserve"> </w:t>
      </w:r>
      <w:r>
        <w:t xml:space="preserve">locks-clinical-trial-database-for-phase-3-dry-eye-trial-301234593.html</w:t>
      </w:r>
      <w:r>
        <w:t xml:space="preserve"> </w:t>
      </w:r>
      <w:r>
        <w:t xml:space="preserve">15 Aragona P, Giannaccare G, Mencucci R, et al. (2021). Modern approach to the treatment of dry eye, a</w:t>
      </w:r>
      <w:r>
        <w:t xml:space="preserve"> </w:t>
      </w:r>
      <w:r>
        <w:t xml:space="preserve">complex multifactorial disease: a P.I.C.A.S.S.O. board reviewBritish Journal of Ophthalmology</w:t>
      </w:r>
      <w:r>
        <w:t xml:space="preserve"> </w:t>
      </w:r>
      <w:r>
        <w:t xml:space="preserve">2021;105:446-453.</w:t>
      </w:r>
      <w:r>
        <w:t xml:space="preserve"> </w:t>
      </w:r>
      <w:r>
        <w:t xml:space="preserve">16 NHS England. (2020) Clinical Commissioning Policy Statement Serum eye drops for the treatment of</w:t>
      </w:r>
      <w:r>
        <w:t xml:space="preserve"> </w:t>
      </w:r>
      <w:r>
        <w:t xml:space="preserve">severe ocular surface disease (all ages) [200403P]. Available online: https://www.england.nhs.uk/wp-</w:t>
      </w:r>
      <w:r>
        <w:t xml:space="preserve"> </w:t>
      </w:r>
      <w:r>
        <w:t xml:space="preserve">content/uploads/2020/07/Serum-eye-drops-for-the-treatment-of-severe-ocular-surface-disease-all-ages-1.pdf</w:t>
      </w:r>
      <w:r>
        <w:t xml:space="preserve"> </w:t>
      </w:r>
      <w:r>
        <w:t xml:space="preserve">17 European Commission (2019). Commission Staff Working Document. Evaluation of the Union legislation</w:t>
      </w:r>
      <w:r>
        <w:t xml:space="preserve"> </w:t>
      </w:r>
      <w:r>
        <w:t xml:space="preserve">on blood, tissues and cells. {SWD(2019) 376 final}. Available online:</w:t>
      </w:r>
      <w:r>
        <w:t xml:space="preserve"> </w:t>
      </w:r>
      <w:r>
        <w:t xml:space="preserve">https://ec.europa.eu/health/sites/default/files/blood_tissues_organs/docs/swd_2019_376_en.pdf</w:t>
      </w:r>
      <w:r>
        <w:t xml:space="preserve"> </w:t>
      </w:r>
      <w:r>
        <w:t xml:space="preserve">18 European Blood Alliance. (2021). EBA position statement: A sustainable blood and blood components</w:t>
      </w:r>
      <w:r>
        <w:t xml:space="preserve"> </w:t>
      </w:r>
      <w:r>
        <w:t xml:space="preserve">provision in the EU. Available online:</w:t>
      </w:r>
      <w:r>
        <w:t xml:space="preserve"> </w:t>
      </w:r>
      <w:r>
        <w:t xml:space="preserve">https://issuu.com/europeanbloodalliance2/docs/eba_draft_position_statement_digital_v12</w:t>
      </w:r>
      <w:r>
        <w:t xml:space="preserve"> </w:t>
      </w:r>
      <w:r>
        <w:t xml:space="preserve">19 Bernabei F, Roda M, Buzzi M, Pellegrini M, Giannaccare G, Versura P. (2019). Blood-based treatments</w:t>
      </w:r>
      <w:r>
        <w:t xml:space="preserve"> </w:t>
      </w:r>
      <w:r>
        <w:t xml:space="preserve">for severe dry eye disease: The need of a consensus. J Clin Med. 2019;8(9):1478. doi:10.3390/jcm8091478</w:t>
      </w:r>
      <w:r>
        <w:t xml:space="preserve"> </w:t>
      </w:r>
      <w:r>
        <w:t xml:space="preserve">20 Competent Authorities on Substances of Human Origin Expert Group (CASoHO E01718). (2019).</w:t>
      </w:r>
      <w:r>
        <w:t xml:space="preserve"> </w:t>
      </w:r>
      <w:r>
        <w:t xml:space="preserve">Meeting of the Competent Authorities for Tissues and Cells, 13-14 May 2019. Available online:</w:t>
      </w:r>
      <w:r>
        <w:t xml:space="preserve"> </w:t>
      </w:r>
      <w:r>
        <w:t xml:space="preserve">https://ec.europa.eu/health/sites/default/files/blood_tissues_organs/docs/ev_20190513_sr_en.pdf</w:t>
      </w:r>
      <w:r>
        <w:t xml:space="preserve"> </w:t>
      </w:r>
      <w:r>
        <w:t xml:space="preserve">21 European Commission (2012). Meeting of the Competent Authorities on Blood and Blood Components, 11</w:t>
      </w:r>
      <w:r>
        <w:t xml:space="preserve"> </w:t>
      </w:r>
      <w:r>
        <w:t xml:space="preserve">and 12 October 2012, Summary Report. Available at:</w:t>
      </w:r>
      <w:r>
        <w:t xml:space="preserve"> </w:t>
      </w:r>
      <w:r>
        <w:t xml:space="preserve">https://ec.europa.eu/health/sites/health/files/blood_tissues_organs/docs/blood_mi_20121011_en.pdf</w:t>
      </w:r>
      <w:r>
        <w:t xml:space="preserve"> </w:t>
      </w:r>
      <w:r>
        <w:t xml:space="preserve">22 Dietrich T, Weisbach V, Seitz B, Jacobi C, Kruse FE, Eckstein R, Cursiefen C. Herstellung von</w:t>
      </w:r>
      <w:r>
        <w:t xml:space="preserve"> </w:t>
      </w:r>
      <w:r>
        <w:t xml:space="preserve">Eigenserumaugentropfen zur ambulanten Therapie : Kooperation von Augenklinik und</w:t>
      </w:r>
      <w:r>
        <w:t xml:space="preserve"> </w:t>
      </w:r>
      <w:r>
        <w:t xml:space="preserve">transfusionsmedizinischer Abteilung [Manufacture of autologous serum eye drops for out-patient therapy :</w:t>
      </w:r>
      <w:r>
        <w:t xml:space="preserve"> </w:t>
      </w:r>
      <w:r>
        <w:t xml:space="preserve">cooperation between ophthalmic clinic and transfusion medicine department]. Ophthalmologe. 2008</w:t>
      </w:r>
      <w:r>
        <w:t xml:space="preserve"> </w:t>
      </w:r>
      <w:r>
        <w:t xml:space="preserve">Nov;105(11):1036-8, 1040-2. German. doi: 10.1007/s00347-008-1692-4. PMID: 18506408.</w:t>
      </w:r>
      <w:r>
        <w:t xml:space="preserve"> </w:t>
      </w:r>
      <w:r>
        <w:t xml:space="preserve">23 European Commission (2013). Meeting of the Competent Authorities on Blood and Blood Components. 17</w:t>
      </w:r>
      <w:r>
        <w:t xml:space="preserve"> </w:t>
      </w:r>
      <w:r>
        <w:t xml:space="preserve">and 18 April 2013. Summary Report. Available at:</w:t>
      </w:r>
      <w:r>
        <w:t xml:space="preserve"> </w:t>
      </w:r>
      <w:r>
        <w:t xml:space="preserve">https://ec.europa.eu/health/sites/health/files/blood_tissues_organs/docs/blood_mi_20130417_en.pdf</w:t>
      </w:r>
      <w:r>
        <w:t xml:space="preserve"> </w:t>
      </w:r>
      <w:r>
        <w:t xml:space="preserve">[Accessed 20 June 2017]</w:t>
      </w:r>
      <w:r>
        <w:t xml:space="preserve"> </w:t>
      </w:r>
      <w:r>
        <w:t xml:space="preserve">24 Bernabei F, Roda M, Buzzi M, Pellegrini M, Giannaccare G, Versura P. (2019). Blood-based treatments</w:t>
      </w:r>
      <w:r>
        <w:t xml:space="preserve"> </w:t>
      </w:r>
      <w:r>
        <w:t xml:space="preserve">for severe dry eye disease: The need of a consensus. J Clin Med. 2019;8(9):1478. doi:10.3390/jcm8091478</w:t>
      </w:r>
      <w:r>
        <w:t xml:space="preserve"> </w:t>
      </w:r>
      <w:r>
        <w:t xml:space="preserve">25 Bernabei F, Roda M, Buzzi M, Pellegrini M, Giannaccare G, Versura P. (2019). Blood-based treatments</w:t>
      </w:r>
      <w:r>
        <w:t xml:space="preserve"> </w:t>
      </w:r>
      <w:r>
        <w:t xml:space="preserve">for severe dry eye disease: The need of a consensus. J Clin Med. 2019;8(9):1478. doi:10.3390/jcm8091478</w:t>
      </w:r>
    </w:p>
    <w:p>
      <w:pPr>
        <w:pStyle w:val="BodyText"/>
      </w:pPr>
      <w:r>
        <w:t xml:space="preserve">232</w:t>
      </w:r>
    </w:p>
    <w:p>
      <w:pPr>
        <w:pStyle w:val="BodyText"/>
      </w:pPr>
      <w:r>
        <w:t xml:space="preserve">26 Marks DC, van der Meer PF; Biomedical Excellence for Safer Transfusion (BEST) Collaborative. Serum</w:t>
      </w:r>
      <w:r>
        <w:t xml:space="preserve"> </w:t>
      </w:r>
      <w:r>
        <w:t xml:space="preserve">eye drops: a survey of international production methods. Vox Sang. 2017 May;112(4):310-317. doi:</w:t>
      </w:r>
      <w:r>
        <w:t xml:space="preserve"> </w:t>
      </w:r>
      <w:r>
        <w:t xml:space="preserve">10.1111/vox.12502. Epub 2017 Mar 23. PMID: 28332214.</w:t>
      </w:r>
      <w:r>
        <w:t xml:space="preserve"> </w:t>
      </w:r>
      <w:r>
        <w:t xml:space="preserve">27 Chandrasekar, A. (2015). Bringing tears to your eyes: serum eyedrops. Presentation. Available online:</w:t>
      </w:r>
      <w:r>
        <w:t xml:space="preserve"> </w:t>
      </w:r>
      <w:r>
        <w:t xml:space="preserve">https://www.bbts.org.uk/downloads/bbts2016/presentations/akila_chandrasekar_bbts_se_2016.pdf/</w:t>
      </w:r>
      <w:r>
        <w:t xml:space="preserve"> </w:t>
      </w:r>
      <w:r>
        <w:t xml:space="preserve">28 Than, J., Balal, S., Wawrzynski, J., Nesaratnam, N., Saleh, G. M., Moore, J., Patel, A., Shah, S., Sharma,</w:t>
      </w:r>
      <w:r>
        <w:t xml:space="preserve"> </w:t>
      </w:r>
      <w:r>
        <w:t xml:space="preserve">B., Kumar, B., Smith, J., &amp; Sharma, A. (2017). Fingerprick autologous blood: a novel treatment for dry eye</w:t>
      </w:r>
      <w:r>
        <w:t xml:space="preserve"> </w:t>
      </w:r>
      <w:r>
        <w:t xml:space="preserve">syndrome. Eye (London, England), 31(12), 1655–1663. https://doi.org/10.1038/eye.2017.118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11.5</w:t>
      </w:r>
      <w:r>
        <w:t xml:space="preserve"> </w:t>
      </w:r>
      <w:r>
        <w:t xml:space="preserve">Autologous adipocyte cells</w:t>
      </w:r>
      <w:r>
        <w:t xml:space="preserve"> </w:t>
      </w:r>
      <w:r>
        <w:t xml:space="preserve">The stakeholders consulted for this case study were a group from an advocacy organisation</w:t>
      </w:r>
      <w:r>
        <w:t xml:space="preserve"> </w:t>
      </w:r>
      <w:r>
        <w:t xml:space="preserve">for companies, academic research institutions, major medical centres and patient groups, as</w:t>
      </w:r>
      <w:r>
        <w:t xml:space="preserve"> </w:t>
      </w:r>
      <w:r>
        <w:t xml:space="preserve">well as representatives from a national competent authority.</w:t>
      </w:r>
      <w:r>
        <w:t xml:space="preserve"> </w:t>
      </w:r>
      <w:r>
        <w:t xml:space="preserve">11.5A Definition of the borderline issue</w:t>
      </w:r>
      <w:r>
        <w:t xml:space="preserve"> </w:t>
      </w:r>
      <w:r>
        <w:t xml:space="preserve">11.5A1 Description of the borderline substance/product/application</w:t>
      </w:r>
      <w:r>
        <w:t xml:space="preserve"> </w:t>
      </w:r>
      <w:r>
        <w:t xml:space="preserve">Adipose tissue (fat) stores energy and cushions and insulates the body. Adipose tissue is</w:t>
      </w:r>
      <w:r>
        <w:t xml:space="preserve"> </w:t>
      </w:r>
      <w:r>
        <w:t xml:space="preserve">found beneath the skin, as well as around internal organs. Autologous adipocyte cells can</w:t>
      </w:r>
      <w:r>
        <w:t xml:space="preserve"> </w:t>
      </w:r>
      <w:r>
        <w:t xml:space="preserve">be used in a variety of anatomical locations and can be prepared in a spectrum of ways</w:t>
      </w:r>
      <w:r>
        <w:t xml:space="preserve"> </w:t>
      </w:r>
      <w:r>
        <w:t xml:space="preserve">from minimal processing (pasteurisation) to complex processing (pooling to manufacture</w:t>
      </w:r>
      <w:r>
        <w:t xml:space="preserve"> </w:t>
      </w:r>
      <w:r>
        <w:t xml:space="preserve">fortifiers for addition to human breast milk). There is a high level of interest in using</w:t>
      </w:r>
      <w:r>
        <w:t xml:space="preserve"> </w:t>
      </w:r>
      <w:r>
        <w:t xml:space="preserve">autologous adipocyte cells from hospitals and industry.</w:t>
      </w:r>
      <w:r>
        <w:t xml:space="preserve"> </w:t>
      </w:r>
      <w:r>
        <w:t xml:space="preserve">Adipose-derived stem cells (ADSCs) are mesenchymal stem cells generally used in</w:t>
      </w:r>
      <w:r>
        <w:t xml:space="preserve"> </w:t>
      </w:r>
      <w:r>
        <w:t xml:space="preserve">regenerative</w:t>
      </w:r>
      <w:r>
        <w:t xml:space="preserve"> </w:t>
      </w:r>
      <w:r>
        <w:t xml:space="preserve">medicine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anti-inflammatory,</w:t>
      </w:r>
      <w:r>
        <w:t xml:space="preserve"> </w:t>
      </w:r>
      <w:r>
        <w:t xml:space="preserve">anti-apoptotic,</w:t>
      </w:r>
      <w:r>
        <w:t xml:space="preserve"> </w:t>
      </w:r>
      <w:r>
        <w:t xml:space="preserve">and</w:t>
      </w:r>
      <w:r>
        <w:t xml:space="preserve"> </w:t>
      </w:r>
      <w:r>
        <w:t xml:space="preserve">immunomodulatory properties. The main mechanisms for cell repair and regeneration are</w:t>
      </w:r>
      <w:r>
        <w:t xml:space="preserve"> </w:t>
      </w:r>
      <w:r>
        <w:t xml:space="preserve">ADSCs’ low immunogenicity and their ability to self-renew, to differentiate into different</w:t>
      </w:r>
      <w:r>
        <w:t xml:space="preserve"> </w:t>
      </w:r>
      <w:r>
        <w:t xml:space="preserve">tissue-specific progenitors, to migrate into damaged sites, and to act through autocrine and</w:t>
      </w:r>
      <w:r>
        <w:t xml:space="preserve"> </w:t>
      </w:r>
      <w:r>
        <w:t xml:space="preserve">paracrine pathways1. ADSCs are similar to bone marrow mesenchymal stem cells,</w:t>
      </w:r>
      <w:r>
        <w:t xml:space="preserve"> </w:t>
      </w:r>
      <w:r>
        <w:t xml:space="preserve">however they have an advantage as they can be easily and repeatably harvested using</w:t>
      </w:r>
      <w:r>
        <w:t xml:space="preserve"> </w:t>
      </w:r>
      <w:r>
        <w:t xml:space="preserve">minimally invasive techniques with low morbidity2. The EMA considers that ADSCs</w:t>
      </w:r>
      <w:r>
        <w:t xml:space="preserve"> </w:t>
      </w:r>
      <w:r>
        <w:t xml:space="preserve">should not be cultured and isolated mechanically and used only in the subcutaneous tissue3.</w:t>
      </w:r>
      <w:r>
        <w:t xml:space="preserve"> </w:t>
      </w:r>
      <w:r>
        <w:t xml:space="preserve">Uses of autologous adipocyte cells</w:t>
      </w:r>
      <w:r>
        <w:t xml:space="preserve"> </w:t>
      </w:r>
      <w:r>
        <w:t xml:space="preserve">ADSCs can differentiate into various cell types of the tri-germ lineages, including</w:t>
      </w:r>
      <w:r>
        <w:t xml:space="preserve"> </w:t>
      </w:r>
      <w:r>
        <w:t xml:space="preserve">osteocytes, adipocytes, neural cells, vascular endothelial cells, cardiomyocytes, pancreatic</w:t>
      </w:r>
      <w:r>
        <w:t xml:space="preserve"> </w:t>
      </w:r>
      <w:r>
        <w:t xml:space="preserve">β-cells, and hepatocytes4. ADSCs have a wide range of potential uses, and one review</w:t>
      </w:r>
      <w:r>
        <w:t xml:space="preserve"> </w:t>
      </w:r>
      <w:r>
        <w:t xml:space="preserve">describe their therapeutic potential as “enormous”5. ADSCs have a positive risk-benefit</w:t>
      </w:r>
      <w:r>
        <w:t xml:space="preserve"> </w:t>
      </w:r>
      <w:r>
        <w:t xml:space="preserve">profiled in restoring wound defects6, bone regeneration7,8, and autoimmune and</w:t>
      </w:r>
      <w:r>
        <w:t xml:space="preserve"> </w:t>
      </w:r>
      <w:r>
        <w:t xml:space="preserve">neurodegenerative diseases9.</w:t>
      </w:r>
      <w:r>
        <w:t xml:space="preserve"> </w:t>
      </w:r>
      <w:r>
        <w:t xml:space="preserve">MSCs produce molecules with antimicrobial activity reducing pain and could potentially</w:t>
      </w:r>
      <w:r>
        <w:t xml:space="preserve"> </w:t>
      </w:r>
      <w:r>
        <w:t xml:space="preserve">be beneficial countering infections and cytokine storm. MSC-derived exosomes are also</w:t>
      </w:r>
      <w:r>
        <w:t xml:space="preserve"> </w:t>
      </w:r>
      <w:r>
        <w:t xml:space="preserve">potentially efficient and promising immunomodulators in treating ill COVID-19</w:t>
      </w:r>
      <w:r>
        <w:t xml:space="preserve"> </w:t>
      </w:r>
      <w:r>
        <w:t xml:space="preserve">patients10.</w:t>
      </w:r>
      <w:r>
        <w:t xml:space="preserve"> </w:t>
      </w:r>
      <w:r>
        <w:t xml:space="preserve">One editorial in Mayo Clinic Proceedings11 described how in the USA, there are</w:t>
      </w:r>
      <w:r>
        <w:t xml:space="preserve"> </w:t>
      </w:r>
      <w:r>
        <w:t xml:space="preserve">widespread unproven “treatments” using autologous ADSCs, such as facelifts, breast</w:t>
      </w:r>
      <w:r>
        <w:t xml:space="preserve"> </w:t>
      </w:r>
      <w:r>
        <w:t xml:space="preserve">augmentation, and therapies for amyotrophic lateral sclerosis, spinal cord injuries,</w:t>
      </w:r>
      <w:r>
        <w:t xml:space="preserve"> </w:t>
      </w:r>
      <w:r>
        <w:t xml:space="preserve">Parkinson disease, multiple sclerosis, Alzheimer disease, muscular dystrophy, and</w:t>
      </w:r>
      <w:r>
        <w:t xml:space="preserve"> </w:t>
      </w:r>
      <w:r>
        <w:t xml:space="preserve">other diseases and injuries.</w:t>
      </w:r>
      <w:r>
        <w:t xml:space="preserve"> </w:t>
      </w:r>
      <w:r>
        <w:t xml:space="preserve">A presentation at an EMA ATMP Workshop in 201412 stated that a non-homologous use</w:t>
      </w:r>
      <w:r>
        <w:t xml:space="preserve"> </w:t>
      </w:r>
      <w:r>
        <w:t xml:space="preserve">procedure for adipose cells was Gram’s Stain (a laboratory procedure used to detect the</w:t>
      </w:r>
      <w:r>
        <w:t xml:space="preserve"> </w:t>
      </w:r>
      <w:r>
        <w:t xml:space="preserve">presence of bacteria and sometimes fungi in a sample) where adipose cells are used to</w:t>
      </w:r>
      <w:r>
        <w:t xml:space="preserve"> </w:t>
      </w:r>
      <w:r>
        <w:t xml:space="preserve">patch a stomach ulcer or to patch or seal an intestinal re-anastomosis.</w:t>
      </w:r>
      <w:r>
        <w:t xml:space="preserve"> </w:t>
      </w:r>
      <w:r>
        <w:t xml:space="preserve">Details of the 42 indications for autologous adipocyte cells for which the Committee for</w:t>
      </w:r>
      <w:r>
        <w:t xml:space="preserve"> </w:t>
      </w:r>
      <w:r>
        <w:t xml:space="preserve">Advanced Therapies (CAT) has made a recommendation can be found in the table at the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end of this case study (A9.2.1).</w:t>
      </w:r>
      <w:r>
        <w:t xml:space="preserve"> </w:t>
      </w:r>
      <w:r>
        <w:t xml:space="preserve">11.5A2 Current regulatory status of autologous adipocyte cells</w:t>
      </w:r>
      <w:r>
        <w:t xml:space="preserve"> </w:t>
      </w:r>
      <w:r>
        <w:t xml:space="preserve">When autologous adipocyte cells are procured, processed and re-transplanted in the same</w:t>
      </w:r>
      <w:r>
        <w:t xml:space="preserve"> </w:t>
      </w:r>
      <w:r>
        <w:t xml:space="preserve">surgical procedure, they currently fall outside the EU regulatory framework. However, if</w:t>
      </w:r>
      <w:r>
        <w:t xml:space="preserve"> </w:t>
      </w:r>
      <w:r>
        <w:t xml:space="preserve">they are procured, processed and stored they fall within the framework.</w:t>
      </w:r>
      <w:r>
        <w:br/>
      </w:r>
      <w:r>
        <w:t xml:space="preserve">CAT has made 42 recommendations about classification for autologous adipocyte cells:</w:t>
      </w:r>
      <w:r>
        <w:t xml:space="preserve"> </w:t>
      </w:r>
      <w:r>
        <w:t xml:space="preserve">in 37 cases it recommended classifying products or procedures as ATMPs, in four casesi it</w:t>
      </w:r>
      <w:r>
        <w:t xml:space="preserve"> </w:t>
      </w:r>
      <w:r>
        <w:t xml:space="preserve">recommended classification as non-ATMP, and in one case it could not concludeii (Viable</w:t>
      </w:r>
      <w:r>
        <w:t xml:space="preserve"> </w:t>
      </w:r>
      <w:r>
        <w:t xml:space="preserve">autologous adipose-derived regenerative cells for autologous dermal filling). A breakdown</w:t>
      </w:r>
      <w:r>
        <w:t xml:space="preserve"> </w:t>
      </w:r>
      <w:r>
        <w:t xml:space="preserve">of the types of ATMP classification recommendations made by CAT is presented in Figure</w:t>
      </w:r>
      <w:r>
        <w:t xml:space="preserve"> </w:t>
      </w:r>
      <w:r>
        <w:t xml:space="preserve">14; the most common classification recommendation was Tissue-Engineered Product</w:t>
      </w:r>
      <w:r>
        <w:t xml:space="preserve"> </w:t>
      </w:r>
      <w:r>
        <w:t xml:space="preserve">(TEP), followed by a non-specific ATMP classification. Of the 37 cases, 24 were for</w:t>
      </w:r>
      <w:r>
        <w:t xml:space="preserve"> </w:t>
      </w:r>
      <w:r>
        <w:t xml:space="preserve">treatments using ADSCs, and 13 were for non-stem cell adipose cells. During an interview</w:t>
      </w:r>
      <w:r>
        <w:t xml:space="preserve"> </w:t>
      </w:r>
      <w:r>
        <w:t xml:space="preserve">with representatives from CAT, it was agreed that it has been difficult to make</w:t>
      </w:r>
      <w:r>
        <w:t xml:space="preserve"> </w:t>
      </w:r>
      <w:r>
        <w:t xml:space="preserve">recommendations about autologous adipocyte cells. In particular, it can be challenging to</w:t>
      </w:r>
      <w:r>
        <w:t xml:space="preserve"> </w:t>
      </w:r>
      <w:r>
        <w:t xml:space="preserve">determine if a mechanism of action for an intended indication is the same as the normal</w:t>
      </w:r>
      <w:r>
        <w:t xml:space="preserve"> </w:t>
      </w:r>
      <w:r>
        <w:t xml:space="preserve">action of adipose cells.</w:t>
      </w:r>
    </w:p>
    <w:p>
      <w:pPr>
        <w:pStyle w:val="BodyText"/>
      </w:pPr>
      <w:r>
        <w:t xml:space="preserve">i The four cases were: (1) Autologous cells of stromal vascular fraction (SVF) of adipose tissue for cosmetic</w:t>
      </w:r>
      <w:r>
        <w:t xml:space="preserve"> </w:t>
      </w:r>
      <w:r>
        <w:t xml:space="preserve">lipofilling in combination with fresh lipoaspirate; (2) Autologous collagen (AC) derived from human adipose</w:t>
      </w:r>
      <w:r>
        <w:t xml:space="preserve"> </w:t>
      </w:r>
      <w:r>
        <w:t xml:space="preserve">tissue for cosmetic dermal filling; (3) Autologous, non-manipulated lipoaspirate containing adipocytes and</w:t>
      </w:r>
      <w:r>
        <w:t xml:space="preserve"> </w:t>
      </w:r>
      <w:r>
        <w:t xml:space="preserve">stromal vascular fraction for autologous lipofiller; and (4) Autologous viable adipose-derived regenerative</w:t>
      </w:r>
      <w:r>
        <w:t xml:space="preserve"> </w:t>
      </w:r>
      <w:r>
        <w:t xml:space="preserve">cells extracted from human subcutaneous fat from liposuction aspirates intended for the treatment of</w:t>
      </w:r>
      <w:r>
        <w:t xml:space="preserve"> </w:t>
      </w:r>
      <w:r>
        <w:t xml:space="preserve">progressive hemifacial atrophy (Parry-Romberg syndrome).</w:t>
      </w:r>
      <w:r>
        <w:t xml:space="preserve"> </w:t>
      </w:r>
      <w:r>
        <w:t xml:space="preserve">ii Note that according to the CAT Rules of Procedure, in the event of no absolute majority position in favour</w:t>
      </w:r>
      <w:r>
        <w:t xml:space="preserve"> </w:t>
      </w:r>
      <w:r>
        <w:t xml:space="preserve">of the concerned draft opinion, scientific recommendation/advice, the CATs draft opinion, scientific</w:t>
      </w:r>
      <w:r>
        <w:t xml:space="preserve"> </w:t>
      </w:r>
      <w:r>
        <w:t xml:space="preserve">recommendation/advice is deemed to be negative.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ATMP recommendations on autologous adipocyte cells made by CATiii</w:t>
      </w:r>
    </w:p>
    <w:p>
      <w:pPr>
        <w:pStyle w:val="BodyText"/>
      </w:pPr>
      <w:r>
        <w:t xml:space="preserve">Source: European Medicines Agency. (2021) Scientific recommendations on classification</w:t>
      </w:r>
      <w:r>
        <w:t xml:space="preserve"> </w:t>
      </w:r>
      <w:r>
        <w:t xml:space="preserve">of advanced therapy medicinal products13</w:t>
      </w:r>
      <w:r>
        <w:t xml:space="preserve"> </w:t>
      </w:r>
      <w:r>
        <w:t xml:space="preserve">Another expert consulted for this case study from a NCA stated that, as CAT</w:t>
      </w:r>
      <w:r>
        <w:t xml:space="preserve"> </w:t>
      </w:r>
      <w:r>
        <w:t xml:space="preserve">classifications are recommendations and therefore not legally binding, there is still</w:t>
      </w:r>
      <w:r>
        <w:t xml:space="preserve"> </w:t>
      </w:r>
      <w:r>
        <w:t xml:space="preserve">significant variation across Member States in terms of enforcement. At a 201914 meeting of</w:t>
      </w:r>
      <w:r>
        <w:t xml:space="preserve"> </w:t>
      </w:r>
      <w:r>
        <w:t xml:space="preserve">the Competent Authorities on Tissues and Cells, it was noted that Member States apply</w:t>
      </w:r>
      <w:r>
        <w:t xml:space="preserve"> </w:t>
      </w:r>
      <w:r>
        <w:t xml:space="preserve">divergent regulatory frameworks, or no regulation, for certain therapies including</w:t>
      </w:r>
      <w:r>
        <w:t xml:space="preserve"> </w:t>
      </w:r>
      <w:r>
        <w:t xml:space="preserve">autologous adipose tissue prepared in the hospital.</w:t>
      </w:r>
      <w:r>
        <w:t xml:space="preserve"> </w:t>
      </w:r>
      <w:r>
        <w:t xml:space="preserve">An expert from an NCA considered that including tissues and cells (as well as products</w:t>
      </w:r>
      <w:r>
        <w:t xml:space="preserve"> </w:t>
      </w:r>
      <w:r>
        <w:t xml:space="preserve">such as adipose cells) in drug law, as is done in Germanyiv, is beneficial as it allows</w:t>
      </w:r>
      <w:r>
        <w:t xml:space="preserve"> </w:t>
      </w:r>
      <w:r>
        <w:t xml:space="preserve">authorities to supervise if they wish, however there are limitations in terms of manpower to</w:t>
      </w:r>
      <w:r>
        <w:t xml:space="preserve"> </w:t>
      </w:r>
      <w:r>
        <w:t xml:space="preserve">visit numerous hospital sites. The stakeholder, a representative of the German CA, reported</w:t>
      </w:r>
      <w:r>
        <w:t xml:space="preserve"> </w:t>
      </w:r>
      <w:r>
        <w:t xml:space="preserve">that Germany is wary of losing its high standards, and in any changes to EU provisions</w:t>
      </w:r>
      <w:r>
        <w:t xml:space="preserve"> </w:t>
      </w:r>
      <w:r>
        <w:t xml:space="preserve">they would like to see the possibility to keep the high national provision. The Treaty of the</w:t>
      </w:r>
      <w:r>
        <w:t xml:space="preserve"> </w:t>
      </w:r>
      <w:r>
        <w:t xml:space="preserve">European Union does allow Member States to have more stringent standards than</w:t>
      </w:r>
      <w:r>
        <w:t xml:space="preserve"> </w:t>
      </w:r>
      <w:r>
        <w:t xml:space="preserve">mandated by EU legislation.</w:t>
      </w:r>
    </w:p>
    <w:p>
      <w:pPr>
        <w:pStyle w:val="BodyText"/>
      </w:pPr>
      <w:r>
        <w:t xml:space="preserve">iii A generic ‘ATMP’ classification is provided where CAT has been unable to consider if the product meets</w:t>
      </w:r>
      <w:r>
        <w:t xml:space="preserve"> </w:t>
      </w:r>
      <w:r>
        <w:t xml:space="preserve">the definition of somatic cell therapy or tissue engineering product due to the shortcomings in the information</w:t>
      </w:r>
      <w:r>
        <w:t xml:space="preserve"> </w:t>
      </w:r>
      <w:r>
        <w:t xml:space="preserve">provided by the developer (e.g. regarding the claimed mode of action).</w:t>
      </w:r>
      <w:r>
        <w:t xml:space="preserve"> </w:t>
      </w:r>
      <w:r>
        <w:t xml:space="preserve">iv The German Tissue Act defines all tissues and cell preparations as pharmaceutical drugs governed by the</w:t>
      </w:r>
      <w:r>
        <w:t xml:space="preserve"> </w:t>
      </w:r>
      <w:r>
        <w:t xml:space="preserve">German Drug Act</w:t>
      </w:r>
      <w:r>
        <w:t xml:space="preserve"> </w:t>
      </w:r>
      <w:r>
        <w:t xml:space="preserve">18</w:t>
      </w:r>
      <w:r>
        <w:t xml:space="preserve"> </w:t>
      </w:r>
      <w:r>
        <w:t xml:space="preserve">9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18</w:t>
      </w:r>
      <w:r>
        <w:t xml:space="preserve"> </w:t>
      </w:r>
      <w:r>
        <w:t xml:space="preserve">20</w:t>
      </w:r>
      <w:r>
        <w:t xml:space="preserve"> </w:t>
      </w:r>
      <w:r>
        <w:t xml:space="preserve">TEP / Tissue</w:t>
      </w:r>
      <w:r>
        <w:t xml:space="preserve"> </w:t>
      </w:r>
      <w:r>
        <w:t xml:space="preserve">engineered</w:t>
      </w:r>
      <w:r>
        <w:t xml:space="preserve"> </w:t>
      </w:r>
      <w:r>
        <w:t xml:space="preserve">medicinal product</w:t>
      </w:r>
      <w:r>
        <w:t xml:space="preserve"> </w:t>
      </w:r>
      <w:r>
        <w:t xml:space="preserve">ATMP</w:t>
      </w:r>
      <w:r>
        <w:t xml:space="preserve"> </w:t>
      </w:r>
      <w:r>
        <w:t xml:space="preserve">Somatic cell</w:t>
      </w:r>
      <w:r>
        <w:t xml:space="preserve"> </w:t>
      </w:r>
      <w:r>
        <w:t xml:space="preserve">therapy product /</w:t>
      </w:r>
      <w:r>
        <w:t xml:space="preserve"> </w:t>
      </w:r>
      <w:r>
        <w:t xml:space="preserve">Somatic cell</w:t>
      </w:r>
      <w:r>
        <w:t xml:space="preserve"> </w:t>
      </w:r>
      <w:r>
        <w:t xml:space="preserve">therapy</w:t>
      </w:r>
      <w:r>
        <w:t xml:space="preserve"> </w:t>
      </w:r>
      <w:r>
        <w:t xml:space="preserve">medicinal product</w:t>
      </w:r>
      <w:r>
        <w:t xml:space="preserve"> </w:t>
      </w:r>
      <w:r>
        <w:t xml:space="preserve">TEP, combined</w:t>
      </w:r>
      <w:r>
        <w:t xml:space="preserve"> </w:t>
      </w:r>
      <w:r>
        <w:t xml:space="preserve">Gene therapy</w:t>
      </w:r>
      <w:r>
        <w:t xml:space="preserve"> </w:t>
      </w:r>
      <w:r>
        <w:t xml:space="preserve">medicinal product</w:t>
      </w:r>
      <w:r>
        <w:t xml:space="preserve"> </w:t>
      </w:r>
      <w:r>
        <w:t xml:space="preserve">ADSCs</w:t>
      </w:r>
      <w:r>
        <w:t xml:space="preserve"> </w:t>
      </w:r>
      <w:r>
        <w:t xml:space="preserve">Non-stem cells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11.5A3 Overview of the regulatory issue</w:t>
      </w:r>
      <w:r>
        <w:t xml:space="preserve"> </w:t>
      </w:r>
      <w:r>
        <w:t xml:space="preserve">Under current tissues and cells regulations, adipocyte cells are regulated if they are</w:t>
      </w:r>
      <w:r>
        <w:t xml:space="preserve"> </w:t>
      </w:r>
      <w:r>
        <w:t xml:space="preserve">procured, processed (in another facility) and returned to the same patient, or procured,</w:t>
      </w:r>
      <w:r>
        <w:t xml:space="preserve"> </w:t>
      </w:r>
      <w:r>
        <w:t xml:space="preserve">processed and stored.</w:t>
      </w:r>
      <w:r>
        <w:br/>
      </w:r>
      <w:r>
        <w:t xml:space="preserve">However, the cells are not regulated if they are procured, processed and re-transplanted</w:t>
      </w:r>
      <w:r>
        <w:t xml:space="preserve"> </w:t>
      </w:r>
      <w:r>
        <w:t xml:space="preserve">into the same patient in the same surgical procedure. This exclusion has had a wide impact,</w:t>
      </w:r>
      <w:r>
        <w:t xml:space="preserve"> </w:t>
      </w:r>
      <w:r>
        <w:t xml:space="preserve">leaving a number of processes now carried out in hospitals and clinics unregulated at EU</w:t>
      </w:r>
      <w:r>
        <w:t xml:space="preserve"> </w:t>
      </w:r>
      <w:r>
        <w:t xml:space="preserve">level, including procedures involving autologous adipocyte cells. A presentation at a EMA</w:t>
      </w:r>
      <w:r>
        <w:t xml:space="preserve"> </w:t>
      </w:r>
      <w:r>
        <w:t xml:space="preserve">ATMP Workshop in 201415 outlined that procedures which are autologous and part of the</w:t>
      </w:r>
      <w:r>
        <w:t xml:space="preserve"> </w:t>
      </w:r>
      <w:r>
        <w:t xml:space="preserve">same surgical procedure are excluded from the regulatory frameworks. Additionally, in a</w:t>
      </w:r>
      <w:r>
        <w:t xml:space="preserve"> </w:t>
      </w:r>
      <w:r>
        <w:t xml:space="preserve">meeting of the Competent Authorities on Tissues and Cells in 201116, the CAs concluded</w:t>
      </w:r>
      <w:r>
        <w:t xml:space="preserve"> </w:t>
      </w:r>
      <w:r>
        <w:t xml:space="preserve">that procurement of stem cells from autologous adipose tissue by Celution® and re-</w:t>
      </w:r>
      <w:r>
        <w:t xml:space="preserve"> </w:t>
      </w:r>
      <w:r>
        <w:t xml:space="preserve">implantation within the same surgery process to the same patient was exempt from the Cell</w:t>
      </w:r>
      <w:r>
        <w:t xml:space="preserve"> </w:t>
      </w:r>
      <w:r>
        <w:t xml:space="preserve">&amp; Tissue Directivev. Due to this exemption, some treatments, such as use of adipose tissue</w:t>
      </w:r>
      <w:r>
        <w:t xml:space="preserve"> </w:t>
      </w:r>
      <w:r>
        <w:t xml:space="preserve">as a reconstructive filler or for cosmetic indications, are administered to patients without</w:t>
      </w:r>
      <w:r>
        <w:t xml:space="preserve"> </w:t>
      </w:r>
      <w:r>
        <w:t xml:space="preserve">any regulatory oversight of the safety, quality or efficacy of the product17.</w:t>
      </w:r>
      <w:r>
        <w:br/>
      </w:r>
      <w:r>
        <w:t xml:space="preserve">At a meeting of the Competent Authorities on Tissues and Cells in 201718, stakeholders</w:t>
      </w:r>
      <w:r>
        <w:t xml:space="preserve"> </w:t>
      </w:r>
      <w:r>
        <w:t xml:space="preserve">suggested that the application of the “same surgical procedure” exclusion to these</w:t>
      </w:r>
      <w:r>
        <w:t xml:space="preserve"> </w:t>
      </w:r>
      <w:r>
        <w:t xml:space="preserve">procedures is no longer appropriate as the use of these processing technologies is</w:t>
      </w:r>
      <w:r>
        <w:t xml:space="preserve"> </w:t>
      </w:r>
      <w:r>
        <w:t xml:space="preserve">becoming increasingly widespread and are being used for procuring and processing</w:t>
      </w:r>
      <w:r>
        <w:t xml:space="preserve"> </w:t>
      </w:r>
      <w:r>
        <w:t xml:space="preserve">ADSCs for a variety of indications often without any corresponding validation of quality</w:t>
      </w:r>
      <w:r>
        <w:t xml:space="preserve"> </w:t>
      </w:r>
      <w:r>
        <w:t xml:space="preserve">or efficacy therefore they should be subject to some level of regulatory oversight not just a</w:t>
      </w:r>
      <w:r>
        <w:t xml:space="preserve"> </w:t>
      </w:r>
      <w:r>
        <w:t xml:space="preserve">CE-marking of the device in which the substance is processed. There were also issues</w:t>
      </w:r>
      <w:r>
        <w:t xml:space="preserve"> </w:t>
      </w:r>
      <w:r>
        <w:t xml:space="preserve">related to claims that adipose cells could help different conditions such as chronic cystitis,</w:t>
      </w:r>
      <w:r>
        <w:t xml:space="preserve"> </w:t>
      </w:r>
      <w:r>
        <w:t xml:space="preserve">asthma, and stroke, which were made without adequate evidence of efficacy. CAs</w:t>
      </w:r>
      <w:r>
        <w:t xml:space="preserve"> </w:t>
      </w:r>
      <w:r>
        <w:t xml:space="preserve">suggested that bedside technologies should be in the scope of the legal framework, but</w:t>
      </w:r>
      <w:r>
        <w:t xml:space="preserve"> </w:t>
      </w:r>
      <w:r>
        <w:t xml:space="preserve">subject to specific/minimal conditions which only refer to the preparation process</w:t>
      </w:r>
      <w:r>
        <w:t xml:space="preserve"> </w:t>
      </w:r>
      <w:r>
        <w:t xml:space="preserve">authorisation and include the demonstration of safety, quality and efficacy.</w:t>
      </w:r>
      <w:r>
        <w:br/>
      </w:r>
      <w:r>
        <w:t xml:space="preserve">An expert from an NCA consulted in the present study stated that the borderline related to</w:t>
      </w:r>
      <w:r>
        <w:t xml:space="preserve"> </w:t>
      </w:r>
      <w:r>
        <w:t xml:space="preserve">autologous adipocyte cells centres around two qualifiers for classifying an ATMP:</w:t>
      </w:r>
      <w:r>
        <w:t xml:space="preserve"> </w:t>
      </w:r>
      <w:r>
        <w:t xml:space="preserve">substantial manipulation and non-homologous use. During an interview with</w:t>
      </w:r>
      <w:r>
        <w:t xml:space="preserve"> </w:t>
      </w:r>
      <w:r>
        <w:t xml:space="preserve">representatives from CAT, it was agreed that the definitions of substantial and homologous</w:t>
      </w:r>
      <w:r>
        <w:t xml:space="preserve"> </w:t>
      </w:r>
      <w:r>
        <w:t xml:space="preserve">use have led to many questions from stakeholders on what is and is not covered by the</w:t>
      </w:r>
      <w:r>
        <w:t xml:space="preserve"> </w:t>
      </w:r>
      <w:r>
        <w:t xml:space="preserve">ATMP regulations, which is why the CAT produced a reflection paper to shed light on this</w:t>
      </w:r>
      <w:r>
        <w:t xml:space="preserve"> </w:t>
      </w:r>
      <w:r>
        <w:t xml:space="preserve">in a guiding way. This clarifies that if no substantial manipulation of the adipose</w:t>
      </w:r>
      <w:r>
        <w:t xml:space="preserve"> </w:t>
      </w:r>
      <w:r>
        <w:t xml:space="preserve">cells/tissues takes place, the classification recommendation is based on the essential</w:t>
      </w:r>
      <w:r>
        <w:t xml:space="preserve"> </w:t>
      </w:r>
      <w:r>
        <w:t xml:space="preserve">function and therefore not considered ATMPs. However, other clinical uses of non-</w:t>
      </w:r>
      <w:r>
        <w:t xml:space="preserve"> </w:t>
      </w:r>
      <w:r>
        <w:t xml:space="preserve">substantially manipulated cells – such as adipose cells transplanted to other than fat tissue</w:t>
      </w:r>
      <w:r>
        <w:t xml:space="preserve"> </w:t>
      </w:r>
      <w:r>
        <w:t xml:space="preserve">– would be considered to be ATMPs, unless the same essential function(s) and the</w:t>
      </w:r>
      <w:r>
        <w:t xml:space="preserve"> </w:t>
      </w:r>
      <w:r>
        <w:t xml:space="preserve">characteristics of the administration site are considered to be the same. Nevertheless, one</w:t>
      </w:r>
      <w:r>
        <w:t xml:space="preserve"> </w:t>
      </w:r>
      <w:r>
        <w:t xml:space="preserve">expert consulted for this case study suggested that there continues to be inconsistency in</w:t>
      </w:r>
      <w:r>
        <w:t xml:space="preserve"> </w:t>
      </w:r>
      <w:r>
        <w:t xml:space="preserve">the interpretation of these terms across Member States, and in particular the application of</w:t>
      </w:r>
      <w:r>
        <w:t xml:space="preserve"> </w:t>
      </w:r>
      <w:r>
        <w:t xml:space="preserve">the term ‘non-homologous’ use. The consequence of this is that similar products might fall</w:t>
      </w:r>
      <w:r>
        <w:t xml:space="preserve"> </w:t>
      </w:r>
      <w:r>
        <w:t xml:space="preserve">into different regulatory frameworks across Member States.</w:t>
      </w:r>
    </w:p>
    <w:p>
      <w:pPr>
        <w:pStyle w:val="BodyText"/>
      </w:pPr>
      <w:r>
        <w:t xml:space="preserve">v This process was at the time used for reconstructive surgery, for example breast reconstruction.</w:t>
      </w:r>
    </w:p>
    <w:p>
      <w:pPr>
        <w:pStyle w:val="BodyText"/>
      </w:pPr>
      <w:r>
        <w:t xml:space="preserve">237</w:t>
      </w:r>
    </w:p>
    <w:p>
      <w:pPr>
        <w:pStyle w:val="BodyText"/>
      </w:pPr>
      <w:r>
        <w:t xml:space="preserve">Therefore, the perception of a borderline issue with autologous adipocyte cells may be</w:t>
      </w:r>
      <w:r>
        <w:t xml:space="preserve"> </w:t>
      </w:r>
      <w:r>
        <w:t xml:space="preserve">caused by</w:t>
      </w:r>
      <w:r>
        <w:br/>
      </w:r>
      <w:r>
        <w:t xml:space="preserve"> The same surgical procedure exemption;</w:t>
      </w:r>
      <w:r>
        <w:t xml:space="preserve"> </w:t>
      </w:r>
      <w:r>
        <w:t xml:space="preserve"> Use of autologous adipocyte cells without proven benefit;</w:t>
      </w:r>
      <w:r>
        <w:t xml:space="preserve"> </w:t>
      </w:r>
      <w:r>
        <w:t xml:space="preserve"> A lack of linkage or interaction between the BTC and medical devices frameworks;</w:t>
      </w:r>
      <w:r>
        <w:t xml:space="preserve"> </w:t>
      </w:r>
      <w:r>
        <w:t xml:space="preserve"> Difficulties interpreting when indications represent homologous use;</w:t>
      </w:r>
      <w:r>
        <w:br/>
      </w:r>
      <w:r>
        <w:t xml:space="preserve"> Difficulties interpreting processing as substantial manipulation or not; and/or</w:t>
      </w:r>
      <w:r>
        <w:t xml:space="preserve"> </w:t>
      </w:r>
      <w:r>
        <w:t xml:space="preserve"> Varied and non-homologous national classifications.</w:t>
      </w:r>
      <w:r>
        <w:t xml:space="preserve"> </w:t>
      </w:r>
      <w:r>
        <w:t xml:space="preserve">Most of the methods used to isolate ADSC contain a collagenase digestion step and so the</w:t>
      </w:r>
      <w:r>
        <w:t xml:space="preserve"> </w:t>
      </w:r>
      <w:r>
        <w:t xml:space="preserve">perceived borderline may also be caused by a lack of understanding or awareness of the</w:t>
      </w:r>
      <w:r>
        <w:t xml:space="preserve"> </w:t>
      </w:r>
      <w:r>
        <w:t xml:space="preserve">CAT position on enzymatic digestion. For example, some enzymatic digestion processes</w:t>
      </w:r>
      <w:r>
        <w:t xml:space="preserve"> </w:t>
      </w:r>
      <w:r>
        <w:t xml:space="preserve">will result in recommended ATMP classification whilst others do notvi, according to the</w:t>
      </w:r>
      <w:r>
        <w:t xml:space="preserve"> </w:t>
      </w:r>
      <w:r>
        <w:t xml:space="preserve">CAT Reflection paper on classification of advanced therapy medicinal products19.</w:t>
      </w:r>
      <w:r>
        <w:t xml:space="preserve"> </w:t>
      </w:r>
      <w:r>
        <w:t xml:space="preserve">There are some similar interpretation issues vis a vis the interpretation of substantial</w:t>
      </w:r>
      <w:r>
        <w:t xml:space="preserve"> </w:t>
      </w:r>
      <w:r>
        <w:t xml:space="preserve">manipulation in the USA as in the EU. A presentation at a EMA ATMP Workshop in</w:t>
      </w:r>
      <w:r>
        <w:t xml:space="preserve"> </w:t>
      </w:r>
      <w:r>
        <w:t xml:space="preserve">201420 stated that the USA FDA exempts autologous same surgical procedure cells and</w:t>
      </w:r>
      <w:r>
        <w:t xml:space="preserve"> </w:t>
      </w:r>
      <w:r>
        <w:t xml:space="preserve">tissues in 21 CFR 1271.15(b). A 2015 editorial in Mayo Clinic Proceedings21 outlines</w:t>
      </w:r>
      <w:r>
        <w:t xml:space="preserve"> </w:t>
      </w:r>
      <w:r>
        <w:t xml:space="preserve">insights from three FDA Draft Guidance Documents including that the FDA “considers the</w:t>
      </w:r>
      <w:r>
        <w:t xml:space="preserve"> </w:t>
      </w:r>
      <w:r>
        <w:t xml:space="preserve">same surgical procedure exception to be a narrow exception to regulation under Part</w:t>
      </w:r>
      <w:r>
        <w:t xml:space="preserve"> </w:t>
      </w:r>
      <w:r>
        <w:t xml:space="preserve">1271.” A paper by Mazini and colleagues22 notes that even when ADSC is collected,</w:t>
      </w:r>
      <w:r>
        <w:t xml:space="preserve"> </w:t>
      </w:r>
      <w:r>
        <w:t xml:space="preserve">separation is still a source of debate, as the FDA guidance for human cell tissue products</w:t>
      </w:r>
      <w:r>
        <w:t xml:space="preserve"> </w:t>
      </w:r>
      <w:r>
        <w:t xml:space="preserve">considers separation of non-adipocyte cell components from fat as more than “minimal</w:t>
      </w:r>
      <w:r>
        <w:t xml:space="preserve"> </w:t>
      </w:r>
      <w:r>
        <w:t xml:space="preserve">manipulation.” However, exception could be made if only rinsing, cleansing, and sizing</w:t>
      </w:r>
      <w:r>
        <w:t xml:space="preserve"> </w:t>
      </w:r>
      <w:r>
        <w:t xml:space="preserve">processing were considered, suggesting a regulatory contradiction.</w:t>
      </w:r>
      <w:r>
        <w:t xml:space="preserve"> </w:t>
      </w:r>
      <w:r>
        <w:t xml:space="preserve">A key issue perceived by many stakeholders in the sector is that patients have far too easy</w:t>
      </w:r>
      <w:r>
        <w:t xml:space="preserve"> </w:t>
      </w:r>
      <w:r>
        <w:t xml:space="preserve">access to unsafe/unproven therapies using adipocytes. In an interview with CAT, a</w:t>
      </w:r>
      <w:r>
        <w:t xml:space="preserve"> </w:t>
      </w:r>
      <w:r>
        <w:t xml:space="preserve">stakeholder explained there is ‘a low threshold of accessibility’ to extract adipose tissue as</w:t>
      </w:r>
      <w:r>
        <w:t xml:space="preserve"> </w:t>
      </w:r>
      <w:r>
        <w:t xml:space="preserve">there is no specialised equipment required. This means there have been many therapies</w:t>
      </w:r>
      <w:r>
        <w:t xml:space="preserve"> </w:t>
      </w:r>
      <w:r>
        <w:t xml:space="preserve">(often with unproven claims) made available to patients by physicians, which circumvent</w:t>
      </w:r>
      <w:r>
        <w:t xml:space="preserve"> </w:t>
      </w:r>
      <w:r>
        <w:t xml:space="preserve">safety and efficacy requirements. Conversely, a written response to the Online Public</w:t>
      </w:r>
      <w:r>
        <w:t xml:space="preserve"> </w:t>
      </w:r>
      <w:r>
        <w:t xml:space="preserve">Consultation on the Revision of the EU Legislation on Blood, Tissues and Cells by a</w:t>
      </w:r>
      <w:r>
        <w:t xml:space="preserve"> </w:t>
      </w:r>
      <w:r>
        <w:t xml:space="preserve">representative of a public authority in an EU Member State suggested there may be</w:t>
      </w:r>
      <w:r>
        <w:t xml:space="preserve"> </w:t>
      </w:r>
      <w:r>
        <w:t xml:space="preserve">potential impacts on patient access resulting from the borderline between BTC and ATMP</w:t>
      </w:r>
      <w:r>
        <w:t xml:space="preserve"> </w:t>
      </w:r>
      <w:r>
        <w:t xml:space="preserve">frameworks. The stakeholder referenced the example of adipose-tissue derived</w:t>
      </w:r>
      <w:r>
        <w:t xml:space="preserve"> </w:t>
      </w:r>
      <w:r>
        <w:t xml:space="preserve">mesenchymal cells (derived from belly fat) which are transplanted to the knee of the same</w:t>
      </w:r>
      <w:r>
        <w:t xml:space="preserve"> </w:t>
      </w:r>
      <w:r>
        <w:t xml:space="preserve">individual to support regeneration of cartilage, and suggested that time taken to clarifying</w:t>
      </w:r>
    </w:p>
    <w:p>
      <w:pPr>
        <w:pStyle w:val="BodyText"/>
      </w:pPr>
      <w:r>
        <w:t xml:space="preserve">vi “Enzymatic digestion of a tissue to release cells is also considered to be substantial manipulation, when</w:t>
      </w:r>
      <w:r>
        <w:t xml:space="preserve"> </w:t>
      </w:r>
      <w:r>
        <w:t xml:space="preserve">the aim is to dissociate cell-cell contacts and the released cells are administered into patients with or</w:t>
      </w:r>
      <w:r>
        <w:t xml:space="preserve"> </w:t>
      </w:r>
      <w:r>
        <w:t xml:space="preserve">without subsequent manipulation. An example would be keratinocytes from skin, for which enzymatic</w:t>
      </w:r>
      <w:r>
        <w:t xml:space="preserve"> </w:t>
      </w:r>
      <w:r>
        <w:t xml:space="preserve">digestion would destroy the tissue architecture and functional interactions of the cells, which cannot be</w:t>
      </w:r>
      <w:r>
        <w:t xml:space="preserve"> </w:t>
      </w:r>
      <w:r>
        <w:t xml:space="preserve">regained in the cell suspension: this would be considered as substantial manipulation. If the enzymatic</w:t>
      </w:r>
      <w:r>
        <w:t xml:space="preserve"> </w:t>
      </w:r>
      <w:r>
        <w:t xml:space="preserve">digestion leads to isolation of functionally intact tissue units (e.g. pancreatic islets) or there is scientific</w:t>
      </w:r>
      <w:r>
        <w:t xml:space="preserve"> </w:t>
      </w:r>
      <w:r>
        <w:t xml:space="preserve">evidence that the original structural and functional characteristics are maintained, the procedure is not</w:t>
      </w:r>
      <w:r>
        <w:t xml:space="preserve"> </w:t>
      </w:r>
      <w:r>
        <w:t xml:space="preserve">considered substantial manipulation.”</w:t>
      </w:r>
    </w:p>
    <w:p>
      <w:pPr>
        <w:pStyle w:val="BodyText"/>
      </w:pPr>
      <w:r>
        <w:t xml:space="preserve">238</w:t>
      </w:r>
    </w:p>
    <w:p>
      <w:pPr>
        <w:pStyle w:val="BodyText"/>
      </w:pPr>
      <w:r>
        <w:t xml:space="preserve">the borderline issue potentially impacts on the treatment being performed, at least in the</w:t>
      </w:r>
      <w:r>
        <w:t xml:space="preserve"> </w:t>
      </w:r>
      <w:r>
        <w:t xml:space="preserve">short term.</w:t>
      </w:r>
      <w:r>
        <w:br/>
      </w:r>
      <w:r>
        <w:t xml:space="preserve">Relatedly, issues with easy access to unsafe procedures have negatively impacted the</w:t>
      </w:r>
      <w:r>
        <w:t xml:space="preserve"> </w:t>
      </w:r>
      <w:r>
        <w:t xml:space="preserve">safety and quality of autologous adipocyte cells. The editorial in Mayo Clinic</w:t>
      </w:r>
      <w:r>
        <w:t xml:space="preserve"> </w:t>
      </w:r>
      <w:r>
        <w:t xml:space="preserve">Proceedings23 which described various unproven and noncompliant treatments being</w:t>
      </w:r>
      <w:r>
        <w:t xml:space="preserve"> </w:t>
      </w:r>
      <w:r>
        <w:t xml:space="preserve">offered in the USA notes that this practice “prompts concerns about patient safety, direct-</w:t>
      </w:r>
      <w:r>
        <w:t xml:space="preserve"> </w:t>
      </w:r>
      <w:r>
        <w:t xml:space="preserve">to-consumer marketing of unproven interventions, and the extent to which patients</w:t>
      </w:r>
      <w:r>
        <w:t xml:space="preserve"> </w:t>
      </w:r>
      <w:r>
        <w:t xml:space="preserve">undergoing procedures at these businesses are being given all the information required to</w:t>
      </w:r>
      <w:r>
        <w:t xml:space="preserve"> </w:t>
      </w:r>
      <w:r>
        <w:t xml:space="preserve">make informed choices.” The use of autologous adipocyte cells as a “miracle drug” for</w:t>
      </w:r>
      <w:r>
        <w:t xml:space="preserve"> </w:t>
      </w:r>
      <w:r>
        <w:t xml:space="preserve">ailments without evidence of actual benefit is a source of concern to a consulted expert</w:t>
      </w:r>
      <w:r>
        <w:t xml:space="preserve"> </w:t>
      </w:r>
      <w:r>
        <w:t xml:space="preserve">from an advocacy organisation. An expert from the same organisation interviewed for this</w:t>
      </w:r>
      <w:r>
        <w:t xml:space="preserve"> </w:t>
      </w:r>
      <w:r>
        <w:t xml:space="preserve">case study reported that businesses on the market are providing what they call “advanced</w:t>
      </w:r>
      <w:r>
        <w:t xml:space="preserve"> </w:t>
      </w:r>
      <w:r>
        <w:t xml:space="preserve">therapies” while circumventing regulatory authorities. Another expert from this</w:t>
      </w:r>
      <w:r>
        <w:t xml:space="preserve"> </w:t>
      </w:r>
      <w:r>
        <w:t xml:space="preserve">organisation reported that whenever it is unclear which regulations apply (as in the case of</w:t>
      </w:r>
      <w:r>
        <w:t xml:space="preserve"> </w:t>
      </w:r>
      <w:r>
        <w:t xml:space="preserve">autologous adipocyte cells), loopholes will put patients at risk of harm as opportunists can</w:t>
      </w:r>
      <w:r>
        <w:t xml:space="preserve"> </w:t>
      </w:r>
      <w:r>
        <w:t xml:space="preserve">exploit the system to create unsafe or non-efficacious products. Further, serious side effects</w:t>
      </w:r>
      <w:r>
        <w:t xml:space="preserve"> </w:t>
      </w:r>
      <w:r>
        <w:t xml:space="preserve">have been seen due to ADSC therapies, including blindness in SVF-treated patients</w:t>
      </w:r>
      <w:r>
        <w:t xml:space="preserve"> </w:t>
      </w:r>
      <w:r>
        <w:t xml:space="preserve">presenting macular degeneration24, other injuries, and death25. Unsafe procedures have led</w:t>
      </w:r>
      <w:r>
        <w:t xml:space="preserve"> </w:t>
      </w:r>
      <w:r>
        <w:t xml:space="preserve">to patients losing their eyesight and quality of life according to a consulted expert from the</w:t>
      </w:r>
      <w:r>
        <w:t xml:space="preserve"> </w:t>
      </w:r>
      <w:r>
        <w:t xml:space="preserve">advocacy organisation.</w:t>
      </w:r>
      <w:r>
        <w:t xml:space="preserve"> </w:t>
      </w:r>
      <w:r>
        <w:t xml:space="preserve">11.5B Potential impact of measures proposed to resolve regulatory issues</w:t>
      </w:r>
      <w:r>
        <w:t xml:space="preserve"> </w:t>
      </w:r>
      <w:r>
        <w:t xml:space="preserve">The following sections discuss the impacts of the proposed measures being considered as</w:t>
      </w:r>
      <w:r>
        <w:t xml:space="preserve"> </w:t>
      </w:r>
      <w:r>
        <w:t xml:space="preserve">part of the revision to the BTC legislation on different issues relating to autologous</w:t>
      </w:r>
      <w:r>
        <w:t xml:space="preserve"> </w:t>
      </w:r>
      <w:r>
        <w:t xml:space="preserve">adipocyte cell treatments. Specifically, this section primarily considers measures under</w:t>
      </w:r>
      <w:r>
        <w:t xml:space="preserve"> </w:t>
      </w:r>
      <w:r>
        <w:t xml:space="preserve">Objective 4 (M4.2-M4.4 concerning strengthened clarification processes, M4.5-M4.6</w:t>
      </w:r>
      <w:r>
        <w:t xml:space="preserve"> </w:t>
      </w:r>
      <w:r>
        <w:t xml:space="preserve">concerning strengthened authorisation processes and M4.7 for requiring clinical evidence</w:t>
      </w:r>
      <w:r>
        <w:t xml:space="preserve"> </w:t>
      </w:r>
      <w:r>
        <w:t xml:space="preserve">for innovations/new claims) as well as M1.9 concerning the “same surgical procedure”</w:t>
      </w:r>
      <w:r>
        <w:t xml:space="preserve"> </w:t>
      </w:r>
      <w:r>
        <w:t xml:space="preserve">exclusion.</w:t>
      </w:r>
      <w:r>
        <w:t xml:space="preserve"> </w:t>
      </w:r>
      <w:r>
        <w:t xml:space="preserve">An expert from an NCA stated that while the Commission’s overall goal is clearly to</w:t>
      </w:r>
      <w:r>
        <w:t xml:space="preserve"> </w:t>
      </w:r>
      <w:r>
        <w:t xml:space="preserve">improve the BTC legislation, in the short term the goals should be better defined. Another</w:t>
      </w:r>
      <w:r>
        <w:t xml:space="preserve"> </w:t>
      </w:r>
      <w:r>
        <w:t xml:space="preserve">overall consideration raised by consulted experts is that it is important to ensure sharp and</w:t>
      </w:r>
      <w:r>
        <w:t xml:space="preserve"> </w:t>
      </w:r>
      <w:r>
        <w:t xml:space="preserve">clear use of terminology as is done in the pharmaceutical field. Particularly for products</w:t>
      </w:r>
      <w:r>
        <w:t xml:space="preserve"> </w:t>
      </w:r>
      <w:r>
        <w:t xml:space="preserve">which start with donation under BTC and then then “cross” the regulatory borderline into</w:t>
      </w:r>
      <w:r>
        <w:t xml:space="preserve"> </w:t>
      </w:r>
      <w:r>
        <w:t xml:space="preserve">pharmaceuticals, it is important to ensure consistent terminology – something that can be</w:t>
      </w:r>
      <w:r>
        <w:t xml:space="preserve"> </w:t>
      </w:r>
      <w:r>
        <w:t xml:space="preserve">supported by a committee that can provide legal clarity and interact with adjacent</w:t>
      </w:r>
      <w:r>
        <w:t xml:space="preserve"> </w:t>
      </w:r>
      <w:r>
        <w:t xml:space="preserve">regulatory frameworks (M4.2-M4.4).</w:t>
      </w:r>
      <w:r>
        <w:t xml:space="preserve"> </w:t>
      </w:r>
      <w:r>
        <w:t xml:space="preserve">11.5B1 Safety and quality</w:t>
      </w:r>
      <w:r>
        <w:t xml:space="preserve"> </w:t>
      </w:r>
      <w:r>
        <w:t xml:space="preserve">An expert from an advocacy organisation stated that it is important to ensure patient safety,</w:t>
      </w:r>
      <w:r>
        <w:t xml:space="preserve"> </w:t>
      </w:r>
      <w:r>
        <w:t xml:space="preserve">citing scandals and safety concerns in the past and present. The expert felt that a source of</w:t>
      </w:r>
      <w:r>
        <w:t xml:space="preserve"> </w:t>
      </w:r>
      <w:r>
        <w:t xml:space="preserve">difficulty with autologous adipocyte cells is that the cells are used for very diverse</w:t>
      </w:r>
      <w:r>
        <w:t xml:space="preserve"> </w:t>
      </w:r>
      <w:r>
        <w:t xml:space="preserve">indications, and some use them in the context of ATMPs, while other uses should be</w:t>
      </w:r>
      <w:r>
        <w:t xml:space="preserve"> </w:t>
      </w:r>
      <w:r>
        <w:t xml:space="preserve">considered ATMPs but skirt regulation. During the interviews, stakeholders proposed</w:t>
      </w:r>
      <w:r>
        <w:t xml:space="preserve"> </w:t>
      </w:r>
      <w:r>
        <w:t xml:space="preserve">changes (in addition to measures already being considered as part of the revision to the</w:t>
      </w:r>
      <w:r>
        <w:t xml:space="preserve"> </w:t>
      </w:r>
      <w:r>
        <w:t xml:space="preserve">BTC legislation) which would facilitate resolution of the borderline issues around</w:t>
      </w:r>
      <w:r>
        <w:t xml:space="preserve"> </w:t>
      </w:r>
      <w:r>
        <w:t xml:space="preserve">adipocyte cells and improve quality and safety standards: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 An expert from an advocacy organisation reported that so-called cosmetic procedures</w:t>
      </w:r>
      <w:r>
        <w:t xml:space="preserve"> </w:t>
      </w:r>
      <w:r>
        <w:t xml:space="preserve">should be treated in the same way as other procedures, as there should not be</w:t>
      </w:r>
      <w:r>
        <w:t xml:space="preserve"> </w:t>
      </w:r>
      <w:r>
        <w:t xml:space="preserve">opportunities for stakeholders to avoid rules by claiming their procedure is cosmetic.</w:t>
      </w:r>
      <w:r>
        <w:t xml:space="preserve"> </w:t>
      </w:r>
      <w:r>
        <w:t xml:space="preserve">Another expert similarly stated that there is always a risk of contamination when cells</w:t>
      </w:r>
      <w:r>
        <w:t xml:space="preserve"> </w:t>
      </w:r>
      <w:r>
        <w:t xml:space="preserve">are removed from the body, and this risk cannot be avoided by claiming a procedure is</w:t>
      </w:r>
      <w:r>
        <w:t xml:space="preserve"> </w:t>
      </w:r>
      <w:r>
        <w:t xml:space="preserve">cosmetic.</w:t>
      </w:r>
      <w:r>
        <w:t xml:space="preserve"> </w:t>
      </w:r>
      <w:r>
        <w:t xml:space="preserve"> An expert from an NCA stated that quality control is difficult to do for autologous</w:t>
      </w:r>
      <w:r>
        <w:t xml:space="preserve"> </w:t>
      </w:r>
      <w:r>
        <w:t xml:space="preserve">adipocyte cells, and there needs to be more process validation to ensure the process is</w:t>
      </w:r>
      <w:r>
        <w:t xml:space="preserve"> </w:t>
      </w:r>
      <w:r>
        <w:t xml:space="preserve">working well in all clinics which are undertaking it. The expert called for more</w:t>
      </w:r>
      <w:r>
        <w:t xml:space="preserve"> </w:t>
      </w:r>
      <w:r>
        <w:t xml:space="preserve">pressure on medical device providers selling single-use products to clinicians to have</w:t>
      </w:r>
      <w:r>
        <w:t xml:space="preserve"> </w:t>
      </w:r>
      <w:r>
        <w:t xml:space="preserve">validation data ready on the device performance as well as on the product the device</w:t>
      </w:r>
      <w:r>
        <w:t xml:space="preserve"> </w:t>
      </w:r>
      <w:r>
        <w:t xml:space="preserve">produces. Another expert from the NCA urged there should be a leading document for</w:t>
      </w:r>
      <w:r>
        <w:t xml:space="preserve"> </w:t>
      </w:r>
      <w:r>
        <w:t xml:space="preserve">good practice for clinicians and good manufacturing practice.</w:t>
      </w:r>
      <w:r>
        <w:t xml:space="preserve"> </w:t>
      </w:r>
      <w:r>
        <w:t xml:space="preserve">11.5B2 Costs and affordability</w:t>
      </w:r>
      <w:r>
        <w:t xml:space="preserve"> </w:t>
      </w:r>
      <w:r>
        <w:t xml:space="preserve">An expert from an advocacy organisation stated that cost is a major concern for</w:t>
      </w:r>
      <w:r>
        <w:t xml:space="preserve"> </w:t>
      </w:r>
      <w:r>
        <w:t xml:space="preserve">developers. The main thing which will increase affordability will be a clear regulatory</w:t>
      </w:r>
      <w:r>
        <w:t xml:space="preserve"> </w:t>
      </w:r>
      <w:r>
        <w:t xml:space="preserve">framework which does not lead to a risk of having different rules in different markets. The</w:t>
      </w:r>
      <w:r>
        <w:t xml:space="preserve"> </w:t>
      </w:r>
      <w:r>
        <w:t xml:space="preserve">more streamlined the process, the cheaper. The stakeholder also noted that this is a very</w:t>
      </w:r>
      <w:r>
        <w:t xml:space="preserve"> </w:t>
      </w:r>
      <w:r>
        <w:t xml:space="preserve">new industry, and costs will go down as the volume of autologous adipocyte cell treatment</w:t>
      </w:r>
      <w:r>
        <w:t xml:space="preserve"> </w:t>
      </w:r>
      <w:r>
        <w:t xml:space="preserve">increases.</w:t>
      </w:r>
      <w:r>
        <w:t xml:space="preserve"> </w:t>
      </w:r>
      <w:r>
        <w:t xml:space="preserve">Another expert from an NCA was in favour of clinical trial measures (M4.6), while noting</w:t>
      </w:r>
      <w:r>
        <w:t xml:space="preserve"> </w:t>
      </w:r>
      <w:r>
        <w:t xml:space="preserve">that they are expensive and time-consuming and that in the existing system it is not</w:t>
      </w:r>
      <w:r>
        <w:t xml:space="preserve"> </w:t>
      </w:r>
      <w:r>
        <w:t xml:space="preserve">reasonable to expect a regular hospital to be able to conduct a clinical trial.</w:t>
      </w:r>
      <w:r>
        <w:t xml:space="preserve"> </w:t>
      </w:r>
      <w:r>
        <w:t xml:space="preserve">An expert from an NCA stated that, whichever measure is adopted, it should be clear about</w:t>
      </w:r>
      <w:r>
        <w:t xml:space="preserve"> </w:t>
      </w:r>
      <w:r>
        <w:t xml:space="preserve">what it means in practical terms of implementation in different countries. From a</w:t>
      </w:r>
      <w:r>
        <w:t xml:space="preserve"> </w:t>
      </w:r>
      <w:r>
        <w:t xml:space="preserve">regulatory perspective it can be difficult to assess requirements, and time and resources</w:t>
      </w:r>
      <w:r>
        <w:t xml:space="preserve"> </w:t>
      </w:r>
      <w:r>
        <w:t xml:space="preserve">will need to be invested to introduce new considerations to systems. However, other</w:t>
      </w:r>
      <w:r>
        <w:t xml:space="preserve"> </w:t>
      </w:r>
      <w:r>
        <w:t xml:space="preserve">experts noted that affordability and cost is important but should not be criteria when</w:t>
      </w:r>
      <w:r>
        <w:t xml:space="preserve"> </w:t>
      </w:r>
      <w:r>
        <w:t xml:space="preserve">selecting a measure as patient safety and quality should be the main consideration.</w:t>
      </w:r>
      <w:r>
        <w:t xml:space="preserve"> </w:t>
      </w:r>
      <w:r>
        <w:t xml:space="preserve">11.5B3 Patient access</w:t>
      </w:r>
      <w:r>
        <w:t xml:space="preserve"> </w:t>
      </w:r>
      <w:r>
        <w:t xml:space="preserve">A mechanism to resolve borderlines more efficiently – and therefore allow treatments to be</w:t>
      </w:r>
      <w:r>
        <w:t xml:space="preserve"> </w:t>
      </w:r>
      <w:r>
        <w:t xml:space="preserve">further developed and made available for patients – was generally welcomed by</w:t>
      </w:r>
      <w:r>
        <w:t xml:space="preserve"> </w:t>
      </w:r>
      <w:r>
        <w:t xml:space="preserve">stakeholders interviewed for this case study. However, an expert from an advocacy</w:t>
      </w:r>
      <w:r>
        <w:t xml:space="preserve"> </w:t>
      </w:r>
      <w:r>
        <w:t xml:space="preserve">organisation reported that it is important that any new classification measures (M4.2-M4.4)</w:t>
      </w:r>
      <w:r>
        <w:t xml:space="preserve"> </w:t>
      </w:r>
      <w:r>
        <w:t xml:space="preserve">do not compete with existing mechanisms; it is essential to know what regulatory pathways</w:t>
      </w:r>
      <w:r>
        <w:t xml:space="preserve"> </w:t>
      </w:r>
      <w:r>
        <w:t xml:space="preserve">there are and to have predictability in terms of how a product will be authorised. Any</w:t>
      </w:r>
      <w:r>
        <w:t xml:space="preserve"> </w:t>
      </w:r>
      <w:r>
        <w:t xml:space="preserve">system which competes with recommendations made by CAT is going to be disruptive and</w:t>
      </w:r>
      <w:r>
        <w:t xml:space="preserve"> </w:t>
      </w:r>
      <w:r>
        <w:t xml:space="preserve">could create more confusion. Even if a new advisory mechanism is not legally binding, it is</w:t>
      </w:r>
      <w:r>
        <w:t xml:space="preserve"> </w:t>
      </w:r>
      <w:r>
        <w:t xml:space="preserve">important for it to have some weight behind it, for example Member States can trust that a</w:t>
      </w:r>
      <w:r>
        <w:t xml:space="preserve"> </w:t>
      </w:r>
      <w:r>
        <w:t xml:space="preserve">decision was reached based on scientific methodology and rigorous decision-making.</w:t>
      </w:r>
      <w:r>
        <w:t xml:space="preserve"> </w:t>
      </w:r>
      <w:r>
        <w:t xml:space="preserve">11.5B4 Innovation, research and development</w:t>
      </w:r>
      <w:r>
        <w:t xml:space="preserve"> </w:t>
      </w:r>
      <w:r>
        <w:t xml:space="preserve">An expert from an advocacy organisation reported that when regulatory pathways and</w:t>
      </w:r>
      <w:r>
        <w:t xml:space="preserve"> </w:t>
      </w:r>
      <w:r>
        <w:t xml:space="preserve">frameworks are not clear, investors can become sceptical about investing, and a clearly</w:t>
      </w:r>
      <w:r>
        <w:t xml:space="preserve"> </w:t>
      </w:r>
      <w:r>
        <w:t xml:space="preserve">defined pathway is a key factor in making investment decisions.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One expert felt that CAT is very clear on when the substantial manipulation and non-</w:t>
      </w:r>
      <w:r>
        <w:t xml:space="preserve"> </w:t>
      </w:r>
      <w:r>
        <w:t xml:space="preserve">homologous use requirements apply, and as these terms are harmonised on a global scale</w:t>
      </w:r>
      <w:r>
        <w:t xml:space="preserve"> </w:t>
      </w:r>
      <w:r>
        <w:t xml:space="preserve">the global convergence is in the interest of public health and supports the sector’s global</w:t>
      </w:r>
      <w:r>
        <w:t xml:space="preserve"> </w:t>
      </w:r>
      <w:r>
        <w:t xml:space="preserve">development capability and interest to invest in the sector.</w:t>
      </w:r>
      <w:r>
        <w:br/>
      </w:r>
      <w:r>
        <w:t xml:space="preserve">11.5C Conclusions</w:t>
      </w:r>
      <w:r>
        <w:t xml:space="preserve"> </w:t>
      </w:r>
      <w:r>
        <w:t xml:space="preserve">According to Directive 2004/23/EC and 1394/2007, autologous adipocyte cells applied in a</w:t>
      </w:r>
      <w:r>
        <w:t xml:space="preserve"> </w:t>
      </w:r>
      <w:r>
        <w:t xml:space="preserve">same surgical procedure (without being subject to any banking process) fall outside the</w:t>
      </w:r>
      <w:r>
        <w:t xml:space="preserve"> </w:t>
      </w:r>
      <w:r>
        <w:t xml:space="preserve">scope of the BTC legislation and are also not considered an ATMP. However, if the</w:t>
      </w:r>
      <w:r>
        <w:t xml:space="preserve"> </w:t>
      </w:r>
      <w:r>
        <w:t xml:space="preserve">adipocyte cells are procured as a starting material, substantially manipulated and/or used</w:t>
      </w:r>
      <w:r>
        <w:t xml:space="preserve"> </w:t>
      </w:r>
      <w:r>
        <w:t xml:space="preserve">for non-homologous purposes, then all aspects (from collection to authorisation) are</w:t>
      </w:r>
      <w:r>
        <w:t xml:space="preserve"> </w:t>
      </w:r>
      <w:r>
        <w:t xml:space="preserve">covered under the existing BTC and ATMP frameworks. Despite this separation, many</w:t>
      </w:r>
      <w:r>
        <w:t xml:space="preserve"> </w:t>
      </w:r>
      <w:r>
        <w:t xml:space="preserve">classification questions on the appropriate regulation for adipocytes continue to arise. One</w:t>
      </w:r>
      <w:r>
        <w:t xml:space="preserve"> </w:t>
      </w:r>
      <w:r>
        <w:t xml:space="preserve">expert suggested a clearer “handover” between regulatory frameworks, rather than an</w:t>
      </w:r>
      <w:r>
        <w:t xml:space="preserve"> </w:t>
      </w:r>
      <w:r>
        <w:t xml:space="preserve">“interplay” would help, as would EMA guide on how this handover occurs as EU</w:t>
      </w:r>
      <w:r>
        <w:t xml:space="preserve"> </w:t>
      </w:r>
      <w:r>
        <w:t xml:space="preserve">regulations are very complicated to decipher.</w:t>
      </w:r>
      <w:r>
        <w:t xml:space="preserve"> </w:t>
      </w:r>
      <w:r>
        <w:t xml:space="preserve">Table 11.2: CAT recommendations on autologous adipocyte cells</w:t>
      </w:r>
      <w:r>
        <w:t xml:space="preserve"> </w:t>
      </w:r>
      <w:r>
        <w:t xml:space="preserve">Public description of active</w:t>
      </w:r>
      <w:r>
        <w:t xml:space="preserve"> </w:t>
      </w:r>
      <w:r>
        <w:t xml:space="preserve">substance or product</w:t>
      </w:r>
      <w:r>
        <w:t xml:space="preserve"> </w:t>
      </w:r>
      <w:r>
        <w:t xml:space="preserve">description</w:t>
      </w:r>
      <w:r>
        <w:t xml:space="preserve"> </w:t>
      </w:r>
      <w:r>
        <w:t xml:space="preserve">Indication (public) or</w:t>
      </w:r>
      <w:r>
        <w:t xml:space="preserve"> </w:t>
      </w:r>
      <w:r>
        <w:t xml:space="preserve">therapeutic area</w:t>
      </w:r>
      <w:r>
        <w:t xml:space="preserve"> </w:t>
      </w:r>
      <w:r>
        <w:t xml:space="preserve">Outcome of</w:t>
      </w:r>
      <w:r>
        <w:br/>
      </w:r>
      <w:r>
        <w:t xml:space="preserve">classification</w:t>
      </w:r>
      <w:r>
        <w:t xml:space="preserve"> </w:t>
      </w:r>
      <w:r>
        <w:t xml:space="preserve">Date of CAT</w:t>
      </w:r>
      <w:r>
        <w:t xml:space="preserve"> </w:t>
      </w:r>
      <w:r>
        <w:t xml:space="preserve">recommend-</w:t>
      </w:r>
      <w:r>
        <w:t xml:space="preserve"> </w:t>
      </w:r>
      <w:r>
        <w:t xml:space="preserve">ation</w:t>
      </w:r>
      <w:r>
        <w:t xml:space="preserve"> </w:t>
      </w:r>
      <w:r>
        <w:t xml:space="preserve">Autologous cells of stromal</w:t>
      </w:r>
      <w:r>
        <w:t xml:space="preserve"> </w:t>
      </w:r>
      <w:r>
        <w:t xml:space="preserve">vascular fraction (SVF) of</w:t>
      </w:r>
      <w:r>
        <w:t xml:space="preserve"> </w:t>
      </w:r>
      <w:r>
        <w:t xml:space="preserve">adipose tissue</w:t>
      </w:r>
    </w:p>
    <w:p>
      <w:pPr>
        <w:pStyle w:val="BodyText"/>
      </w:pPr>
      <w:r>
        <w:t xml:space="preserve">Not medical or therapeutic</w:t>
      </w:r>
      <w:r>
        <w:t xml:space="preserve"> </w:t>
      </w:r>
      <w:r>
        <w:t xml:space="preserve">claims pursued. Cosmetic</w:t>
      </w:r>
      <w:r>
        <w:t xml:space="preserve"> </w:t>
      </w:r>
      <w:r>
        <w:t xml:space="preserve">lipofilling in combination</w:t>
      </w:r>
      <w:r>
        <w:t xml:space="preserve"> </w:t>
      </w:r>
      <w:r>
        <w:t xml:space="preserve">with fresh lipoaspirate</w:t>
      </w:r>
      <w:r>
        <w:t xml:space="preserve"> </w:t>
      </w:r>
      <w:r>
        <w:t xml:space="preserve">Not an advanced</w:t>
      </w:r>
      <w:r>
        <w:t xml:space="preserve"> </w:t>
      </w:r>
      <w:r>
        <w:t xml:space="preserve">therapy medicinal</w:t>
      </w:r>
      <w:r>
        <w:t xml:space="preserve"> </w:t>
      </w:r>
      <w:r>
        <w:t xml:space="preserve">product</w:t>
      </w:r>
      <w:r>
        <w:t xml:space="preserve"> </w:t>
      </w:r>
      <w:r>
        <w:t xml:space="preserve">31/05/2012</w:t>
      </w:r>
      <w:r>
        <w:t xml:space="preserve"> </w:t>
      </w:r>
      <w:r>
        <w:t xml:space="preserve">Autologous collagen (AC)</w:t>
      </w:r>
      <w:r>
        <w:t xml:space="preserve"> </w:t>
      </w:r>
      <w:r>
        <w:t xml:space="preserve">derived from human adipose</w:t>
      </w:r>
      <w:r>
        <w:t xml:space="preserve"> </w:t>
      </w:r>
      <w:r>
        <w:t xml:space="preserve">tissue</w:t>
      </w:r>
      <w:r>
        <w:t xml:space="preserve"> </w:t>
      </w:r>
      <w:r>
        <w:t xml:space="preserve">No medical or therapeutic</w:t>
      </w:r>
      <w:r>
        <w:t xml:space="preserve"> </w:t>
      </w:r>
      <w:r>
        <w:t xml:space="preserve">claims pursued. Cosmetic</w:t>
      </w:r>
      <w:r>
        <w:t xml:space="preserve"> </w:t>
      </w:r>
      <w:r>
        <w:t xml:space="preserve">dermal filling</w:t>
      </w:r>
      <w:r>
        <w:t xml:space="preserve"> </w:t>
      </w:r>
      <w:r>
        <w:t xml:space="preserve">Not an advanced</w:t>
      </w:r>
      <w:r>
        <w:t xml:space="preserve"> </w:t>
      </w:r>
      <w:r>
        <w:t xml:space="preserve">therapy medicinal</w:t>
      </w:r>
      <w:r>
        <w:t xml:space="preserve"> </w:t>
      </w:r>
      <w:r>
        <w:t xml:space="preserve">product</w:t>
      </w:r>
      <w:r>
        <w:t xml:space="preserve"> </w:t>
      </w:r>
      <w:r>
        <w:t xml:space="preserve">31/05/2012</w:t>
      </w:r>
      <w:r>
        <w:t xml:space="preserve"> </w:t>
      </w:r>
      <w:r>
        <w:t xml:space="preserve">Autologous, non-manipulated</w:t>
      </w:r>
      <w:r>
        <w:t xml:space="preserve"> </w:t>
      </w:r>
      <w:r>
        <w:t xml:space="preserve">lipoaspirate containing</w:t>
      </w:r>
      <w:r>
        <w:t xml:space="preserve"> </w:t>
      </w:r>
      <w:r>
        <w:t xml:space="preserve">adipocytes and stromal vascular</w:t>
      </w:r>
      <w:r>
        <w:t xml:space="preserve"> </w:t>
      </w:r>
      <w:r>
        <w:t xml:space="preserve">fraction</w:t>
      </w:r>
      <w:r>
        <w:t xml:space="preserve"> </w:t>
      </w:r>
      <w:r>
        <w:t xml:space="preserve">No medical or therapeutic</w:t>
      </w:r>
      <w:r>
        <w:t xml:space="preserve"> </w:t>
      </w:r>
      <w:r>
        <w:t xml:space="preserve">claims pursued.</w:t>
      </w:r>
      <w:r>
        <w:t xml:space="preserve"> </w:t>
      </w:r>
      <w:r>
        <w:t xml:space="preserve">Autologous lipofiller</w:t>
      </w:r>
      <w:r>
        <w:t xml:space="preserve"> </w:t>
      </w:r>
      <w:r>
        <w:t xml:space="preserve">Not an advanced</w:t>
      </w:r>
      <w:r>
        <w:t xml:space="preserve"> </w:t>
      </w:r>
      <w:r>
        <w:t xml:space="preserve">therapy medicinal</w:t>
      </w:r>
      <w:r>
        <w:t xml:space="preserve"> </w:t>
      </w:r>
      <w:r>
        <w:t xml:space="preserve">product</w:t>
      </w:r>
      <w:r>
        <w:t xml:space="preserve"> </w:t>
      </w:r>
      <w:r>
        <w:t xml:space="preserve">31/05/2012</w:t>
      </w:r>
      <w:r>
        <w:t xml:space="preserve"> </w:t>
      </w:r>
      <w:r>
        <w:t xml:space="preserve">Tissue like combination of</w:t>
      </w:r>
      <w:r>
        <w:t xml:space="preserve"> </w:t>
      </w:r>
      <w:r>
        <w:t xml:space="preserve">osteogenic cells and</w:t>
      </w:r>
      <w:r>
        <w:t xml:space="preserve"> </w:t>
      </w:r>
      <w:r>
        <w:t xml:space="preserve">demineralised bone matrix</w:t>
      </w:r>
      <w:r>
        <w:t xml:space="preserve"> </w:t>
      </w:r>
      <w:r>
        <w:t xml:space="preserve">(Three-dimensional structure of</w:t>
      </w:r>
      <w:r>
        <w:t xml:space="preserve"> </w:t>
      </w:r>
      <w:r>
        <w:t xml:space="preserve">demineralised bone matrix and</w:t>
      </w:r>
      <w:r>
        <w:t xml:space="preserve"> </w:t>
      </w:r>
      <w:r>
        <w:t xml:space="preserve">autologous adipose-derived and</w:t>
      </w:r>
      <w:r>
        <w:t xml:space="preserve"> </w:t>
      </w:r>
      <w:r>
        <w:t xml:space="preserve">differentiated osteogenic cells)</w:t>
      </w:r>
      <w:r>
        <w:t xml:space="preserve"> </w:t>
      </w:r>
      <w:r>
        <w:t xml:space="preserve">Intended for treatment of</w:t>
      </w:r>
      <w:r>
        <w:t xml:space="preserve"> </w:t>
      </w:r>
      <w:r>
        <w:t xml:space="preserve">bone defects</w:t>
      </w:r>
      <w:r>
        <w:t xml:space="preserve"> </w:t>
      </w:r>
      <w:r>
        <w:t xml:space="preserve">Tissue</w:t>
      </w:r>
      <w:r>
        <w:t xml:space="preserve"> </w:t>
      </w:r>
      <w:r>
        <w:t xml:space="preserve">engineered medici</w:t>
      </w:r>
      <w:r>
        <w:t xml:space="preserve"> </w:t>
      </w:r>
      <w:r>
        <w:t xml:space="preserve">nal product</w:t>
      </w:r>
      <w:r>
        <w:t xml:space="preserve"> </w:t>
      </w:r>
      <w:r>
        <w:t xml:space="preserve">18/12/2012</w:t>
      </w:r>
      <w:r>
        <w:t xml:space="preserve"> </w:t>
      </w:r>
      <w:r>
        <w:t xml:space="preserve">Viable autologous adipose</w:t>
      </w:r>
      <w:r>
        <w:t xml:space="preserve"> </w:t>
      </w:r>
      <w:r>
        <w:t xml:space="preserve">tissue-derived mesenchymal</w:t>
      </w:r>
      <w:r>
        <w:t xml:space="preserve"> </w:t>
      </w:r>
      <w:r>
        <w:t xml:space="preserve">stem cells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treatment of degenerative</w:t>
      </w:r>
      <w:r>
        <w:t xml:space="preserve"> </w:t>
      </w:r>
      <w:r>
        <w:t xml:space="preserve">arthritis, osteoarthritis</w:t>
      </w:r>
      <w:r>
        <w:t xml:space="preserve"> </w:t>
      </w:r>
      <w:r>
        <w:t xml:space="preserve">(OA), articular cartilage</w:t>
      </w:r>
      <w:r>
        <w:t xml:space="preserve"> </w:t>
      </w:r>
      <w:r>
        <w:t xml:space="preserve">defects in the knee, ankle</w:t>
      </w:r>
      <w:r>
        <w:t xml:space="preserve"> </w:t>
      </w:r>
      <w:r>
        <w:t xml:space="preserve">or hip joints</w:t>
      </w:r>
      <w:r>
        <w:t xml:space="preserve"> </w:t>
      </w:r>
      <w:r>
        <w:t xml:space="preserve">Tissue engineered</w:t>
      </w:r>
      <w:r>
        <w:t xml:space="preserve"> </w:t>
      </w:r>
      <w:r>
        <w:t xml:space="preserve">product</w:t>
      </w:r>
      <w:r>
        <w:t xml:space="preserve"> </w:t>
      </w:r>
      <w:r>
        <w:t xml:space="preserve">14/05/2014</w:t>
      </w:r>
      <w:r>
        <w:t xml:space="preserve"> </w:t>
      </w:r>
      <w:r>
        <w:t xml:space="preserve">Autologous differentiated</w:t>
      </w:r>
      <w:r>
        <w:t xml:space="preserve"> </w:t>
      </w:r>
      <w:r>
        <w:t xml:space="preserve">adipocytes derived from the</w:t>
      </w:r>
      <w:r>
        <w:t xml:space="preserve"> </w:t>
      </w:r>
      <w:r>
        <w:t xml:space="preserve">subcutaneous adipose tissue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treatment of primary</w:t>
      </w:r>
      <w:r>
        <w:t xml:space="preserve"> </w:t>
      </w:r>
      <w:r>
        <w:t xml:space="preserve">perianal fistula</w:t>
      </w:r>
      <w:r>
        <w:t xml:space="preserve"> </w:t>
      </w:r>
      <w:r>
        <w:t xml:space="preserve">Tissue-engineered</w:t>
      </w:r>
      <w:r>
        <w:t xml:space="preserve"> </w:t>
      </w:r>
      <w:r>
        <w:t xml:space="preserve">product</w:t>
      </w:r>
      <w:r>
        <w:t xml:space="preserve"> </w:t>
      </w:r>
      <w:r>
        <w:t xml:space="preserve">24/11/2014</w:t>
      </w:r>
      <w:r>
        <w:t xml:space="preserve"> </w:t>
      </w:r>
      <w:r>
        <w:t xml:space="preserve">Autologous adipose tissue</w:t>
      </w:r>
      <w:r>
        <w:t xml:space="preserve"> </w:t>
      </w:r>
      <w:r>
        <w:t xml:space="preserve">derived mesenchymal stem cells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treatment of amyotrophic</w:t>
      </w:r>
      <w:r>
        <w:t xml:space="preserve"> </w:t>
      </w:r>
      <w:r>
        <w:t xml:space="preserve">lateral sclerosis (ALS)</w:t>
      </w:r>
      <w:r>
        <w:t xml:space="preserve"> </w:t>
      </w:r>
      <w:r>
        <w:t xml:space="preserve">Somatic cell</w:t>
      </w:r>
      <w:r>
        <w:t xml:space="preserve"> </w:t>
      </w:r>
      <w:r>
        <w:t xml:space="preserve">therapy product</w:t>
      </w:r>
      <w:r>
        <w:t xml:space="preserve"> </w:t>
      </w:r>
      <w:r>
        <w:t xml:space="preserve">27/10/2015</w:t>
      </w:r>
    </w:p>
    <w:p>
      <w:pPr>
        <w:pStyle w:val="BodyText"/>
      </w:pPr>
      <w:r>
        <w:t xml:space="preserve">241</w:t>
      </w:r>
    </w:p>
    <w:p>
      <w:pPr>
        <w:pStyle w:val="BodyText"/>
      </w:pPr>
      <w:r>
        <w:t xml:space="preserve">Public description of active</w:t>
      </w:r>
      <w:r>
        <w:t xml:space="preserve"> </w:t>
      </w:r>
      <w:r>
        <w:t xml:space="preserve">substance or product</w:t>
      </w:r>
      <w:r>
        <w:t xml:space="preserve"> </w:t>
      </w:r>
      <w:r>
        <w:t xml:space="preserve">description</w:t>
      </w:r>
      <w:r>
        <w:t xml:space="preserve"> </w:t>
      </w:r>
      <w:r>
        <w:t xml:space="preserve">Indication (public) or</w:t>
      </w:r>
      <w:r>
        <w:t xml:space="preserve"> </w:t>
      </w:r>
      <w:r>
        <w:t xml:space="preserve">therapeutic area</w:t>
      </w:r>
      <w:r>
        <w:t xml:space="preserve"> </w:t>
      </w:r>
      <w:r>
        <w:t xml:space="preserve">Outcome of</w:t>
      </w:r>
      <w:r>
        <w:br/>
      </w:r>
      <w:r>
        <w:t xml:space="preserve">classification</w:t>
      </w:r>
      <w:r>
        <w:t xml:space="preserve"> </w:t>
      </w:r>
      <w:r>
        <w:t xml:space="preserve">Date of CAT</w:t>
      </w:r>
      <w:r>
        <w:t xml:space="preserve"> </w:t>
      </w:r>
      <w:r>
        <w:t xml:space="preserve">recommend-</w:t>
      </w:r>
      <w:r>
        <w:t xml:space="preserve"> </w:t>
      </w:r>
      <w:r>
        <w:t xml:space="preserve">ation</w:t>
      </w:r>
      <w:r>
        <w:t xml:space="preserve"> </w:t>
      </w:r>
      <w:r>
        <w:t xml:space="preserve">Autologous cells of stromal</w:t>
      </w:r>
      <w:r>
        <w:t xml:space="preserve"> </w:t>
      </w:r>
      <w:r>
        <w:t xml:space="preserve">vascular fraction of adipose</w:t>
      </w:r>
      <w:r>
        <w:t xml:space="preserve"> </w:t>
      </w:r>
      <w:r>
        <w:t xml:space="preserve">tissue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treatment of pain</w:t>
      </w:r>
      <w:r>
        <w:t xml:space="preserve"> </w:t>
      </w:r>
      <w:r>
        <w:t xml:space="preserve">associated with joint</w:t>
      </w:r>
      <w:r>
        <w:t xml:space="preserve"> </w:t>
      </w:r>
      <w:r>
        <w:t xml:space="preserve">osteoarthritis</w:t>
      </w:r>
      <w:r>
        <w:t xml:space="preserve"> </w:t>
      </w:r>
      <w:r>
        <w:t xml:space="preserve">Somatic cell</w:t>
      </w:r>
      <w:r>
        <w:t xml:space="preserve"> </w:t>
      </w:r>
      <w:r>
        <w:t xml:space="preserve">therapy medicinal</w:t>
      </w:r>
      <w:r>
        <w:t xml:space="preserve"> </w:t>
      </w:r>
      <w:r>
        <w:t xml:space="preserve">product</w:t>
      </w:r>
      <w:r>
        <w:t xml:space="preserve"> </w:t>
      </w:r>
      <w:r>
        <w:t xml:space="preserve">25/11/2015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treatment of non-healing</w:t>
      </w:r>
      <w:r>
        <w:t xml:space="preserve"> </w:t>
      </w:r>
      <w:r>
        <w:t xml:space="preserve">wounds and scarred tissue</w:t>
      </w:r>
      <w:r>
        <w:t xml:space="preserve"> </w:t>
      </w:r>
      <w:r>
        <w:t xml:space="preserve">Tissue-engineered</w:t>
      </w:r>
      <w:r>
        <w:t xml:space="preserve"> </w:t>
      </w:r>
      <w:r>
        <w:t xml:space="preserve">product</w:t>
      </w:r>
      <w:r>
        <w:t xml:space="preserve"> </w:t>
      </w:r>
      <w:r>
        <w:t xml:space="preserve">25/11/2015</w:t>
      </w:r>
      <w:r>
        <w:t xml:space="preserve"> </w:t>
      </w:r>
      <w:r>
        <w:t xml:space="preserve">Human autologous stromal</w:t>
      </w:r>
      <w:r>
        <w:t xml:space="preserve"> </w:t>
      </w:r>
      <w:r>
        <w:t xml:space="preserve">vascular fraction (SVF) cells and</w:t>
      </w:r>
      <w:r>
        <w:t xml:space="preserve"> </w:t>
      </w:r>
      <w:r>
        <w:t xml:space="preserve">human autologous adipose-</w:t>
      </w:r>
      <w:r>
        <w:t xml:space="preserve"> </w:t>
      </w:r>
      <w:r>
        <w:t xml:space="preserve">derived mesenchymal stem cells</w:t>
      </w:r>
      <w:r>
        <w:t xml:space="preserve"> </w:t>
      </w:r>
      <w:r>
        <w:t xml:space="preserve">(ADSC) cells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treatment of keloid scars</w:t>
      </w:r>
      <w:r>
        <w:t xml:space="preserve"> </w:t>
      </w:r>
      <w:r>
        <w:t xml:space="preserve">Tissue-engineered</w:t>
      </w:r>
      <w:r>
        <w:t xml:space="preserve"> </w:t>
      </w:r>
      <w:r>
        <w:t xml:space="preserve">product</w:t>
      </w:r>
      <w:r>
        <w:t xml:space="preserve"> </w:t>
      </w:r>
      <w:r>
        <w:t xml:space="preserve">23/03/2016</w:t>
      </w:r>
      <w:r>
        <w:t xml:space="preserve"> </w:t>
      </w:r>
      <w:r>
        <w:t xml:space="preserve">Viable autologous adipose-</w:t>
      </w:r>
      <w:r>
        <w:t xml:space="preserve"> </w:t>
      </w:r>
      <w:r>
        <w:t xml:space="preserve">derived regenerative cells</w:t>
      </w:r>
      <w:r>
        <w:t xml:space="preserve"> </w:t>
      </w:r>
      <w:r>
        <w:t xml:space="preserve">Autologous dermal filling</w:t>
      </w:r>
      <w:r>
        <w:t xml:space="preserve"> </w:t>
      </w:r>
      <w:r>
        <w:t xml:space="preserve">CAT cannot</w:t>
      </w:r>
      <w:r>
        <w:t xml:space="preserve"> </w:t>
      </w:r>
      <w:r>
        <w:t xml:space="preserve">conclude on the</w:t>
      </w:r>
      <w:r>
        <w:t xml:space="preserve"> </w:t>
      </w:r>
      <w:r>
        <w:t xml:space="preserve">classification of</w:t>
      </w:r>
      <w:r>
        <w:t xml:space="preserve"> </w:t>
      </w:r>
      <w:r>
        <w:t xml:space="preserve">this product</w:t>
      </w:r>
      <w:r>
        <w:t xml:space="preserve"> </w:t>
      </w:r>
      <w:r>
        <w:t xml:space="preserve">04/04/2016</w:t>
      </w:r>
      <w:r>
        <w:t xml:space="preserve"> </w:t>
      </w:r>
      <w:r>
        <w:t xml:space="preserve">Autologous cultured adipose</w:t>
      </w:r>
      <w:r>
        <w:t xml:space="preserve"> </w:t>
      </w:r>
      <w:r>
        <w:t xml:space="preserve">derived mesenchymal stem cells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treatment of non-healing</w:t>
      </w:r>
      <w:r>
        <w:t xml:space="preserve"> </w:t>
      </w:r>
      <w:r>
        <w:t xml:space="preserve">wounds, specifically in</w:t>
      </w:r>
      <w:r>
        <w:t xml:space="preserve"> </w:t>
      </w:r>
      <w:r>
        <w:t xml:space="preserve">tissues derived from</w:t>
      </w:r>
      <w:r>
        <w:t xml:space="preserve"> </w:t>
      </w:r>
      <w:r>
        <w:t xml:space="preserve">mesenchyme e.g. fistula-</w:t>
      </w:r>
      <w:r>
        <w:t xml:space="preserve"> </w:t>
      </w:r>
      <w:r>
        <w:t xml:space="preserve">in-ano, bone and cartilage</w:t>
      </w:r>
      <w:r>
        <w:t xml:space="preserve"> </w:t>
      </w:r>
      <w:r>
        <w:t xml:space="preserve">defects, burns, trophic</w:t>
      </w:r>
      <w:r>
        <w:t xml:space="preserve"> </w:t>
      </w:r>
      <w:r>
        <w:t xml:space="preserve">ulcers</w:t>
      </w:r>
      <w:r>
        <w:t xml:space="preserve"> </w:t>
      </w:r>
      <w:r>
        <w:t xml:space="preserve">Tissue engineered</w:t>
      </w:r>
      <w:r>
        <w:t xml:space="preserve"> </w:t>
      </w:r>
      <w:r>
        <w:t xml:space="preserve">product</w:t>
      </w:r>
      <w:r>
        <w:t xml:space="preserve"> </w:t>
      </w:r>
      <w:r>
        <w:t xml:space="preserve">20/05/2016</w:t>
      </w:r>
      <w:r>
        <w:t xml:space="preserve"> </w:t>
      </w:r>
      <w:r>
        <w:t xml:space="preserve">Human autologous stromal</w:t>
      </w:r>
      <w:r>
        <w:t xml:space="preserve"> </w:t>
      </w:r>
      <w:r>
        <w:t xml:space="preserve">vascular fraction cells and</w:t>
      </w:r>
      <w:r>
        <w:t xml:space="preserve"> </w:t>
      </w:r>
      <w:r>
        <w:t xml:space="preserve">human autologous adipose-</w:t>
      </w:r>
      <w:r>
        <w:t xml:space="preserve"> </w:t>
      </w:r>
      <w:r>
        <w:t xml:space="preserve">derived mesenchymal stem cells</w:t>
      </w:r>
      <w:r>
        <w:t xml:space="preserve"> </w:t>
      </w:r>
      <w:r>
        <w:t xml:space="preserve">Intended for treatment</w:t>
      </w:r>
      <w:r>
        <w:t xml:space="preserve"> </w:t>
      </w:r>
      <w:r>
        <w:t xml:space="preserve">of cutis laxa senilis</w:t>
      </w:r>
      <w:r>
        <w:t xml:space="preserve"> </w:t>
      </w:r>
      <w:r>
        <w:t xml:space="preserve">Tissue engineered</w:t>
      </w:r>
      <w:r>
        <w:t xml:space="preserve"> </w:t>
      </w:r>
      <w:r>
        <w:t xml:space="preserve">product</w:t>
      </w:r>
      <w:r>
        <w:t xml:space="preserve"> </w:t>
      </w:r>
      <w:r>
        <w:t xml:space="preserve">16/09/2016</w:t>
      </w:r>
      <w:r>
        <w:t xml:space="preserve"> </w:t>
      </w:r>
      <w:r>
        <w:t xml:space="preserve">Autologous human adipose</w:t>
      </w:r>
      <w:r>
        <w:t xml:space="preserve"> </w:t>
      </w:r>
      <w:r>
        <w:t xml:space="preserve">mesenchymal stromal cells,</w:t>
      </w:r>
      <w:r>
        <w:t xml:space="preserve"> </w:t>
      </w:r>
      <w:r>
        <w:t xml:space="preserve">expanded in culture</w:t>
      </w:r>
      <w:r>
        <w:t xml:space="preserve"> </w:t>
      </w:r>
      <w:r>
        <w:t xml:space="preserve">Intended for cardiac repair Tissue engineered</w:t>
      </w:r>
      <w:r>
        <w:t xml:space="preserve"> </w:t>
      </w:r>
      <w:r>
        <w:t xml:space="preserve">product</w:t>
      </w:r>
      <w:r>
        <w:t xml:space="preserve"> </w:t>
      </w:r>
      <w:r>
        <w:t xml:space="preserve">13/10/2016</w:t>
      </w:r>
      <w:r>
        <w:t xml:space="preserve"> </w:t>
      </w:r>
      <w:r>
        <w:t xml:space="preserve">Autologous adipose derived</w:t>
      </w:r>
      <w:r>
        <w:t xml:space="preserve"> </w:t>
      </w:r>
      <w:r>
        <w:t xml:space="preserve">mesenchymal stem cells, freshly</w:t>
      </w:r>
      <w:r>
        <w:t xml:space="preserve"> </w:t>
      </w:r>
      <w:r>
        <w:t xml:space="preserve">isolated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treatment ofautoimmune</w:t>
      </w:r>
      <w:r>
        <w:t xml:space="preserve"> </w:t>
      </w:r>
      <w:r>
        <w:t xml:space="preserve">drug resistant epilepsy</w:t>
      </w:r>
      <w:r>
        <w:t xml:space="preserve"> </w:t>
      </w:r>
      <w:r>
        <w:t xml:space="preserve">Somatic cell</w:t>
      </w:r>
      <w:r>
        <w:t xml:space="preserve"> </w:t>
      </w:r>
      <w:r>
        <w:t xml:space="preserve">therapy medicinal</w:t>
      </w:r>
      <w:r>
        <w:t xml:space="preserve"> </w:t>
      </w:r>
      <w:r>
        <w:t xml:space="preserve">product</w:t>
      </w:r>
      <w:r>
        <w:t xml:space="preserve"> </w:t>
      </w:r>
      <w:r>
        <w:t xml:space="preserve">06/06/2017</w:t>
      </w:r>
      <w:r>
        <w:t xml:space="preserve"> </w:t>
      </w:r>
      <w:r>
        <w:t xml:space="preserve">Cultured autologous adipose</w:t>
      </w:r>
      <w:r>
        <w:t xml:space="preserve"> </w:t>
      </w:r>
      <w:r>
        <w:t xml:space="preserve">derived regenerative</w:t>
      </w:r>
      <w:r>
        <w:t xml:space="preserve"> </w:t>
      </w:r>
      <w:r>
        <w:t xml:space="preserve">mesenchymal stem cells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treatment ofautoimmune</w:t>
      </w:r>
      <w:r>
        <w:t xml:space="preserve"> </w:t>
      </w:r>
      <w:r>
        <w:t xml:space="preserve">drug resistant epilepsy</w:t>
      </w:r>
      <w:r>
        <w:t xml:space="preserve"> </w:t>
      </w:r>
      <w:r>
        <w:t xml:space="preserve">Somatic cell</w:t>
      </w:r>
      <w:r>
        <w:t xml:space="preserve"> </w:t>
      </w:r>
      <w:r>
        <w:t xml:space="preserve">therapy medicinal</w:t>
      </w:r>
      <w:r>
        <w:t xml:space="preserve"> </w:t>
      </w:r>
      <w:r>
        <w:t xml:space="preserve">product</w:t>
      </w:r>
      <w:r>
        <w:t xml:space="preserve"> </w:t>
      </w:r>
      <w:r>
        <w:t xml:space="preserve">06/06/2017</w:t>
      </w:r>
      <w:r>
        <w:t xml:space="preserve"> </w:t>
      </w:r>
      <w:r>
        <w:t xml:space="preserve">Autologous human adipose</w:t>
      </w:r>
      <w:r>
        <w:t xml:space="preserve"> </w:t>
      </w:r>
      <w:r>
        <w:t xml:space="preserve">perivascular stromal cells</w:t>
      </w:r>
      <w:r>
        <w:t xml:space="preserve"> </w:t>
      </w:r>
      <w:r>
        <w:t xml:space="preserve">genetically modified to secrete</w:t>
      </w:r>
      <w:r>
        <w:t xml:space="preserve"> </w:t>
      </w:r>
      <w:r>
        <w:t xml:space="preserve">soluble TRAIL ligand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treatment of TRAIL-</w:t>
      </w:r>
      <w:r>
        <w:t xml:space="preserve"> </w:t>
      </w:r>
      <w:r>
        <w:t xml:space="preserve">sensitive cancers such as</w:t>
      </w:r>
      <w:r>
        <w:t xml:space="preserve"> </w:t>
      </w:r>
      <w:r>
        <w:t xml:space="preserve">Ewing sarcoma and</w:t>
      </w:r>
      <w:r>
        <w:t xml:space="preserve"> </w:t>
      </w:r>
      <w:r>
        <w:t xml:space="preserve">pancreatic ductal</w:t>
      </w:r>
      <w:r>
        <w:t xml:space="preserve"> </w:t>
      </w:r>
      <w:r>
        <w:t xml:space="preserve">adenocarcinoma</w:t>
      </w:r>
      <w:r>
        <w:t xml:space="preserve"> </w:t>
      </w:r>
      <w:r>
        <w:t xml:space="preserve">Gene</w:t>
      </w:r>
      <w:r>
        <w:t xml:space="preserve"> </w:t>
      </w:r>
      <w:r>
        <w:t xml:space="preserve">therapy medicinal</w:t>
      </w:r>
      <w:r>
        <w:t xml:space="preserve"> </w:t>
      </w:r>
      <w:r>
        <w:t xml:space="preserve">product</w:t>
      </w:r>
      <w:r>
        <w:t xml:space="preserve"> </w:t>
      </w:r>
      <w:r>
        <w:t xml:space="preserve">06/06/2017</w:t>
      </w:r>
      <w:r>
        <w:t xml:space="preserve"> </w:t>
      </w:r>
      <w:r>
        <w:t xml:space="preserve">Cultured autologous adipose</w:t>
      </w:r>
      <w:r>
        <w:t xml:space="preserve"> </w:t>
      </w:r>
      <w:r>
        <w:t xml:space="preserve">derived mesenchymal stem cells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treatment ofautoimmune</w:t>
      </w:r>
      <w:r>
        <w:t xml:space="preserve"> </w:t>
      </w:r>
      <w:r>
        <w:t xml:space="preserve">drug resistant epilepsy</w:t>
      </w:r>
      <w:r>
        <w:t xml:space="preserve"> </w:t>
      </w:r>
      <w:r>
        <w:t xml:space="preserve">Somatic cell</w:t>
      </w:r>
      <w:r>
        <w:t xml:space="preserve"> </w:t>
      </w:r>
      <w:r>
        <w:t xml:space="preserve">therapy medicinal</w:t>
      </w:r>
      <w:r>
        <w:t xml:space="preserve"> </w:t>
      </w:r>
      <w:r>
        <w:t xml:space="preserve">product</w:t>
      </w:r>
      <w:r>
        <w:t xml:space="preserve"> </w:t>
      </w:r>
      <w:r>
        <w:t xml:space="preserve">06/06/2017</w:t>
      </w:r>
      <w:r>
        <w:t xml:space="preserve"> </w:t>
      </w:r>
      <w:r>
        <w:t xml:space="preserve">Human autologous adipose-</w:t>
      </w:r>
      <w:r>
        <w:t xml:space="preserve"> </w:t>
      </w:r>
      <w:r>
        <w:t xml:space="preserve">derived stromal/stem cells</w:t>
      </w:r>
      <w:r>
        <w:t xml:space="preserve"> </w:t>
      </w:r>
      <w:r>
        <w:t xml:space="preserve">(ADSCs)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treatment of articular</w:t>
      </w:r>
      <w:r>
        <w:t xml:space="preserve"> </w:t>
      </w:r>
      <w:r>
        <w:t xml:space="preserve">cartilage and bone defects</w:t>
      </w:r>
      <w:r>
        <w:t xml:space="preserve"> </w:t>
      </w:r>
      <w:r>
        <w:t xml:space="preserve">Tissue</w:t>
      </w:r>
      <w:r>
        <w:t xml:space="preserve"> </w:t>
      </w:r>
      <w:r>
        <w:t xml:space="preserve">engineered medici</w:t>
      </w:r>
      <w:r>
        <w:t xml:space="preserve"> </w:t>
      </w:r>
      <w:r>
        <w:t xml:space="preserve">nal product</w:t>
      </w:r>
      <w:r>
        <w:t xml:space="preserve"> </w:t>
      </w:r>
      <w:r>
        <w:t xml:space="preserve">16/06/2017</w:t>
      </w:r>
      <w:r>
        <w:t xml:space="preserve"> </w:t>
      </w:r>
      <w:r>
        <w:t xml:space="preserve">Autologous adipose tissue-</w:t>
      </w:r>
      <w:r>
        <w:t xml:space="preserve"> </w:t>
      </w:r>
      <w:r>
        <w:t xml:space="preserve">Intended for chronic</w:t>
      </w:r>
      <w:r>
        <w:t xml:space="preserve"> </w:t>
      </w:r>
      <w:r>
        <w:t xml:space="preserve">Somatic cell</w:t>
      </w:r>
      <w:r>
        <w:t xml:space="preserve"> </w:t>
      </w:r>
      <w:r>
        <w:t xml:space="preserve">19/07/2017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Public description of active</w:t>
      </w:r>
      <w:r>
        <w:t xml:space="preserve"> </w:t>
      </w:r>
      <w:r>
        <w:t xml:space="preserve">substance or product</w:t>
      </w:r>
      <w:r>
        <w:t xml:space="preserve"> </w:t>
      </w:r>
      <w:r>
        <w:t xml:space="preserve">description</w:t>
      </w:r>
      <w:r>
        <w:t xml:space="preserve"> </w:t>
      </w:r>
      <w:r>
        <w:t xml:space="preserve">Indication (public) or</w:t>
      </w:r>
      <w:r>
        <w:t xml:space="preserve"> </w:t>
      </w:r>
      <w:r>
        <w:t xml:space="preserve">therapeutic area</w:t>
      </w:r>
      <w:r>
        <w:t xml:space="preserve"> </w:t>
      </w:r>
      <w:r>
        <w:t xml:space="preserve">Outcome of</w:t>
      </w:r>
      <w:r>
        <w:br/>
      </w:r>
      <w:r>
        <w:t xml:space="preserve">classification</w:t>
      </w:r>
      <w:r>
        <w:t xml:space="preserve"> </w:t>
      </w:r>
      <w:r>
        <w:t xml:space="preserve">Date of CAT</w:t>
      </w:r>
      <w:r>
        <w:t xml:space="preserve"> </w:t>
      </w:r>
      <w:r>
        <w:t xml:space="preserve">recommend-</w:t>
      </w:r>
      <w:r>
        <w:t xml:space="preserve"> </w:t>
      </w:r>
      <w:r>
        <w:t xml:space="preserve">ation</w:t>
      </w:r>
      <w:r>
        <w:t xml:space="preserve"> </w:t>
      </w:r>
      <w:r>
        <w:t xml:space="preserve">derived mesenchymal stem cells wounds healing (venous</w:t>
      </w:r>
      <w:r>
        <w:t xml:space="preserve"> </w:t>
      </w:r>
      <w:r>
        <w:t xml:space="preserve">leg ulcers, post-traumatic</w:t>
      </w:r>
      <w:r>
        <w:t xml:space="preserve"> </w:t>
      </w:r>
      <w:r>
        <w:t xml:space="preserve">wounds)</w:t>
      </w:r>
      <w:r>
        <w:t xml:space="preserve"> </w:t>
      </w:r>
      <w:r>
        <w:t xml:space="preserve">therapy medicinal</w:t>
      </w:r>
      <w:r>
        <w:t xml:space="preserve"> </w:t>
      </w:r>
      <w:r>
        <w:t xml:space="preserve">product</w:t>
      </w:r>
      <w:r>
        <w:t xml:space="preserve"> </w:t>
      </w:r>
      <w:r>
        <w:t xml:space="preserve">Autologous adipose-derived</w:t>
      </w:r>
      <w:r>
        <w:t xml:space="preserve"> </w:t>
      </w:r>
      <w:r>
        <w:t xml:space="preserve">stem cells seeded on a collagen</w:t>
      </w:r>
      <w:r>
        <w:t xml:space="preserve"> </w:t>
      </w:r>
      <w:r>
        <w:t xml:space="preserve">matrix scaffold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treatment of cancer-</w:t>
      </w:r>
      <w:r>
        <w:t xml:space="preserve"> </w:t>
      </w:r>
      <w:r>
        <w:t xml:space="preserve">related lymphedema in</w:t>
      </w:r>
      <w:r>
        <w:t xml:space="preserve"> </w:t>
      </w:r>
      <w:r>
        <w:t xml:space="preserve">breast cancer patients</w:t>
      </w:r>
      <w:r>
        <w:t xml:space="preserve"> </w:t>
      </w:r>
      <w:r>
        <w:t xml:space="preserve">Tissue engineered</w:t>
      </w:r>
      <w:r>
        <w:t xml:space="preserve"> </w:t>
      </w:r>
      <w:r>
        <w:t xml:space="preserve">product</w:t>
      </w:r>
      <w:r>
        <w:t xml:space="preserve"> </w:t>
      </w:r>
      <w:r>
        <w:t xml:space="preserve">(combined)</w:t>
      </w:r>
      <w:r>
        <w:t xml:space="preserve"> </w:t>
      </w:r>
      <w:r>
        <w:t xml:space="preserve">20/12/2017</w:t>
      </w:r>
      <w:r>
        <w:t xml:space="preserve"> </w:t>
      </w:r>
      <w:r>
        <w:t xml:space="preserve">Autologous adipose cells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treatment of anal fistula</w:t>
      </w:r>
      <w:r>
        <w:t xml:space="preserve"> </w:t>
      </w:r>
      <w:r>
        <w:t xml:space="preserve">Tissue engineered</w:t>
      </w:r>
      <w:r>
        <w:t xml:space="preserve"> </w:t>
      </w:r>
      <w:r>
        <w:t xml:space="preserve">product</w:t>
      </w:r>
      <w:r>
        <w:t xml:space="preserve"> </w:t>
      </w:r>
      <w:r>
        <w:t xml:space="preserve">26/04/2018</w:t>
      </w:r>
      <w:r>
        <w:t xml:space="preserve"> </w:t>
      </w:r>
      <w:r>
        <w:t xml:space="preserve">Autologous viable adipose-</w:t>
      </w:r>
      <w:r>
        <w:t xml:space="preserve"> </w:t>
      </w:r>
      <w:r>
        <w:t xml:space="preserve">derived regenerative cells</w:t>
      </w:r>
      <w:r>
        <w:t xml:space="preserve"> </w:t>
      </w:r>
      <w:r>
        <w:t xml:space="preserve">extracted from human</w:t>
      </w:r>
      <w:r>
        <w:t xml:space="preserve"> </w:t>
      </w:r>
      <w:r>
        <w:t xml:space="preserve">subcutaneous fat from</w:t>
      </w:r>
      <w:r>
        <w:t xml:space="preserve"> </w:t>
      </w:r>
      <w:r>
        <w:t xml:space="preserve">liposuction aspirates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treatment of burn scars</w:t>
      </w:r>
      <w:r>
        <w:t xml:space="preserve"> </w:t>
      </w:r>
      <w:r>
        <w:t xml:space="preserve">Tissue engineered</w:t>
      </w:r>
      <w:r>
        <w:t xml:space="preserve"> </w:t>
      </w:r>
      <w:r>
        <w:t xml:space="preserve">product</w:t>
      </w:r>
      <w:r>
        <w:t xml:space="preserve"> </w:t>
      </w:r>
      <w:r>
        <w:t xml:space="preserve">06/02/2019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treatment of progressive</w:t>
      </w:r>
      <w:r>
        <w:t xml:space="preserve"> </w:t>
      </w:r>
      <w:r>
        <w:t xml:space="preserve">hemifacial atrophy (Parry-</w:t>
      </w:r>
      <w:r>
        <w:t xml:space="preserve"> </w:t>
      </w:r>
      <w:r>
        <w:t xml:space="preserve">Romberg syndrome)</w:t>
      </w:r>
      <w:r>
        <w:t xml:space="preserve"> </w:t>
      </w:r>
      <w:r>
        <w:t xml:space="preserve">Not an advanced</w:t>
      </w:r>
      <w:r>
        <w:t xml:space="preserve"> </w:t>
      </w:r>
      <w:r>
        <w:t xml:space="preserve">therapy medicinal</w:t>
      </w:r>
      <w:r>
        <w:t xml:space="preserve"> </w:t>
      </w:r>
      <w:r>
        <w:t xml:space="preserve">product</w:t>
      </w:r>
      <w:r>
        <w:t xml:space="preserve"> </w:t>
      </w:r>
      <w:r>
        <w:t xml:space="preserve">06/02/2019</w:t>
      </w:r>
      <w:r>
        <w:t xml:space="preserve"> </w:t>
      </w:r>
      <w:r>
        <w:t xml:space="preserve">Cultured autologous adipose-</w:t>
      </w:r>
      <w:r>
        <w:t xml:space="preserve"> </w:t>
      </w:r>
      <w:r>
        <w:t xml:space="preserve">derived stem cells on a scaffold</w:t>
      </w:r>
      <w:r>
        <w:t xml:space="preserve"> </w:t>
      </w:r>
      <w:r>
        <w:t xml:space="preserve">Intended for urinary</w:t>
      </w:r>
      <w:r>
        <w:t xml:space="preserve"> </w:t>
      </w:r>
      <w:r>
        <w:t xml:space="preserve">diversion in patients</w:t>
      </w:r>
      <w:r>
        <w:t xml:space="preserve"> </w:t>
      </w:r>
      <w:r>
        <w:t xml:space="preserve">requiring radical</w:t>
      </w:r>
      <w:r>
        <w:t xml:space="preserve"> </w:t>
      </w:r>
      <w:r>
        <w:t xml:space="preserve">cystectomy for the</w:t>
      </w:r>
      <w:r>
        <w:t xml:space="preserve"> </w:t>
      </w:r>
      <w:r>
        <w:t xml:space="preserve">treatment of bladder</w:t>
      </w:r>
      <w:r>
        <w:t xml:space="preserve"> </w:t>
      </w:r>
      <w:r>
        <w:t xml:space="preserve">cancer</w:t>
      </w:r>
      <w:r>
        <w:t xml:space="preserve"> </w:t>
      </w:r>
      <w:r>
        <w:t xml:space="preserve">Tissue engineered</w:t>
      </w:r>
      <w:r>
        <w:t xml:space="preserve"> </w:t>
      </w:r>
      <w:r>
        <w:t xml:space="preserve">product</w:t>
      </w:r>
      <w:r>
        <w:t xml:space="preserve"> </w:t>
      </w:r>
      <w:r>
        <w:t xml:space="preserve">(combined)</w:t>
      </w:r>
      <w:r>
        <w:t xml:space="preserve"> </w:t>
      </w:r>
      <w:r>
        <w:t xml:space="preserve">06/02/2019</w:t>
      </w:r>
      <w:r>
        <w:t xml:space="preserve"> </w:t>
      </w:r>
      <w:r>
        <w:t xml:space="preserve">Autologous viable adipose-</w:t>
      </w:r>
      <w:r>
        <w:t xml:space="preserve"> </w:t>
      </w:r>
      <w:r>
        <w:t xml:space="preserve">derived regenerative cells</w:t>
      </w:r>
      <w:r>
        <w:t xml:space="preserve"> </w:t>
      </w:r>
      <w:r>
        <w:t xml:space="preserve">extracted from human</w:t>
      </w:r>
      <w:r>
        <w:t xml:space="preserve"> </w:t>
      </w:r>
      <w:r>
        <w:t xml:space="preserve">subcutaneous fat from</w:t>
      </w:r>
      <w:r>
        <w:t xml:space="preserve"> </w:t>
      </w:r>
      <w:r>
        <w:t xml:space="preserve">liposuction aspirates obtained by</w:t>
      </w:r>
      <w:r>
        <w:t xml:space="preserve"> </w:t>
      </w:r>
      <w:r>
        <w:t xml:space="preserve">enzymatic isolation (using a</w:t>
      </w:r>
      <w:r>
        <w:t xml:space="preserve"> </w:t>
      </w:r>
      <w:r>
        <w:t xml:space="preserve">proprietary system from</w:t>
      </w:r>
      <w:r>
        <w:t xml:space="preserve"> </w:t>
      </w:r>
      <w:r>
        <w:t xml:space="preserve">manufacturer 1)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treatment of burn scars</w:t>
      </w:r>
      <w:r>
        <w:t xml:space="preserve"> </w:t>
      </w:r>
      <w:r>
        <w:t xml:space="preserve">Tissue engineered</w:t>
      </w:r>
      <w:r>
        <w:t xml:space="preserve"> </w:t>
      </w:r>
      <w:r>
        <w:t xml:space="preserve">product</w:t>
      </w:r>
      <w:r>
        <w:t xml:space="preserve"> </w:t>
      </w:r>
      <w:r>
        <w:t xml:space="preserve">22/02/2019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treatment of progressive</w:t>
      </w:r>
      <w:r>
        <w:t xml:space="preserve"> </w:t>
      </w:r>
      <w:r>
        <w:t xml:space="preserve">hemifacial atrophy (Parry-</w:t>
      </w:r>
      <w:r>
        <w:t xml:space="preserve"> </w:t>
      </w:r>
      <w:r>
        <w:t xml:space="preserve">Romberg syndrome)</w:t>
      </w:r>
      <w:r>
        <w:t xml:space="preserve"> </w:t>
      </w:r>
      <w:r>
        <w:t xml:space="preserve">Tissue engineered</w:t>
      </w:r>
      <w:r>
        <w:t xml:space="preserve"> </w:t>
      </w:r>
      <w:r>
        <w:t xml:space="preserve">product</w:t>
      </w:r>
      <w:r>
        <w:t xml:space="preserve"> </w:t>
      </w:r>
      <w:r>
        <w:t xml:space="preserve">22/02/2019</w:t>
      </w:r>
      <w:r>
        <w:t xml:space="preserve"> </w:t>
      </w:r>
      <w:r>
        <w:t xml:space="preserve">Autologous viable adipose-</w:t>
      </w:r>
      <w:r>
        <w:t xml:space="preserve"> </w:t>
      </w:r>
      <w:r>
        <w:t xml:space="preserve">derived regenerative cells</w:t>
      </w:r>
      <w:r>
        <w:t xml:space="preserve"> </w:t>
      </w:r>
      <w:r>
        <w:t xml:space="preserve">extracted from human</w:t>
      </w:r>
      <w:r>
        <w:t xml:space="preserve"> </w:t>
      </w:r>
      <w:r>
        <w:t xml:space="preserve">subcutaneous fat from</w:t>
      </w:r>
      <w:r>
        <w:t xml:space="preserve"> </w:t>
      </w:r>
      <w:r>
        <w:t xml:space="preserve">liposuction aspirates obtained by</w:t>
      </w:r>
      <w:r>
        <w:t xml:space="preserve"> </w:t>
      </w:r>
      <w:r>
        <w:t xml:space="preserve">enzymatic isolation (using a</w:t>
      </w:r>
      <w:r>
        <w:t xml:space="preserve"> </w:t>
      </w:r>
      <w:r>
        <w:t xml:space="preserve">proprietary system from</w:t>
      </w:r>
      <w:r>
        <w:t xml:space="preserve"> </w:t>
      </w:r>
      <w:r>
        <w:t xml:space="preserve">manufacturer 2)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treatment of progressive</w:t>
      </w:r>
      <w:r>
        <w:t xml:space="preserve"> </w:t>
      </w:r>
      <w:r>
        <w:t xml:space="preserve">hemifacial atrophy (Parry-</w:t>
      </w:r>
      <w:r>
        <w:t xml:space="preserve"> </w:t>
      </w:r>
      <w:r>
        <w:t xml:space="preserve">Romberg syndrome)</w:t>
      </w:r>
      <w:r>
        <w:t xml:space="preserve"> </w:t>
      </w:r>
      <w:r>
        <w:t xml:space="preserve">Tissue engineered</w:t>
      </w:r>
      <w:r>
        <w:t xml:space="preserve"> </w:t>
      </w:r>
      <w:r>
        <w:t xml:space="preserve">product</w:t>
      </w:r>
      <w:r>
        <w:t xml:space="preserve"> </w:t>
      </w:r>
      <w:r>
        <w:t xml:space="preserve">22/02/2019</w:t>
      </w:r>
      <w:r>
        <w:t xml:space="preserve"> </w:t>
      </w:r>
      <w:r>
        <w:t xml:space="preserve">Intended for the</w:t>
      </w:r>
      <w:r>
        <w:t xml:space="preserve"> </w:t>
      </w:r>
      <w:r>
        <w:t xml:space="preserve">treatment of burn scars</w:t>
      </w:r>
      <w:r>
        <w:t xml:space="preserve"> </w:t>
      </w:r>
      <w:r>
        <w:t xml:space="preserve">Tissue engineered</w:t>
      </w:r>
      <w:r>
        <w:t xml:space="preserve"> </w:t>
      </w:r>
      <w:r>
        <w:t xml:space="preserve">product</w:t>
      </w:r>
      <w:r>
        <w:t xml:space="preserve"> </w:t>
      </w:r>
      <w:r>
        <w:t xml:space="preserve">22/02/2019</w:t>
      </w:r>
      <w:r>
        <w:t xml:space="preserve"> </w:t>
      </w:r>
      <w:r>
        <w:t xml:space="preserve">Adipose tissue particles in a</w:t>
      </w:r>
      <w:r>
        <w:t xml:space="preserve"> </w:t>
      </w:r>
      <w:r>
        <w:t xml:space="preserve">fibrin glue</w:t>
      </w:r>
      <w:r>
        <w:t xml:space="preserve"> </w:t>
      </w:r>
      <w:r>
        <w:t xml:space="preserve">Treatment of scar</w:t>
      </w:r>
      <w:r>
        <w:t xml:space="preserve"> </w:t>
      </w:r>
      <w:r>
        <w:t xml:space="preserve">revision, burn wound,</w:t>
      </w:r>
      <w:r>
        <w:t xml:space="preserve"> </w:t>
      </w:r>
      <w:r>
        <w:t xml:space="preserve">diabetic ulcer, and</w:t>
      </w:r>
      <w:r>
        <w:t xml:space="preserve"> </w:t>
      </w:r>
      <w:r>
        <w:t xml:space="preserve">pressure ulcer</w:t>
      </w:r>
      <w:r>
        <w:t xml:space="preserve"> </w:t>
      </w:r>
      <w:r>
        <w:t xml:space="preserve">Not ATMP</w:t>
      </w:r>
      <w:r>
        <w:t xml:space="preserve"> </w:t>
      </w:r>
      <w:r>
        <w:t xml:space="preserve">26/04/2019</w:t>
      </w:r>
      <w:r>
        <w:t xml:space="preserve"> </w:t>
      </w:r>
      <w:r>
        <w:t xml:space="preserve">Adipose tissue derived</w:t>
      </w:r>
      <w:r>
        <w:t xml:space="preserve"> </w:t>
      </w:r>
      <w:r>
        <w:t xml:space="preserve">mesenchymal stem cells</w:t>
      </w:r>
      <w:r>
        <w:t xml:space="preserve"> </w:t>
      </w:r>
      <w:r>
        <w:t xml:space="preserve">Amyotropic lateral</w:t>
      </w:r>
      <w:r>
        <w:t xml:space="preserve"> </w:t>
      </w:r>
      <w:r>
        <w:t xml:space="preserve">sclerosis</w:t>
      </w:r>
      <w:r>
        <w:t xml:space="preserve"> </w:t>
      </w:r>
      <w:r>
        <w:t xml:space="preserve">ATMP</w:t>
      </w:r>
      <w:r>
        <w:t xml:space="preserve"> </w:t>
      </w:r>
      <w:r>
        <w:t xml:space="preserve">05/03/2020</w:t>
      </w:r>
      <w:r>
        <w:t xml:space="preserve"> </w:t>
      </w:r>
      <w:r>
        <w:t xml:space="preserve">Autologous human mesenchymal</w:t>
      </w:r>
      <w:r>
        <w:t xml:space="preserve"> </w:t>
      </w:r>
      <w:r>
        <w:t xml:space="preserve">stem cells derived from adipose</w:t>
      </w:r>
      <w:r>
        <w:t xml:space="preserve"> </w:t>
      </w:r>
      <w:r>
        <w:t xml:space="preserve">tissue</w:t>
      </w:r>
      <w:r>
        <w:br/>
      </w:r>
      <w:r>
        <w:t xml:space="preserve">Alopecia</w:t>
      </w:r>
      <w:r>
        <w:br/>
      </w:r>
      <w:r>
        <w:t xml:space="preserve">ATMP</w:t>
      </w:r>
      <w:r>
        <w:t xml:space="preserve"> </w:t>
      </w:r>
      <w:r>
        <w:t xml:space="preserve">05/03/2020</w:t>
      </w:r>
      <w:r>
        <w:t xml:space="preserve"> </w:t>
      </w:r>
      <w:r>
        <w:t xml:space="preserve">Hypertrophic scars</w:t>
      </w:r>
      <w:r>
        <w:br/>
      </w:r>
      <w:r>
        <w:t xml:space="preserve">ATMP</w:t>
      </w:r>
      <w:r>
        <w:t xml:space="preserve"> </w:t>
      </w:r>
      <w:r>
        <w:t xml:space="preserve">05/03/2020</w:t>
      </w:r>
      <w:r>
        <w:t xml:space="preserve"> </w:t>
      </w:r>
      <w:r>
        <w:t xml:space="preserve">Autologous adipose tissue</w:t>
      </w:r>
      <w:r>
        <w:t xml:space="preserve"> </w:t>
      </w:r>
      <w:r>
        <w:t xml:space="preserve">derived mesenchymal stem cells</w:t>
      </w:r>
      <w:r>
        <w:t xml:space="preserve"> </w:t>
      </w:r>
      <w:r>
        <w:t xml:space="preserve">Osteoarthritis</w:t>
      </w:r>
      <w:r>
        <w:t xml:space="preserve"> </w:t>
      </w:r>
      <w:r>
        <w:t xml:space="preserve">ATMP</w:t>
      </w:r>
      <w:r>
        <w:t xml:space="preserve"> </w:t>
      </w:r>
      <w:r>
        <w:t xml:space="preserve">22/04/2020</w:t>
      </w:r>
      <w:r>
        <w:t xml:space="preserve"> </w:t>
      </w:r>
      <w:r>
        <w:t xml:space="preserve">Autologous human mesenchymal</w:t>
      </w:r>
      <w:r>
        <w:t xml:space="preserve"> </w:t>
      </w:r>
      <w:r>
        <w:t xml:space="preserve">stem cells derived from adipose</w:t>
      </w:r>
      <w:r>
        <w:t xml:space="preserve"> </w:t>
      </w:r>
      <w:r>
        <w:t xml:space="preserve">Repair of cartilage lesions</w:t>
      </w:r>
      <w:r>
        <w:t xml:space="preserve"> </w:t>
      </w:r>
      <w:r>
        <w:t xml:space="preserve">ATMP</w:t>
      </w:r>
      <w:r>
        <w:t xml:space="preserve"> </w:t>
      </w:r>
      <w:r>
        <w:t xml:space="preserve">30/06/2020</w:t>
      </w:r>
      <w:r>
        <w:t xml:space="preserve"> </w:t>
      </w:r>
      <w:r>
        <w:t xml:space="preserve">Diabetic foot syndrome</w:t>
      </w:r>
      <w:r>
        <w:t xml:space="preserve"> </w:t>
      </w:r>
      <w:r>
        <w:t xml:space="preserve">ATMP</w:t>
      </w:r>
      <w:r>
        <w:t xml:space="preserve"> </w:t>
      </w:r>
      <w:r>
        <w:t xml:space="preserve">09/10/2020</w:t>
      </w:r>
    </w:p>
    <w:p>
      <w:pPr>
        <w:pStyle w:val="BodyText"/>
      </w:pPr>
      <w:r>
        <w:t xml:space="preserve">243</w:t>
      </w:r>
    </w:p>
    <w:p>
      <w:pPr>
        <w:pStyle w:val="BodyText"/>
      </w:pPr>
      <w:r>
        <w:t xml:space="preserve">Public description of active</w:t>
      </w:r>
      <w:r>
        <w:t xml:space="preserve"> </w:t>
      </w:r>
      <w:r>
        <w:t xml:space="preserve">substance or product</w:t>
      </w:r>
      <w:r>
        <w:t xml:space="preserve"> </w:t>
      </w:r>
      <w:r>
        <w:t xml:space="preserve">description</w:t>
      </w:r>
      <w:r>
        <w:t xml:space="preserve"> </w:t>
      </w:r>
      <w:r>
        <w:t xml:space="preserve">Indication (public) or</w:t>
      </w:r>
      <w:r>
        <w:t xml:space="preserve"> </w:t>
      </w:r>
      <w:r>
        <w:t xml:space="preserve">therapeutic area</w:t>
      </w:r>
      <w:r>
        <w:t xml:space="preserve"> </w:t>
      </w:r>
      <w:r>
        <w:t xml:space="preserve">Outcome of</w:t>
      </w:r>
      <w:r>
        <w:br/>
      </w:r>
      <w:r>
        <w:t xml:space="preserve">classification</w:t>
      </w:r>
      <w:r>
        <w:t xml:space="preserve"> </w:t>
      </w:r>
      <w:r>
        <w:t xml:space="preserve">Date of CAT</w:t>
      </w:r>
      <w:r>
        <w:t xml:space="preserve"> </w:t>
      </w:r>
      <w:r>
        <w:t xml:space="preserve">recommend-</w:t>
      </w:r>
      <w:r>
        <w:t xml:space="preserve"> </w:t>
      </w:r>
      <w:r>
        <w:t xml:space="preserve">ation</w:t>
      </w:r>
      <w:r>
        <w:t xml:space="preserve"> </w:t>
      </w:r>
      <w:r>
        <w:t xml:space="preserve">tissue</w:t>
      </w:r>
      <w:r>
        <w:br/>
      </w:r>
      <w:r>
        <w:t xml:space="preserve">Adipose tissue derived stem cells</w:t>
      </w:r>
      <w:r>
        <w:t xml:space="preserve"> </w:t>
      </w:r>
      <w:r>
        <w:t xml:space="preserve">or induced pluripotent stem cells</w:t>
      </w:r>
      <w:r>
        <w:t xml:space="preserve"> </w:t>
      </w:r>
      <w:r>
        <w:t xml:space="preserve">transformed into insulin and</w:t>
      </w:r>
      <w:r>
        <w:t xml:space="preserve"> </w:t>
      </w:r>
      <w:r>
        <w:t xml:space="preserve">glucagon releasing cells,</w:t>
      </w:r>
      <w:r>
        <w:t xml:space="preserve"> </w:t>
      </w:r>
      <w:r>
        <w:t xml:space="preserve">cultured endothelial cells and</w:t>
      </w:r>
      <w:r>
        <w:t xml:space="preserve"> </w:t>
      </w:r>
      <w:r>
        <w:t xml:space="preserve">fibroblasts/fibrocytes</w:t>
      </w:r>
      <w:r>
        <w:br/>
      </w:r>
      <w:r>
        <w:t xml:space="preserve">Brittle diabetes mellitus</w:t>
      </w:r>
      <w:r>
        <w:t xml:space="preserve"> </w:t>
      </w:r>
      <w:r>
        <w:t xml:space="preserve">type I</w:t>
      </w:r>
      <w:r>
        <w:br/>
      </w:r>
      <w:r>
        <w:t xml:space="preserve">TEP, combined</w:t>
      </w:r>
      <w:r>
        <w:t xml:space="preserve"> </w:t>
      </w:r>
      <w:r>
        <w:t xml:space="preserve">06/11/2020</w:t>
      </w:r>
      <w:r>
        <w:t xml:space="preserve"> </w:t>
      </w:r>
      <w:r>
        <w:t xml:space="preserve">Autologous viable adipose tissue</w:t>
      </w:r>
      <w:r>
        <w:t xml:space="preserve"> </w:t>
      </w:r>
      <w:r>
        <w:t xml:space="preserve">derived mesenchymal stem cells</w:t>
      </w:r>
      <w:r>
        <w:t xml:space="preserve"> </w:t>
      </w:r>
      <w:r>
        <w:t xml:space="preserve">Muscle and tendon disease ATMP</w:t>
      </w:r>
      <w:r>
        <w:t xml:space="preserve"> </w:t>
      </w:r>
      <w:r>
        <w:t xml:space="preserve">19/02/2021</w:t>
      </w:r>
      <w:r>
        <w:t xml:space="preserve"> </w:t>
      </w:r>
      <w:r>
        <w:t xml:space="preserve">Perianal fistula</w:t>
      </w:r>
      <w:r>
        <w:t xml:space="preserve"> </w:t>
      </w:r>
      <w:r>
        <w:t xml:space="preserve">ATMP</w:t>
      </w:r>
      <w:r>
        <w:t xml:space="preserve"> </w:t>
      </w:r>
      <w:r>
        <w:t xml:space="preserve">19/02/2021</w:t>
      </w:r>
      <w:r>
        <w:t xml:space="preserve"> </w:t>
      </w:r>
      <w:r>
        <w:t xml:space="preserve">Androgenic alopecia</w:t>
      </w:r>
      <w:r>
        <w:t xml:space="preserve"> </w:t>
      </w:r>
      <w:r>
        <w:t xml:space="preserve">ATMP</w:t>
      </w:r>
      <w:r>
        <w:t xml:space="preserve"> </w:t>
      </w:r>
      <w:r>
        <w:t xml:space="preserve">19/02/2021</w:t>
      </w:r>
      <w:r>
        <w:t xml:space="preserve"> </w:t>
      </w:r>
      <w:r>
        <w:t xml:space="preserve">Adipose derived vascular stromal</w:t>
      </w:r>
      <w:r>
        <w:t xml:space="preserve"> </w:t>
      </w:r>
      <w:r>
        <w:t xml:space="preserve">cells</w:t>
      </w:r>
      <w:r>
        <w:t xml:space="preserve"> </w:t>
      </w:r>
      <w:r>
        <w:t xml:space="preserve">Wound healing in PRS as</w:t>
      </w:r>
      <w:r>
        <w:t xml:space="preserve"> </w:t>
      </w:r>
      <w:r>
        <w:t xml:space="preserve">additional therapy to</w:t>
      </w:r>
      <w:r>
        <w:t xml:space="preserve"> </w:t>
      </w:r>
      <w:r>
        <w:t xml:space="preserve">fistula surgery in patients</w:t>
      </w:r>
      <w:r>
        <w:t xml:space="preserve"> </w:t>
      </w:r>
      <w:r>
        <w:t xml:space="preserve">with complex and therapy</w:t>
      </w:r>
      <w:r>
        <w:t xml:space="preserve"> </w:t>
      </w:r>
      <w:r>
        <w:t xml:space="preserve">refractory perianal fistula</w:t>
      </w:r>
      <w:r>
        <w:t xml:space="preserve"> </w:t>
      </w:r>
      <w:r>
        <w:t xml:space="preserve">TEP</w:t>
      </w:r>
      <w:r>
        <w:t xml:space="preserve"> </w:t>
      </w:r>
      <w:r>
        <w:t xml:space="preserve">25/09/019</w:t>
      </w:r>
      <w:r>
        <w:t xml:space="preserve"> </w:t>
      </w:r>
      <w:r>
        <w:t xml:space="preserve">Adipose-derived ex-vivo</w:t>
      </w:r>
      <w:r>
        <w:t xml:space="preserve"> </w:t>
      </w:r>
      <w:r>
        <w:t xml:space="preserve">expanded mesenchymal stem</w:t>
      </w:r>
      <w:r>
        <w:t xml:space="preserve"> </w:t>
      </w:r>
      <w:r>
        <w:t xml:space="preserve">cells</w:t>
      </w:r>
      <w:r>
        <w:t xml:space="preserve"> </w:t>
      </w:r>
      <w:r>
        <w:t xml:space="preserve">Treatment of diabetic foot</w:t>
      </w:r>
      <w:r>
        <w:t xml:space="preserve"> </w:t>
      </w:r>
      <w:r>
        <w:t xml:space="preserve">ulcers</w:t>
      </w:r>
      <w:r>
        <w:t xml:space="preserve"> </w:t>
      </w:r>
      <w:r>
        <w:t xml:space="preserve">TEP</w:t>
      </w:r>
      <w:r>
        <w:t xml:space="preserve"> </w:t>
      </w:r>
      <w:r>
        <w:t xml:space="preserve">25/09/019</w:t>
      </w:r>
      <w:r>
        <w:t xml:space="preserve"> </w:t>
      </w:r>
      <w:r>
        <w:t xml:space="preserve">Human autologous adipose</w:t>
      </w:r>
      <w:r>
        <w:t xml:space="preserve"> </w:t>
      </w:r>
      <w:r>
        <w:t xml:space="preserve">tissue - derived mesenchymal</w:t>
      </w:r>
      <w:r>
        <w:t xml:space="preserve"> </w:t>
      </w:r>
      <w:r>
        <w:t xml:space="preserve">stem/stromal cells</w:t>
      </w:r>
      <w:r>
        <w:br/>
      </w:r>
      <w:r>
        <w:t xml:space="preserve">Bone and cartilage defects</w:t>
      </w:r>
      <w:r>
        <w:t xml:space="preserve"> </w:t>
      </w:r>
      <w:r>
        <w:t xml:space="preserve">including osteoarthritis</w:t>
      </w:r>
      <w:r>
        <w:t xml:space="preserve"> </w:t>
      </w:r>
      <w:r>
        <w:t xml:space="preserve">TEP</w:t>
      </w:r>
      <w:r>
        <w:t xml:space="preserve"> </w:t>
      </w:r>
      <w:r>
        <w:t xml:space="preserve">25/09/019</w:t>
      </w:r>
      <w:r>
        <w:t xml:space="preserve"> </w:t>
      </w:r>
      <w:r>
        <w:t xml:space="preserve">Source: European Medicines Agency. (2021) Scientific recommendations on</w:t>
      </w:r>
      <w:r>
        <w:t xml:space="preserve"> </w:t>
      </w:r>
      <w:r>
        <w:t xml:space="preserve">classification of advanced therapy medicinal products.</w:t>
      </w:r>
    </w:p>
    <w:p>
      <w:pPr>
        <w:pStyle w:val="BodyText"/>
      </w:pPr>
      <w:r>
        <w:t xml:space="preserve">1 Mazini, L., Ezzoubi, M., &amp; Malka, G. (2021). Overview of current adipose-derived stem cell (ADSCs)</w:t>
      </w:r>
      <w:r>
        <w:t xml:space="preserve"> </w:t>
      </w:r>
      <w:r>
        <w:t xml:space="preserve">processing involved in therapeutic advancements: flow chart and regulation updates before and after COVID-</w:t>
      </w:r>
      <w:r>
        <w:t xml:space="preserve"> </w:t>
      </w:r>
      <w:r>
        <w:t xml:space="preserve">19. Stem Cell Research &amp; Therapy. 12. https://doi.org/10.1186/s13287-020-02006-w.</w:t>
      </w:r>
      <w:r>
        <w:t xml:space="preserve"> </w:t>
      </w:r>
      <w:r>
        <w:t xml:space="preserve">2 Frese, L., Dijkman, P.E., &amp; Hoerstrupa, S.P. (2016). Adipose Tissue-Derived Stem Cells in Regenerative</w:t>
      </w:r>
      <w:r>
        <w:t xml:space="preserve"> </w:t>
      </w:r>
      <w:r>
        <w:t xml:space="preserve">Medicine. Transfus Med Hemother. 43(4). doi: 10.1159/000448180</w:t>
      </w:r>
      <w:r>
        <w:t xml:space="preserve"> </w:t>
      </w:r>
      <w:r>
        <w:t xml:space="preserve">3 Mazini, L., Ezzoubi, M., &amp; Malka, G. (2021). Overview of current adipose-derived stem cell (ADSCs)</w:t>
      </w:r>
      <w:r>
        <w:t xml:space="preserve"> </w:t>
      </w:r>
      <w:r>
        <w:t xml:space="preserve">processing involved in therapeutic advancements: flow chart and regulation updates before and after COVID-</w:t>
      </w:r>
      <w:r>
        <w:t xml:space="preserve"> </w:t>
      </w:r>
      <w:r>
        <w:t xml:space="preserve">19. Stem Cell Research &amp; Therapy. 12. https://doi.org/10.1186/s13287-020-02006-w.</w:t>
      </w:r>
      <w:r>
        <w:t xml:space="preserve"> </w:t>
      </w:r>
      <w:r>
        <w:t xml:space="preserve">4 Frese, L., Dijkman, P.E., &amp; Hoerstrupa, S.P. (2016). Adipose Tissue-Derived Stem Cells in Regenerative</w:t>
      </w:r>
      <w:r>
        <w:t xml:space="preserve"> </w:t>
      </w:r>
      <w:r>
        <w:t xml:space="preserve">Medicine. Transfus Med Hemother. 43(4). doi: 10.1159/000448180</w:t>
      </w:r>
      <w:r>
        <w:t xml:space="preserve"> </w:t>
      </w:r>
      <w:r>
        <w:t xml:space="preserve">5 Frese, L., Dijkman, P.E., &amp; Hoerstrupa, S.P. (2016). Adipose Tissue-Derived Stem Cells in Regenerative</w:t>
      </w:r>
      <w:r>
        <w:t xml:space="preserve"> </w:t>
      </w:r>
      <w:r>
        <w:t xml:space="preserve">Medicine. Transfus Med Hemother. 43(4). doi: 10.1159/000448180</w:t>
      </w:r>
      <w:r>
        <w:t xml:space="preserve"> </w:t>
      </w:r>
      <w:r>
        <w:t xml:space="preserve">6 Mazini, L., Ezzoubi, M., &amp; Malka, G. (2021). Overview of current adipose-derived stem cell (ADSCs)</w:t>
      </w:r>
      <w:r>
        <w:t xml:space="preserve"> </w:t>
      </w:r>
      <w:r>
        <w:t xml:space="preserve">processing involved in therapeutic advancements: flow chart and regulation updates before and after COVID-</w:t>
      </w:r>
      <w:r>
        <w:t xml:space="preserve"> </w:t>
      </w:r>
      <w:r>
        <w:t xml:space="preserve">19. Stem Cell Research &amp; Therapy. 12. https://doi.org/10.1186/s13287-020-02006-w.</w:t>
      </w:r>
      <w:r>
        <w:t xml:space="preserve"> </w:t>
      </w:r>
      <w:r>
        <w:t xml:space="preserve">7 Mazini, L., Ezzoubi, M., &amp; Malka, G. (2021). Overview of current adipose-derived stem cell (ADSCs)</w:t>
      </w:r>
      <w:r>
        <w:t xml:space="preserve"> </w:t>
      </w:r>
      <w:r>
        <w:t xml:space="preserve">processing involved in therapeutic advancements: flow chart and regulation updates before and after COVID-</w:t>
      </w:r>
      <w:r>
        <w:t xml:space="preserve"> </w:t>
      </w:r>
      <w:r>
        <w:t xml:space="preserve">19. Stem Cell Research &amp; Therapy. 12. https://doi.org/10.1186/s13287-020-02006-w.</w:t>
      </w:r>
      <w:r>
        <w:t xml:space="preserve"> </w:t>
      </w:r>
      <w:r>
        <w:t xml:space="preserve">8 Pak, J. (2012). Autologous adipose tissue-derived stem cells induce persistent bone-like tissue in</w:t>
      </w:r>
      <w:r>
        <w:t xml:space="preserve"> </w:t>
      </w:r>
      <w:r>
        <w:t xml:space="preserve">osteonecrotic femoral heads. Pain Physician. 15(1).</w:t>
      </w:r>
      <w:r>
        <w:t xml:space="preserve"> </w:t>
      </w:r>
      <w:r>
        <w:t xml:space="preserve">9 Mazini, L., Ezzoubi, M., &amp; Malka, G. (2021). Overview of current adipose-derived stem cell (ADSCs)</w:t>
      </w:r>
      <w:r>
        <w:t xml:space="preserve"> </w:t>
      </w:r>
      <w:r>
        <w:t xml:space="preserve">processing involved in therapeutic advancements: flow chart and regulation updates before and after COVID-</w:t>
      </w:r>
      <w:r>
        <w:t xml:space="preserve"> </w:t>
      </w:r>
      <w:r>
        <w:t xml:space="preserve">19. Stem Cell Research &amp; Therapy. 12. https://doi.org/10.1186/s13287-020-02006-w.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10 Mazini, L., Ezzoubi, M., &amp; Malka, G. (2021). Overview of current adipose-derived stem cell (ADSCs)</w:t>
      </w:r>
      <w:r>
        <w:t xml:space="preserve"> </w:t>
      </w:r>
      <w:r>
        <w:t xml:space="preserve">processing involved in therapeutic advancements: flow chart and regulation updates before and after COVID-</w:t>
      </w:r>
      <w:r>
        <w:t xml:space="preserve"> </w:t>
      </w:r>
      <w:r>
        <w:t xml:space="preserve">19. Stem Cell Research &amp; Therapy. 12. https://doi.org/10.1186/s13287-020-02006-w.</w:t>
      </w:r>
      <w:r>
        <w:t xml:space="preserve"> </w:t>
      </w:r>
      <w:r>
        <w:t xml:space="preserve">11 Turner, L.G. (2015). Federal Regulatory Oversight of US Clinics Marketing Adipose-Derived Autologous</w:t>
      </w:r>
      <w:r>
        <w:t xml:space="preserve"> </w:t>
      </w:r>
      <w:r>
        <w:t xml:space="preserve">Stem Cell Interventions: Insights From 3 New FDA Draft Guidance Documents. Mayo Clin Proc. 90(5). doi:</w:t>
      </w:r>
      <w:r>
        <w:t xml:space="preserve"> </w:t>
      </w:r>
      <w:r>
        <w:t xml:space="preserve">10.1016/j.mayocp.2015.02.003.</w:t>
      </w:r>
      <w:r>
        <w:t xml:space="preserve"> </w:t>
      </w:r>
      <w:r>
        <w:t xml:space="preserve">12 Kleinhenz, K.K. (2014). Autologous Autologous Cell Therapies Manufactured in Cell Therapies</w:t>
      </w:r>
      <w:r>
        <w:t xml:space="preserve"> </w:t>
      </w:r>
      <w:r>
        <w:t xml:space="preserve">Manufactured in the Hospital: ATMPs or Not? EMA ATMP Workshop - September 11, 2014 Dresden,</w:t>
      </w:r>
      <w:r>
        <w:t xml:space="preserve"> </w:t>
      </w:r>
      <w:r>
        <w:t xml:space="preserve">Germany. [Accessed 12 July 2021]. Available from:</w:t>
      </w:r>
      <w:r>
        <w:t xml:space="preserve"> </w:t>
      </w:r>
      <w:r>
        <w:t xml:space="preserve">https://www.ema.europa.eu/en/documents/presentation/presentation-autologous-cell-therapies-manufactured-</w:t>
      </w:r>
      <w:r>
        <w:t xml:space="preserve"> </w:t>
      </w:r>
      <w:r>
        <w:t xml:space="preserve">hospital-advanced-therapy-medicinal-products-not_en.pdf</w:t>
      </w:r>
      <w:r>
        <w:br/>
      </w:r>
      <w:r>
        <w:t xml:space="preserve">13 European Medicines Agency. (2021). Scientific recommendations on classification of advanced therapy</w:t>
      </w:r>
      <w:r>
        <w:t xml:space="preserve"> </w:t>
      </w:r>
      <w:r>
        <w:t xml:space="preserve">medicinal products. [Accessed 14 July 2021]. Available from: https://www.ema.europa.eu/en/human-</w:t>
      </w:r>
      <w:r>
        <w:t xml:space="preserve"> </w:t>
      </w:r>
      <w:r>
        <w:t xml:space="preserve">regulatory/marketing-authorisation/advanced-therapies/advanced-therapy-classification/scientific-</w:t>
      </w:r>
      <w:r>
        <w:t xml:space="preserve"> </w:t>
      </w:r>
      <w:r>
        <w:t xml:space="preserve">recommendations-classification-advanced-therapy-medicinal-products</w:t>
      </w:r>
      <w:r>
        <w:br/>
      </w:r>
      <w:r>
        <w:t xml:space="preserve">14 European Commission. (2019). Meeting of the Competent Authorities for Tissues and Cells. 13-14 May</w:t>
      </w:r>
      <w:r>
        <w:t xml:space="preserve"> </w:t>
      </w:r>
      <w:r>
        <w:t xml:space="preserve">2019. Summary Minutes. [Accessed 14 July 2021]. Available from:</w:t>
      </w:r>
      <w:r>
        <w:t xml:space="preserve"> </w:t>
      </w:r>
      <w:r>
        <w:t xml:space="preserve">https://ec.europa.eu/health/sites/default/files/blood_tissues_organs/docs/ev_20190513_sr_en.pdf</w:t>
      </w:r>
      <w:r>
        <w:t xml:space="preserve"> </w:t>
      </w:r>
      <w:r>
        <w:t xml:space="preserve">15 Kleinhenz, K.K. (2014). Autologous Autologous Cell Therapies Manufactured in Cell Therapies</w:t>
      </w:r>
      <w:r>
        <w:t xml:space="preserve"> </w:t>
      </w:r>
      <w:r>
        <w:t xml:space="preserve">Manufactured in the Hospital: ATMPs or Not? EMA ATMP Workshop - September 11, 2014 Dresden,</w:t>
      </w:r>
      <w:r>
        <w:t xml:space="preserve"> </w:t>
      </w:r>
      <w:r>
        <w:t xml:space="preserve">Germany. [Accessed 12 July 2021]. Available from:</w:t>
      </w:r>
      <w:r>
        <w:t xml:space="preserve"> </w:t>
      </w:r>
      <w:r>
        <w:t xml:space="preserve">https://www.ema.europa.eu/en/documents/presentation/presentation-autologous-cell-therapies-manufactured-</w:t>
      </w:r>
      <w:r>
        <w:t xml:space="preserve"> </w:t>
      </w:r>
      <w:r>
        <w:t xml:space="preserve">hospital-advanced-therapy-medicinal-products-not_en.pdf</w:t>
      </w:r>
      <w:r>
        <w:br/>
      </w:r>
      <w:r>
        <w:t xml:space="preserve">16 European Commission. (2011). Meeting of the Competent Authorities on Tissues and Cells. 23-24 June</w:t>
      </w:r>
      <w:r>
        <w:t xml:space="preserve"> </w:t>
      </w:r>
      <w:r>
        <w:t xml:space="preserve">2011. Summary Report. [Accessed 14 July 2021]. Available from:</w:t>
      </w:r>
      <w:r>
        <w:t xml:space="preserve"> </w:t>
      </w:r>
      <w:r>
        <w:t xml:space="preserve">https://ec.europa.eu/health/sites/default/files/blood_tissues_organs/docs/tissues_mi_20110623_en.pdf</w:t>
      </w:r>
      <w:r>
        <w:br/>
      </w:r>
      <w:r>
        <w:t xml:space="preserve">17 ICF Consulting Services. (2018). Study supporting the evaluation of the EU legislation on blood and</w:t>
      </w:r>
      <w:r>
        <w:t xml:space="preserve"> </w:t>
      </w:r>
      <w:r>
        <w:t xml:space="preserve">tissues and cells. Available from: https://op.europa.eu/en/publication-detail/-/publication/c1c3414c-ec23-</w:t>
      </w:r>
      <w:r>
        <w:t xml:space="preserve"> </w:t>
      </w:r>
      <w:r>
        <w:t xml:space="preserve">11e9-9c4e-01aa75ed71a1/language-en/format-PDF/source-106664789</w:t>
      </w:r>
      <w:r>
        <w:t xml:space="preserve"> </w:t>
      </w:r>
      <w:r>
        <w:t xml:space="preserve">18 European Commission. (2018). Meeting of the Competent Authorities for Tissues and Cells. 15 – 16</w:t>
      </w:r>
      <w:r>
        <w:t xml:space="preserve"> </w:t>
      </w:r>
      <w:r>
        <w:t xml:space="preserve">November 2017. Summary Minutes. [Accessed 14 July 2021]. Available from:</w:t>
      </w:r>
      <w:r>
        <w:t xml:space="preserve"> </w:t>
      </w:r>
      <w:r>
        <w:t xml:space="preserve">https://ec.europa.eu/health/sites/default/files/blood_tissues_organs/docs/ev_20171115_mi_en.pdf</w:t>
      </w:r>
      <w:r>
        <w:br/>
      </w:r>
      <w:r>
        <w:t xml:space="preserve">19 European Medicines Agency. (2015). Reflection paper on classification of advanced therapy medicinal</w:t>
      </w:r>
      <w:r>
        <w:t xml:space="preserve"> </w:t>
      </w:r>
      <w:r>
        <w:t xml:space="preserve">products. [Accessed 20 July 2021]. Available from: https://www.ema.europa.eu/en/documents/scientific-</w:t>
      </w:r>
      <w:r>
        <w:t xml:space="preserve"> </w:t>
      </w:r>
      <w:r>
        <w:t xml:space="preserve">guideline/reflection-paper-classification-advanced-therapy-medicinal-products_en-0.pdf</w:t>
      </w:r>
      <w:r>
        <w:br/>
      </w:r>
      <w:r>
        <w:t xml:space="preserve">20 Kleinhenz, K.K. (2014). Autologous Autologous Cell Therapies Manufactured in Cell Therapies</w:t>
      </w:r>
      <w:r>
        <w:t xml:space="preserve"> </w:t>
      </w:r>
      <w:r>
        <w:t xml:space="preserve">Manufactured in the Hospital: ATMPs or Not? EMA ATMP Workshop - September 11, 2014 Dresden,</w:t>
      </w:r>
      <w:r>
        <w:t xml:space="preserve"> </w:t>
      </w:r>
      <w:r>
        <w:t xml:space="preserve">Germany. [Accessed 12 July 2021]. Available from:</w:t>
      </w:r>
      <w:r>
        <w:t xml:space="preserve"> </w:t>
      </w:r>
      <w:r>
        <w:t xml:space="preserve">https://www.ema.europa.eu/en/documents/presentation/presentation-autologous-cell-therapies-manufactured-</w:t>
      </w:r>
      <w:r>
        <w:t xml:space="preserve"> </w:t>
      </w:r>
      <w:r>
        <w:t xml:space="preserve">hospital-advanced-therapy-medicinal-products-not_en.pdf</w:t>
      </w:r>
      <w:r>
        <w:br/>
      </w:r>
      <w:r>
        <w:t xml:space="preserve">21 Turner, L.G. (2015). Federal Regulatory Oversight of US Clinics Marketing Adipose-Derived Autologous</w:t>
      </w:r>
      <w:r>
        <w:t xml:space="preserve"> </w:t>
      </w:r>
      <w:r>
        <w:t xml:space="preserve">Stem Cell Interventions: Insights From 3 New FDA Draft Guidance Documents. Mayo Clin Proc. 90(5). doi:</w:t>
      </w:r>
      <w:r>
        <w:t xml:space="preserve"> </w:t>
      </w:r>
      <w:r>
        <w:t xml:space="preserve">10.1016/j.mayocp.2015.02.003.</w:t>
      </w:r>
      <w:r>
        <w:t xml:space="preserve"> </w:t>
      </w:r>
      <w:r>
        <w:t xml:space="preserve">22 Mazini, L., Ezzoubi, M., &amp; Malka, G. (2021). Overview of current adipose-derived stem cell (ADSCs)</w:t>
      </w:r>
      <w:r>
        <w:t xml:space="preserve"> </w:t>
      </w:r>
      <w:r>
        <w:t xml:space="preserve">processing involved in therapeutic advancements: flow chart and regulation updates before and after COVID-</w:t>
      </w:r>
      <w:r>
        <w:t xml:space="preserve"> </w:t>
      </w:r>
      <w:r>
        <w:t xml:space="preserve">19. Stem Cell Research &amp; Therapy. 12. https://doi.org/10.1186/s13287-020-02006-w.</w:t>
      </w:r>
      <w:r>
        <w:t xml:space="preserve"> </w:t>
      </w:r>
      <w:r>
        <w:t xml:space="preserve">23 Turner, L.G. (2015). Federal Regulatory Oversight of US Clinics Marketing Adipose-Derived Autologous</w:t>
      </w:r>
      <w:r>
        <w:t xml:space="preserve"> </w:t>
      </w:r>
      <w:r>
        <w:t xml:space="preserve">Stem Cell Interventions: Insights From 3 New FDA Draft Guidance Documents. Mayo Clin Proc. 90(5). doi:</w:t>
      </w:r>
      <w:r>
        <w:t xml:space="preserve"> </w:t>
      </w:r>
      <w:r>
        <w:t xml:space="preserve">10.1016/j.mayocp.2015.02.003.</w:t>
      </w:r>
      <w:r>
        <w:t xml:space="preserve"> </w:t>
      </w:r>
      <w:r>
        <w:t xml:space="preserve">24 Mazini, L., Ezzoubi, M., &amp; Malka, G. (2021). Overview of current adipose-derived stem cell (ADSCs)</w:t>
      </w:r>
      <w:r>
        <w:t xml:space="preserve"> </w:t>
      </w:r>
      <w:r>
        <w:t xml:space="preserve">processing involved in therapeutic advancements: flow chart and regulation updates before and after COVID-</w:t>
      </w:r>
      <w:r>
        <w:t xml:space="preserve"> </w:t>
      </w:r>
      <w:r>
        <w:t xml:space="preserve">19. Stem Cell Research &amp; Therapy. 12. https://doi.org/10.1186/s13287-020-02006-w.</w:t>
      </w:r>
      <w:r>
        <w:t xml:space="preserve"> </w:t>
      </w:r>
      <w:r>
        <w:t xml:space="preserve">25 Turner, L.G. (2015). Federal Regulatory Oversight of US Clinics Marketing Adipose-Derived Autologous</w:t>
      </w:r>
      <w:r>
        <w:t xml:space="preserve"> </w:t>
      </w:r>
      <w:r>
        <w:t xml:space="preserve">Stem Cell Interventions: Insights From 3 New FDA Draft Guidance Documents. Mayo Clin Proc. 90(5). doi:</w:t>
      </w:r>
      <w:r>
        <w:t xml:space="preserve"> </w:t>
      </w:r>
      <w:r>
        <w:t xml:space="preserve">10.1016/j.mayocp.2015.02.003.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11.6 Cultured keratinocytes</w:t>
      </w:r>
      <w:r>
        <w:t xml:space="preserve"> </w:t>
      </w:r>
      <w:r>
        <w:t xml:space="preserve">Two experts on this subject were interviewed for this study, both clinicians who have</w:t>
      </w:r>
      <w:r>
        <w:t xml:space="preserve"> </w:t>
      </w:r>
      <w:r>
        <w:t xml:space="preserve">experience with delivered the treatment as well as the regulation in their respective</w:t>
      </w:r>
      <w:r>
        <w:t xml:space="preserve"> </w:t>
      </w:r>
      <w:r>
        <w:t xml:space="preserve">countries (Sweden and Belgium).</w:t>
      </w:r>
      <w:r>
        <w:br/>
      </w:r>
      <w:r>
        <w:t xml:space="preserve">11.6A: Definition of the borderline issue</w:t>
      </w:r>
      <w:r>
        <w:t xml:space="preserve"> </w:t>
      </w:r>
      <w:r>
        <w:t xml:space="preserve">11.6A1 Description of the borderline substance/product/application</w:t>
      </w:r>
      <w:r>
        <w:t xml:space="preserve"> </w:t>
      </w:r>
      <w:r>
        <w:t xml:space="preserve">Cultures of human epithelial cells (keratinocytes) are used to form coherent epithelial</w:t>
      </w:r>
      <w:r>
        <w:t xml:space="preserve"> </w:t>
      </w:r>
      <w:r>
        <w:t xml:space="preserve">tissue sheets to accelerate the healing of burn wounds, to initiate the healing of chronic</w:t>
      </w:r>
      <w:r>
        <w:t xml:space="preserve"> </w:t>
      </w:r>
      <w:r>
        <w:t xml:space="preserve">skin ulcers and to stimulate the healing of autologous skin donor sites1.</w:t>
      </w:r>
      <w:r>
        <w:br/>
      </w:r>
      <w:r>
        <w:t xml:space="preserve">Use of cultured keratinocytes</w:t>
      </w:r>
      <w:r>
        <w:br/>
      </w:r>
      <w:r>
        <w:t xml:space="preserve">Autologous skin grafting is a standard treatment for skin loss, in the absence of</w:t>
      </w:r>
      <w:r>
        <w:t xml:space="preserve"> </w:t>
      </w:r>
      <w:r>
        <w:t xml:space="preserve">developments of synthetic or semisynthetic skin substitutes with biological properties</w:t>
      </w:r>
      <w:r>
        <w:t xml:space="preserve"> </w:t>
      </w:r>
      <w:r>
        <w:t xml:space="preserve">similar to fresh viable human skin2. However, skin autografting is often impossible in</w:t>
      </w:r>
      <w:r>
        <w:t xml:space="preserve"> </w:t>
      </w:r>
      <w:r>
        <w:t xml:space="preserve">burn patients, due to a lack of healthy skin donor sites and to the general condition of</w:t>
      </w:r>
      <w:r>
        <w:t xml:space="preserve"> </w:t>
      </w:r>
      <w:r>
        <w:t xml:space="preserve">these patients3, and does not often lead to acceptable functional and cosmetic outcomes</w:t>
      </w:r>
      <w:r>
        <w:t xml:space="preserve"> </w:t>
      </w:r>
      <w:r>
        <w:t xml:space="preserve">(e.g. scar tissue and skin contractions)4.</w:t>
      </w:r>
      <w:r>
        <w:t xml:space="preserve"> </w:t>
      </w:r>
      <w:r>
        <w:t xml:space="preserve">By growing autologous skin cells (keratinocytes) in vitro, to be applied with a meshed</w:t>
      </w:r>
      <w:r>
        <w:t xml:space="preserve"> </w:t>
      </w:r>
      <w:r>
        <w:t xml:space="preserve">split skin graft, the burn will heal faster with less scarring. An autologous skin biopsy is</w:t>
      </w:r>
      <w:r>
        <w:t xml:space="preserve"> </w:t>
      </w:r>
      <w:r>
        <w:t xml:space="preserve">taken and cells are cultured during some weeks to form skin sheets. Keratinocytes are</w:t>
      </w:r>
      <w:r>
        <w:t xml:space="preserve"> </w:t>
      </w:r>
      <w:r>
        <w:t xml:space="preserve">delivered to the wound bed in the form of sheets or sprays5 and often grafted together</w:t>
      </w:r>
      <w:r>
        <w:t xml:space="preserve"> </w:t>
      </w:r>
      <w:r>
        <w:t xml:space="preserve">with allogeneic skin on burn wounds and chronic wounds. These stimulate the wound bed</w:t>
      </w:r>
      <w:r>
        <w:t xml:space="preserve"> </w:t>
      </w:r>
      <w:r>
        <w:t xml:space="preserve">to heal faster and achieve definitive coverage of the wound6.</w:t>
      </w:r>
      <w:r>
        <w:t xml:space="preserve"> </w:t>
      </w:r>
      <w:r>
        <w:t xml:space="preserve">As both stakeholders contributing to this case study explained, the patient population</w:t>
      </w:r>
      <w:r>
        <w:t xml:space="preserve"> </w:t>
      </w:r>
      <w:r>
        <w:t xml:space="preserve">requiring cultured keratinocyte treatment is very small each year comprises mainly</w:t>
      </w:r>
      <w:r>
        <w:t xml:space="preserve"> </w:t>
      </w:r>
      <w:r>
        <w:t xml:space="preserve">severely burned patients. Demand is unpredictable and spasmodic. A single incident might</w:t>
      </w:r>
      <w:r>
        <w:t xml:space="preserve"> </w:t>
      </w:r>
      <w:r>
        <w:t xml:space="preserve">result in the need for many grafts for the same or a number of patients over a period of</w:t>
      </w:r>
      <w:r>
        <w:t xml:space="preserve"> </w:t>
      </w:r>
      <w:r>
        <w:t xml:space="preserve">weeks or months. This might be followed by a long period without any demand for grafts.</w:t>
      </w:r>
      <w:r>
        <w:t xml:space="preserve"> </w:t>
      </w:r>
      <w:r>
        <w:t xml:space="preserve">Keratinocyte graft production was regulated exclusively by national regulations until 2004,</w:t>
      </w:r>
      <w:r>
        <w:t xml:space="preserve"> </w:t>
      </w:r>
      <w:r>
        <w:t xml:space="preserve">when it became regulated by the Member State’s transposition of Directive 2004/23/EC.</w:t>
      </w:r>
      <w:r>
        <w:t xml:space="preserve"> </w:t>
      </w:r>
      <w:r>
        <w:t xml:space="preserve">Following the publication of Regulation (EC) No. 1394/2007 on Advanced Therapy</w:t>
      </w:r>
      <w:r>
        <w:t xml:space="preserve"> </w:t>
      </w:r>
      <w:r>
        <w:t xml:space="preserve">Medicinal Products (ATMP), the Committee for Advanced Therapies (CAT)</w:t>
      </w:r>
      <w:r>
        <w:t xml:space="preserve"> </w:t>
      </w:r>
      <w:r>
        <w:t xml:space="preserve">recommended that cultured keratinocytes be reclassified as ATMP in 2010.</w:t>
      </w:r>
      <w:r>
        <w:t xml:space="preserve"> </w:t>
      </w:r>
      <w:r>
        <w:t xml:space="preserve">11.6A2 Overview of the regulatory issues</w:t>
      </w:r>
      <w:r>
        <w:t xml:space="preserve"> </w:t>
      </w:r>
      <w:r>
        <w:t xml:space="preserve">Cultured keratinocytes have gone from unregulated and prepared in research/hospital</w:t>
      </w:r>
      <w:r>
        <w:t xml:space="preserve"> </w:t>
      </w:r>
      <w:r>
        <w:t xml:space="preserve">settings, to being regulated under the tissues and cells legislation, to the current situation</w:t>
      </w:r>
      <w:r>
        <w:t xml:space="preserve"> </w:t>
      </w:r>
      <w:r>
        <w:t xml:space="preserve">where the product is regulated as an ATMP. This decision rests on the consideration that</w:t>
      </w:r>
      <w:r>
        <w:t xml:space="preserve"> </w:t>
      </w:r>
      <w:r>
        <w:t xml:space="preserve">cell culture is a substantial manipulation. CAT also suggest that the mode of action</w:t>
      </w:r>
      <w:r>
        <w:t xml:space="preserve"> </w:t>
      </w:r>
      <w:r>
        <w:t xml:space="preserve">relevant to the intended indication has to be considered (e.g. whether the keratinocytes</w:t>
      </w:r>
      <w:r>
        <w:t xml:space="preserve"> </w:t>
      </w:r>
      <w:r>
        <w:t xml:space="preserve">have a pharmacological, immunological or metabolic action).</w:t>
      </w:r>
      <w:r>
        <w:br/>
      </w:r>
      <w:r>
        <w:t xml:space="preserve">Separately, but of relevance to this case study, according to CAT the use of enzymatic</w:t>
      </w:r>
      <w:r>
        <w:t xml:space="preserve"> </w:t>
      </w:r>
      <w:r>
        <w:t xml:space="preserve">digestion of a tissue to release cells such as keratinocytes should be considered substantial</w:t>
      </w:r>
      <w:r>
        <w:t xml:space="preserve"> </w:t>
      </w:r>
      <w:r>
        <w:t xml:space="preserve">manipulation, even if subsequent culturing does not take place, as the aim is to dissociate</w:t>
      </w:r>
      <w:r>
        <w:t xml:space="preserve"> </w:t>
      </w:r>
      <w:r>
        <w:t xml:space="preserve">cell-cell contacts which would destroy the tissue architecture and functional interactions of</w:t>
      </w:r>
    </w:p>
    <w:p>
      <w:pPr>
        <w:pStyle w:val="BodyText"/>
      </w:pPr>
      <w:r>
        <w:t xml:space="preserve">246</w:t>
      </w:r>
    </w:p>
    <w:p>
      <w:pPr>
        <w:pStyle w:val="BodyText"/>
      </w:pPr>
      <w:r>
        <w:t xml:space="preserve">the cells, which cannot be regained in the cell suspension7. However, this too has been</w:t>
      </w:r>
      <w:r>
        <w:t xml:space="preserve"> </w:t>
      </w:r>
      <w:r>
        <w:t xml:space="preserve">regulated differently across MS: nine EU MS regulate keratinocytes separated from skin by</w:t>
      </w:r>
      <w:r>
        <w:t xml:space="preserve"> </w:t>
      </w:r>
      <w:r>
        <w:t xml:space="preserve">enzymatic digestion, without culture, as T&amp;C; seven regulate it as an ATMP, two decide</w:t>
      </w:r>
      <w:r>
        <w:t xml:space="preserve"> </w:t>
      </w:r>
      <w:r>
        <w:t xml:space="preserve">on a case-by-cases basis, and three do not regulate8.</w:t>
      </w:r>
      <w:r>
        <w:t xml:space="preserve"> </w:t>
      </w:r>
      <w:r>
        <w:t xml:space="preserve">One stakeholder engaged for this study suggests that – despite clarifications from CAT on</w:t>
      </w:r>
      <w:r>
        <w:t xml:space="preserve"> </w:t>
      </w:r>
      <w:r>
        <w:t xml:space="preserve">the scope/definition of substantial manipulation – there are still some challenges regarding</w:t>
      </w:r>
      <w:r>
        <w:t xml:space="preserve"> </w:t>
      </w:r>
      <w:r>
        <w:t xml:space="preserve">interpretation. The same stakeholder explains that in regard to autologous cultured</w:t>
      </w:r>
      <w:r>
        <w:t xml:space="preserve"> </w:t>
      </w:r>
      <w:r>
        <w:t xml:space="preserve">keratinocytes, the issue of substantial manipulation is questionable and challenging since</w:t>
      </w:r>
      <w:r>
        <w:t xml:space="preserve"> </w:t>
      </w:r>
      <w:r>
        <w:t xml:space="preserve">the in-vitro situation tries to mimic the in-vivo situation in every aspect. The purpose of the</w:t>
      </w:r>
      <w:r>
        <w:t xml:space="preserve"> </w:t>
      </w:r>
      <w:r>
        <w:t xml:space="preserve">keratinocytes in-vivo is to proliferate – a situation that is kept during the culturing</w:t>
      </w:r>
      <w:r>
        <w:t xml:space="preserve"> </w:t>
      </w:r>
      <w:r>
        <w:t xml:space="preserve">situation.</w:t>
      </w:r>
      <w:r>
        <w:br/>
      </w:r>
      <w:r>
        <w:t xml:space="preserve">National experience of the classification of cultured keratinocytes as an ATMP9,10,11</w:t>
      </w:r>
      <w:r>
        <w:t xml:space="preserve"> </w:t>
      </w:r>
      <w:r>
        <w:t xml:space="preserve">The Queen Astrid Military Hospital (QAMH) in Brussels established a human</w:t>
      </w:r>
      <w:r>
        <w:t xml:space="preserve"> </w:t>
      </w:r>
      <w:r>
        <w:t xml:space="preserve">keratinocyte production unit in the late 1980s with the aim of producing autologous</w:t>
      </w:r>
      <w:r>
        <w:t xml:space="preserve"> </w:t>
      </w:r>
      <w:r>
        <w:t xml:space="preserve">keratinocyte sheets for immediate use on critically burnt patients. Alongside culturing</w:t>
      </w:r>
      <w:r>
        <w:t xml:space="preserve"> </w:t>
      </w:r>
      <w:r>
        <w:t xml:space="preserve">autologous cells, donor keratinocytes for allogeneic use were also grown by the hospital.</w:t>
      </w:r>
      <w:r>
        <w:t xml:space="preserve"> </w:t>
      </w:r>
      <w:r>
        <w:t xml:space="preserve">These could be cryopreserved for later use. The first patients were grafted in 1987 using</w:t>
      </w:r>
      <w:r>
        <w:t xml:space="preserve"> </w:t>
      </w:r>
      <w:r>
        <w:t xml:space="preserve">the ‘Rheinwald and Green’ technique (which has since been optimised). Since then, the</w:t>
      </w:r>
      <w:r>
        <w:t xml:space="preserve"> </w:t>
      </w:r>
      <w:r>
        <w:t xml:space="preserve">QAMH used keratinocytes as auto-and allografts in more than 1,000 patients, primarily</w:t>
      </w:r>
      <w:r>
        <w:t xml:space="preserve"> </w:t>
      </w:r>
      <w:r>
        <w:t xml:space="preserve">to accelerate the healing of severe burns. The use of keratinocytes for treating burn</w:t>
      </w:r>
      <w:r>
        <w:t xml:space="preserve"> </w:t>
      </w:r>
      <w:r>
        <w:t xml:space="preserve">wounds or chronic skin wounds was reimbursed by the Belgian social security systemi.</w:t>
      </w:r>
      <w:r>
        <w:t xml:space="preserve"> </w:t>
      </w:r>
      <w:r>
        <w:t xml:space="preserve">The hospital worked in compliance with the European Tissues and Cells Directive</w:t>
      </w:r>
      <w:r>
        <w:t xml:space="preserve"> </w:t>
      </w:r>
      <w:r>
        <w:t xml:space="preserve">2004/23/EC (ECTD 2004) and remained compliant with specific Belgian regulation and</w:t>
      </w:r>
      <w:r>
        <w:t xml:space="preserve"> </w:t>
      </w:r>
      <w:r>
        <w:t xml:space="preserve">guidelines as defined by the Belgian Health Authorities and advised by the Belgian</w:t>
      </w:r>
      <w:r>
        <w:t xml:space="preserve"> </w:t>
      </w:r>
      <w:r>
        <w:t xml:space="preserve">Superior Health Council. The hospital’s keratinocyte bank was licensed by the Belgian</w:t>
      </w:r>
      <w:r>
        <w:t xml:space="preserve"> </w:t>
      </w:r>
      <w:r>
        <w:t xml:space="preserve">Federal Public Service for Health, Food Chain Safety and Environment. The keratinocyte</w:t>
      </w:r>
      <w:r>
        <w:t xml:space="preserve"> </w:t>
      </w:r>
      <w:r>
        <w:t xml:space="preserve">bank was initially inspected (in view of the prolongation of the licenses) by the Belgian</w:t>
      </w:r>
      <w:r>
        <w:t xml:space="preserve"> </w:t>
      </w:r>
      <w:r>
        <w:t xml:space="preserve">hospital inspection authorities, and later by Belgian Federal Agency for Medicinal and</w:t>
      </w:r>
      <w:r>
        <w:t xml:space="preserve"> </w:t>
      </w:r>
      <w:r>
        <w:t xml:space="preserve">Health Products (FAMHP).</w:t>
      </w:r>
      <w:r>
        <w:br/>
      </w:r>
      <w:r>
        <w:t xml:space="preserve">Following the reclassification of cultured keratinocytes (on which the QAMH was not</w:t>
      </w:r>
      <w:r>
        <w:t xml:space="preserve"> </w:t>
      </w:r>
      <w:r>
        <w:t xml:space="preserve">consulted), they could only be produced and placed on the market as human medicinal</w:t>
      </w:r>
      <w:r>
        <w:t xml:space="preserve"> </w:t>
      </w:r>
      <w:r>
        <w:t xml:space="preserve">products, in compliance with the ATMP regulation. The Belgian “ATMP Hospital</w:t>
      </w:r>
      <w:r>
        <w:t xml:space="preserve"> </w:t>
      </w:r>
      <w:r>
        <w:t xml:space="preserve">Exemption” framework was considered not applicable, because these cultured cells are</w:t>
      </w:r>
      <w:r>
        <w:t xml:space="preserve"> </w:t>
      </w:r>
      <w:r>
        <w:t xml:space="preserve">produced and used routinely. For a few years, the hospital operated in a ‘legal grey zone’</w:t>
      </w:r>
      <w:r>
        <w:t xml:space="preserve"> </w:t>
      </w:r>
      <w:r>
        <w:t xml:space="preserve">as the it did not have a medicinal product manufacturing licence, a pharmaceutical</w:t>
      </w:r>
      <w:r>
        <w:t xml:space="preserve"> </w:t>
      </w:r>
      <w:r>
        <w:t xml:space="preserve">production environment nor a pharmaceutical marketing authorisation licence for</w:t>
      </w:r>
      <w:r>
        <w:t xml:space="preserve"> </w:t>
      </w:r>
      <w:r>
        <w:t xml:space="preserve">keratinocytes produced on its premises. Following this, the Belgian Ministry of Defence</w:t>
      </w:r>
      <w:r>
        <w:t xml:space="preserve"> </w:t>
      </w:r>
      <w:r>
        <w:t xml:space="preserve">had no other choice but to invest EUR 5.3 m in a cleanroom facility for GMP</w:t>
      </w:r>
      <w:r>
        <w:t xml:space="preserve"> </w:t>
      </w:r>
      <w:r>
        <w:t xml:space="preserve">(keratinocyte) production.</w:t>
      </w:r>
      <w:r>
        <w:br/>
      </w:r>
      <w:r>
        <w:t xml:space="preserve">In April 2019, the Belgium Competent Authority organised a “GMP for ATMP”</w:t>
      </w:r>
      <w:r>
        <w:t xml:space="preserve"> </w:t>
      </w:r>
      <w:r>
        <w:t xml:space="preserve">inspection during which it was concluded that the facility does not remain compliant with</w:t>
      </w:r>
    </w:p>
    <w:p>
      <w:pPr>
        <w:pStyle w:val="BodyText"/>
      </w:pPr>
      <w:r>
        <w:t xml:space="preserve">i After having documented the efficacy at a not-for-profit production cost.</w:t>
      </w:r>
    </w:p>
    <w:p>
      <w:pPr>
        <w:pStyle w:val="BodyText"/>
      </w:pPr>
      <w:r>
        <w:t xml:space="preserve">247</w:t>
      </w:r>
    </w:p>
    <w:p>
      <w:pPr>
        <w:pStyle w:val="BodyText"/>
      </w:pPr>
      <w:r>
        <w:t xml:space="preserve">the GMP for ATMP guidelines because the products are manufactured without</w:t>
      </w:r>
      <w:r>
        <w:t xml:space="preserve"> </w:t>
      </w:r>
      <w:r>
        <w:t xml:space="preserve">“approved dossier”, despite numerous inspections by the competent authorities in the</w:t>
      </w:r>
      <w:r>
        <w:t xml:space="preserve"> </w:t>
      </w:r>
      <w:r>
        <w:t xml:space="preserve">past 25 years which had never revealed any safety or quality concerns. According to one</w:t>
      </w:r>
      <w:r>
        <w:t xml:space="preserve"> </w:t>
      </w:r>
      <w:r>
        <w:t xml:space="preserve">stakeholder interviewed for this study, to meet the ATMP requirement would necessitate</w:t>
      </w:r>
      <w:r>
        <w:t xml:space="preserve"> </w:t>
      </w:r>
      <w:r>
        <w:t xml:space="preserve">an increase in production costs for the hospital, impacting the end-user. For example, one</w:t>
      </w:r>
      <w:r>
        <w:t xml:space="preserve"> </w:t>
      </w:r>
      <w:r>
        <w:t xml:space="preserve">article suggests compared to the actual (2020) hospital-based cost for culturing and</w:t>
      </w:r>
      <w:r>
        <w:t xml:space="preserve"> </w:t>
      </w:r>
      <w:r>
        <w:t xml:space="preserve">delivering keratinocyte cultures to the patient (fully reimbursed by the Belgian social</w:t>
      </w:r>
      <w:r>
        <w:t xml:space="preserve"> </w:t>
      </w:r>
      <w:r>
        <w:t xml:space="preserve">security system, but not fully compliant to the ATMP regulatory framework) – which is</w:t>
      </w:r>
      <w:r>
        <w:t xml:space="preserve"> </w:t>
      </w:r>
      <w:r>
        <w:t xml:space="preserve">EUR 6.74 /cm2 with full grafts ranging from EUR 24 000 (20% total body surface area</w:t>
      </w:r>
      <w:r>
        <w:t xml:space="preserve"> </w:t>
      </w:r>
      <w:r>
        <w:t xml:space="preserve">burned) to 110,000 EUR (90% burned) – implementing ATMP legislation would</w:t>
      </w:r>
      <w:r>
        <w:t xml:space="preserve"> </w:t>
      </w:r>
      <w:r>
        <w:t xml:space="preserve">increase the production-costs at least ten-fold12. Higher costs would lead to higher prices</w:t>
      </w:r>
      <w:r>
        <w:t xml:space="preserve"> </w:t>
      </w:r>
      <w:r>
        <w:t xml:space="preserve">to be charged for the same product, without any additional benefit for the patients.</w:t>
      </w:r>
      <w:r>
        <w:br/>
      </w:r>
      <w:r>
        <w:t xml:space="preserve">This was illustrated by Tigenix, a Belgian company that was the only one that produced a</w:t>
      </w:r>
      <w:r>
        <w:t xml:space="preserve"> </w:t>
      </w:r>
      <w:r>
        <w:t xml:space="preserve">cultured keratinocyte treatment that reached the market. It withdrew the product because</w:t>
      </w:r>
      <w:r>
        <w:t xml:space="preserve"> </w:t>
      </w:r>
      <w:r>
        <w:t xml:space="preserve">the reimbursement system could not pay for it and the business was therefore not viable.</w:t>
      </w:r>
      <w:r>
        <w:t xml:space="preserve"> </w:t>
      </w:r>
      <w:r>
        <w:t xml:space="preserve">One stakeholder states that when universities were making that ‘same product’ it was</w:t>
      </w:r>
      <w:r>
        <w:t xml:space="preserve"> </w:t>
      </w:r>
      <w:r>
        <w:t xml:space="preserve">reimbursed at EUR 2 000 for treatment, but this jumped to EUR 20 000 per application</w:t>
      </w:r>
      <w:r>
        <w:t xml:space="preserve"> </w:t>
      </w:r>
      <w:r>
        <w:t xml:space="preserve">when it became commercialised as an ATMP.</w:t>
      </w:r>
      <w:r>
        <w:t xml:space="preserve"> </w:t>
      </w:r>
      <w:r>
        <w:t xml:space="preserve">Ultimately, the QAMH had no option but to halt production and cease all keratinocyte-</w:t>
      </w:r>
      <w:r>
        <w:t xml:space="preserve"> </w:t>
      </w:r>
      <w:r>
        <w:t xml:space="preserve">based treatments. No equivalent commercial keratinocyte product is currently available</w:t>
      </w:r>
      <w:r>
        <w:t xml:space="preserve"> </w:t>
      </w:r>
      <w:r>
        <w:t xml:space="preserve">across the EU. Additionally, QAMH faced issues when collaborating with private</w:t>
      </w:r>
      <w:r>
        <w:t xml:space="preserve"> </w:t>
      </w:r>
      <w:r>
        <w:t xml:space="preserve">companies who were pushing for cultured keratinocytes to be used for cosmetic, for-</w:t>
      </w:r>
      <w:r>
        <w:t xml:space="preserve"> </w:t>
      </w:r>
      <w:r>
        <w:t xml:space="preserve">profit ventures (e.g. putting keratinocytes with fluorescent hydrogels to sell for sunburn)</w:t>
      </w:r>
      <w:r>
        <w:t xml:space="preserve"> </w:t>
      </w:r>
      <w:r>
        <w:t xml:space="preserve">instead of their previous clinical use (for severely burnt patients).</w:t>
      </w:r>
      <w:r>
        <w:t xml:space="preserve"> </w:t>
      </w:r>
      <w:r>
        <w:t xml:space="preserve">Another regulatory issue concerns the hospital exemptions pathway. Under Regulation</w:t>
      </w:r>
      <w:r>
        <w:t xml:space="preserve"> </w:t>
      </w:r>
      <w:r>
        <w:t xml:space="preserve">(EC) No 1394/2007 of the European Parliament and of the Council on Advanced Therapy</w:t>
      </w:r>
      <w:r>
        <w:t xml:space="preserve"> </w:t>
      </w:r>
      <w:r>
        <w:t xml:space="preserve">Medicinal Products, EU Member States have the freedom to authorise the production and</w:t>
      </w:r>
      <w:r>
        <w:t xml:space="preserve"> </w:t>
      </w:r>
      <w:r>
        <w:t xml:space="preserve">use of custom-made ATMPs in hospital settings at the national level as an exemption to the</w:t>
      </w:r>
      <w:r>
        <w:t xml:space="preserve"> </w:t>
      </w:r>
      <w:r>
        <w:t xml:space="preserve">general obligation to follow a centralised ATMP marketing authorisation procedure13. The</w:t>
      </w:r>
      <w:r>
        <w:t xml:space="preserve"> </w:t>
      </w:r>
      <w:r>
        <w:t xml:space="preserve">exemption can only be granted for products or therapies prepared on a non-routine basis,</w:t>
      </w:r>
      <w:r>
        <w:t xml:space="preserve"> </w:t>
      </w:r>
      <w:r>
        <w:t xml:space="preserve">prescribed for individual/single groups of patients, applied in the hospital setting and on</w:t>
      </w:r>
      <w:r>
        <w:t xml:space="preserve"> </w:t>
      </w:r>
      <w:r>
        <w:t xml:space="preserve">patients treated under a medical practitioner. Under this hospital exemption, national</w:t>
      </w:r>
      <w:r>
        <w:t xml:space="preserve"> </w:t>
      </w:r>
      <w:r>
        <w:t xml:space="preserve">requirements on quality, traceability and pharmacovigilance apply which are intended to be</w:t>
      </w:r>
      <w:r>
        <w:t xml:space="preserve"> </w:t>
      </w:r>
      <w:r>
        <w:t xml:space="preserve">equivalent to those required for centrally authorised products14. The HE pathway is</w:t>
      </w:r>
      <w:r>
        <w:t xml:space="preserve"> </w:t>
      </w:r>
      <w:r>
        <w:t xml:space="preserve">valuable as it allows the use of specially adapted ATMPs for a single patient/patient group</w:t>
      </w:r>
      <w:r>
        <w:t xml:space="preserve"> </w:t>
      </w:r>
      <w:r>
        <w:t xml:space="preserve">where other treatment options are scarce.</w:t>
      </w:r>
      <w:r>
        <w:t xml:space="preserve"> </w:t>
      </w:r>
      <w:r>
        <w:t xml:space="preserve">However, there are several differences in how HEs are applied across the EU15, with</w:t>
      </w:r>
      <w:r>
        <w:t xml:space="preserve"> </w:t>
      </w:r>
      <w:r>
        <w:t xml:space="preserve">interpretation varying on aspects e.g. the number of patients which can be treated under the</w:t>
      </w:r>
      <w:r>
        <w:t xml:space="preserve"> </w:t>
      </w:r>
      <w:r>
        <w:t xml:space="preserve">exemption, the definition of ‘non-routine’, as well as the definition of a hospital16. This can</w:t>
      </w:r>
      <w:r>
        <w:t xml:space="preserve"> </w:t>
      </w:r>
      <w:r>
        <w:t xml:space="preserve">amplify the lack of harmonisation across the EU.</w:t>
      </w:r>
      <w:r>
        <w:t xml:space="preserve"> </w:t>
      </w:r>
      <w:r>
        <w:t xml:space="preserve">Both stakeholders who contributed to this study argued that, although the preparation of</w:t>
      </w:r>
      <w:r>
        <w:t xml:space="preserve"> </w:t>
      </w:r>
      <w:r>
        <w:t xml:space="preserve">cultured keratinocytes was a well-established process in many tissue establishments, the</w:t>
      </w:r>
      <w:r>
        <w:t xml:space="preserve"> </w:t>
      </w:r>
      <w:r>
        <w:t xml:space="preserve">classification as an ATMP came with significant cost implications associated with</w:t>
      </w:r>
      <w:r>
        <w:t xml:space="preserve"> </w:t>
      </w:r>
      <w:r>
        <w:t xml:space="preserve">achieving marketing authorisation or even a hospital exemption, and that these posed a</w:t>
      </w:r>
      <w:r>
        <w:t xml:space="preserve"> </w:t>
      </w:r>
      <w:r>
        <w:t xml:space="preserve">threat to the availability of the therapy to the hospitals17. According to Pirnay (2012), this</w:t>
      </w:r>
      <w:r>
        <w:t xml:space="preserve"> </w:t>
      </w:r>
      <w:r>
        <w:t xml:space="preserve">put the preparation of these tissue and cell products outside the capability of many tissue</w:t>
      </w:r>
    </w:p>
    <w:p>
      <w:pPr>
        <w:pStyle w:val="BodyText"/>
      </w:pPr>
      <w:r>
        <w:t xml:space="preserve">248</w:t>
      </w:r>
    </w:p>
    <w:p>
      <w:pPr>
        <w:pStyle w:val="BodyText"/>
      </w:pPr>
      <w:r>
        <w:t xml:space="preserve">establishments, due to the higher costs of having to comply with the medicinal products</w:t>
      </w:r>
      <w:r>
        <w:t xml:space="preserve"> </w:t>
      </w:r>
      <w:r>
        <w:t xml:space="preserve">legislation, which potentially restricted access to novel tissue and cell therapies that were</w:t>
      </w:r>
      <w:r>
        <w:t xml:space="preserve"> </w:t>
      </w:r>
      <w:r>
        <w:t xml:space="preserve">not of significant commercial interest18.</w:t>
      </w:r>
      <w:r>
        <w:t xml:space="preserve"> </w:t>
      </w:r>
      <w:r>
        <w:t xml:space="preserve">Additionally, patient access can be hampered by this lack of commercial interest. Even</w:t>
      </w:r>
      <w:r>
        <w:t xml:space="preserve"> </w:t>
      </w:r>
      <w:r>
        <w:t xml:space="preserve">before the introduction of the ATMP legislation, Belgian Defence had previously signed</w:t>
      </w:r>
      <w:r>
        <w:t xml:space="preserve"> </w:t>
      </w:r>
      <w:r>
        <w:t xml:space="preserve">(in 2003) a four-year contract (2003-2006) with a Belgian biotech company, to</w:t>
      </w:r>
      <w:r>
        <w:t xml:space="preserve"> </w:t>
      </w:r>
      <w:r>
        <w:t xml:space="preserve">commercialise keratinocyte productions of the QAMH. However, only a year into their</w:t>
      </w:r>
      <w:r>
        <w:t xml:space="preserve"> </w:t>
      </w:r>
      <w:r>
        <w:t xml:space="preserve">contract, the biotech company started phasing out keratinocyte production due to poor</w:t>
      </w:r>
      <w:r>
        <w:t xml:space="preserve"> </w:t>
      </w:r>
      <w:r>
        <w:t xml:space="preserve">sales compared to the business plan, meaning QAMH resumed production of keratinocyte</w:t>
      </w:r>
      <w:r>
        <w:t xml:space="preserve"> </w:t>
      </w:r>
      <w:r>
        <w:t xml:space="preserve">sheets and sprays again in 200519. This relates to a wider point regarding the types of</w:t>
      </w:r>
      <w:r>
        <w:t xml:space="preserve"> </w:t>
      </w:r>
      <w:r>
        <w:t xml:space="preserve">treatment for which HEs are sought. As one stakeholder explained, the products are often</w:t>
      </w:r>
      <w:r>
        <w:t xml:space="preserve"> </w:t>
      </w:r>
      <w:r>
        <w:t xml:space="preserve">autologous and can contribute to saving lives but importantly, often lack commercial value,</w:t>
      </w:r>
      <w:r>
        <w:t xml:space="preserve"> </w:t>
      </w:r>
      <w:r>
        <w:t xml:space="preserve">resulting in a lack of interest from the pharmaceutical industry, and incentives in</w:t>
      </w:r>
      <w:r>
        <w:t xml:space="preserve"> </w:t>
      </w:r>
      <w:r>
        <w:t xml:space="preserve">development and placement of those products on the market.</w:t>
      </w:r>
      <w:r>
        <w:br/>
      </w:r>
      <w:r>
        <w:t xml:space="preserve">Cultured keratinocyte products have evolved in the academic sector, often in collaboration</w:t>
      </w:r>
      <w:r>
        <w:t xml:space="preserve"> </w:t>
      </w:r>
      <w:r>
        <w:t xml:space="preserve">with the public healthcare sector. Although the HE pathway currently provides a treatment</w:t>
      </w:r>
      <w:r>
        <w:t xml:space="preserve"> </w:t>
      </w:r>
      <w:r>
        <w:t xml:space="preserve">for a patient (group) where the treatment alternatives are scarce, this impacts on the</w:t>
      </w:r>
      <w:r>
        <w:t xml:space="preserve"> </w:t>
      </w:r>
      <w:r>
        <w:t xml:space="preserve">innovation process since the interest in innovating further reduces if there is no interest</w:t>
      </w:r>
      <w:r>
        <w:t xml:space="preserve"> </w:t>
      </w:r>
      <w:r>
        <w:t xml:space="preserve">from developers and the public/academic sector is not authorised to provide the service.</w:t>
      </w:r>
      <w:r>
        <w:br/>
      </w:r>
      <w:r>
        <w:t xml:space="preserve">The impact of the existing regulation of cultured keratinocytes is demonstrated in Sweden</w:t>
      </w:r>
      <w:r>
        <w:t xml:space="preserve"> </w:t>
      </w:r>
      <w:r>
        <w:t xml:space="preserve">where there is only one product has been granted a marketing authorisation from the</w:t>
      </w:r>
      <w:r>
        <w:t xml:space="preserve"> </w:t>
      </w:r>
      <w:r>
        <w:t xml:space="preserve">Swedish competent authority within the hospital exemption, which is effective until 2022ii.</w:t>
      </w:r>
      <w:r>
        <w:t xml:space="preserve"> </w:t>
      </w:r>
      <w:r>
        <w:t xml:space="preserve">One stakeholder working for a tissue establishment in Sweden explains they have been</w:t>
      </w:r>
      <w:r>
        <w:t xml:space="preserve"> </w:t>
      </w:r>
      <w:r>
        <w:t xml:space="preserve">contacted by other MS (Finland (Helsinki) and Norway (Bergen)) when they had patients</w:t>
      </w:r>
      <w:r>
        <w:t xml:space="preserve"> </w:t>
      </w:r>
      <w:r>
        <w:t xml:space="preserve">with very severe loss of skin, and culture of autologous skin has been the last option.</w:t>
      </w:r>
      <w:r>
        <w:t xml:space="preserve"> </w:t>
      </w:r>
      <w:r>
        <w:t xml:space="preserve">Although in both of these cases this treatment was not needed (due to mortal injuries) the</w:t>
      </w:r>
      <w:r>
        <w:t xml:space="preserve"> </w:t>
      </w:r>
      <w:r>
        <w:t xml:space="preserve">stakeholder explains that it revealed a serious limitation with their authorisation only</w:t>
      </w:r>
      <w:r>
        <w:t xml:space="preserve"> </w:t>
      </w:r>
      <w:r>
        <w:t xml:space="preserve">having a national remit.</w:t>
      </w:r>
      <w:r>
        <w:br/>
      </w:r>
      <w:r>
        <w:t xml:space="preserve">11.6B Potential impact of measures proposed to resolve regulatory issues</w:t>
      </w:r>
      <w:r>
        <w:t xml:space="preserve"> </w:t>
      </w:r>
      <w:r>
        <w:t xml:space="preserve">The following sections discuss how the range of measures proposed to revise the BTC</w:t>
      </w:r>
      <w:r>
        <w:t xml:space="preserve"> </w:t>
      </w:r>
      <w:r>
        <w:t xml:space="preserve">legislation may impact on the regulation of cultured keratinocytes. This case study focuses</w:t>
      </w:r>
      <w:r>
        <w:t xml:space="preserve"> </w:t>
      </w:r>
      <w:r>
        <w:t xml:space="preserve">on several measures under Objective 4 (M4.2-M4.4 concerning strengthened clarification</w:t>
      </w:r>
      <w:r>
        <w:t xml:space="preserve"> </w:t>
      </w:r>
      <w:r>
        <w:t xml:space="preserve">processes, M4.5-M4.6 concerning strengthened authorisation processes and M4.7</w:t>
      </w:r>
      <w:r>
        <w:t xml:space="preserve"> </w:t>
      </w:r>
      <w:r>
        <w:t xml:space="preserve">concerning clinical data) as well as Measure 1.9 (same surgical procedure exclusion).</w:t>
      </w:r>
      <w:r>
        <w:br/>
      </w:r>
      <w:r>
        <w:t xml:space="preserve">11.6B1 Safety and quality</w:t>
      </w:r>
      <w:r>
        <w:t xml:space="preserve"> </w:t>
      </w:r>
      <w:r>
        <w:t xml:space="preserve">One stakeholder working for a hospital suggested that the measures proposed under</w:t>
      </w:r>
      <w:r>
        <w:t xml:space="preserve"> </w:t>
      </w:r>
      <w:r>
        <w:t xml:space="preserve">Objective 4 (to facilitate innovation of safe BTC therapies) would be adequate and</w:t>
      </w:r>
      <w:r>
        <w:t xml:space="preserve"> </w:t>
      </w:r>
      <w:r>
        <w:t xml:space="preserve">appropriate to increase and assure high quality and safety – particularly implementing a</w:t>
      </w:r>
      <w:r>
        <w:t xml:space="preserve"> </w:t>
      </w:r>
      <w:r>
        <w:t xml:space="preserve">strengthened risk assessment process (M4.5-M4.6). Other benefits would be increased</w:t>
      </w:r>
      <w:r>
        <w:t xml:space="preserve"> </w:t>
      </w:r>
      <w:r>
        <w:t xml:space="preserve">transparency for products like cultured keratinocytes, which in turn would lead to greater</w:t>
      </w:r>
    </w:p>
    <w:p>
      <w:pPr>
        <w:pStyle w:val="BodyText"/>
      </w:pPr>
      <w:r>
        <w:t xml:space="preserve">ii This authorisation was preceded by a close dialogue with the Swedish Medicinal Product Authority,</w:t>
      </w:r>
      <w:r>
        <w:t xml:space="preserve"> </w:t>
      </w:r>
      <w:r>
        <w:t xml:space="preserve">concluding that the HE was the only regulatory path available, since the use of autologous keratinocytes</w:t>
      </w:r>
      <w:r>
        <w:t xml:space="preserve"> </w:t>
      </w:r>
      <w:r>
        <w:t xml:space="preserve">was a clinically established cell therapy (regulated as a tissue preparation) since the 1980s.</w:t>
      </w:r>
    </w:p>
    <w:p>
      <w:pPr>
        <w:pStyle w:val="BodyText"/>
      </w:pPr>
      <w:r>
        <w:t xml:space="preserve">249</w:t>
      </w:r>
    </w:p>
    <w:p>
      <w:pPr>
        <w:pStyle w:val="BodyText"/>
      </w:pPr>
      <w:r>
        <w:t xml:space="preserve">confidence in the safety and quality of other MS processes (and thereby increase cross-</w:t>
      </w:r>
      <w:r>
        <w:t xml:space="preserve"> </w:t>
      </w:r>
      <w:r>
        <w:t xml:space="preserve">border trade).</w:t>
      </w:r>
      <w:r>
        <w:t xml:space="preserve"> </w:t>
      </w:r>
      <w:r>
        <w:t xml:space="preserve">The same stakeholder explained that, in regard to the ‘same surgical procedure’ (M1.9),</w:t>
      </w:r>
      <w:r>
        <w:t xml:space="preserve"> </w:t>
      </w:r>
      <w:r>
        <w:t xml:space="preserve">although it is relevant to refine or remove the criteria for autologous keratinocyte</w:t>
      </w:r>
      <w:r>
        <w:t xml:space="preserve"> </w:t>
      </w:r>
      <w:r>
        <w:t xml:space="preserve">treatments, it is crucial that the legislation do not interfere in detail as this is best evaluated</w:t>
      </w:r>
      <w:r>
        <w:t xml:space="preserve"> </w:t>
      </w:r>
      <w:r>
        <w:t xml:space="preserve">by the profession itself. The interpretation of ‘same surgical procedure’ differs in different</w:t>
      </w:r>
      <w:r>
        <w:t xml:space="preserve"> </w:t>
      </w:r>
      <w:r>
        <w:t xml:space="preserve">medical settings, and a less stringent definition enables an extension of the first operation</w:t>
      </w:r>
      <w:r>
        <w:t xml:space="preserve"> </w:t>
      </w:r>
      <w:r>
        <w:t xml:space="preserve">to the second – if something needs to be performed in between. Likewise, with</w:t>
      </w:r>
      <w:r>
        <w:t xml:space="preserve"> </w:t>
      </w:r>
      <w:r>
        <w:t xml:space="preserve">strengthening the preparation processes, it is important that the ‘details’ are left to the</w:t>
      </w:r>
      <w:r>
        <w:t xml:space="preserve"> </w:t>
      </w:r>
      <w:r>
        <w:t xml:space="preserve">experts: “the inspectors/authorizing committees seldom have such detailed knowledge in</w:t>
      </w:r>
      <w:r>
        <w:t xml:space="preserve"> </w:t>
      </w:r>
      <w:r>
        <w:t xml:space="preserve">each product as the professionals. There must be a healthy balance so that rules and</w:t>
      </w:r>
      <w:r>
        <w:t xml:space="preserve"> </w:t>
      </w:r>
      <w:r>
        <w:t xml:space="preserve">regulations contribute and assures high quality and safety and not makes the development</w:t>
      </w:r>
      <w:r>
        <w:t xml:space="preserve"> </w:t>
      </w:r>
      <w:r>
        <w:t xml:space="preserve">and usage of new products unfavourable”.</w:t>
      </w:r>
      <w:r>
        <w:br/>
      </w:r>
      <w:r>
        <w:t xml:space="preserve">11.6B2 Costs and affordability</w:t>
      </w:r>
      <w:r>
        <w:t xml:space="preserve"> </w:t>
      </w:r>
      <w:r>
        <w:t xml:space="preserve">One stakeholder explained that cultured keratinocytes is already a high-cost cell therapy</w:t>
      </w:r>
      <w:r>
        <w:t xml:space="preserve"> </w:t>
      </w:r>
      <w:r>
        <w:t xml:space="preserve">since it is very laborious (in regard to the manpower and levels of expertise/experience</w:t>
      </w:r>
      <w:r>
        <w:t xml:space="preserve"> </w:t>
      </w:r>
      <w:r>
        <w:t xml:space="preserve">needed) and therefore it is important that new demands (specifically under M4.5-M4.7) do</w:t>
      </w:r>
      <w:r>
        <w:t xml:space="preserve"> </w:t>
      </w:r>
      <w:r>
        <w:t xml:space="preserve">not radically increase the cost making the product unaffordable. When asked to estimate</w:t>
      </w:r>
      <w:r>
        <w:t xml:space="preserve"> </w:t>
      </w:r>
      <w:r>
        <w:t xml:space="preserve">the size of cost increase, they suggested an increased administrative cost of 20% for those</w:t>
      </w:r>
      <w:r>
        <w:t xml:space="preserve"> </w:t>
      </w:r>
      <w:r>
        <w:t xml:space="preserve">involved in developing and delivering the treatment, and an additional increase in</w:t>
      </w:r>
      <w:r>
        <w:t xml:space="preserve"> </w:t>
      </w:r>
      <w:r>
        <w:t xml:space="preserve">compliance and regulatory costs (which would vary depending on the Member State</w:t>
      </w:r>
      <w:r>
        <w:t xml:space="preserve"> </w:t>
      </w:r>
      <w:r>
        <w:t xml:space="preserve">practices that currently exist). This could all lead to higher costs for the end-users if passed</w:t>
      </w:r>
      <w:r>
        <w:t xml:space="preserve"> </w:t>
      </w:r>
      <w:r>
        <w:t xml:space="preserve">downstream.</w:t>
      </w:r>
      <w:r>
        <w:t xml:space="preserve"> </w:t>
      </w:r>
      <w:r>
        <w:t xml:space="preserve">11.6B3 Patient access</w:t>
      </w:r>
      <w:r>
        <w:t xml:space="preserve"> </w:t>
      </w:r>
      <w:r>
        <w:t xml:space="preserve">According to one stakeholder the proposed reforms to the BTC legislation, particularly</w:t>
      </w:r>
      <w:r>
        <w:t xml:space="preserve"> </w:t>
      </w:r>
      <w:r>
        <w:t xml:space="preserve">those relating to Objective 4 (M4.2-M4.12) and M1.9 will not increase the patient access to</w:t>
      </w:r>
      <w:r>
        <w:t xml:space="preserve"> </w:t>
      </w:r>
      <w:r>
        <w:t xml:space="preserve">cultured keratinocyte treatments, but, on the contrary, there is a potential risk for</w:t>
      </w:r>
      <w:r>
        <w:t xml:space="preserve"> </w:t>
      </w:r>
      <w:r>
        <w:t xml:space="preserve">decreasing the access to the treatment for the patients. For example, there is a substantial</w:t>
      </w:r>
      <w:r>
        <w:t xml:space="preserve"> </w:t>
      </w:r>
      <w:r>
        <w:t xml:space="preserve">risk for too many detailed demands from the competent authority increasing the</w:t>
      </w:r>
      <w:r>
        <w:t xml:space="preserve"> </w:t>
      </w:r>
      <w:r>
        <w:t xml:space="preserve">administrative and regulative burden, which in turn closes down establishments/bodies</w:t>
      </w:r>
      <w:r>
        <w:t xml:space="preserve"> </w:t>
      </w:r>
      <w:r>
        <w:t xml:space="preserve">(e.g. those still processing cultured keratinocytes under the T&amp;C legislation) banks</w:t>
      </w:r>
      <w:r>
        <w:t xml:space="preserve"> </w:t>
      </w:r>
      <w:r>
        <w:t xml:space="preserve">previously delivering this treatment.</w:t>
      </w:r>
      <w:r>
        <w:br/>
      </w:r>
      <w:r>
        <w:t xml:space="preserve">On the other hand, another stakeholder suggests that the harmonisation of interpretations</w:t>
      </w:r>
      <w:r>
        <w:t xml:space="preserve"> </w:t>
      </w:r>
      <w:r>
        <w:t xml:space="preserve">could also strengthen the possibility to deliver the product to the patients across the EU,</w:t>
      </w:r>
      <w:r>
        <w:t xml:space="preserve"> </w:t>
      </w:r>
      <w:r>
        <w:t xml:space="preserve">thereby increasing access to safe and effective treatment in countries which previously did</w:t>
      </w:r>
      <w:r>
        <w:t xml:space="preserve"> </w:t>
      </w:r>
      <w:r>
        <w:t xml:space="preserve">not regulate or use cultured keratinocytes.</w:t>
      </w:r>
      <w:r>
        <w:t xml:space="preserve"> </w:t>
      </w:r>
      <w:r>
        <w:t xml:space="preserve">11.6B4 Innovation, research and development</w:t>
      </w:r>
      <w:r>
        <w:t xml:space="preserve"> </w:t>
      </w:r>
      <w:r>
        <w:t xml:space="preserve">There are already emerging borderline products on the market (globally) according to one</w:t>
      </w:r>
      <w:r>
        <w:t xml:space="preserve"> </w:t>
      </w:r>
      <w:r>
        <w:t xml:space="preserve">stakeholder, mainly focusing on dissolving epidermis into a single cell suspension that is</w:t>
      </w:r>
      <w:r>
        <w:t xml:space="preserve"> </w:t>
      </w:r>
      <w:r>
        <w:t xml:space="preserve">applied (sprayed) on to the wound – the whole procedure is prepared at the operating</w:t>
      </w:r>
      <w:r>
        <w:t xml:space="preserve"> </w:t>
      </w:r>
      <w:r>
        <w:t xml:space="preserve">theatre and enzymatic digestion is used to release the cells. As stated above, this process is</w:t>
      </w:r>
      <w:r>
        <w:t xml:space="preserve"> </w:t>
      </w:r>
      <w:r>
        <w:t xml:space="preserve">regulated differently across MS. Another stakeholder also described an Australian</w:t>
      </w:r>
      <w:r>
        <w:t xml:space="preserve"> </w:t>
      </w:r>
      <w:r>
        <w:t xml:space="preserve">company that is marketing kits where the surgeon can just isolate the keratinocytes, put</w:t>
      </w:r>
      <w:r>
        <w:t xml:space="preserve"> </w:t>
      </w:r>
      <w:r>
        <w:t xml:space="preserve">them into a device and spray them onto the patient in a one-step surgical procedure which</w:t>
      </w:r>
      <w:r>
        <w:t xml:space="preserve"> </w:t>
      </w:r>
      <w:r>
        <w:t xml:space="preserve">means it is not clear what legislation applies (as autologous treatments like this are not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regulated under the tissue and cells directive currently). This implies that the revision to</w:t>
      </w:r>
      <w:r>
        <w:t xml:space="preserve"> </w:t>
      </w:r>
      <w:r>
        <w:t xml:space="preserve">the BTC legislation would help to resolve future regulatory concerns arising from</w:t>
      </w:r>
      <w:r>
        <w:t xml:space="preserve"> </w:t>
      </w:r>
      <w:r>
        <w:t xml:space="preserve">innovation in the field.</w:t>
      </w:r>
      <w:r>
        <w:t xml:space="preserve"> </w:t>
      </w:r>
      <w:r>
        <w:t xml:space="preserve">One stakeholder explained that a heavy regulatory burden created by new measures (e.g. </w:t>
      </w:r>
      <w:r>
        <w:t xml:space="preserve"> </w:t>
      </w:r>
      <w:r>
        <w:t xml:space="preserve">clinical trials or evaluations for high risk BTC treatments or products) (M4.5-M4.7) may</w:t>
      </w:r>
      <w:r>
        <w:t xml:space="preserve"> </w:t>
      </w:r>
      <w:r>
        <w:t xml:space="preserve">decrease the will and possibility of innovation: “there is a risk that an increased demand</w:t>
      </w:r>
      <w:r>
        <w:t xml:space="preserve"> </w:t>
      </w:r>
      <w:r>
        <w:t xml:space="preserve">on regulatory work for a potential product may discourage further work and</w:t>
      </w:r>
      <w:r>
        <w:t xml:space="preserve"> </w:t>
      </w:r>
      <w:r>
        <w:t xml:space="preserve">development”. However, an advisory mechanism for classification was seen as a possible</w:t>
      </w:r>
      <w:r>
        <w:t xml:space="preserve"> </w:t>
      </w:r>
      <w:r>
        <w:t xml:space="preserve">way towards harmonisation in the EU, thus solving some of the issues highlighted</w:t>
      </w:r>
      <w:r>
        <w:t xml:space="preserve"> </w:t>
      </w:r>
      <w:r>
        <w:t xml:space="preserve">previously in this case study. The same stakeholder noted that in particular, an interplay</w:t>
      </w:r>
      <w:r>
        <w:t xml:space="preserve"> </w:t>
      </w:r>
      <w:r>
        <w:t xml:space="preserve">mechanism for adjacent frameworks would be an appealing model that will contribute to</w:t>
      </w:r>
      <w:r>
        <w:t xml:space="preserve"> </w:t>
      </w:r>
      <w:r>
        <w:t xml:space="preserve">the same interpretation and implementation for keratinocyte-derived products.</w:t>
      </w:r>
      <w:r>
        <w:t xml:space="preserve"> </w:t>
      </w:r>
      <w:r>
        <w:t xml:space="preserve">11.6C Conclusions</w:t>
      </w:r>
      <w:r>
        <w:t xml:space="preserve"> </w:t>
      </w:r>
      <w:r>
        <w:t xml:space="preserve">This case study on cultured keratinocytes illustrates many of the implications of borderline</w:t>
      </w:r>
      <w:r>
        <w:t xml:space="preserve"> </w:t>
      </w:r>
      <w:r>
        <w:t xml:space="preserve">cases including different interpretation of the laws by different competent authorities, the</w:t>
      </w:r>
      <w:r>
        <w:t xml:space="preserve"> </w:t>
      </w:r>
      <w:r>
        <w:t xml:space="preserve">lack of harmonisation between Member States and the variation in use between countries</w:t>
      </w:r>
      <w:r>
        <w:t xml:space="preserve"> </w:t>
      </w:r>
      <w:r>
        <w:t xml:space="preserve">of the ATMP hospital exemption provision. In the case of cultured keratinocytes, it also</w:t>
      </w:r>
      <w:r>
        <w:t xml:space="preserve"> </w:t>
      </w:r>
      <w:r>
        <w:t xml:space="preserve">appears the regulatory burden of changing classification from BTC to ATMP has also</w:t>
      </w:r>
      <w:r>
        <w:t xml:space="preserve"> </w:t>
      </w:r>
      <w:r>
        <w:t xml:space="preserve">considered disproportionate and stopped its use in most countries, due to high costs,</w:t>
      </w:r>
      <w:r>
        <w:t xml:space="preserve"> </w:t>
      </w:r>
      <w:r>
        <w:t xml:space="preserve">limiting access of the product to patients.</w:t>
      </w:r>
    </w:p>
    <w:p>
      <w:pPr>
        <w:pStyle w:val="BodyText"/>
      </w:pPr>
      <w:r>
        <w:t xml:space="preserve">1 Cortez Ghio, S., Le-Bel, G., Lavoie, A., Larouche, D., &amp; Germain, L. (2019). Isolation and Culture of</w:t>
      </w:r>
      <w:r>
        <w:t xml:space="preserve"> </w:t>
      </w:r>
      <w:r>
        <w:t xml:space="preserve">Human Keratinocytes. Methods in molecular biology (Clifton, N.J.), 1993, 3–13.</w:t>
      </w:r>
      <w:r>
        <w:t xml:space="preserve"> </w:t>
      </w:r>
      <w:r>
        <w:t xml:space="preserve">https://doi.org/10.1007/978-1-4939-9473-1_1</w:t>
      </w:r>
      <w:r>
        <w:t xml:space="preserve"> </w:t>
      </w:r>
      <w:r>
        <w:t xml:space="preserve">2 Tognetti L, Pianigiani E, Ierardi F, Mariotti G, Perotti R, Di Lonardo A, Rubegni P, Fimiani M. Current</w:t>
      </w:r>
      <w:r>
        <w:t xml:space="preserve"> </w:t>
      </w:r>
      <w:r>
        <w:t xml:space="preserve">insights into skin banking: storage, preservation and clinical importance of skin allografts. Journal of</w:t>
      </w:r>
      <w:r>
        <w:t xml:space="preserve"> </w:t>
      </w:r>
      <w:r>
        <w:t xml:space="preserve">Biorepository Science for Applied Medicine. 2017;5:41-56 https://doi.org/10.2147/BSAM.S115187</w:t>
      </w:r>
      <w:r>
        <w:t xml:space="preserve"> </w:t>
      </w:r>
      <w:r>
        <w:t xml:space="preserve">3 Tognetti L, Pianigiani E, Ierardi F, Mariotti G, Perotti R, Di Lonardo A, Rubegni P, Fimiani M. Current</w:t>
      </w:r>
      <w:r>
        <w:t xml:space="preserve"> </w:t>
      </w:r>
      <w:r>
        <w:t xml:space="preserve">insights into skin banking: storage, preservation and clinical importance of skin allografts. Journal of</w:t>
      </w:r>
      <w:r>
        <w:t xml:space="preserve"> </w:t>
      </w:r>
      <w:r>
        <w:t xml:space="preserve">Biorepository Science for Applied Medicine. 2017;5:41-56 https://doi.org/10.2147/BSAM.S115187</w:t>
      </w:r>
      <w:r>
        <w:t xml:space="preserve"> </w:t>
      </w:r>
      <w:r>
        <w:t xml:space="preserve">4 Rathenau Instituut (2015). Economic landscapes of human tissues and cells for clinical application in the</w:t>
      </w:r>
      <w:r>
        <w:t xml:space="preserve"> </w:t>
      </w:r>
      <w:r>
        <w:t xml:space="preserve">EU. Final Report. Available at:</w:t>
      </w:r>
      <w:r>
        <w:t xml:space="preserve"> </w:t>
      </w:r>
      <w:r>
        <w:t xml:space="preserve">https://ec.europa.eu/health//sites/health/files/blood_tissues_organs/docs/economiclandscapes_humantissuesce</w:t>
      </w:r>
      <w:r>
        <w:t xml:space="preserve"> </w:t>
      </w:r>
      <w:r>
        <w:t xml:space="preserve">lls_en.pdf</w:t>
      </w:r>
      <w:r>
        <w:t xml:space="preserve"> </w:t>
      </w:r>
      <w:r>
        <w:t xml:space="preserve">5 Cortez Ghio, S., Le-Bel, G., Lavoie, A., Larouche, D., &amp; Germain, L. (2019). Isolation and Culture of</w:t>
      </w:r>
      <w:r>
        <w:t xml:space="preserve"> </w:t>
      </w:r>
      <w:r>
        <w:t xml:space="preserve">Human Keratinocytes. Methods in molecular biology (Clifton, N.J.), 1993, 3–13.</w:t>
      </w:r>
      <w:r>
        <w:t xml:space="preserve"> </w:t>
      </w:r>
      <w:r>
        <w:t xml:space="preserve">https://doi.org/10.1007/978-1-4939-9473-1_1</w:t>
      </w:r>
      <w:r>
        <w:t xml:space="preserve"> </w:t>
      </w:r>
      <w:r>
        <w:t xml:space="preserve">6 Rathenau Instituut (2015). Economic landscapes of human tissues and cells for clinical application in the</w:t>
      </w:r>
      <w:r>
        <w:t xml:space="preserve"> </w:t>
      </w:r>
      <w:r>
        <w:t xml:space="preserve">EU. Final Report. Available at:</w:t>
      </w:r>
      <w:r>
        <w:t xml:space="preserve"> </w:t>
      </w:r>
      <w:r>
        <w:t xml:space="preserve">https://ec.europa.eu/health//sites/health/files/blood_tissues_organs/docs/economiclandscapes_humantissuesce</w:t>
      </w:r>
      <w:r>
        <w:t xml:space="preserve"> </w:t>
      </w:r>
      <w:r>
        <w:t xml:space="preserve">lls_en.pdf</w:t>
      </w:r>
      <w:r>
        <w:t xml:space="preserve"> </w:t>
      </w:r>
      <w:r>
        <w:t xml:space="preserve">7 European Medicines Agency (2015). Reflection paper on classification of advanced therapy medicinal</w:t>
      </w:r>
      <w:r>
        <w:t xml:space="preserve"> </w:t>
      </w:r>
      <w:r>
        <w:t xml:space="preserve">products. Available online: https://www.ema.europa.eu/en/documents/scientific-guideline/reflection-paper-</w:t>
      </w:r>
      <w:r>
        <w:t xml:space="preserve"> </w:t>
      </w:r>
      <w:r>
        <w:t xml:space="preserve">classification-advanced-therapy-medicinal-products_en-0.pdf</w:t>
      </w:r>
      <w:r>
        <w:t xml:space="preserve"> </w:t>
      </w:r>
      <w:r>
        <w:t xml:space="preserve">8 European Commission (2019). Evaluation of the Union legislation on blood, tissues and cells. Staff working</w:t>
      </w:r>
      <w:r>
        <w:t xml:space="preserve"> </w:t>
      </w:r>
      <w:r>
        <w:t xml:space="preserve">document. Available online:</w:t>
      </w:r>
      <w:r>
        <w:t xml:space="preserve"> </w:t>
      </w:r>
      <w:r>
        <w:t xml:space="preserve">https://ec.europa.eu/health/sites/default/files/blood_tissues_organs/docs/swd_2019_376_en.pdf</w:t>
      </w:r>
      <w:r>
        <w:t xml:space="preserve"> </w:t>
      </w:r>
      <w:r>
        <w:t xml:space="preserve">9 Verbeken G, Draye JP, Fauconnier A, Vanlaere I, Huys I, et al. (2020). The Magistral Preparation of</w:t>
      </w:r>
      <w:r>
        <w:t xml:space="preserve"> </w:t>
      </w:r>
      <w:r>
        <w:t xml:space="preserve">Advanced Therapy Medicinal Products (ATMPs). J Surg Practice. 2020;2(1):16. DOI:</w:t>
      </w:r>
      <w:r>
        <w:t xml:space="preserve"> </w:t>
      </w:r>
      <w:r>
        <w:t xml:space="preserve">10.36879/JSP.20.000116. Available online:</w:t>
      </w:r>
    </w:p>
    <w:p>
      <w:pPr>
        <w:pStyle w:val="BodyText"/>
      </w:pPr>
      <w:r>
        <w:t xml:space="preserve">251</w:t>
      </w:r>
    </w:p>
    <w:p>
      <w:pPr>
        <w:pStyle w:val="BodyText"/>
      </w:pPr>
      <w:r>
        <w:t xml:space="preserve">http://globalsciencelibrary.com/article/The+Magistral+Preparation+of+Advanced+Therapy+Medicinal+Prod</w:t>
      </w:r>
      <w:r>
        <w:t xml:space="preserve"> </w:t>
      </w:r>
      <w:r>
        <w:t xml:space="preserve">ucts+%28ATMPs%29</w:t>
      </w:r>
      <w:r>
        <w:t xml:space="preserve"> </w:t>
      </w:r>
      <w:r>
        <w:t xml:space="preserve">10 Pirnay JP, Vanderkelen A, De Vos D, et al. Business oriented EU human cell and tissue product legislation</w:t>
      </w:r>
      <w:r>
        <w:t xml:space="preserve"> </w:t>
      </w:r>
      <w:r>
        <w:t xml:space="preserve">will adversely impact Member States’ health care systems. Cell and Tissue Banking. 2013 Dec;14(4):525-</w:t>
      </w:r>
      <w:r>
        <w:t xml:space="preserve"> </w:t>
      </w:r>
      <w:r>
        <w:t xml:space="preserve">560. DOI: 10.1007/s10561-013-9397-6. PMID: 24052113; PMCID: PMC3838781.</w:t>
      </w:r>
      <w:r>
        <w:t xml:space="preserve"> </w:t>
      </w:r>
      <w:r>
        <w:t xml:space="preserve">11 Pirnay JP, Vanderkelen A, Ectors N, Delloye C, Dufrane D, Baudoux E, Van Brussel M, Casaer MP, De</w:t>
      </w:r>
      <w:r>
        <w:t xml:space="preserve"> </w:t>
      </w:r>
      <w:r>
        <w:t xml:space="preserve">Vos D, Draye JP, Rose T, Jennes S, Neirinckx P, Laire G, Zizi M, Verbeken G. Beware of the</w:t>
      </w:r>
      <w:r>
        <w:t xml:space="preserve"> </w:t>
      </w:r>
      <w:r>
        <w:t xml:space="preserve">commercialization of human cells and tissues: situation in the European Union. Cell Tissue Bank.</w:t>
      </w:r>
      <w:r>
        <w:t xml:space="preserve"> </w:t>
      </w:r>
      <w:r>
        <w:t xml:space="preserve">2012;13:487–498. doi: 10.1007/s10561-012-9323-3.</w:t>
      </w:r>
      <w:r>
        <w:t xml:space="preserve"> </w:t>
      </w:r>
      <w:r>
        <w:t xml:space="preserve">12 Verbeken G, Draye JP, Fauconnier A, Vanlaere I, Huys I, et al. (2020). The Magistral Preparation of</w:t>
      </w:r>
      <w:r>
        <w:t xml:space="preserve"> </w:t>
      </w:r>
      <w:r>
        <w:t xml:space="preserve">Advanced Therapy Medicinal Products (ATMPs). J Surg Practice. 2020;2(1):16. DOI:</w:t>
      </w:r>
      <w:r>
        <w:t xml:space="preserve"> </w:t>
      </w:r>
      <w:r>
        <w:t xml:space="preserve">10.36879/JSP.20.000116. Available online:</w:t>
      </w:r>
      <w:r>
        <w:t xml:space="preserve"> </w:t>
      </w:r>
      <w:r>
        <w:t xml:space="preserve">http://globalsciencelibrary.com/article/The+Magistral+Preparation+of+Advanced+Therapy+Medicinal+Prod</w:t>
      </w:r>
      <w:r>
        <w:t xml:space="preserve"> </w:t>
      </w:r>
      <w:r>
        <w:t xml:space="preserve">ucts+%28ATMPs%29</w:t>
      </w:r>
      <w:r>
        <w:t xml:space="preserve"> </w:t>
      </w:r>
      <w:r>
        <w:t xml:space="preserve">13 Coppens, D. G., Gardarsdottir, H., Bruin, M. L., Meij, P., Gm Leufkens, H., &amp; Hoekman, J. (2020).</w:t>
      </w:r>
      <w:r>
        <w:t xml:space="preserve"> </w:t>
      </w:r>
      <w:r>
        <w:t xml:space="preserve">Regulating advanced therapy medicinal products through the Hospital Exemption: an analysis of regulatory</w:t>
      </w:r>
      <w:r>
        <w:t xml:space="preserve"> </w:t>
      </w:r>
      <w:r>
        <w:t xml:space="preserve">approaches in nine EU countries. Regenerative medicine, 15(8), 2015–2028. https://doi.org/10.2217/rme-</w:t>
      </w:r>
      <w:r>
        <w:t xml:space="preserve"> </w:t>
      </w:r>
      <w:r>
        <w:t xml:space="preserve">2020-0008</w:t>
      </w:r>
      <w:r>
        <w:t xml:space="preserve"> </w:t>
      </w:r>
      <w:r>
        <w:t xml:space="preserve">14 Coppens, D. G., Gardarsdottir, H., Bruin, M. L., Meij, P., Gm Leufkens, H., &amp; Hoekman, J. (2020).</w:t>
      </w:r>
      <w:r>
        <w:t xml:space="preserve"> </w:t>
      </w:r>
      <w:r>
        <w:t xml:space="preserve">Regulating advanced therapy medicinal products through the Hospital Exemption: an analysis of regulatory</w:t>
      </w:r>
      <w:r>
        <w:t xml:space="preserve"> </w:t>
      </w:r>
      <w:r>
        <w:t xml:space="preserve">approaches in nine EU countries. Regenerative medicine, 15(8), 2015–2028. https://doi.org/10.2217/rme-</w:t>
      </w:r>
      <w:r>
        <w:t xml:space="preserve"> </w:t>
      </w:r>
      <w:r>
        <w:t xml:space="preserve">2020-0008</w:t>
      </w:r>
      <w:r>
        <w:t xml:space="preserve"> </w:t>
      </w:r>
      <w:r>
        <w:t xml:space="preserve">15 European Commission (2019). Evaluation of the Union legislation on blood, tissues and cells. Staff</w:t>
      </w:r>
      <w:r>
        <w:t xml:space="preserve"> </w:t>
      </w:r>
      <w:r>
        <w:t xml:space="preserve">working document. Available online:</w:t>
      </w:r>
      <w:r>
        <w:t xml:space="preserve"> </w:t>
      </w:r>
      <w:r>
        <w:t xml:space="preserve">https://ec.europa.eu/health/sites/default/files/blood_tissues_organs/docs/swd_2019_376_en.pdf</w:t>
      </w:r>
      <w:r>
        <w:t xml:space="preserve"> </w:t>
      </w:r>
      <w:r>
        <w:t xml:space="preserve">16 Hills A, Awigena-Cook J, Genenz K, et al. An assessment of the hospital exemption landscape across</w:t>
      </w:r>
      <w:r>
        <w:t xml:space="preserve"> </w:t>
      </w:r>
      <w:r>
        <w:t xml:space="preserve">European Member States: regulatory frameworks, use and impact. Cytotherapy. 2020 Dec;22(12):772-</w:t>
      </w:r>
      <w:r>
        <w:t xml:space="preserve"> </w:t>
      </w:r>
      <w:r>
        <w:t xml:space="preserve">779.e1. DOI: 10.1016/j.jcyt.2020.08.011. PMID: 33046395.</w:t>
      </w:r>
      <w:r>
        <w:t xml:space="preserve"> </w:t>
      </w:r>
      <w:r>
        <w:t xml:space="preserve">17 Verbeken G, Draye JP, Fauconnier A, Vanlaere I, Huys I, et al. (2020). The Magistral Preparation of</w:t>
      </w:r>
      <w:r>
        <w:t xml:space="preserve"> </w:t>
      </w:r>
      <w:r>
        <w:t xml:space="preserve">Advanced Therapy Medicinal Products (ATMPs). J Surg Practice. 2020;2(1):16. DOI:</w:t>
      </w:r>
      <w:r>
        <w:t xml:space="preserve"> </w:t>
      </w:r>
      <w:r>
        <w:t xml:space="preserve">10.36879/JSP.20.000116. Available online:</w:t>
      </w:r>
      <w:r>
        <w:t xml:space="preserve"> </w:t>
      </w:r>
      <w:r>
        <w:t xml:space="preserve">http://globalsciencelibrary.com/article/The+Magistral+Preparation+of+Advanced+Therapy+Medicinal+Prod</w:t>
      </w:r>
      <w:r>
        <w:t xml:space="preserve"> </w:t>
      </w:r>
      <w:r>
        <w:t xml:space="preserve">ucts+%28ATMPs%29</w:t>
      </w:r>
      <w:r>
        <w:t xml:space="preserve"> </w:t>
      </w:r>
      <w:r>
        <w:t xml:space="preserve">18 Pirnay JP, Vanderkelen A, De Vos D, et al. Business oriented EU human cell and tissue product legislation</w:t>
      </w:r>
      <w:r>
        <w:t xml:space="preserve"> </w:t>
      </w:r>
      <w:r>
        <w:t xml:space="preserve">will adversely impact Member States’ health care systems. Cell and Tissue Banking</w:t>
      </w:r>
      <w:r>
        <w:t xml:space="preserve"> </w:t>
      </w:r>
      <w:r>
        <w:t xml:space="preserve">19 QAMH (2019). Keratinocyte Production and Use (Queen Astrid Military Hospital, Brussels, Belgium).</w:t>
      </w:r>
      <w:r>
        <w:t xml:space="preserve"> </w:t>
      </w:r>
      <w:r>
        <w:t xml:space="preserve">Article. Available online: https://globalsciencelibrary.com/supp-docs/JSP-2-116-Supp-1.pdf</w:t>
      </w:r>
    </w:p>
    <w:p>
      <w:pPr>
        <w:pStyle w:val="BodyText"/>
      </w:pPr>
      <w:r>
        <w:t xml:space="preserve">252</w:t>
      </w:r>
    </w:p>
    <w:p>
      <w:pPr>
        <w:pStyle w:val="BodyText"/>
      </w:pPr>
      <w:r>
        <w:t xml:space="preserve">11.7 Chondrocytes</w:t>
      </w:r>
      <w:r>
        <w:t xml:space="preserve"> </w:t>
      </w:r>
      <w:r>
        <w:t xml:space="preserve">The stakeholders consulted for this case study were two clinicians highly experienced in</w:t>
      </w:r>
      <w:r>
        <w:t xml:space="preserve"> </w:t>
      </w:r>
      <w:r>
        <w:t xml:space="preserve">performing chondrocyte procedures, working in Spain and the UK respectively.</w:t>
      </w:r>
      <w:r>
        <w:t xml:space="preserve"> </w:t>
      </w:r>
      <w:r>
        <w:t xml:space="preserve">11.7A: Definition of the borderline issue</w:t>
      </w:r>
      <w:r>
        <w:t xml:space="preserve"> </w:t>
      </w:r>
      <w:r>
        <w:t xml:space="preserve">11.7A1 Description of the borderline substance/product/application</w:t>
      </w:r>
      <w:r>
        <w:t xml:space="preserve"> </w:t>
      </w:r>
      <w:r>
        <w:t xml:space="preserve">Chondrocytes are the resident cells of cartilage. In embryos, they are prominent tissues</w:t>
      </w:r>
      <w:r>
        <w:t xml:space="preserve"> </w:t>
      </w:r>
      <w:r>
        <w:t xml:space="preserve">which act as a template for the development of skeletal elements but in adults the</w:t>
      </w:r>
      <w:r>
        <w:t xml:space="preserve"> </w:t>
      </w:r>
      <w:r>
        <w:t xml:space="preserve">distribution of permanent cartilage is much more restricted and is necessary for mechanical</w:t>
      </w:r>
      <w:r>
        <w:t xml:space="preserve"> </w:t>
      </w:r>
      <w:r>
        <w:t xml:space="preserve">support, growth and movement1. Chondrocytes are isolated within a voluminous</w:t>
      </w:r>
      <w:r>
        <w:t xml:space="preserve"> </w:t>
      </w:r>
      <w:r>
        <w:t xml:space="preserve">extracellular matrix (ECM) that is neither vascularised nor innervated and therefore can</w:t>
      </w:r>
      <w:r>
        <w:t xml:space="preserve"> </w:t>
      </w:r>
      <w:r>
        <w:t xml:space="preserve">exist in a low oxygen tension environment2.</w:t>
      </w:r>
      <w:r>
        <w:t xml:space="preserve"> </w:t>
      </w:r>
      <w:r>
        <w:t xml:space="preserve">Uses of chondrocytes</w:t>
      </w:r>
      <w:r>
        <w:t xml:space="preserve"> </w:t>
      </w:r>
      <w:r>
        <w:t xml:space="preserve">The main clinical use of chondrocytes is for treating articular cartilage defects of the knee</w:t>
      </w:r>
      <w:r>
        <w:t xml:space="preserve"> </w:t>
      </w:r>
      <w:r>
        <w:t xml:space="preserve">through autologous chondrocyte implantation (ACI) treatments. A biopsy is taken</w:t>
      </w:r>
      <w:r>
        <w:t xml:space="preserve"> </w:t>
      </w:r>
      <w:r>
        <w:t xml:space="preserve">arthroscopically to remove normal cartilage from a patient and chondrocytes are extracted</w:t>
      </w:r>
      <w:r>
        <w:t xml:space="preserve"> </w:t>
      </w:r>
      <w:r>
        <w:t xml:space="preserve">and expanded in vitro to increase the number of cells. A few weeks later, the</w:t>
      </w:r>
      <w:r>
        <w:t xml:space="preserve"> </w:t>
      </w:r>
      <w:r>
        <w:t xml:space="preserve">chondrocytes are re-implanted into the damaged joint(s), with the intention of restoring</w:t>
      </w:r>
      <w:r>
        <w:t xml:space="preserve"> </w:t>
      </w:r>
      <w:r>
        <w:t xml:space="preserve">normal function. The procedure is used primarily for knee joints at present, but has been</w:t>
      </w:r>
      <w:r>
        <w:t xml:space="preserve"> </w:t>
      </w:r>
      <w:r>
        <w:t xml:space="preserve">tried in other joints3. The short-term benefits of ACI include pain relief in the affected</w:t>
      </w:r>
      <w:r>
        <w:t xml:space="preserve"> </w:t>
      </w:r>
      <w:r>
        <w:t xml:space="preserve">joint while the long-term benefits include the prevention of osteoarthritis which might</w:t>
      </w:r>
      <w:r>
        <w:t xml:space="preserve"> </w:t>
      </w:r>
      <w:r>
        <w:t xml:space="preserve">subsequently lead to the requirement for a knee replacement4.</w:t>
      </w:r>
      <w:r>
        <w:br/>
      </w:r>
      <w:r>
        <w:t xml:space="preserve">In the UK, in 2017, NICE (The National Institute for Health and Care Excellence)</w:t>
      </w:r>
      <w:r>
        <w:t xml:space="preserve"> </w:t>
      </w:r>
      <w:r>
        <w:t xml:space="preserve">recommended that ACI should only be used under certain conditions, e.g. if the person</w:t>
      </w:r>
      <w:r>
        <w:t xml:space="preserve"> </w:t>
      </w:r>
      <w:r>
        <w:t xml:space="preserve">has not had previous surgery to repair articular cartilage defects, if the defect is over 2</w:t>
      </w:r>
      <w:r>
        <w:t xml:space="preserve"> </w:t>
      </w:r>
      <w:r>
        <w:t xml:space="preserve">cm2, and if the procedure is done at a tertiary referral centre5. One of the experts</w:t>
      </w:r>
      <w:r>
        <w:t xml:space="preserve"> </w:t>
      </w:r>
      <w:r>
        <w:t xml:space="preserve">interviewed for this study suggested similar conditions/restrictions were in place in other</w:t>
      </w:r>
      <w:r>
        <w:t xml:space="preserve"> </w:t>
      </w:r>
      <w:r>
        <w:t xml:space="preserve">countries using chondrocytes. Although the cost of ACI for treating symptomatic</w:t>
      </w:r>
      <w:r>
        <w:t xml:space="preserve"> </w:t>
      </w:r>
      <w:r>
        <w:t xml:space="preserve">articular cartilage defects of the knee varies across different settings due to confidential</w:t>
      </w:r>
      <w:r>
        <w:t xml:space="preserve"> </w:t>
      </w:r>
      <w:r>
        <w:t xml:space="preserve">manufacturer discounts, NICE recommended that the cost of cells should not exceed a</w:t>
      </w:r>
      <w:r>
        <w:t xml:space="preserve"> </w:t>
      </w:r>
      <w:r>
        <w:t xml:space="preserve">maximum of GBP 16 000 (close to EUR 19 000)6.</w:t>
      </w:r>
      <w:r>
        <w:t xml:space="preserve"> </w:t>
      </w:r>
      <w:r>
        <w:t xml:space="preserve">The increasing prevalence of osteoarthritis and musculoskeletal system disorders is</w:t>
      </w:r>
      <w:r>
        <w:t xml:space="preserve"> </w:t>
      </w:r>
      <w:r>
        <w:t xml:space="preserve">expected to contribute to the increase in value of the ACI market. One of the experts</w:t>
      </w:r>
      <w:r>
        <w:t xml:space="preserve"> </w:t>
      </w:r>
      <w:r>
        <w:t xml:space="preserve">interviewed for this study suggested the main future developments in the use of</w:t>
      </w:r>
      <w:r>
        <w:t xml:space="preserve"> </w:t>
      </w:r>
      <w:r>
        <w:t xml:space="preserve">chondrocytes was the move towards allogenic use, for which there are a number of clinical</w:t>
      </w:r>
      <w:r>
        <w:t xml:space="preserve"> </w:t>
      </w:r>
      <w:r>
        <w:t xml:space="preserve">trials currently taking placei. An article in Bloomberg in 2020, outlined, (according to</w:t>
      </w:r>
      <w:r>
        <w:t xml:space="preserve"> </w:t>
      </w:r>
      <w:r>
        <w:t xml:space="preserve">Coherent Market Insights), that the Europe allogeneic human chondrocyte market is</w:t>
      </w:r>
    </w:p>
    <w:p>
      <w:pPr>
        <w:pStyle w:val="BodyText"/>
      </w:pPr>
      <w:r>
        <w:t xml:space="preserve">i For example, according to an expert interviewed for this case study, the UK is planning a clinical trial</w:t>
      </w:r>
      <w:r>
        <w:t xml:space="preserve"> </w:t>
      </w:r>
      <w:r>
        <w:t xml:space="preserve">(within in the next two years) to manufacture a new allogenic therapy using chondrocytes from recently</w:t>
      </w:r>
      <w:r>
        <w:t xml:space="preserve"> </w:t>
      </w:r>
      <w:r>
        <w:t xml:space="preserve">deceased donors. In another trial in the Netherlands, allogenic stem cells from bone marrow were</w:t>
      </w:r>
      <w:r>
        <w:t xml:space="preserve"> </w:t>
      </w:r>
      <w:r>
        <w:t xml:space="preserve">combined with patients own chondrocytes (not expanded) and the trial is now looking to be repeated in</w:t>
      </w:r>
      <w:r>
        <w:t xml:space="preserve"> </w:t>
      </w:r>
      <w:r>
        <w:t xml:space="preserve">the US.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expected to be valued at USD 3,440.5 m in 2027 and is expected to exhibit a compound</w:t>
      </w:r>
      <w:r>
        <w:t xml:space="preserve"> </w:t>
      </w:r>
      <w:r>
        <w:t xml:space="preserve">annual growth rate (CAGR) of 10.2 % during the forecast period (2020-2027)7.</w:t>
      </w:r>
      <w:r>
        <w:t xml:space="preserve"> </w:t>
      </w:r>
      <w:r>
        <w:t xml:space="preserve">11.7A2 Current regulatory status of chondrocytes</w:t>
      </w:r>
      <w:r>
        <w:t xml:space="preserve"> </w:t>
      </w:r>
      <w:r>
        <w:t xml:space="preserve">Three indications of autologous chondrocytes have been recently classified by CAT as</w:t>
      </w:r>
      <w:r>
        <w:t xml:space="preserve"> </w:t>
      </w:r>
      <w:r>
        <w:t xml:space="preserve">ATMPs specifically tissue engineered products (TEPs)8:</w:t>
      </w:r>
      <w:r>
        <w:br/>
      </w:r>
      <w:r>
        <w:t xml:space="preserve">Autologous expanded viable chondrocytes for the repair of symptomatic, localised,</w:t>
      </w:r>
      <w:r>
        <w:t xml:space="preserve"> </w:t>
      </w:r>
      <w:r>
        <w:t xml:space="preserve">full-thickness cartilage defects of the knee joint in patients with closed epiphyseal</w:t>
      </w:r>
      <w:r>
        <w:t xml:space="preserve"> </w:t>
      </w:r>
      <w:r>
        <w:t xml:space="preserve">growth plates (January 2021)</w:t>
      </w:r>
      <w:r>
        <w:t xml:space="preserve"> </w:t>
      </w:r>
      <w:r>
        <w:t xml:space="preserve">Autologous knee-derived chondrocytes for the treatment of knee joint cartilage</w:t>
      </w:r>
      <w:r>
        <w:t xml:space="preserve"> </w:t>
      </w:r>
      <w:r>
        <w:t xml:space="preserve">lesions (December 2019)</w:t>
      </w:r>
      <w:r>
        <w:t xml:space="preserve"> </w:t>
      </w:r>
      <w:r>
        <w:t xml:space="preserve">Autologous knee-derived chondrocytes with autologous fibrinogen/ Autologous</w:t>
      </w:r>
      <w:r>
        <w:t xml:space="preserve"> </w:t>
      </w:r>
      <w:r>
        <w:t xml:space="preserve">knee-derived chondrocytes with allogenic fibrinogen/ Autologous knee-derived</w:t>
      </w:r>
      <w:r>
        <w:t xml:space="preserve"> </w:t>
      </w:r>
      <w:r>
        <w:t xml:space="preserve">chondrocytes with tisseel lyo (fibrin glue) for the treatment of knee joint cartilage</w:t>
      </w:r>
      <w:r>
        <w:t xml:space="preserve"> </w:t>
      </w:r>
      <w:r>
        <w:t xml:space="preserve">lesions (December 2019)</w:t>
      </w:r>
      <w:r>
        <w:t xml:space="preserve"> </w:t>
      </w:r>
      <w:r>
        <w:t xml:space="preserve">These classifications were made on the basis that the active substance contains autologous</w:t>
      </w:r>
      <w:r>
        <w:t xml:space="preserve"> </w:t>
      </w:r>
      <w:r>
        <w:t xml:space="preserve">expanded viable chondrocytes; the manufacturing process involves substantial</w:t>
      </w:r>
      <w:r>
        <w:t xml:space="preserve"> </w:t>
      </w:r>
      <w:r>
        <w:t xml:space="preserve">manipulation (or the product contains /consists of engineered cells which have been subject</w:t>
      </w:r>
      <w:r>
        <w:t xml:space="preserve"> </w:t>
      </w:r>
      <w:r>
        <w:t xml:space="preserve">to substantial manipulation); the product would be indicated for regeneration of damaged</w:t>
      </w:r>
      <w:r>
        <w:t xml:space="preserve"> </w:t>
      </w:r>
      <w:r>
        <w:t xml:space="preserve">cartilage; and the claimed primary mechanism of action of the product is the regeneration,</w:t>
      </w:r>
      <w:r>
        <w:t xml:space="preserve"> </w:t>
      </w:r>
      <w:r>
        <w:t xml:space="preserve">repair, and replacement action9. The above products have not yet proceeded to Marketing</w:t>
      </w:r>
      <w:r>
        <w:t xml:space="preserve"> </w:t>
      </w:r>
      <w:r>
        <w:t xml:space="preserve">Authorisation Application (MAA) stage.</w:t>
      </w:r>
      <w:r>
        <w:br/>
      </w:r>
      <w:r>
        <w:t xml:space="preserve">Since implementation of the ATMP Regulation in 2007, a number of ATMPs designed for</w:t>
      </w:r>
      <w:r>
        <w:t xml:space="preserve"> </w:t>
      </w:r>
      <w:r>
        <w:t xml:space="preserve">cartilage repair have been approved for use in the European Union (EU):</w:t>
      </w:r>
      <w:r>
        <w:t xml:space="preserve"> </w:t>
      </w:r>
      <w:r>
        <w:t xml:space="preserve">11.7A2.1 MACI (matrix-applied characterized autologous cultured chondrocytes)</w:t>
      </w:r>
      <w:r>
        <w:br/>
      </w:r>
      <w:r>
        <w:t xml:space="preserve">MACI is a commercial product consisting of autologous chondrocytes seeded on a</w:t>
      </w:r>
      <w:r>
        <w:t xml:space="preserve"> </w:t>
      </w:r>
      <w:r>
        <w:t xml:space="preserve">collagen membrane of porcine origin10. MACI is used for the repair of symptomatic, full-</w:t>
      </w:r>
      <w:r>
        <w:t xml:space="preserve"> </w:t>
      </w:r>
      <w:r>
        <w:t xml:space="preserve">thickness cartilage defects of the knee11. Several studies have demonstrated the value of</w:t>
      </w:r>
      <w:r>
        <w:t xml:space="preserve"> </w:t>
      </w:r>
      <w:r>
        <w:t xml:space="preserve">using MACI rather than the surgical procedure microfracture to treat symptomatic knee</w:t>
      </w:r>
      <w:r>
        <w:t xml:space="preserve"> </w:t>
      </w:r>
      <w:r>
        <w:t xml:space="preserve">cartilage lesions and defects. The SUMMIT (Demonstrate the Superiority of MACI</w:t>
      </w:r>
      <w:r>
        <w:t xml:space="preserve"> </w:t>
      </w:r>
      <w:r>
        <w:t xml:space="preserve">implant to Microfracture Treatment) trial of patients with one or more symptomatic focal</w:t>
      </w:r>
      <w:r>
        <w:t xml:space="preserve"> </w:t>
      </w:r>
      <w:r>
        <w:t xml:space="preserve">cartilage defect of the femoral condyles or trochlea and a baseline Knee Injury found that</w:t>
      </w:r>
      <w:r>
        <w:t xml:space="preserve"> </w:t>
      </w:r>
      <w:r>
        <w:t xml:space="preserve">the treatment of symptomatic cartilage knee defects ≥3 cm (2) in size using MACI was</w:t>
      </w:r>
      <w:r>
        <w:t xml:space="preserve"> </w:t>
      </w:r>
      <w:r>
        <w:t xml:space="preserve">clinically and statistically significantly better than with microfracture treatment, with</w:t>
      </w:r>
      <w:r>
        <w:t xml:space="preserve"> </w:t>
      </w:r>
      <w:r>
        <w:t xml:space="preserve">similar structural repair tissue and safety12. This was confirmed at the 5 year follow-up</w:t>
      </w:r>
      <w:r>
        <w:t xml:space="preserve"> </w:t>
      </w:r>
      <w:r>
        <w:t xml:space="preserve">point13. MACI had a European marketing authorisation for the repair of symptomatic, full-</w:t>
      </w:r>
      <w:r>
        <w:t xml:space="preserve"> </w:t>
      </w:r>
      <w:r>
        <w:t xml:space="preserve">thickness cartilage defects of the knee between 3 cm2 and 20 cm2, however as of 2017 the</w:t>
      </w:r>
      <w:r>
        <w:t xml:space="preserve"> </w:t>
      </w:r>
      <w:r>
        <w:t xml:space="preserve">marketing authorisation was suspended citing commercial reasons. This was driven by the</w:t>
      </w:r>
      <w:r>
        <w:t xml:space="preserve"> </w:t>
      </w:r>
      <w:r>
        <w:t xml:space="preserve">closure of the European manufacturing site in 2014 due to a lack of sales and insufficient</w:t>
      </w:r>
      <w:r>
        <w:t xml:space="preserve"> </w:t>
      </w:r>
      <w:r>
        <w:t xml:space="preserve">reimbursement by countries. Consequently, MACI was no longer available to the public.</w:t>
      </w:r>
      <w:r>
        <w:t xml:space="preserve"> </w:t>
      </w:r>
      <w:r>
        <w:t xml:space="preserve">11.7A2.2 ChondroCelect®</w:t>
      </w:r>
      <w:r>
        <w:t xml:space="preserve"> </w:t>
      </w:r>
      <w:r>
        <w:t xml:space="preserve">ChondroCelect was the first ATMP approved in the EU14 in 2009. ChondroCelect® was</w:t>
      </w:r>
      <w:r>
        <w:t xml:space="preserve"> </w:t>
      </w:r>
      <w:r>
        <w:t xml:space="preserve">approved for use in the treatment of cartilage defects (including of the femoral</w:t>
      </w:r>
      <w:r>
        <w:t xml:space="preserve"> </w:t>
      </w:r>
      <w:r>
        <w:t xml:space="preserve">condyle)15,16. An article from the venture capital firm Ysios Capital17 stated that for</w:t>
      </w:r>
      <w:r>
        <w:t xml:space="preserve"> </w:t>
      </w:r>
      <w:r>
        <w:t xml:space="preserve">ChondroCelect, cells were taken from the patient’s own knee, multiplied to reach a large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quantity, and then re-implanted at the site of the defect. ChondroCelect can be delivered</w:t>
      </w:r>
      <w:r>
        <w:t xml:space="preserve"> </w:t>
      </w:r>
      <w:r>
        <w:t xml:space="preserve">nine weeks from the day of biopsy18. The Active Substance in ChondroCelect was a</w:t>
      </w:r>
      <w:r>
        <w:t xml:space="preserve"> </w:t>
      </w:r>
      <w:r>
        <w:t xml:space="preserve">centrifuged pellet of 4 to 12 million cells that are expanded ex vivo, harvested and washed.</w:t>
      </w:r>
      <w:r>
        <w:t xml:space="preserve"> </w:t>
      </w:r>
      <w:r>
        <w:t xml:space="preserve">The expansion process was designed to preserve the integrity and function of the cells and</w:t>
      </w:r>
      <w:r>
        <w:t xml:space="preserve"> </w:t>
      </w:r>
      <w:r>
        <w:t xml:space="preserve">particularly to maintain the cells’ ability to produce hyaline cartilage19. A study in Belgium</w:t>
      </w:r>
      <w:r>
        <w:t xml:space="preserve"> </w:t>
      </w:r>
      <w:r>
        <w:t xml:space="preserve">found ChondroCelect® increased quality-adjusted life year (QALYs)ii gained and reduced</w:t>
      </w:r>
      <w:r>
        <w:t xml:space="preserve"> </w:t>
      </w:r>
      <w:r>
        <w:t xml:space="preserve">osteoarthritis-related costs when compared to microfracture20. The superiority of</w:t>
      </w:r>
      <w:r>
        <w:t xml:space="preserve"> </w:t>
      </w:r>
      <w:r>
        <w:t xml:space="preserve">ChondroCelect over microfracture treatment in terms of primary clinical endpoint of</w:t>
      </w:r>
      <w:r>
        <w:t xml:space="preserve"> </w:t>
      </w:r>
      <w:r>
        <w:t xml:space="preserve">enhanced efficacy formed the basis of the EMA approval of ChondroCelect21.</w:t>
      </w:r>
      <w:r>
        <w:t xml:space="preserve"> </w:t>
      </w:r>
      <w:r>
        <w:t xml:space="preserve">ChondroCelect was also the first ATMP to be granted national reimbursement22. However,</w:t>
      </w:r>
      <w:r>
        <w:t xml:space="preserve"> </w:t>
      </w:r>
      <w:r>
        <w:t xml:space="preserve">this was only achieved in three countries: Spain, Belgium, and the Netherlands23. The MA</w:t>
      </w:r>
      <w:r>
        <w:t xml:space="preserve"> </w:t>
      </w:r>
      <w:r>
        <w:t xml:space="preserve">for Chondroselect was subsequently withdrawn from the EU at the request of the</w:t>
      </w:r>
      <w:r>
        <w:t xml:space="preserve"> </w:t>
      </w:r>
      <w:r>
        <w:t xml:space="preserve">marketing authorisation (MA) holder. A timeline of ChondroCelect’s approval and</w:t>
      </w:r>
      <w:r>
        <w:t xml:space="preserve"> </w:t>
      </w:r>
      <w:r>
        <w:t xml:space="preserve">withdrawal is presented below, based on an article from the venture capital firm Ysios</w:t>
      </w:r>
      <w:r>
        <w:t xml:space="preserve"> </w:t>
      </w:r>
      <w:r>
        <w:t xml:space="preserve">Capital24. The EMA’s public statement regarding ChondroCelect’s Marketing</w:t>
      </w:r>
      <w:r>
        <w:t xml:space="preserve"> </w:t>
      </w:r>
      <w:r>
        <w:t xml:space="preserve">Authorisation withdrawal25 was as follows:</w:t>
      </w:r>
      <w:r>
        <w:t xml:space="preserve"> </w:t>
      </w:r>
      <w:r>
        <w:t xml:space="preserve">ChondroCelect was withdrawn from use in the EU in 2016, as the marketing authorisation</w:t>
      </w:r>
      <w:r>
        <w:t xml:space="preserve"> </w:t>
      </w:r>
      <w:r>
        <w:t xml:space="preserve">holder (TiGenix NV) notified the European Commission of its decision to permanently</w:t>
      </w:r>
      <w:r>
        <w:t xml:space="preserve"> </w:t>
      </w:r>
      <w:r>
        <w:t xml:space="preserve">discontinue the marketing of the product for commercial reasons26 including “the</w:t>
      </w:r>
      <w:r>
        <w:t xml:space="preserve"> </w:t>
      </w:r>
      <w:r>
        <w:t xml:space="preserve">regulatory environment around autologous chondrocyte-based cell therapy products in</w:t>
      </w:r>
      <w:r>
        <w:t xml:space="preserve"> </w:t>
      </w:r>
      <w:r>
        <w:t xml:space="preserve">Europe leading to a difficult competitive landscape for ChondroCelect, together with the</w:t>
      </w:r>
      <w:r>
        <w:t xml:space="preserve"> </w:t>
      </w:r>
      <w:r>
        <w:t xml:space="preserve">lack of reimbursement in key European countries”27.</w:t>
      </w:r>
      <w:r>
        <w:t xml:space="preserve"> </w:t>
      </w:r>
      <w:r>
        <w:t xml:space="preserve">11.7A2.3 Spherox (chondrosphere®16)</w:t>
      </w:r>
      <w:r>
        <w:br/>
      </w:r>
      <w:r>
        <w:t xml:space="preserve">Spherox (received Marketing Authorisation in the EU in 2017) consists of small spheroids</w:t>
      </w:r>
      <w:r>
        <w:t xml:space="preserve"> </w:t>
      </w:r>
      <w:r>
        <w:t xml:space="preserve">of neocartilage composed of expanded autologous chondrocytes and their associated</w:t>
      </w:r>
      <w:r>
        <w:t xml:space="preserve"> </w:t>
      </w:r>
      <w:r>
        <w:t xml:space="preserve">matrix. It is used to treat articular cartilage defects of the femoral condyle and knee</w:t>
      </w:r>
      <w:r>
        <w:t xml:space="preserve"> </w:t>
      </w:r>
      <w:r>
        <w:t xml:space="preserve">patella28. Spherox is available as a suspension for implantation into the knee joint in adults</w:t>
      </w:r>
      <w:r>
        <w:t xml:space="preserve"> </w:t>
      </w:r>
      <w:r>
        <w:t xml:space="preserve">and adolescents (whose bones in the joints have finished growing) where the affected area</w:t>
      </w:r>
      <w:r>
        <w:t xml:space="preserve"> </w:t>
      </w:r>
      <w:r>
        <w:t xml:space="preserve">is no larger than 10 cm². During reimplantation, the chondrocyte spheroids attach to the</w:t>
      </w:r>
      <w:r>
        <w:t xml:space="preserve"> </w:t>
      </w:r>
      <w:r>
        <w:t xml:space="preserve">cartilage within 20 minutes29. In the first study involving 100 adults, Spherox was</w:t>
      </w:r>
      <w:r>
        <w:t xml:space="preserve"> </w:t>
      </w:r>
      <w:r>
        <w:t xml:space="preserve">compared with microfracture (a type of surgery used to treat defects in cartilage) and was</w:t>
      </w:r>
      <w:r>
        <w:t xml:space="preserve"> </w:t>
      </w:r>
      <w:r>
        <w:t xml:space="preserve">shown to be just as effective30. One of the stakeholders interviewed for this case study</w:t>
      </w:r>
      <w:r>
        <w:t xml:space="preserve"> </w:t>
      </w:r>
      <w:r>
        <w:t xml:space="preserve">estimated the cost of Spherox varied considerably, based on the market borders and</w:t>
      </w:r>
      <w:r>
        <w:t xml:space="preserve"> </w:t>
      </w:r>
      <w:r>
        <w:t xml:space="preserve">volumes of use e.g. it was GBP 10 000 in the UK31, cheaper in Germany as it is</w:t>
      </w:r>
      <w:r>
        <w:t xml:space="preserve"> </w:t>
      </w:r>
      <w:r>
        <w:t xml:space="preserve">domestically-manufactured (EUR 6 000 EUR) and higher still in the USA (USD 50 000).</w:t>
      </w:r>
      <w:r>
        <w:t xml:space="preserve"> </w:t>
      </w:r>
      <w:r>
        <w:t xml:space="preserve">11.7A3 Overview of the regulatory issue</w:t>
      </w:r>
      <w:r>
        <w:t xml:space="preserve"> </w:t>
      </w:r>
      <w:r>
        <w:t xml:space="preserve">According to one expert, the ATMP classification provided to ACI treatments is</w:t>
      </w:r>
      <w:r>
        <w:t xml:space="preserve"> </w:t>
      </w:r>
      <w:r>
        <w:t xml:space="preserve">‘appropriate’ in the legal sense as cells are expanded but, in the expert’s opinion, this</w:t>
      </w:r>
    </w:p>
    <w:p>
      <w:pPr>
        <w:pStyle w:val="BodyText"/>
      </w:pPr>
      <w:r>
        <w:t xml:space="preserve">ii One QALY is equal to one year of life in perfect health, and is calculated by estimating the years of life</w:t>
      </w:r>
      <w:r>
        <w:t xml:space="preserve"> </w:t>
      </w:r>
      <w:r>
        <w:t xml:space="preserve">remaining for a patient following a particular treatment or intervention and weighting each year with a</w:t>
      </w:r>
      <w:r>
        <w:t xml:space="preserve"> </w:t>
      </w:r>
      <w:r>
        <w:t xml:space="preserve">quality-of-life score (on a 0 to 1 scale). More information can be Source: NICE website. Accessed 29</w:t>
      </w:r>
      <w:r>
        <w:t xml:space="preserve"> </w:t>
      </w:r>
      <w:r>
        <w:t xml:space="preserve">September</w:t>
      </w:r>
      <w:r>
        <w:t xml:space="preserve"> </w:t>
      </w:r>
      <w:r>
        <w:t xml:space="preserve">2021.</w:t>
      </w:r>
      <w:r>
        <w:t xml:space="preserve"> </w:t>
      </w:r>
      <w:r>
        <w:t xml:space="preserve">https://www.nice.org.uk/glossary?letter=q#:~:text=One%20quality%2Dadjusted%20life%20year,a%200</w:t>
      </w:r>
      <w:r>
        <w:t xml:space="preserve"> </w:t>
      </w:r>
      <w:r>
        <w:t xml:space="preserve">%20to%201%20scale).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classification has led to their over-regulation as they are a relatively safe cell therapy</w:t>
      </w:r>
      <w:r>
        <w:t xml:space="preserve"> </w:t>
      </w:r>
      <w:r>
        <w:t xml:space="preserve">compared to others involving different cell types (e.g. stem cells, embryonic cells) which</w:t>
      </w:r>
      <w:r>
        <w:t xml:space="preserve"> </w:t>
      </w:r>
      <w:r>
        <w:t xml:space="preserve">are inherently riskier to use. The expert stated that the current regulation of chondrocytes is</w:t>
      </w:r>
      <w:r>
        <w:t xml:space="preserve"> </w:t>
      </w:r>
      <w:r>
        <w:t xml:space="preserve">not proportional to the level of risk, as this has been an established therapy for many years</w:t>
      </w:r>
      <w:r>
        <w:t xml:space="preserve"> </w:t>
      </w:r>
      <w:r>
        <w:t xml:space="preserve">prior to ATMP classification. This leads to significant barriers in the use of chondrocytes.</w:t>
      </w:r>
      <w:r>
        <w:t xml:space="preserve"> </w:t>
      </w:r>
      <w:r>
        <w:t xml:space="preserve">National authorisation procedures have also impacted on the use of chondrocyte</w:t>
      </w:r>
      <w:r>
        <w:t xml:space="preserve"> </w:t>
      </w:r>
      <w:r>
        <w:t xml:space="preserve">treatments. In the UK, for example, chondrocytes had been previously used (prior to</w:t>
      </w:r>
      <w:r>
        <w:t xml:space="preserve"> </w:t>
      </w:r>
      <w:r>
        <w:t xml:space="preserve">ATMP regulation) for around 20 years until a review process was instigated by the</w:t>
      </w:r>
      <w:r>
        <w:t xml:space="preserve"> </w:t>
      </w:r>
      <w:r>
        <w:t xml:space="preserve">National Institute for Health and Care Excellence (NICE) in 2012. According to an expert</w:t>
      </w:r>
      <w:r>
        <w:t xml:space="preserve"> </w:t>
      </w:r>
      <w:r>
        <w:t xml:space="preserve">interviewed for this case study, the reason for the review was a perceived lack of sufficient</w:t>
      </w:r>
      <w:r>
        <w:t xml:space="preserve"> </w:t>
      </w:r>
      <w:r>
        <w:t xml:space="preserve">evidence to demonstrate cost-effectiveness in the use of ACI over other available</w:t>
      </w:r>
      <w:r>
        <w:t xml:space="preserve"> </w:t>
      </w:r>
      <w:r>
        <w:t xml:space="preserve">treatments. During the five-year review process, the use of ACI stopped, other than in one</w:t>
      </w:r>
      <w:r>
        <w:t xml:space="preserve"> </w:t>
      </w:r>
      <w:r>
        <w:t xml:space="preserve">hospital (with GMP-compliant laboratories) that was able to offer ACI as part of clinical</w:t>
      </w:r>
      <w:r>
        <w:t xml:space="preserve"> </w:t>
      </w:r>
      <w:r>
        <w:t xml:space="preserve">trials in in the UK.</w:t>
      </w:r>
      <w:r>
        <w:t xml:space="preserve"> </w:t>
      </w:r>
      <w:r>
        <w:t xml:space="preserve">According to the expert, despite the authorisation for use of ACI in the UK (with specific</w:t>
      </w:r>
      <w:r>
        <w:t xml:space="preserve"> </w:t>
      </w:r>
      <w:r>
        <w:t xml:space="preserve">conditions) in 2017, the lengthy review process meant that hospitals lost their license to</w:t>
      </w:r>
      <w:r>
        <w:t xml:space="preserve"> </w:t>
      </w:r>
      <w:r>
        <w:t xml:space="preserve">manufacture chondrocytes. Now, even though ACI has continued, it is often limited to a</w:t>
      </w:r>
      <w:r>
        <w:t xml:space="preserve"> </w:t>
      </w:r>
      <w:r>
        <w:t xml:space="preserve">few hospitals and many patients do not want to travel when other (albeit potentially</w:t>
      </w:r>
      <w:r>
        <w:t xml:space="preserve"> </w:t>
      </w:r>
      <w:r>
        <w:t xml:space="preserve">inferior) treatments are available. Although ACI has been approved for use 3-4 years, it is</w:t>
      </w:r>
      <w:r>
        <w:t xml:space="preserve"> </w:t>
      </w:r>
      <w:r>
        <w:t xml:space="preserve">only being performed in four hospitals in the UK. Two of these hospitals have only</w:t>
      </w:r>
      <w:r>
        <w:t xml:space="preserve"> </w:t>
      </w:r>
      <w:r>
        <w:t xml:space="preserve">performed one operation each (as they had been set up but then temporarily shut down due</w:t>
      </w:r>
      <w:r>
        <w:t xml:space="preserve"> </w:t>
      </w:r>
      <w:r>
        <w:t xml:space="preserve">to Brexit and the need for an export license). This has had major consequences for patient</w:t>
      </w:r>
      <w:r>
        <w:t xml:space="preserve"> </w:t>
      </w:r>
      <w:r>
        <w:t xml:space="preserve">access: whilst NICE had estimated that 500 patients would be able to receive this therapy</w:t>
      </w:r>
      <w:r>
        <w:t xml:space="preserve"> </w:t>
      </w:r>
      <w:r>
        <w:t xml:space="preserve">every year, in reality only a tenth of this (50 per year) are receiving it which means there is</w:t>
      </w:r>
      <w:r>
        <w:t xml:space="preserve"> </w:t>
      </w:r>
      <w:r>
        <w:t xml:space="preserve">‘massive unmet need’.</w:t>
      </w:r>
      <w:r>
        <w:t xml:space="preserve"> </w:t>
      </w:r>
      <w:r>
        <w:t xml:space="preserve">Another expert, who works in a public hospital in Spain, explained that they had been</w:t>
      </w:r>
      <w:r>
        <w:t xml:space="preserve"> </w:t>
      </w:r>
      <w:r>
        <w:t xml:space="preserve">heavily involved in the development of chondrocyte culture in the BTC setting until the</w:t>
      </w:r>
      <w:r>
        <w:t xml:space="preserve"> </w:t>
      </w:r>
      <w:r>
        <w:t xml:space="preserve">implementation of the ATMP regulation led to a change in classification. At this point,</w:t>
      </w:r>
      <w:r>
        <w:t xml:space="preserve"> </w:t>
      </w:r>
      <w:r>
        <w:t xml:space="preserve">BTC establishments across the EU had to stop treating their existing patients and instead</w:t>
      </w:r>
      <w:r>
        <w:t xml:space="preserve"> </w:t>
      </w:r>
      <w:r>
        <w:t xml:space="preserve">had to use a product developed by a private pharmaceutical company. The main impact of</w:t>
      </w:r>
      <w:r>
        <w:t xml:space="preserve"> </w:t>
      </w:r>
      <w:r>
        <w:t xml:space="preserve">the change in regulation was the increased cost of the commercial product, which the</w:t>
      </w:r>
      <w:r>
        <w:t xml:space="preserve"> </w:t>
      </w:r>
      <w:r>
        <w:t xml:space="preserve">stakeholder stated was far more expensive than the treatment they had been providing</w:t>
      </w:r>
      <w:r>
        <w:t xml:space="preserve"> </w:t>
      </w:r>
      <w:r>
        <w:t xml:space="preserve">before in the public hospital. Across the EU, the expert estimated that the price increased</w:t>
      </w:r>
      <w:r>
        <w:t xml:space="preserve"> </w:t>
      </w:r>
      <w:r>
        <w:t xml:space="preserve">by approximately five to six times from EUR 7000 to EUR 35,000-45,000 for one knee.</w:t>
      </w:r>
      <w:r>
        <w:t xml:space="preserve"> </w:t>
      </w:r>
      <w:r>
        <w:t xml:space="preserve">According to the same stakeholder, a key factor in driving up the cost was the need to</w:t>
      </w:r>
      <w:r>
        <w:t xml:space="preserve"> </w:t>
      </w:r>
      <w:r>
        <w:t xml:space="preserve">obtain authorisation from EMA. The same stakeholder explained that the costs posed a</w:t>
      </w:r>
      <w:r>
        <w:t xml:space="preserve"> </w:t>
      </w:r>
      <w:r>
        <w:t xml:space="preserve">significant barrier to patient access as most countries could not afford to reimburse the cost</w:t>
      </w:r>
      <w:r>
        <w:t xml:space="preserve"> </w:t>
      </w:r>
      <w:r>
        <w:t xml:space="preserve">of this treatment. In some countries, such as Spain, this has led to the treatment no longer</w:t>
      </w:r>
      <w:r>
        <w:t xml:space="preserve"> </w:t>
      </w:r>
      <w:r>
        <w:t xml:space="preserve">being offered to patients - public hospitals cannot afford the commercial product or to set</w:t>
      </w:r>
      <w:r>
        <w:t xml:space="preserve"> </w:t>
      </w:r>
      <w:r>
        <w:t xml:space="preserve">up the GMP-approved facility to manufacture their own chondrocytes.</w:t>
      </w:r>
      <w:r>
        <w:t xml:space="preserve"> </w:t>
      </w:r>
      <w:r>
        <w:t xml:space="preserve">In Belgium, a convention agreement for the reimbursement of ChondroCelect stated that</w:t>
      </w:r>
      <w:r>
        <w:t xml:space="preserve"> </w:t>
      </w:r>
      <w:r>
        <w:t xml:space="preserve">the reimbursement price (EUR 19 837 for one application, excluding surgical and hospital</w:t>
      </w:r>
      <w:r>
        <w:t xml:space="preserve"> </w:t>
      </w:r>
      <w:r>
        <w:t xml:space="preserve">costs) of ChondroCelect was almost ten times higher than the Belgian price of</w:t>
      </w:r>
      <w:r>
        <w:t xml:space="preserve"> </w:t>
      </w:r>
      <w:r>
        <w:t xml:space="preserve">conventional autologous chondrocyte cultures (which were not ATMPs and not approved</w:t>
      </w:r>
      <w:r>
        <w:t xml:space="preserve"> </w:t>
      </w:r>
      <w:r>
        <w:t xml:space="preserve">by EMA)32. Therefore, in Belgium reimbursement of the procedure was limited to patients</w:t>
      </w:r>
      <w:r>
        <w:t xml:space="preserve"> </w:t>
      </w:r>
      <w:r>
        <w:t xml:space="preserve">under 50 years of age. The authors of a paper outlining the Magistral Preparation of</w:t>
      </w:r>
      <w:r>
        <w:t xml:space="preserve"> </w:t>
      </w:r>
      <w:r>
        <w:t xml:space="preserve">ATMPs33 argued that with such conditional reimbursement, not all Belgian patients in need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can benefit, which contradicts with the fundamental principle of equal access to healthcare.</w:t>
      </w:r>
      <w:r>
        <w:t xml:space="preserve"> </w:t>
      </w:r>
      <w:r>
        <w:t xml:space="preserve">The authors conclude that the increase in pharmaceutical production costs and marketing</w:t>
      </w:r>
      <w:r>
        <w:t xml:space="preserve"> </w:t>
      </w:r>
      <w:r>
        <w:t xml:space="preserve">authorisation requirements reduces patient access to advanced therapies. The authors of the</w:t>
      </w:r>
      <w:r>
        <w:t xml:space="preserve"> </w:t>
      </w:r>
      <w:r>
        <w:t xml:space="preserve">VALUE report34 reported that ChondroCelect® has raised questions of cost effectiveness</w:t>
      </w:r>
      <w:r>
        <w:t xml:space="preserve"> </w:t>
      </w:r>
      <w:r>
        <w:t xml:space="preserve">which relate both to its price and to its efficacy relative to current best standard care.</w:t>
      </w:r>
      <w:r>
        <w:t xml:space="preserve"> </w:t>
      </w:r>
      <w:r>
        <w:t xml:space="preserve">Another impact of overregulation is on innovation. According to an expert interviewed for</w:t>
      </w:r>
      <w:r>
        <w:t xml:space="preserve"> </w:t>
      </w:r>
      <w:r>
        <w:t xml:space="preserve">this case study, although there is a strong history of chondrocyte use in Belgium, Spain,</w:t>
      </w:r>
      <w:r>
        <w:t xml:space="preserve"> </w:t>
      </w:r>
      <w:r>
        <w:t xml:space="preserve">Germany and in several Scandinavian countries (Norway, Sweden), growth of chondrocyte</w:t>
      </w:r>
      <w:r>
        <w:t xml:space="preserve"> </w:t>
      </w:r>
      <w:r>
        <w:t xml:space="preserve">treatments in Europe has been stifled by the variation and changes in regulatory</w:t>
      </w:r>
      <w:r>
        <w:t xml:space="preserve"> </w:t>
      </w:r>
      <w:r>
        <w:t xml:space="preserve">classifications over the years. Another expert agreed that Europe had driven progress in</w:t>
      </w:r>
      <w:r>
        <w:t xml:space="preserve"> </w:t>
      </w:r>
      <w:r>
        <w:t xml:space="preserve">chondrocyte treatments over the last two decades, but the restrictions posed by the ATMP</w:t>
      </w:r>
      <w:r>
        <w:t xml:space="preserve"> </w:t>
      </w:r>
      <w:r>
        <w:t xml:space="preserve">classification and the subsequent cessation of treatment in several countries means that the</w:t>
      </w:r>
      <w:r>
        <w:t xml:space="preserve"> </w:t>
      </w:r>
      <w:r>
        <w:t xml:space="preserve">EU will fall behind with R&amp;D in this area. The experts agreed that in most countries, the</w:t>
      </w:r>
      <w:r>
        <w:t xml:space="preserve"> </w:t>
      </w:r>
      <w:r>
        <w:t xml:space="preserve">limitations posed by the regulation mean that clinicians are now focused on looking for</w:t>
      </w:r>
      <w:r>
        <w:t xml:space="preserve"> </w:t>
      </w:r>
      <w:r>
        <w:t xml:space="preserve">different treatments (e.g. in Austria they are exploring the use of a cartilage fresh graft).</w:t>
      </w:r>
      <w:r>
        <w:t xml:space="preserve"> </w:t>
      </w:r>
      <w:r>
        <w:t xml:space="preserve">11.7B Potential impact of measures proposed to resolve regulatory issues</w:t>
      </w:r>
      <w:r>
        <w:t xml:space="preserve"> </w:t>
      </w:r>
      <w:r>
        <w:t xml:space="preserve">The following sections discuss how the range of measures proposed to revise the BTC</w:t>
      </w:r>
      <w:r>
        <w:t xml:space="preserve"> </w:t>
      </w:r>
      <w:r>
        <w:t xml:space="preserve">legislation may impact on the regulation of chondrocytes. Specifically, this study refers to</w:t>
      </w:r>
      <w:r>
        <w:t xml:space="preserve"> </w:t>
      </w:r>
      <w:r>
        <w:t xml:space="preserve">several measures under Objective 4 (M4.2-M4.4 concerning strengthened clarification</w:t>
      </w:r>
      <w:r>
        <w:t xml:space="preserve"> </w:t>
      </w:r>
      <w:r>
        <w:t xml:space="preserve">processes and the establishment of a BTC advisory mechanism, M4.5-M4.6 concerning</w:t>
      </w:r>
      <w:r>
        <w:t xml:space="preserve"> </w:t>
      </w:r>
      <w:r>
        <w:t xml:space="preserve">strengthened authorisation processes and M4.7 concerning the collection of clinical data).</w:t>
      </w:r>
      <w:r>
        <w:t xml:space="preserve"> </w:t>
      </w:r>
      <w:r>
        <w:t xml:space="preserve">11.7B1 Safety and quality</w:t>
      </w:r>
      <w:r>
        <w:t xml:space="preserve"> </w:t>
      </w:r>
      <w:r>
        <w:t xml:space="preserve">One expert felt that the proposed package of measures under Objective 4 (specifically</w:t>
      </w:r>
      <w:r>
        <w:t xml:space="preserve"> </w:t>
      </w:r>
      <w:r>
        <w:t xml:space="preserve">M4.5-M4.7) would not significantly change anything for the use of chondrocytes as it is</w:t>
      </w:r>
      <w:r>
        <w:t xml:space="preserve"> </w:t>
      </w:r>
      <w:r>
        <w:t xml:space="preserve">already a low-risk therapy but one which is now classified as an ATMP under that</w:t>
      </w:r>
      <w:r>
        <w:t xml:space="preserve"> </w:t>
      </w:r>
      <w:r>
        <w:t xml:space="preserve">Regulation. However, the expert felt that where there will be implications for products out</w:t>
      </w:r>
      <w:r>
        <w:t xml:space="preserve"> </w:t>
      </w:r>
      <w:r>
        <w:t xml:space="preserve">there which are ‘getting under the radar’ (e.g. bone marrow concentrate, PRP) or ‘falling</w:t>
      </w:r>
      <w:r>
        <w:t xml:space="preserve"> </w:t>
      </w:r>
      <w:r>
        <w:t xml:space="preserve">into a regulatory gap’. This would help to bring these products closer to the requirements</w:t>
      </w:r>
      <w:r>
        <w:t xml:space="preserve"> </w:t>
      </w:r>
      <w:r>
        <w:t xml:space="preserve">of the ATMP regulation,</w:t>
      </w:r>
      <w:r>
        <w:br/>
      </w:r>
      <w:r>
        <w:t xml:space="preserve">An expert hoped that strengthening the preparation processes (M4.5-M4.6) would increase</w:t>
      </w:r>
      <w:r>
        <w:t xml:space="preserve"> </w:t>
      </w:r>
      <w:r>
        <w:t xml:space="preserve">trust between regulatory sectors, further confirming that the BTC sector is prioritising</w:t>
      </w:r>
      <w:r>
        <w:t xml:space="preserve"> </w:t>
      </w:r>
      <w:r>
        <w:t xml:space="preserve">quality and safety and this, alongside enhanced collaboration, could help more fluid</w:t>
      </w:r>
      <w:r>
        <w:t xml:space="preserve"> </w:t>
      </w:r>
      <w:r>
        <w:t xml:space="preserve">decision-making on products such as chondrocytes (as a current issue is that once a</w:t>
      </w:r>
      <w:r>
        <w:t xml:space="preserve"> </w:t>
      </w:r>
      <w:r>
        <w:t xml:space="preserve">classification recommendation is made for an ATMP, this often is not challenged).</w:t>
      </w:r>
      <w:r>
        <w:t xml:space="preserve"> </w:t>
      </w:r>
      <w:r>
        <w:t xml:space="preserve">11.7B2 Costs and affordability</w:t>
      </w:r>
      <w:r>
        <w:t xml:space="preserve"> </w:t>
      </w:r>
      <w:r>
        <w:t xml:space="preserve">According to one expert, cartilage is a good example of a low-risk cell therapy, but this is</w:t>
      </w:r>
      <w:r>
        <w:t xml:space="preserve"> </w:t>
      </w:r>
      <w:r>
        <w:t xml:space="preserve">sometimes difficult to explain to authorising bodies who often want to see the same level</w:t>
      </w:r>
      <w:r>
        <w:t xml:space="preserve"> </w:t>
      </w:r>
      <w:r>
        <w:t xml:space="preserve">of evidence for this product as other riskier cell therapies. The implementation of M4.5-</w:t>
      </w:r>
      <w:r>
        <w:t xml:space="preserve"> </w:t>
      </w:r>
      <w:r>
        <w:t xml:space="preserve">M4.7 in the BTC sector should address this and ensure proportionality. For example,</w:t>
      </w:r>
      <w:r>
        <w:t xml:space="preserve"> </w:t>
      </w:r>
      <w:r>
        <w:t xml:space="preserve">generating clinical evidence from patients eligible for ACI is very difficult as the actual</w:t>
      </w:r>
      <w:r>
        <w:t xml:space="preserve"> </w:t>
      </w:r>
      <w:r>
        <w:t xml:space="preserve">number of patents which are suitable to go into a trial are different to the overall (potential)</w:t>
      </w:r>
      <w:r>
        <w:t xml:space="preserve"> </w:t>
      </w:r>
      <w:r>
        <w:t xml:space="preserve">patient population – patients have to be excluded from the trial if they have associated</w:t>
      </w:r>
      <w:r>
        <w:t xml:space="preserve"> </w:t>
      </w:r>
      <w:r>
        <w:t xml:space="preserve">problems (e.g. with their ligaments) to reduce compounding factors. The expert estimated</w:t>
      </w:r>
      <w:r>
        <w:t xml:space="preserve"> </w:t>
      </w:r>
      <w:r>
        <w:t xml:space="preserve">that only 5-7% of patients are suitable for a trial and as consequence they take a long time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and lots of money to undertake. The expert concluded that things should be easier, quicker</w:t>
      </w:r>
      <w:r>
        <w:t xml:space="preserve"> </w:t>
      </w:r>
      <w:r>
        <w:t xml:space="preserve">and cheaper than they are for cartilage therapies currently.</w:t>
      </w:r>
      <w:r>
        <w:t xml:space="preserve"> </w:t>
      </w:r>
      <w:r>
        <w:t xml:space="preserve">11.7B3 Patient access</w:t>
      </w:r>
      <w:r>
        <w:t xml:space="preserve"> </w:t>
      </w:r>
      <w:r>
        <w:t xml:space="preserve">According to one expert, measures M4.2-M4.4 would facilitate a more rounded discussion</w:t>
      </w:r>
      <w:r>
        <w:t xml:space="preserve"> </w:t>
      </w:r>
      <w:r>
        <w:t xml:space="preserve">of whether cell therapies, with the same risk level as chondrocytes, could instead be</w:t>
      </w:r>
      <w:r>
        <w:t xml:space="preserve"> </w:t>
      </w:r>
      <w:r>
        <w:t xml:space="preserve">regulated under a strengthened tissue framework (with stronger preparation authorisation</w:t>
      </w:r>
      <w:r>
        <w:t xml:space="preserve"> </w:t>
      </w:r>
      <w:r>
        <w:t xml:space="preserve">systems in place through the implementation of M4.5-M4.6), instead of the ATMP</w:t>
      </w:r>
      <w:r>
        <w:t xml:space="preserve"> </w:t>
      </w:r>
      <w:r>
        <w:t xml:space="preserve">framework given the significant implications on patient access.</w:t>
      </w:r>
      <w:r>
        <w:t xml:space="preserve"> </w:t>
      </w:r>
      <w:r>
        <w:t xml:space="preserve">11.7B4 Innovation, research and development</w:t>
      </w:r>
      <w:r>
        <w:t xml:space="preserve"> </w:t>
      </w:r>
      <w:r>
        <w:t xml:space="preserve">Both experts interviewed for this case study agreed that the next steps to consider in the</w:t>
      </w:r>
      <w:r>
        <w:t xml:space="preserve"> </w:t>
      </w:r>
      <w:r>
        <w:t xml:space="preserve">regulation of chondrocytes related to allogenic uses (which is easier and cheaper to</w:t>
      </w:r>
      <w:r>
        <w:t xml:space="preserve"> </w:t>
      </w:r>
      <w:r>
        <w:t xml:space="preserve">manufacture and inhibits the need for a second operation). One expert stated that that</w:t>
      </w:r>
      <w:r>
        <w:t xml:space="preserve"> </w:t>
      </w:r>
      <w:r>
        <w:t xml:space="preserve">although the routine clinical use of allogenic treatments will take a number of years (in part</w:t>
      </w:r>
      <w:r>
        <w:t xml:space="preserve"> </w:t>
      </w:r>
      <w:r>
        <w:t xml:space="preserve">due to the low number of eligible study participants), the hope is that this route would not</w:t>
      </w:r>
      <w:r>
        <w:t xml:space="preserve"> </w:t>
      </w:r>
      <w:r>
        <w:t xml:space="preserve">require the same level of regulation. For example, in the UK, the hope is that it could be</w:t>
      </w:r>
      <w:r>
        <w:t xml:space="preserve"> </w:t>
      </w:r>
      <w:r>
        <w:t xml:space="preserve">regulated in a similar way to bone and tendons and so hospitals would not need to obtain a</w:t>
      </w:r>
      <w:r>
        <w:t xml:space="preserve"> </w:t>
      </w:r>
      <w:r>
        <w:t xml:space="preserve">Human Tissue Association (HTA) license (they could instead set up a service level</w:t>
      </w:r>
      <w:r>
        <w:t xml:space="preserve"> </w:t>
      </w:r>
      <w:r>
        <w:t xml:space="preserve">agreement with HTA-approved cartilage centres) which would remove a “chunk of the</w:t>
      </w:r>
      <w:r>
        <w:t xml:space="preserve"> </w:t>
      </w:r>
      <w:r>
        <w:t xml:space="preserve">regulatory pathway”. However, it is unclear how the risk status of allogenic chondrocyte</w:t>
      </w:r>
      <w:r>
        <w:t xml:space="preserve"> </w:t>
      </w:r>
      <w:r>
        <w:t xml:space="preserve">therapies may differ from autologous chondrocyte therapies.</w:t>
      </w:r>
      <w:r>
        <w:t xml:space="preserve"> </w:t>
      </w:r>
      <w:r>
        <w:t xml:space="preserve">11.7C Conclusions</w:t>
      </w:r>
      <w:r>
        <w:t xml:space="preserve"> </w:t>
      </w:r>
      <w:r>
        <w:t xml:space="preserve">In regard to autologous chondrocytes, as this product ‘fits’ the current definitions of an</w:t>
      </w:r>
      <w:r>
        <w:t xml:space="preserve"> </w:t>
      </w:r>
      <w:r>
        <w:t xml:space="preserve">ATMP provided by CAT (agreed by the experts interviewed for this case study) then,</w:t>
      </w:r>
      <w:r>
        <w:t xml:space="preserve"> </w:t>
      </w:r>
      <w:r>
        <w:t xml:space="preserve">irrespective of the level of risk, any decision to regulate it under a different framework</w:t>
      </w:r>
      <w:r>
        <w:t xml:space="preserve"> </w:t>
      </w:r>
      <w:r>
        <w:t xml:space="preserve">would be open to legal challenge, e.g. by developers who have already invested in placing</w:t>
      </w:r>
      <w:r>
        <w:t xml:space="preserve"> </w:t>
      </w:r>
      <w:r>
        <w:t xml:space="preserve">their product on the market.</w:t>
      </w:r>
      <w:r>
        <w:t xml:space="preserve"> </w:t>
      </w:r>
      <w:r>
        <w:t xml:space="preserve">The current regulation of many chondrocyte therapies as ATMP has clearly had an impact</w:t>
      </w:r>
      <w:r>
        <w:t xml:space="preserve"> </w:t>
      </w:r>
      <w:r>
        <w:t xml:space="preserve">on innovation and access. While some companies have ceased to offer these therapies as</w:t>
      </w:r>
      <w:r>
        <w:t xml:space="preserve"> </w:t>
      </w:r>
      <w:r>
        <w:t xml:space="preserve">ATMP for commercial reasons, the BTC establishments, who developed and offered the</w:t>
      </w:r>
      <w:r>
        <w:t xml:space="preserve"> </w:t>
      </w:r>
      <w:r>
        <w:t xml:space="preserve">therapies prior to the classification as ATMP, have been restricted in their possibility to</w:t>
      </w:r>
      <w:r>
        <w:t xml:space="preserve"> </w:t>
      </w:r>
      <w:r>
        <w:t xml:space="preserve">offer this therapy with implications for patient access.</w:t>
      </w:r>
      <w:r>
        <w:br/>
      </w:r>
      <w:r>
        <w:t xml:space="preserve">The arguments put forward by both clinicians interviewed for this case study indicate that</w:t>
      </w:r>
      <w:r>
        <w:t xml:space="preserve"> </w:t>
      </w:r>
      <w:r>
        <w:t xml:space="preserve">there may be a possibility for a more rounded discussion of whether cell therapies, with the</w:t>
      </w:r>
      <w:r>
        <w:t xml:space="preserve"> </w:t>
      </w:r>
      <w:r>
        <w:t xml:space="preserve">same risk level as chondrocytes, could instead be regulated under a strengthened tissue</w:t>
      </w:r>
      <w:r>
        <w:t xml:space="preserve"> </w:t>
      </w:r>
      <w:r>
        <w:t xml:space="preserve">framework (with stronger preparation authorisation systems in place through the</w:t>
      </w:r>
      <w:r>
        <w:t xml:space="preserve"> </w:t>
      </w:r>
      <w:r>
        <w:t xml:space="preserve">implementation of M4.5-M4.6) and enhanced collaboration and co-operation with the CAT</w:t>
      </w:r>
      <w:r>
        <w:t xml:space="preserve"> </w:t>
      </w:r>
      <w:r>
        <w:t xml:space="preserve">and EMA, instead of singularly applying the ATMP framework given the significant</w:t>
      </w:r>
      <w:r>
        <w:t xml:space="preserve"> </w:t>
      </w:r>
      <w:r>
        <w:t xml:space="preserve">implications on patient access highlighted here.</w:t>
      </w:r>
    </w:p>
    <w:p>
      <w:pPr>
        <w:pStyle w:val="BodyText"/>
      </w:pPr>
      <w:r>
        <w:t xml:space="preserve">1 Archer, C.W., &amp; Francis-West, P. (2003). The chondrocyte. The International Journal of Biochemistry &amp;</w:t>
      </w:r>
      <w:r>
        <w:t xml:space="preserve"> </w:t>
      </w:r>
      <w:r>
        <w:t xml:space="preserve">Cell Biology. 35(4). https://doi.org/10.1016/S1357-2725(02)00301-1</w:t>
      </w:r>
      <w:r>
        <w:br/>
      </w:r>
      <w:r>
        <w:t xml:space="preserve">2 Archer, C.W., &amp; Francis-West, P. (2003). The chondrocyte. The International Journal of Biochemistry &amp;</w:t>
      </w:r>
      <w:r>
        <w:t xml:space="preserve"> </w:t>
      </w:r>
      <w:r>
        <w:t xml:space="preserve">Cell Biology. 35(4). https://doi.org/10.1016/S1357-2725(02)00301-1</w:t>
      </w:r>
    </w:p>
    <w:p>
      <w:pPr>
        <w:pStyle w:val="BodyText"/>
      </w:pPr>
      <w:r>
        <w:t xml:space="preserve">258</w:t>
      </w:r>
    </w:p>
    <w:p>
      <w:pPr>
        <w:pStyle w:val="BodyText"/>
      </w:pPr>
      <w:r>
        <w:t xml:space="preserve">3 NICE (2004). Clinical and cost-effectiveness of autologous chondrocyte implantation for cartilage defects</w:t>
      </w:r>
      <w:r>
        <w:t xml:space="preserve"> </w:t>
      </w:r>
      <w:r>
        <w:t xml:space="preserve">in knee joints; technology assessment report. Commissioned by the HTA Programme on behalf of NICE.</w:t>
      </w:r>
      <w:r>
        <w:t xml:space="preserve"> </w:t>
      </w:r>
      <w:r>
        <w:t xml:space="preserve">Available online: https://www.nice.org.uk/guidance/ta89/documents/cartilage-injury-autologous-</w:t>
      </w:r>
      <w:r>
        <w:t xml:space="preserve"> </w:t>
      </w:r>
      <w:r>
        <w:t xml:space="preserve">chondrocyte-implantation-assessment-report2</w:t>
      </w:r>
      <w:r>
        <w:t xml:space="preserve"> </w:t>
      </w:r>
      <w:r>
        <w:t xml:space="preserve">4 NICE (2004). Clinical and cost-effectiveness of autologous chondrocyte implantation for cartilage defects</w:t>
      </w:r>
      <w:r>
        <w:t xml:space="preserve"> </w:t>
      </w:r>
      <w:r>
        <w:t xml:space="preserve">in knee joints; technology assessment report. Commissioned by the HTA Programme on behalf of NICE.</w:t>
      </w:r>
      <w:r>
        <w:t xml:space="preserve"> </w:t>
      </w:r>
      <w:r>
        <w:t xml:space="preserve">Available online: https://www.nice.org.uk/guidance/ta89/documents/cartilage-injury-autologous-</w:t>
      </w:r>
      <w:r>
        <w:t xml:space="preserve"> </w:t>
      </w:r>
      <w:r>
        <w:t xml:space="preserve">chondrocyte-implantation-assessment-report2</w:t>
      </w:r>
      <w:r>
        <w:t xml:space="preserve"> </w:t>
      </w:r>
      <w:r>
        <w:t xml:space="preserve">5 National Institute for Health and Care Excellence. (2017). Autologous chondrocyte implantation for treating</w:t>
      </w:r>
      <w:r>
        <w:t xml:space="preserve"> </w:t>
      </w:r>
      <w:r>
        <w:t xml:space="preserve">symptomatic articular cartilage defects of the knee: Technology appraisal guidance. [Accessed 16 August</w:t>
      </w:r>
      <w:r>
        <w:t xml:space="preserve"> </w:t>
      </w:r>
      <w:r>
        <w:t xml:space="preserve">2021]. Available from: https://www.nice.org.uk/guidance/ta477/resources/autologous-chondrocyte-</w:t>
      </w:r>
      <w:r>
        <w:t xml:space="preserve"> </w:t>
      </w:r>
      <w:r>
        <w:t xml:space="preserve">implantation-for-treating-symptomatic-articular-cartilage-defects-of-the-knee-pdf-82604971061701</w:t>
      </w:r>
      <w:r>
        <w:br/>
      </w:r>
      <w:r>
        <w:t xml:space="preserve">6 National Institute for Health and Care Excellence. (2017). Autologous chondrocyte implantation for treating</w:t>
      </w:r>
      <w:r>
        <w:t xml:space="preserve"> </w:t>
      </w:r>
      <w:r>
        <w:t xml:space="preserve">symptomatic articular cartilage defects of the knee: Technology appraisal guidance. [Accessed 16 August</w:t>
      </w:r>
      <w:r>
        <w:t xml:space="preserve"> </w:t>
      </w:r>
      <w:r>
        <w:t xml:space="preserve">2021]. Available from: https://www.nice.org.uk/guidance/ta477/resources/autologous-chondrocyte-</w:t>
      </w:r>
      <w:r>
        <w:t xml:space="preserve"> </w:t>
      </w:r>
      <w:r>
        <w:t xml:space="preserve">implantation-for-treating-symptomatic-articular-cartilage-defects-of-the-knee-pdf-82604971061701</w:t>
      </w:r>
      <w:r>
        <w:br/>
      </w:r>
      <w:r>
        <w:t xml:space="preserve">7 Bloomberg. (2020). Europe Allogeneic Human Chondrocyte Market to Surpass US$ 3,440.5 Million by</w:t>
      </w:r>
      <w:r>
        <w:t xml:space="preserve"> </w:t>
      </w:r>
      <w:r>
        <w:t xml:space="preserve">2027, Says Coherent Market Insights (CMI). [Accessed 16 August 2021]. Available from:</w:t>
      </w:r>
      <w:r>
        <w:t xml:space="preserve"> </w:t>
      </w:r>
      <w:r>
        <w:t xml:space="preserve">https://www.bloomberg.com/press-releases/2020-08-20/europe-allogeneic-human-chondrocyte-market-to-</w:t>
      </w:r>
      <w:r>
        <w:t xml:space="preserve"> </w:t>
      </w:r>
      <w:r>
        <w:t xml:space="preserve">surpass-us-3-440-5-million-by-2027-says-coherent-market-insights-cmi</w:t>
      </w:r>
      <w:r>
        <w:br/>
      </w:r>
      <w:r>
        <w:t xml:space="preserve">8 European Medicines Agency. (2021). Scientific recommendations on classification of advanced therapy</w:t>
      </w:r>
      <w:r>
        <w:t xml:space="preserve"> </w:t>
      </w:r>
      <w:r>
        <w:t xml:space="preserve">medicinal products. [Accessed 14 July 2021]. Available from: https://www.ema.europa.eu/en/human-</w:t>
      </w:r>
      <w:r>
        <w:t xml:space="preserve"> </w:t>
      </w:r>
      <w:r>
        <w:t xml:space="preserve">regulatory/marketing-authorisation/advanced-therapies/advanced-therapy-classification/scientific-</w:t>
      </w:r>
      <w:r>
        <w:t xml:space="preserve"> </w:t>
      </w:r>
      <w:r>
        <w:t xml:space="preserve">recommendations-classification-advanced-therapy-medicinal-products</w:t>
      </w:r>
      <w:r>
        <w:br/>
      </w:r>
      <w:r>
        <w:t xml:space="preserve">9 European Medicines Agency. (2021). Scientific recommendations on classification of advanced therapy</w:t>
      </w:r>
      <w:r>
        <w:t xml:space="preserve"> </w:t>
      </w:r>
      <w:r>
        <w:t xml:space="preserve">medicinal products. [Accessed 14 July 2021]. Available from: https://www.ema.europa.eu/en/human-</w:t>
      </w:r>
      <w:r>
        <w:t xml:space="preserve"> </w:t>
      </w:r>
      <w:r>
        <w:t xml:space="preserve">regulatory/marketing-authorisation/advanced-therapies/advanced-therapy-classification/scientific-</w:t>
      </w:r>
      <w:r>
        <w:t xml:space="preserve"> </w:t>
      </w:r>
      <w:r>
        <w:t xml:space="preserve">recommendations-classification-advanced-therapy-medicinal-products</w:t>
      </w:r>
      <w:r>
        <w:br/>
      </w:r>
      <w:r>
        <w:t xml:space="preserve">10 Iglesias-Lopez, C., Agustí, A., Obach, M., and &amp; Vallano, A. (2019). Regulatory Framework for Advanced</w:t>
      </w:r>
      <w:r>
        <w:t xml:space="preserve"> </w:t>
      </w:r>
      <w:r>
        <w:t xml:space="preserve">Therapy Medicinal Products in Europe and United States. Frontiers in Pharmacology. 10.</w:t>
      </w:r>
      <w:r>
        <w:t xml:space="preserve"> </w:t>
      </w:r>
      <w:r>
        <w:t xml:space="preserve">https://doi.org/10.3389/fphar.2019.00921</w:t>
      </w:r>
      <w:r>
        <w:br/>
      </w:r>
      <w:r>
        <w:t xml:space="preserve">11 Iglesias-Lopez, C., Agustí, A., Obach, M., and &amp; Vallano, A. (2019). Regulatory Framework for Advanced</w:t>
      </w:r>
      <w:r>
        <w:t xml:space="preserve"> </w:t>
      </w:r>
      <w:r>
        <w:t xml:space="preserve">Therapy Medicinal Products in Europe and United States. Frontiers in Pharmacology. 10.</w:t>
      </w:r>
      <w:r>
        <w:t xml:space="preserve"> </w:t>
      </w:r>
      <w:r>
        <w:t xml:space="preserve">https://doi.org/10.3389/fphar.2019.00921</w:t>
      </w:r>
      <w:r>
        <w:br/>
      </w:r>
      <w:r>
        <w:t xml:space="preserve">12 Saris, D., Price, A., Widuchowski, W., et al. (2014). Matrix-Applied Characterized Autologous Cultured</w:t>
      </w:r>
      <w:r>
        <w:t xml:space="preserve"> </w:t>
      </w:r>
      <w:r>
        <w:t xml:space="preserve">Chondrocytes Versus Microfracture: Two-Year Follow-up of a Prospective Randomized Trial. Am J Sports</w:t>
      </w:r>
      <w:r>
        <w:t xml:space="preserve"> </w:t>
      </w:r>
      <w:r>
        <w:t xml:space="preserve">Med. 42(6). doi: 10.1177/0363546514528093</w:t>
      </w:r>
      <w:r>
        <w:t xml:space="preserve"> </w:t>
      </w:r>
      <w:r>
        <w:t xml:space="preserve">13 Brittberg, M., Recker, D., Ilgenfritz, J., et al. (2018). Matrix-Applied Characterized Autologous Cultured</w:t>
      </w:r>
      <w:r>
        <w:t xml:space="preserve"> </w:t>
      </w:r>
      <w:r>
        <w:t xml:space="preserve">Chondrocytes Versus Microfracture: Five-Year Follow-up of a Prospective Randomized Trial. The</w:t>
      </w:r>
      <w:r>
        <w:t xml:space="preserve"> </w:t>
      </w:r>
      <w:r>
        <w:t xml:space="preserve">American Journal of Sports Medicine. 46(6). https://doi.org/10.1177/0363546518756976</w:t>
      </w:r>
      <w:r>
        <w:br/>
      </w:r>
      <w:r>
        <w:t xml:space="preserve">14 Iglesias-Lopez, C., Agustí, A., Obach, M., and &amp; Vallano, A. (2019). Regulatory Framework for Advanced</w:t>
      </w:r>
      <w:r>
        <w:t xml:space="preserve"> </w:t>
      </w:r>
      <w:r>
        <w:t xml:space="preserve">Therapy Medicinal Products in Europe and United States. Frontiers in Pharmacology. 10.</w:t>
      </w:r>
      <w:r>
        <w:t xml:space="preserve"> </w:t>
      </w:r>
      <w:r>
        <w:t xml:space="preserve">https://doi.org/10.3389/fphar.2019.00921</w:t>
      </w:r>
      <w:r>
        <w:br/>
      </w:r>
      <w:r>
        <w:t xml:space="preserve">15 Gerlier, L., Lamotte, M., Wille, M., et al. (2010). The cost utility of autologous chondrocytes implantation</w:t>
      </w:r>
      <w:r>
        <w:t xml:space="preserve"> </w:t>
      </w:r>
      <w:r>
        <w:t xml:space="preserve">using ChondroCelect® in symptomatic knee cartilage lesions in Belgium. Pharmacoeconomics. 28(12). doi:</w:t>
      </w:r>
      <w:r>
        <w:t xml:space="preserve"> </w:t>
      </w:r>
      <w:r>
        <w:t xml:space="preserve">10.2165/11584920-000000000-00000</w:t>
      </w:r>
      <w:r>
        <w:t xml:space="preserve"> </w:t>
      </w:r>
      <w:r>
        <w:t xml:space="preserve">16 Iglesias-Lopez, C., Agustí, A., Obach, M., and &amp; Vallano, A. (2019). Regulatory Framework for Advanced</w:t>
      </w:r>
      <w:r>
        <w:t xml:space="preserve"> </w:t>
      </w:r>
      <w:r>
        <w:t xml:space="preserve">Therapy Medicinal Products in Europe and United States. Frontiers in Pharmacology. 10.</w:t>
      </w:r>
      <w:r>
        <w:t xml:space="preserve"> </w:t>
      </w:r>
      <w:r>
        <w:t xml:space="preserve">https://doi.org/10.3389/fphar.2019.00921</w:t>
      </w:r>
      <w:r>
        <w:br/>
      </w:r>
      <w:r>
        <w:t xml:space="preserve">17 Ysios Capital. (2014). European Medicines Agency renews Marketing Authorisation for ChondroCelect.</w:t>
      </w:r>
      <w:r>
        <w:t xml:space="preserve"> </w:t>
      </w:r>
      <w:r>
        <w:t xml:space="preserve">[Accessed 16 August 2021]. Available from: https://ysioscapital.com/2014/07/01/european-medicines-</w:t>
      </w:r>
      <w:r>
        <w:t xml:space="preserve"> </w:t>
      </w:r>
      <w:r>
        <w:t xml:space="preserve">agency-renews-marketing-authorisation-for-chondrocelect/</w:t>
      </w:r>
      <w:r>
        <w:br/>
      </w:r>
      <w:r>
        <w:t xml:space="preserve">18 Ysios Capital. (2014). European Medicines Agency renews Marketing Authorisation for ChondroCelect.</w:t>
      </w:r>
      <w:r>
        <w:t xml:space="preserve"> </w:t>
      </w:r>
      <w:r>
        <w:t xml:space="preserve">[Accessed 16 August 2021]. Available from: https://ysioscapital.com/2014/07/01/european-medicines-</w:t>
      </w:r>
      <w:r>
        <w:t xml:space="preserve"> </w:t>
      </w:r>
      <w:r>
        <w:t xml:space="preserve">agency-renews-marketing-authorisation-for-chondrocelect/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19 European Medicines Agency. (2009). Assessment Report for ChondroCelect. Procedure No. </w:t>
      </w:r>
      <w:r>
        <w:t xml:space="preserve"> </w:t>
      </w:r>
      <w:r>
        <w:t xml:space="preserve">EMEA/H/C/000878. [Accessed 16 August 2021]. Available from:</w:t>
      </w:r>
      <w:r>
        <w:t xml:space="preserve"> </w:t>
      </w:r>
      <w:r>
        <w:t xml:space="preserve">https://www.ema.europa.eu/en/documents/assessment-report/chondrocelect-epar-public-assessment-</w:t>
      </w:r>
      <w:r>
        <w:t xml:space="preserve"> </w:t>
      </w:r>
      <w:r>
        <w:t xml:space="preserve">report_en.pdf</w:t>
      </w:r>
      <w:r>
        <w:br/>
      </w:r>
      <w:r>
        <w:t xml:space="preserve">20 Gerlier, L., Lamotte, M., Wille, M., et al. (2010). The cost utility of autologous chondrocytes implantation</w:t>
      </w:r>
      <w:r>
        <w:t xml:space="preserve"> </w:t>
      </w:r>
      <w:r>
        <w:t xml:space="preserve">using ChondroCelect® in symptomatic knee cartilage lesions in Belgium. Pharmacoeconomics. 28(12). doi:</w:t>
      </w:r>
      <w:r>
        <w:t xml:space="preserve"> </w:t>
      </w:r>
      <w:r>
        <w:t xml:space="preserve">10.2165/11584920-000000000-00000</w:t>
      </w:r>
      <w:r>
        <w:t xml:space="preserve"> </w:t>
      </w:r>
      <w:r>
        <w:t xml:space="preserve">21 European Medicines Agency. (2009). Assessment Report for ChondroCelect. Procedure No. </w:t>
      </w:r>
      <w:r>
        <w:t xml:space="preserve"> </w:t>
      </w:r>
      <w:r>
        <w:t xml:space="preserve">EMEA/H/C/000878. [Accessed 16 August 2021]. Available from:</w:t>
      </w:r>
      <w:r>
        <w:t xml:space="preserve"> </w:t>
      </w:r>
      <w:r>
        <w:t xml:space="preserve">https://www.ema.europa.eu/en/documents/assessment-report/chondrocelect-epar-public-assessment-</w:t>
      </w:r>
      <w:r>
        <w:t xml:space="preserve"> </w:t>
      </w:r>
      <w:r>
        <w:t xml:space="preserve">report_en.pdf</w:t>
      </w:r>
      <w:r>
        <w:br/>
      </w:r>
      <w:r>
        <w:t xml:space="preserve">22 Verbeken, G., Draye, J-P., Fauconnier, A., et al. (2020). The Magistral Preparation of Advanced Therapy</w:t>
      </w:r>
      <w:r>
        <w:t xml:space="preserve"> </w:t>
      </w:r>
      <w:r>
        <w:t xml:space="preserve">Medicinal Products (ATMPs). Journal of Surgery &amp; Practice. 2(1).</w:t>
      </w:r>
      <w:r>
        <w:t xml:space="preserve"> </w:t>
      </w:r>
      <w:r>
        <w:t xml:space="preserve">23 Morrow, D., Ussi, A., &amp; Migliaccio, G. (2017). Addressing Pressing Needs in the Development of</w:t>
      </w:r>
      <w:r>
        <w:t xml:space="preserve"> </w:t>
      </w:r>
      <w:r>
        <w:t xml:space="preserve">Advanced Therapies. Front Bioeng Biotechnol. 5. doi: 10.3389/fbioe.2017.00055</w:t>
      </w:r>
      <w:r>
        <w:br/>
      </w:r>
      <w:r>
        <w:t xml:space="preserve">24 Ysios Capital. (2014). European Medicines Agency renews Marketing Authorisation for ChondroCelect.</w:t>
      </w:r>
      <w:r>
        <w:t xml:space="preserve"> </w:t>
      </w:r>
      <w:r>
        <w:t xml:space="preserve">[Accessed 16 August 2021]. Available from: https://ysioscapital.com/2014/07/01/european-medicines-</w:t>
      </w:r>
      <w:r>
        <w:t xml:space="preserve"> </w:t>
      </w:r>
      <w:r>
        <w:t xml:space="preserve">agency-renews-marketing-authorisation-for-chondrocelect/</w:t>
      </w:r>
      <w:r>
        <w:br/>
      </w:r>
      <w:r>
        <w:t xml:space="preserve">25 European Medicines Agency. (2016). Public statement: ChondroCelect: Withdrawal of the marketing</w:t>
      </w:r>
      <w:r>
        <w:t xml:space="preserve"> </w:t>
      </w:r>
      <w:r>
        <w:t xml:space="preserve">authorisation in the European Union. [Accessed 16 August 2021]. Available from:</w:t>
      </w:r>
      <w:r>
        <w:t xml:space="preserve"> </w:t>
      </w:r>
      <w:r>
        <w:t xml:space="preserve">https://www.ema.europa.eu/en/documents/public-statement/public-statement-chondrocelect-withdrawal-</w:t>
      </w:r>
      <w:r>
        <w:t xml:space="preserve"> </w:t>
      </w:r>
      <w:r>
        <w:t xml:space="preserve">marketing-authorisation-european-union_en.pdf</w:t>
      </w:r>
      <w:r>
        <w:br/>
      </w:r>
      <w:r>
        <w:t xml:space="preserve">26 European Medicines Agency. (2016). Public statement: ChondroCelect: Withdrawal of the marketing</w:t>
      </w:r>
      <w:r>
        <w:t xml:space="preserve"> </w:t>
      </w:r>
      <w:r>
        <w:t xml:space="preserve">authorisation in the European Union. [Accessed 16 August 2021]. Available from:</w:t>
      </w:r>
      <w:r>
        <w:t xml:space="preserve"> </w:t>
      </w:r>
      <w:r>
        <w:t xml:space="preserve">https://www.ema.europa.eu/en/documents/public-statement/public-statement-chondrocelect-withdrawal-</w:t>
      </w:r>
      <w:r>
        <w:t xml:space="preserve"> </w:t>
      </w:r>
      <w:r>
        <w:t xml:space="preserve">marketing-authorisation-european-union_en.pdf</w:t>
      </w:r>
      <w:r>
        <w:br/>
      </w:r>
      <w:r>
        <w:t xml:space="preserve">27 Intrado GlobeNewswire (2016). TiGenix reconfirms its strategic focus on its allogeneic stem cell</w:t>
      </w:r>
      <w:r>
        <w:t xml:space="preserve"> </w:t>
      </w:r>
      <w:r>
        <w:t xml:space="preserve">platforms. https://www.globenewswire.com/news-release/2016/07/05/853502/10163906/en/TiGenix-</w:t>
      </w:r>
      <w:r>
        <w:t xml:space="preserve"> </w:t>
      </w:r>
      <w:r>
        <w:t xml:space="preserve">reconfirms-its-strategic-focus-on-its-allogeneic-stem-cell-platforms.html</w:t>
      </w:r>
      <w:r>
        <w:t xml:space="preserve"> </w:t>
      </w:r>
      <w:r>
        <w:t xml:space="preserve">28 Negoro, T., Takagaki, Y., Okura, H. et al. Trends in clinical trials for articular cartilage repair by</w:t>
      </w:r>
      <w:r>
        <w:t xml:space="preserve"> </w:t>
      </w:r>
      <w:r>
        <w:t xml:space="preserve">cell therapy. npj Regen Med 3, 17 (2018). https://doi.org/10.1038/s41536-018-0055-2</w:t>
      </w:r>
      <w:r>
        <w:t xml:space="preserve"> </w:t>
      </w:r>
      <w:r>
        <w:t xml:space="preserve">29 EMA (n.d.). Spherox. Available online: https://www.ema.europa.eu/en/medicines/human/EPAR/spherox</w:t>
      </w:r>
      <w:r>
        <w:br/>
      </w:r>
      <w:r>
        <w:t xml:space="preserve">30 EMA (n.d.). Spherox. Available online: https://www.ema.europa.eu/en/medicines/human/EPAR/spherox</w:t>
      </w:r>
      <w:r>
        <w:br/>
      </w:r>
      <w:r>
        <w:t xml:space="preserve">31 NICE (2017). Autologous chondrocyte implantation using chondrosphere for treating symptomatic</w:t>
      </w:r>
      <w:r>
        <w:t xml:space="preserve"> </w:t>
      </w:r>
      <w:r>
        <w:t xml:space="preserve">articular cartilage defects of the knee: Final appraisal determination. Available online:</w:t>
      </w:r>
      <w:r>
        <w:t xml:space="preserve"> </w:t>
      </w:r>
      <w:r>
        <w:t xml:space="preserve">https://www.nice.org.uk/guidance/ta508/documents/final-appraisal-determination-document</w:t>
      </w:r>
      <w:r>
        <w:t xml:space="preserve"> </w:t>
      </w:r>
      <w:r>
        <w:t xml:space="preserve">32 Verbeken, G., Draye, J-P., Fauconnier, A., et al. (2020). The Magistral Preparation of Advanced Therapy</w:t>
      </w:r>
      <w:r>
        <w:t xml:space="preserve"> </w:t>
      </w:r>
      <w:r>
        <w:t xml:space="preserve">Medicinal Products (ATMPs). Journal of Surgery &amp; Practice. 2(1).</w:t>
      </w:r>
      <w:r>
        <w:t xml:space="preserve"> </w:t>
      </w:r>
      <w:r>
        <w:t xml:space="preserve">33 Verbeken, G., Draye, J-P., Fauconnier, A., et al. (2020). The Magistral Preparation of Advanced Therapy</w:t>
      </w:r>
      <w:r>
        <w:t xml:space="preserve"> </w:t>
      </w:r>
      <w:r>
        <w:t xml:space="preserve">Medicinal Products (ATMPs). Journal of Surgery &amp; Practice. 2(1).</w:t>
      </w:r>
      <w:r>
        <w:t xml:space="preserve"> </w:t>
      </w:r>
      <w:r>
        <w:t xml:space="preserve">34 VALUE. (2012). Regenerative Medicine: Navigating the Uncertainties: VALUE Project Final Report.</w:t>
      </w:r>
      <w:r>
        <w:t xml:space="preserve"> </w:t>
      </w:r>
      <w:r>
        <w:t xml:space="preserve">Technology Strategy Board. [Accessed 16 August 2021]. Available from:</w:t>
      </w:r>
      <w:r>
        <w:t xml:space="preserve"> </w:t>
      </w:r>
      <w:r>
        <w:t xml:space="preserve">http://www.biolatris.com/Biolatris/News_%26_events_files/VALUE%20Final%20Report.pdf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11.8 Cultured limbal cells</w:t>
      </w:r>
      <w:r>
        <w:t xml:space="preserve"> </w:t>
      </w:r>
      <w:r>
        <w:t xml:space="preserve">The main stakeholder interviewed for this case study was a representative from a regional</w:t>
      </w:r>
      <w:r>
        <w:t xml:space="preserve"> </w:t>
      </w:r>
      <w:r>
        <w:t xml:space="preserve">eye bank in Italy. Some feedback was also provided by stakeholders for a national healthy</w:t>
      </w:r>
      <w:r>
        <w:t xml:space="preserve"> </w:t>
      </w:r>
      <w:r>
        <w:t xml:space="preserve">authority.</w:t>
      </w:r>
      <w:r>
        <w:br/>
      </w:r>
      <w:r>
        <w:t xml:space="preserve">11.8A Definition of the borderline issue</w:t>
      </w:r>
      <w:r>
        <w:t xml:space="preserve"> </w:t>
      </w:r>
      <w:r>
        <w:t xml:space="preserve">11.8A1 Description of the borderline substance/product/application</w:t>
      </w:r>
      <w:r>
        <w:t xml:space="preserve"> </w:t>
      </w:r>
      <w:r>
        <w:t xml:space="preserve">The surface of the cornea is composed of an epithelium which is renewed by limbal (stem)</w:t>
      </w:r>
      <w:r>
        <w:t xml:space="preserve"> </w:t>
      </w:r>
      <w:r>
        <w:t xml:space="preserve">cells. These cells can be cultured and transplanted back into the damaged limbal region of</w:t>
      </w:r>
      <w:r>
        <w:t xml:space="preserve"> </w:t>
      </w:r>
      <w:r>
        <w:t xml:space="preserve">an eye. There are a few surgical options in terms of where the limbal cells come from and</w:t>
      </w:r>
      <w:r>
        <w:t xml:space="preserve"> </w:t>
      </w:r>
      <w:r>
        <w:t xml:space="preserve">how they are transferred. For example, stem cells can be taken from the uninjured limbal</w:t>
      </w:r>
      <w:r>
        <w:t xml:space="preserve"> </w:t>
      </w:r>
      <w:r>
        <w:t xml:space="preserve">tissue in a patient’s healthy eye (patient autograft) or, alternatively, taken from a living,</w:t>
      </w:r>
      <w:r>
        <w:t xml:space="preserve"> </w:t>
      </w:r>
      <w:r>
        <w:t xml:space="preserve">related donor or dead donor and transplanted into the diseased eye of the recipient</w:t>
      </w:r>
      <w:r>
        <w:t xml:space="preserve"> </w:t>
      </w:r>
      <w:r>
        <w:t xml:space="preserve">(allograft). An extension of this is a keratolimbal allograft, where the entire limbus is taken</w:t>
      </w:r>
      <w:r>
        <w:t xml:space="preserve"> </w:t>
      </w:r>
      <w:r>
        <w:t xml:space="preserve">from a dead donor to deliver a large number of stem cells to the recipient1.</w:t>
      </w:r>
      <w:r>
        <w:t xml:space="preserve"> </w:t>
      </w:r>
      <w:r>
        <w:t xml:space="preserve">Uses of cultured limbal cells</w:t>
      </w:r>
      <w:r>
        <w:t xml:space="preserve"> </w:t>
      </w:r>
      <w:r>
        <w:t xml:space="preserve">Cultured limbal cells are mainly used to treat chemical and physical ocular burn injuries</w:t>
      </w:r>
      <w:r>
        <w:t xml:space="preserve"> </w:t>
      </w:r>
      <w:r>
        <w:t xml:space="preserve">which have created Limbal Stem Cell Deficiency (LSCD) as conventional corneal</w:t>
      </w:r>
      <w:r>
        <w:t xml:space="preserve"> </w:t>
      </w:r>
      <w:r>
        <w:t xml:space="preserve">transplant is ineffective in these cases.</w:t>
      </w:r>
      <w:r>
        <w:br/>
      </w:r>
      <w:r>
        <w:t xml:space="preserve">Burns to the eye can destroy the corneal limbus (the border between the cornea and the</w:t>
      </w:r>
      <w:r>
        <w:t xml:space="preserve"> </w:t>
      </w:r>
      <w:r>
        <w:t xml:space="preserve">sclera as shown in the diagram below), causing a deficiency of limbal cells. If left</w:t>
      </w:r>
      <w:r>
        <w:t xml:space="preserve"> </w:t>
      </w:r>
      <w:r>
        <w:t xml:space="preserve">untreated, LSCD results in chronic pain, burning, photophobia, inflammation, new</w:t>
      </w:r>
      <w:r>
        <w:t xml:space="preserve"> </w:t>
      </w:r>
      <w:r>
        <w:t xml:space="preserve">blood vessels growing across the front of the eye, stromal scarring and the reduction or</w:t>
      </w:r>
      <w:r>
        <w:t xml:space="preserve"> </w:t>
      </w:r>
      <w:r>
        <w:t xml:space="preserve">complete loss of vision2. Thus, the aim of culturing limbal cells is to restore the surface</w:t>
      </w:r>
      <w:r>
        <w:t xml:space="preserve"> </w:t>
      </w:r>
      <w:r>
        <w:t xml:space="preserve">of the eye, achieve corneal clarity and improve vision.</w:t>
      </w:r>
      <w:r>
        <w:t xml:space="preserve"> </w:t>
      </w:r>
      <w:r>
        <w:t xml:space="preserve">An</w:t>
      </w:r>
      <w:r>
        <w:t xml:space="preserve"> </w:t>
      </w:r>
      <w:r>
        <w:t xml:space="preserve">illustrative</w:t>
      </w:r>
      <w:r>
        <w:t xml:space="preserve"> </w:t>
      </w:r>
      <w:r>
        <w:t xml:space="preserve">diagram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eye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found</w:t>
      </w:r>
      <w:r>
        <w:t xml:space="preserve"> </w:t>
      </w:r>
      <w:r>
        <w:t xml:space="preserve">on</w:t>
      </w:r>
      <w:r>
        <w:t xml:space="preserve"> </w:t>
      </w:r>
      <w:r>
        <w:t xml:space="preserve">Mednotes</w:t>
      </w:r>
      <w:r>
        <w:t xml:space="preserve"> </w:t>
      </w:r>
      <w:r>
        <w:t xml:space="preserve">(http://mednotes.co.uk/clinical-anatomy/head-musculoskeletal/anatomy-of-the-</w:t>
      </w:r>
      <w:r>
        <w:t xml:space="preserve"> </w:t>
      </w:r>
      <w:r>
        <w:t xml:space="preserve">eye/)</w:t>
      </w:r>
      <w:r>
        <w:t xml:space="preserve"> </w:t>
      </w:r>
      <w:r>
        <w:t xml:space="preserve">Cultured limbal cells have been used worldwide since 1997 to treat LSCD3. This is a rare</w:t>
      </w:r>
      <w:r>
        <w:t xml:space="preserve"> </w:t>
      </w:r>
      <w:r>
        <w:t xml:space="preserve">disease in the EU, with a reported frequency of 1-9/100 0004. Another source confirms that</w:t>
      </w:r>
      <w:r>
        <w:t xml:space="preserve"> </w:t>
      </w:r>
      <w:r>
        <w:t xml:space="preserve">3 in 100 000 people in the EU are affected by LSCD due to ocular burns, which is</w:t>
      </w:r>
      <w:r>
        <w:t xml:space="preserve"> </w:t>
      </w:r>
      <w:r>
        <w:t xml:space="preserve">equivalent to about 15,000 people5.</w:t>
      </w:r>
      <w:r>
        <w:t xml:space="preserve"> </w:t>
      </w:r>
      <w:r>
        <w:t xml:space="preserve">Before the introduction of Regulation (EC) No 1394/2007 of the European Parliament and</w:t>
      </w:r>
      <w:r>
        <w:t xml:space="preserve"> </w:t>
      </w:r>
      <w:r>
        <w:t xml:space="preserve">of the Council of 13 November 2007 on advanced therapy medicinal products and</w:t>
      </w:r>
      <w:r>
        <w:t xml:space="preserve"> </w:t>
      </w:r>
      <w:r>
        <w:t xml:space="preserve">amending Directive 2001/83/EC and Regulation (EC) No 726/2004, limbal stem cells were</w:t>
      </w:r>
      <w:r>
        <w:t xml:space="preserve"> </w:t>
      </w:r>
      <w:r>
        <w:t xml:space="preserve">regulated under Directive 2004/23/EC setting standards of quality and safety for the</w:t>
      </w:r>
      <w:r>
        <w:t xml:space="preserve"> </w:t>
      </w:r>
      <w:r>
        <w:t xml:space="preserve">donation, procurement, testing, processing, preservation, storage and distribution of human</w:t>
      </w:r>
      <w:r>
        <w:t xml:space="preserve"> </w:t>
      </w:r>
      <w:r>
        <w:t xml:space="preserve">tissues and cells. Following the introduction of the ATMP Regulation which defined the</w:t>
      </w:r>
      <w:r>
        <w:t xml:space="preserve"> </w:t>
      </w:r>
      <w:r>
        <w:t xml:space="preserve">concept of a ‘tissue engineered product’i, limbal stem cells were classified by CAT as a</w:t>
      </w:r>
      <w:r>
        <w:t xml:space="preserve"> </w:t>
      </w:r>
      <w:r>
        <w:t xml:space="preserve">somatic stem cell therapy as the cell culturing process meets the definition of ‘substantial</w:t>
      </w:r>
    </w:p>
    <w:p>
      <w:pPr>
        <w:pStyle w:val="BodyText"/>
      </w:pPr>
      <w:r>
        <w:t xml:space="preserve">i A medicine containing engineered cells or tissues, which is intended to regenerate, repair or replace a</w:t>
      </w:r>
      <w:r>
        <w:t xml:space="preserve"> </w:t>
      </w:r>
      <w:r>
        <w:t xml:space="preserve">human tissue. For more information, see advanced therapies (EMA Glossary).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manipulation’. Under this regulation, ATMPs require following a centralised procedure to</w:t>
      </w:r>
      <w:r>
        <w:t xml:space="preserve"> </w:t>
      </w:r>
      <w:r>
        <w:t xml:space="preserve">obtain a marketing authorisation and fulfil the same regulatory standards as other</w:t>
      </w:r>
      <w:r>
        <w:t xml:space="preserve"> </w:t>
      </w:r>
      <w:r>
        <w:t xml:space="preserve">pharmaceuticals. To allow for the use of cultured limbal stem cells without a central</w:t>
      </w:r>
      <w:r>
        <w:t xml:space="preserve"> </w:t>
      </w:r>
      <w:r>
        <w:t xml:space="preserve">marketing authorisation, the ATMP Regulation permits nationally authorised hospital</w:t>
      </w:r>
      <w:r>
        <w:t xml:space="preserve"> </w:t>
      </w:r>
      <w:r>
        <w:t xml:space="preserve">exemptions for use with custom-made ATMPs used in a hospital setting for a specific</w:t>
      </w:r>
      <w:r>
        <w:t xml:space="preserve"> </w:t>
      </w:r>
      <w:r>
        <w:t xml:space="preserve">patient (ATMP Regulation, Article 28)6.</w:t>
      </w:r>
      <w:r>
        <w:br/>
      </w:r>
      <w:r>
        <w:t xml:space="preserve">In 2014, the Committee for Advanced Therapies (CAT) recommended that a marketing</w:t>
      </w:r>
      <w:r>
        <w:t xml:space="preserve"> </w:t>
      </w:r>
      <w:r>
        <w:t xml:space="preserve">authorisation should be granted to Holoclar®, a cultured limbal stem cell product, for the</w:t>
      </w:r>
      <w:r>
        <w:t xml:space="preserve"> </w:t>
      </w:r>
      <w:r>
        <w:t xml:space="preserve">treatment of moderate and severe LSCD7. At the time of application for marketing</w:t>
      </w:r>
      <w:r>
        <w:t xml:space="preserve"> </w:t>
      </w:r>
      <w:r>
        <w:t xml:space="preserve">authorisation of Holoclar, 219 patients in 21 centres had already been treated using this</w:t>
      </w:r>
      <w:r>
        <w:t xml:space="preserve"> </w:t>
      </w:r>
      <w:r>
        <w:t xml:space="preserve">therapy (the same treatment in form of transplantation of autologous cultured limbal stem</w:t>
      </w:r>
      <w:r>
        <w:t xml:space="preserve"> </w:t>
      </w:r>
      <w:r>
        <w:t xml:space="preserve">cells) between 1998 and 20078. The authorisation was granted on the basis of these clinical</w:t>
      </w:r>
      <w:r>
        <w:t xml:space="preserve"> </w:t>
      </w:r>
      <w:r>
        <w:t xml:space="preserve">data generated during the previous hospital use, under the BTC framework; the sponsor</w:t>
      </w:r>
      <w:r>
        <w:t xml:space="preserve"> </w:t>
      </w:r>
      <w:r>
        <w:t xml:space="preserve">identified that in 135 of the 219 patients (61.6%) information was available for the efficacy</w:t>
      </w:r>
      <w:r>
        <w:t xml:space="preserve"> </w:t>
      </w:r>
      <w:r>
        <w:t xml:space="preserve">and safety analysesii that could support the marketing authorisation application9,10. Adverse</w:t>
      </w:r>
      <w:r>
        <w:t xml:space="preserve"> </w:t>
      </w:r>
      <w:r>
        <w:t xml:space="preserve">events related to the use of Holoclar (or associated procedures) were reported in 17%</w:t>
      </w:r>
      <w:r>
        <w:t xml:space="preserve"> </w:t>
      </w:r>
      <w:r>
        <w:t xml:space="preserve">(19/113) of treatments in one clinical study, with most of these eye-related. Based on the</w:t>
      </w:r>
      <w:r>
        <w:t xml:space="preserve"> </w:t>
      </w:r>
      <w:r>
        <w:t xml:space="preserve">risk-benefit profile, the EMA concluded this safety profile was acceptable but</w:t>
      </w:r>
      <w:r>
        <w:t xml:space="preserve"> </w:t>
      </w:r>
      <w:r>
        <w:t xml:space="preserve">recommended a continued follow-up study11.</w:t>
      </w:r>
      <w:r>
        <w:t xml:space="preserve"> </w:t>
      </w:r>
      <w:r>
        <w:t xml:space="preserve">Because the number of patients with limbal stem cell deficiency due to burns to the eyes is</w:t>
      </w:r>
      <w:r>
        <w:t xml:space="preserve"> </w:t>
      </w:r>
      <w:r>
        <w:t xml:space="preserve">low, Holoclar was designated as an ‘orphan medicine’ in November 2008. This meant that</w:t>
      </w:r>
      <w:r>
        <w:t xml:space="preserve"> </w:t>
      </w:r>
      <w:r>
        <w:t xml:space="preserve">the developers benefited from ten years of market exclusivity once the product was</w:t>
      </w:r>
      <w:r>
        <w:t xml:space="preserve"> </w:t>
      </w:r>
      <w:r>
        <w:t xml:space="preserve">approved for marketing12. During this time no other treatment for the same condition will</w:t>
      </w:r>
      <w:r>
        <w:t xml:space="preserve"> </w:t>
      </w:r>
      <w:r>
        <w:t xml:space="preserve">be allowed onto the market, if it is considered similar, to allow companies to recover their</w:t>
      </w:r>
      <w:r>
        <w:t xml:space="preserve"> </w:t>
      </w:r>
      <w:r>
        <w:t xml:space="preserve">investment before competition emerges from other developers.</w:t>
      </w:r>
      <w:r>
        <w:t xml:space="preserve"> </w:t>
      </w:r>
      <w:r>
        <w:t xml:space="preserve">What is Holoclar? How does it work?</w:t>
      </w:r>
      <w:r>
        <w:t xml:space="preserve"> </w:t>
      </w:r>
      <w:r>
        <w:t xml:space="preserve">Holoclar is a tissue engineered product which takes a specific number of stem cells from</w:t>
      </w:r>
      <w:r>
        <w:t xml:space="preserve"> </w:t>
      </w:r>
      <w:r>
        <w:t xml:space="preserve">the patient’s healthy limbus during a biopsy.</w:t>
      </w:r>
      <w:r>
        <w:t xml:space="preserve"> </w:t>
      </w:r>
      <w:r>
        <w:t xml:space="preserve">The cells obtained during the biopsy are transported to the manufacturing facility at</w:t>
      </w:r>
      <w:r>
        <w:t xml:space="preserve"> </w:t>
      </w:r>
      <w:r>
        <w:t xml:space="preserve">Holostem Terapie Avanzate in Italy (a spin-off company of the University of Modena),</w:t>
      </w:r>
      <w:r>
        <w:t xml:space="preserve"> </w:t>
      </w:r>
      <w:r>
        <w:t xml:space="preserve">where they are prepared and grown in a unique culture to create a new layer of healthy</w:t>
      </w:r>
      <w:r>
        <w:t xml:space="preserve"> </w:t>
      </w:r>
      <w:r>
        <w:t xml:space="preserve">tissue. After a minimum of 50 days, the healthy tissue layer is sent back to the hospital to</w:t>
      </w:r>
      <w:r>
        <w:t xml:space="preserve"> </w:t>
      </w:r>
      <w:r>
        <w:t xml:space="preserve">be implanted into the patient’s damaged eye. In this case, each Holoclar product is unique</w:t>
      </w:r>
      <w:r>
        <w:t xml:space="preserve"> </w:t>
      </w:r>
      <w:r>
        <w:t xml:space="preserve">to the patient and intended as a single treatment (which can be repeated if required)13.</w:t>
      </w:r>
      <w:r>
        <w:br/>
      </w:r>
      <w:r>
        <w:t xml:space="preserve">Clinical studies have found that in more than 70% of treated patients, a stable and</w:t>
      </w:r>
    </w:p>
    <w:p>
      <w:pPr>
        <w:pStyle w:val="BodyText"/>
      </w:pPr>
      <w:r>
        <w:t xml:space="preserve">ii Study HLSTM01 (Retrospective evaluation of the efficacy and safety of autologous cultivated limbal stem</w:t>
      </w:r>
      <w:r>
        <w:t xml:space="preserve"> </w:t>
      </w:r>
      <w:r>
        <w:t xml:space="preserve">cells transplantation for restoration of corneal epithelium in patients with limbal stem cell deficiency due</w:t>
      </w:r>
      <w:r>
        <w:t xml:space="preserve"> </w:t>
      </w:r>
      <w:r>
        <w:t xml:space="preserve">to ocular burns) was performed based on data from two Italian centres in Milan and Rome (as these two</w:t>
      </w:r>
      <w:r>
        <w:t xml:space="preserve"> </w:t>
      </w:r>
      <w:r>
        <w:t xml:space="preserve">centres treated the majority of all patients that received Holoclar from 1998 to 2007). This first study</w:t>
      </w:r>
      <w:r>
        <w:t xml:space="preserve"> </w:t>
      </w:r>
      <w:r>
        <w:t xml:space="preserve">involving 106 patients aimed to evaluate efficacy and safety of Holoclar treatment. Supportive study</w:t>
      </w:r>
      <w:r>
        <w:t xml:space="preserve"> </w:t>
      </w:r>
      <w:r>
        <w:t xml:space="preserve">HLSTM02, which evaluated the safety of the product, with supporting evidence for efficacy, included</w:t>
      </w:r>
      <w:r>
        <w:t xml:space="preserve"> </w:t>
      </w:r>
      <w:r>
        <w:t xml:space="preserve">29 LSCD patients from 7 Italian centres with 29 transplantation events (EMA, 2014). Since then, the</w:t>
      </w:r>
      <w:r>
        <w:t xml:space="preserve"> </w:t>
      </w:r>
      <w:r>
        <w:t xml:space="preserve">data has been confirmed with Study HLSTM04 which was a follow-up study</w:t>
      </w:r>
    </w:p>
    <w:p>
      <w:pPr>
        <w:pStyle w:val="BodyText"/>
      </w:pPr>
      <w:r>
        <w:t xml:space="preserve">262</w:t>
      </w:r>
    </w:p>
    <w:p>
      <w:pPr>
        <w:pStyle w:val="BodyText"/>
      </w:pPr>
      <w:r>
        <w:t xml:space="preserve">transparent surface of the cornea was restored as a result of the use of Holoclar, and these</w:t>
      </w:r>
      <w:r>
        <w:t xml:space="preserve"> </w:t>
      </w:r>
      <w:r>
        <w:t xml:space="preserve">results were maintained long-term14.</w:t>
      </w:r>
      <w:r>
        <w:t xml:space="preserve"> </w:t>
      </w:r>
      <w:r>
        <w:t xml:space="preserve">In February 2015, Chiesi and Holostem Terapie Avanzate (joint developers) received</w:t>
      </w:r>
      <w:r>
        <w:t xml:space="preserve"> </w:t>
      </w:r>
      <w:r>
        <w:t xml:space="preserve">conditional approval from the European Medicines Agency (EMA) for the use of Holoclar</w:t>
      </w:r>
      <w:r>
        <w:t xml:space="preserve"> </w:t>
      </w:r>
      <w:r>
        <w:t xml:space="preserve">in the EU. This approval was made following an ‘adaptive pathway’ approachiii, used by</w:t>
      </w:r>
      <w:r>
        <w:t xml:space="preserve"> </w:t>
      </w:r>
      <w:r>
        <w:t xml:space="preserve">the EMA to authorise treatments and facilitate timely patient access to new medicines</w:t>
      </w:r>
      <w:r>
        <w:t xml:space="preserve"> </w:t>
      </w:r>
      <w:r>
        <w:t xml:space="preserve">through iterative development15. Given that it is difficult to collect data on limbal</w:t>
      </w:r>
      <w:r>
        <w:t xml:space="preserve"> </w:t>
      </w:r>
      <w:r>
        <w:t xml:space="preserve">transplants due to low patient numbers, this approach enabled the developers of Holoclar to</w:t>
      </w:r>
      <w:r>
        <w:t xml:space="preserve"> </w:t>
      </w:r>
      <w:r>
        <w:t xml:space="preserve">gather evidence through real-life use in addition to clinical evaluation data. Chiesi received</w:t>
      </w:r>
      <w:r>
        <w:t xml:space="preserve"> </w:t>
      </w:r>
      <w:r>
        <w:t xml:space="preserve">marketing authorisation in Europe in 2016; this was the first stem-cell-based product to be</w:t>
      </w:r>
      <w:r>
        <w:t xml:space="preserve"> </w:t>
      </w:r>
      <w:r>
        <w:t xml:space="preserve">approved as an Advanced Therapy Medicinal Product (ATMP) in Europe. The sponsorship</w:t>
      </w:r>
      <w:r>
        <w:t xml:space="preserve"> </w:t>
      </w:r>
      <w:r>
        <w:t xml:space="preserve">was transferred to Holostem in June 202016. According to press release by Chiesi, “as a</w:t>
      </w:r>
      <w:r>
        <w:t xml:space="preserve"> </w:t>
      </w:r>
      <w:r>
        <w:t xml:space="preserve">result of this agreement, Holostem will be able to optimise the application of Holoclar and</w:t>
      </w:r>
      <w:r>
        <w:t xml:space="preserve"> </w:t>
      </w:r>
      <w:r>
        <w:t xml:space="preserve">facilitate patient access to the drug by interacting with the network of European clinics,</w:t>
      </w:r>
      <w:r>
        <w:t xml:space="preserve"> </w:t>
      </w:r>
      <w:r>
        <w:t xml:space="preserve">which will be in direct contact with the production and control of the product”17.</w:t>
      </w:r>
      <w:r>
        <w:t xml:space="preserve"> </w:t>
      </w:r>
      <w:r>
        <w:t xml:space="preserve">11.8A2 Overview of the regulatory issue</w:t>
      </w:r>
      <w:r>
        <w:t xml:space="preserve"> </w:t>
      </w:r>
      <w:r>
        <w:t xml:space="preserve">Cultured limbal cells provide an example of a therapy that was developed by tissue</w:t>
      </w:r>
      <w:r>
        <w:t xml:space="preserve"> </w:t>
      </w:r>
      <w:r>
        <w:t xml:space="preserve">establishments under the tissue and cells legislation, but is now considered (under the</w:t>
      </w:r>
      <w:r>
        <w:t xml:space="preserve"> </w:t>
      </w:r>
      <w:r>
        <w:t xml:space="preserve">recommendation of CAT) an ATMP. This section provides an overview of the impacts</w:t>
      </w:r>
      <w:r>
        <w:t xml:space="preserve"> </w:t>
      </w:r>
      <w:r>
        <w:t xml:space="preserve">resulting from this regulatory classification.</w:t>
      </w:r>
      <w:r>
        <w:t xml:space="preserve"> </w:t>
      </w:r>
      <w:r>
        <w:t xml:space="preserve">Impact on patient access: Although there is no publicly available data on the number of</w:t>
      </w:r>
      <w:r>
        <w:t xml:space="preserve"> </w:t>
      </w:r>
      <w:r>
        <w:t xml:space="preserve">patients that have been treated with Holoclar in the EU, one interviewee pointed to an</w:t>
      </w:r>
      <w:r>
        <w:t xml:space="preserve"> </w:t>
      </w:r>
      <w:r>
        <w:t xml:space="preserve">overall reduction in the number of patients receiving treatments due to the high cost of the</w:t>
      </w:r>
      <w:r>
        <w:t xml:space="preserve"> </w:t>
      </w:r>
      <w:r>
        <w:t xml:space="preserve">commercial product, with the eye bank representative describing the possibility of</w:t>
      </w:r>
      <w:r>
        <w:t xml:space="preserve"> </w:t>
      </w:r>
      <w:r>
        <w:t xml:space="preserve">delivering the same treatment (with similar safety and effectiveness levels) at a more</w:t>
      </w:r>
      <w:r>
        <w:t xml:space="preserve"> </w:t>
      </w:r>
      <w:r>
        <w:t xml:space="preserve">affordable cost.</w:t>
      </w:r>
      <w:r>
        <w:t xml:space="preserve"> </w:t>
      </w:r>
      <w:r>
        <w:t xml:space="preserve">The criteria laid down in Article 28 of EU Regulation 1394/2007 (which amends Article 3</w:t>
      </w:r>
      <w:r>
        <w:t xml:space="preserve"> </w:t>
      </w:r>
      <w:r>
        <w:t xml:space="preserve">of Directive 2001/83/EC) permits Member Stats to authorise the use of custom-made</w:t>
      </w:r>
      <w:r>
        <w:t xml:space="preserve"> </w:t>
      </w:r>
      <w:r>
        <w:t xml:space="preserve">ATMPs prepared on non-routine basis in the absence of a marketing authorisation under</w:t>
      </w:r>
      <w:r>
        <w:t xml:space="preserve"> </w:t>
      </w:r>
      <w:r>
        <w:t xml:space="preserve">the Hospital Exemptions (HEs) provision. Member States generally do not grant HEs in</w:t>
      </w:r>
      <w:r>
        <w:t xml:space="preserve"> </w:t>
      </w:r>
      <w:r>
        <w:t xml:space="preserve">situations where a fully validated, centrally approved ATMP is available for the same</w:t>
      </w:r>
      <w:r>
        <w:t xml:space="preserve"> </w:t>
      </w:r>
      <w:r>
        <w:t xml:space="preserve">indication in the same patient population. One interviewee described challenges in</w:t>
      </w:r>
      <w:r>
        <w:t xml:space="preserve"> </w:t>
      </w:r>
      <w:r>
        <w:t xml:space="preserve">obtaining hospital exemptions for LSCD therapies; their eye bank has applied for hospital</w:t>
      </w:r>
      <w:r>
        <w:t xml:space="preserve"> </w:t>
      </w:r>
      <w:r>
        <w:t xml:space="preserve">exemption nine times, and eight of these applications have been denied by the component</w:t>
      </w:r>
      <w:r>
        <w:t xml:space="preserve"> </w:t>
      </w:r>
      <w:r>
        <w:t xml:space="preserve">authority and one was left unanswered. According to a representative from a leading eye</w:t>
      </w:r>
      <w:r>
        <w:t xml:space="preserve"> </w:t>
      </w:r>
      <w:r>
        <w:t xml:space="preserve">bank in Italy interviewed for this case study, this meant that when Holoclar received</w:t>
      </w:r>
      <w:r>
        <w:t xml:space="preserve"> </w:t>
      </w:r>
      <w:r>
        <w:t xml:space="preserve">marketing authorisation, university hospitals and research centres had to stop treating their</w:t>
      </w:r>
      <w:r>
        <w:t xml:space="preserve"> </w:t>
      </w:r>
      <w:r>
        <w:t xml:space="preserve">patients with limbal stem cells cultured in their own hospitals/research. These were the</w:t>
      </w:r>
      <w:r>
        <w:t xml:space="preserve"> </w:t>
      </w:r>
      <w:r>
        <w:t xml:space="preserve">same hospitals that developed the therapy and demonstrated its efficacy prior to the ATMP</w:t>
      </w:r>
      <w:r>
        <w:t xml:space="preserve"> </w:t>
      </w:r>
      <w:r>
        <w:t xml:space="preserve">authorisation.</w:t>
      </w:r>
    </w:p>
    <w:p>
      <w:pPr>
        <w:pStyle w:val="BodyText"/>
      </w:pPr>
      <w:r>
        <w:t xml:space="preserve">iii Adaptive pathways is a scientific concept for medicine development and data generation which allows for</w:t>
      </w:r>
      <w:r>
        <w:t xml:space="preserve"> </w:t>
      </w:r>
      <w:r>
        <w:t xml:space="preserve">early and progressive patient access to a medicine. The approach makes use of the existing European</w:t>
      </w:r>
      <w:r>
        <w:t xml:space="preserve"> </w:t>
      </w:r>
      <w:r>
        <w:t xml:space="preserve">Union (EU) regulatory framework for medicines. More information can be found here:</w:t>
      </w:r>
      <w:r>
        <w:t xml:space="preserve"> </w:t>
      </w:r>
      <w:r>
        <w:t xml:space="preserve">https://www.ema.europa.eu/en/human-regulatory/research-development/adaptive-pathways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Views on whether HEs should be permitted for treating LSCD are mixed. During a</w:t>
      </w:r>
      <w:r>
        <w:t xml:space="preserve"> </w:t>
      </w:r>
      <w:r>
        <w:t xml:space="preserve">meeting with DG SANTE in 2018, the European Eye Bank Association (EEBA) agreed</w:t>
      </w:r>
      <w:r>
        <w:t xml:space="preserve"> </w:t>
      </w:r>
      <w:r>
        <w:t xml:space="preserve">that HEs should be permitted for LSCD to improve patient access, particularly as many</w:t>
      </w:r>
      <w:r>
        <w:t xml:space="preserve"> </w:t>
      </w:r>
      <w:r>
        <w:t xml:space="preserve">organisations wanting to provide limbal stem cell grafts are from academia or are non-</w:t>
      </w:r>
      <w:r>
        <w:t xml:space="preserve"> </w:t>
      </w:r>
      <w:r>
        <w:t xml:space="preserve">profit institutions18. Conversely, as one article sets out, a current (general) issue with HEs</w:t>
      </w:r>
      <w:r>
        <w:t xml:space="preserve"> </w:t>
      </w:r>
      <w:r>
        <w:t xml:space="preserve">is the risk that this process can lead to ‘class B’ products and conflicts with the ATMP</w:t>
      </w:r>
      <w:r>
        <w:t xml:space="preserve"> </w:t>
      </w:r>
      <w:r>
        <w:t xml:space="preserve">industry for which non-profit and academic institutions do not have legal resources19.</w:t>
      </w:r>
      <w:r>
        <w:t xml:space="preserve"> </w:t>
      </w:r>
      <w:r>
        <w:t xml:space="preserve">Impact on costs: An expert at the university hospital where the therapy was developed</w:t>
      </w:r>
      <w:r>
        <w:t xml:space="preserve"> </w:t>
      </w:r>
      <w:r>
        <w:t xml:space="preserve">explained that Holoclar is considered an expensive treatment (estimated at EUR 100,000</w:t>
      </w:r>
      <w:r>
        <w:t xml:space="preserve"> </w:t>
      </w:r>
      <w:r>
        <w:t xml:space="preserve">per eye). This has created knock-on costs for operators and national health systems, as</w:t>
      </w:r>
      <w:r>
        <w:t xml:space="preserve"> </w:t>
      </w:r>
      <w:r>
        <w:t xml:space="preserve">most public hospitals or research centres do not have the budget/insurance to pay for the</w:t>
      </w:r>
      <w:r>
        <w:t xml:space="preserve"> </w:t>
      </w:r>
      <w:r>
        <w:t xml:space="preserve">product. This leads to a situation where fewer patients are being treated than before. For</w:t>
      </w:r>
      <w:r>
        <w:t xml:space="preserve"> </w:t>
      </w:r>
      <w:r>
        <w:t xml:space="preserve">example, one interviewed expert explained that his university hospital went from being</w:t>
      </w:r>
      <w:r>
        <w:t xml:space="preserve"> </w:t>
      </w:r>
      <w:r>
        <w:t xml:space="preserve">certified to produce the same therapy for a total of EUR 12 000 and treating over 200</w:t>
      </w:r>
      <w:r>
        <w:t xml:space="preserve"> </w:t>
      </w:r>
      <w:r>
        <w:t xml:space="preserve">patients until 2014 (roughly 10-15 patients per year), to not being able to afford Holoclar</w:t>
      </w:r>
      <w:r>
        <w:t xml:space="preserve"> </w:t>
      </w:r>
      <w:r>
        <w:t xml:space="preserve">and therefore not being able to treat anyone since 2015.</w:t>
      </w:r>
      <w:r>
        <w:br/>
      </w:r>
      <w:r>
        <w:t xml:space="preserve">Additionally, according to a paper by authors affiliated to Holostem (Magrelli, Merra and</w:t>
      </w:r>
      <w:r>
        <w:t xml:space="preserve"> </w:t>
      </w:r>
      <w:r>
        <w:t xml:space="preserve">Pellegrini, 2020) although the cost of each traditional therapy could appear loweriv than the</w:t>
      </w:r>
      <w:r>
        <w:t xml:space="preserve"> </w:t>
      </w:r>
      <w:r>
        <w:t xml:space="preserve">cost of an advanced therapy, there is some evidence which suggests that ATMPs can lead</w:t>
      </w:r>
      <w:r>
        <w:t xml:space="preserve"> </w:t>
      </w:r>
      <w:r>
        <w:t xml:space="preserve">to cost-savings in other ways (e.g. reduced hospital stays and nursing costs)20. The paper</w:t>
      </w:r>
      <w:r>
        <w:t xml:space="preserve"> </w:t>
      </w:r>
      <w:r>
        <w:t xml:space="preserve">estimates that based on the percentage of failure of the treatment, under Holoclar, there</w:t>
      </w:r>
      <w:r>
        <w:t xml:space="preserve"> </w:t>
      </w:r>
      <w:r>
        <w:t xml:space="preserve">would be a total potential cost of EUR 206 802 in failures in 10 years (follow-up)</w:t>
      </w:r>
      <w:r>
        <w:t xml:space="preserve"> </w:t>
      </w:r>
      <w:r>
        <w:t xml:space="preserve">compared to EUR 220 943 – EUR 618 639 for simple limbal epithelial transplantations.</w:t>
      </w:r>
      <w:r>
        <w:t xml:space="preserve"> </w:t>
      </w:r>
      <w:r>
        <w:t xml:space="preserve">Additionally, the total potential partial cost including surgery was estimated at EUR 300</w:t>
      </w:r>
      <w:r>
        <w:t xml:space="preserve"> </w:t>
      </w:r>
      <w:r>
        <w:t xml:space="preserve">709 for Holoclar by the authors compared to EUR 241 943 – EUR 639 639 for simple</w:t>
      </w:r>
      <w:r>
        <w:t xml:space="preserve"> </w:t>
      </w:r>
      <w:r>
        <w:t xml:space="preserve">limbal epithelial transplantations.</w:t>
      </w:r>
      <w:r>
        <w:t xml:space="preserve"> </w:t>
      </w:r>
      <w:r>
        <w:t xml:space="preserve">Impact on innovation: One consulted expert explained that for ‘pioneering’ therapies like</w:t>
      </w:r>
      <w:r>
        <w:t xml:space="preserve"> </w:t>
      </w:r>
      <w:r>
        <w:t xml:space="preserve">LSCD treatments, there is still room for development and innovation, but one of the knock-</w:t>
      </w:r>
      <w:r>
        <w:t xml:space="preserve"> </w:t>
      </w:r>
      <w:r>
        <w:t xml:space="preserve">on consequences of there being only one product on the market is that they are unable to</w:t>
      </w:r>
      <w:r>
        <w:t xml:space="preserve"> </w:t>
      </w:r>
      <w:r>
        <w:t xml:space="preserve">collect more clinical data on the safety/efficacy of other LSCD treatments. This further</w:t>
      </w:r>
      <w:r>
        <w:t xml:space="preserve"> </w:t>
      </w:r>
      <w:r>
        <w:t xml:space="preserve">stifles research and development in this area.</w:t>
      </w:r>
      <w:r>
        <w:br/>
      </w:r>
      <w:r>
        <w:t xml:space="preserve">Another point of contention in regard to cultured limbal cells is that Holoclar was approved</w:t>
      </w:r>
      <w:r>
        <w:t xml:space="preserve"> </w:t>
      </w:r>
      <w:r>
        <w:t xml:space="preserve">entirely on the basis of retrospective data which had been collected by not-for-profit and</w:t>
      </w:r>
      <w:r>
        <w:t xml:space="preserve"> </w:t>
      </w:r>
      <w:r>
        <w:t xml:space="preserve">public institutions. An interviewee explained that the current regulation permits companies</w:t>
      </w:r>
      <w:r>
        <w:t xml:space="preserve"> </w:t>
      </w:r>
      <w:r>
        <w:t xml:space="preserve">to ‘take advantage’ of data produced in public environments, as well as their own financial</w:t>
      </w:r>
      <w:r>
        <w:t xml:space="preserve"> </w:t>
      </w:r>
      <w:r>
        <w:t xml:space="preserve">resources, to obtain marketing authorisation. In contrast, the interviewee cites the</w:t>
      </w:r>
      <w:r>
        <w:t xml:space="preserve"> </w:t>
      </w:r>
      <w:r>
        <w:t xml:space="preserve">difficulties they have in obtaining authorisation as a not-for-profit organisation or research</w:t>
      </w:r>
      <w:r>
        <w:t xml:space="preserve"> </w:t>
      </w:r>
      <w:r>
        <w:t xml:space="preserve">centre. For example, there are high costs to meet the standard required for regulatory</w:t>
      </w:r>
      <w:r>
        <w:t xml:space="preserve"> </w:t>
      </w:r>
      <w:r>
        <w:t xml:space="preserve">approval, including funding for recruiting/training specialist staff and premises for</w:t>
      </w:r>
      <w:r>
        <w:t xml:space="preserve"> </w:t>
      </w:r>
      <w:r>
        <w:t xml:space="preserve">culturing cells that need to be kept regulatory compliant year on year.</w:t>
      </w:r>
    </w:p>
    <w:p>
      <w:pPr>
        <w:pStyle w:val="BodyText"/>
      </w:pPr>
      <w:r>
        <w:t xml:space="preserve">iv Data on LSCD costs up to surgery provided by Magrelli et al. based on information collated by NICE</w:t>
      </w:r>
      <w:r>
        <w:t xml:space="preserve"> </w:t>
      </w:r>
      <w:r>
        <w:t xml:space="preserve">(2017). This provides the following estimates: limbal conjunctival autograft (EUR 21 893), conjunctival</w:t>
      </w:r>
      <w:r>
        <w:t xml:space="preserve"> </w:t>
      </w:r>
      <w:r>
        <w:t xml:space="preserve">limbal allograft tissue from living relatives (EUR 65 479), keratolimbal allograft (EUR 77 393), simple</w:t>
      </w:r>
      <w:r>
        <w:t xml:space="preserve"> </w:t>
      </w:r>
      <w:r>
        <w:t xml:space="preserve">limbal epithelial transplantation (EUR 21 000), best supportive care (EUR 88 377) and Holoclar</w:t>
      </w:r>
      <w:r>
        <w:t xml:space="preserve"> </w:t>
      </w:r>
      <w:r>
        <w:t xml:space="preserve">(€93,907).</w:t>
      </w:r>
    </w:p>
    <w:p>
      <w:pPr>
        <w:pStyle w:val="BodyText"/>
      </w:pPr>
      <w:r>
        <w:t xml:space="preserve">264</w:t>
      </w:r>
    </w:p>
    <w:p>
      <w:pPr>
        <w:pStyle w:val="BodyText"/>
      </w:pPr>
      <w:r>
        <w:t xml:space="preserve">Impact on quality and safety: According to a paper by authors affiliated to Holostem</w:t>
      </w:r>
      <w:r>
        <w:t xml:space="preserve"> </w:t>
      </w:r>
      <w:r>
        <w:t xml:space="preserve">(Magrelli, Merra and Pellegrini, 2020) using an ATMP like Holoclar has several</w:t>
      </w:r>
      <w:r>
        <w:t xml:space="preserve"> </w:t>
      </w:r>
      <w:r>
        <w:t xml:space="preserve">advantages, including the use of a smaller amount (1–2 mm2) of limbal tissue required (as</w:t>
      </w:r>
      <w:r>
        <w:t xml:space="preserve"> </w:t>
      </w:r>
      <w:r>
        <w:t xml:space="preserve">this smaller amount can be cultured into higher amounts)21. As one interviewee explained,</w:t>
      </w:r>
      <w:r>
        <w:t xml:space="preserve"> </w:t>
      </w:r>
      <w:r>
        <w:t xml:space="preserve">a small biopsy is advantageous because it makes the procedure less invasive, compared to</w:t>
      </w:r>
      <w:r>
        <w:t xml:space="preserve"> </w:t>
      </w:r>
      <w:r>
        <w:t xml:space="preserve">the traditional technique of using conjunctival limbal autograftsv (Kenyon’s technique).</w:t>
      </w:r>
      <w:r>
        <w:t xml:space="preserve"> </w:t>
      </w:r>
      <w:r>
        <w:t xml:space="preserve">However, it is only possible to take a small biopsy if there is a GMP-certified facility.</w:t>
      </w:r>
      <w:r>
        <w:t xml:space="preserve"> </w:t>
      </w:r>
      <w:r>
        <w:t xml:space="preserve">Other advantages of Holoclar described by Magrelli et al. include standardisation of the</w:t>
      </w:r>
      <w:r>
        <w:t xml:space="preserve"> </w:t>
      </w:r>
      <w:r>
        <w:t xml:space="preserve">preparation process, and the ability to repeat the treatment in both eyes22.</w:t>
      </w:r>
      <w:r>
        <w:t xml:space="preserve"> </w:t>
      </w:r>
      <w:r>
        <w:t xml:space="preserve">An additional, linked issue described by the EEBA to DG SANTE during a 2018 meeting23</w:t>
      </w:r>
      <w:r>
        <w:t xml:space="preserve"> </w:t>
      </w:r>
      <w:r>
        <w:t xml:space="preserve">is that although in some Member States, the central authorisation of Holoclar has stopped</w:t>
      </w:r>
      <w:r>
        <w:t xml:space="preserve"> </w:t>
      </w:r>
      <w:r>
        <w:t xml:space="preserve">the provision of limbal stem cell grafts by tissue banks, in others the supply continues</w:t>
      </w:r>
      <w:r>
        <w:t xml:space="preserve"> </w:t>
      </w:r>
      <w:r>
        <w:t xml:space="preserve">under the ATMP HEs framework.</w:t>
      </w:r>
      <w:r>
        <w:t xml:space="preserve"> </w:t>
      </w:r>
      <w:r>
        <w:t xml:space="preserve">Impact on fundamental rights of a patient: According to the individual views of one</w:t>
      </w:r>
      <w:r>
        <w:t xml:space="preserve"> </w:t>
      </w:r>
      <w:r>
        <w:t xml:space="preserve">interviewed expert, with regards to autologous donations, if a patient consents to use their</w:t>
      </w:r>
      <w:r>
        <w:t xml:space="preserve"> </w:t>
      </w:r>
      <w:r>
        <w:t xml:space="preserve">cells to prepare a therapy that is applied to themselves, they should then have the right to</w:t>
      </w:r>
      <w:r>
        <w:t xml:space="preserve"> </w:t>
      </w:r>
      <w:r>
        <w:t xml:space="preserve">choose the surgeon and facility to prepare this. However, this is not possible if only a</w:t>
      </w:r>
      <w:r>
        <w:t xml:space="preserve"> </w:t>
      </w:r>
      <w:r>
        <w:t xml:space="preserve">commercial route can be followed.</w:t>
      </w:r>
      <w:r>
        <w:t xml:space="preserve"> </w:t>
      </w:r>
      <w:r>
        <w:t xml:space="preserve">11.8B Potential impact of measures proposed to resolve regulatory issues</w:t>
      </w:r>
      <w:r>
        <w:t xml:space="preserve"> </w:t>
      </w:r>
      <w:r>
        <w:t xml:space="preserve">The following sections discuss how the range of measures proposed to revise the BTC</w:t>
      </w:r>
      <w:r>
        <w:t xml:space="preserve"> </w:t>
      </w:r>
      <w:r>
        <w:t xml:space="preserve">legislation may impact on the regulation of cultural limbal cells and other similar products.</w:t>
      </w:r>
      <w:r>
        <w:t xml:space="preserve"> </w:t>
      </w:r>
      <w:r>
        <w:t xml:space="preserve">Specifically, this study refers to several measures under Objective 4 (M4.2-M4.4</w:t>
      </w:r>
      <w:r>
        <w:t xml:space="preserve"> </w:t>
      </w:r>
      <w:r>
        <w:t xml:space="preserve">concerning strengthened clarification processes, M4.5-M4.6 concerning strengthened</w:t>
      </w:r>
      <w:r>
        <w:t xml:space="preserve"> </w:t>
      </w:r>
      <w:r>
        <w:t xml:space="preserve">authorisation processes).</w:t>
      </w:r>
      <w:r>
        <w:t xml:space="preserve"> </w:t>
      </w:r>
      <w:r>
        <w:t xml:space="preserve">11.8B1 Safety and quality</w:t>
      </w:r>
      <w:r>
        <w:t xml:space="preserve"> </w:t>
      </w:r>
      <w:r>
        <w:t xml:space="preserve">The development of Holoclar required demonstration of an adequate level of quality</w:t>
      </w:r>
      <w:r>
        <w:t xml:space="preserve"> </w:t>
      </w:r>
      <w:r>
        <w:t xml:space="preserve">manufacturing and Good Manufacturing Practice (GMP) compliance. However, the</w:t>
      </w:r>
      <w:r>
        <w:t xml:space="preserve"> </w:t>
      </w:r>
      <w:r>
        <w:t xml:space="preserve">demonstration of safety and efficacy of LSCD therapies outside Holoclar indication remain</w:t>
      </w:r>
      <w:r>
        <w:t xml:space="preserve"> </w:t>
      </w:r>
      <w:r>
        <w:t xml:space="preserve">rather challenging, according to a statement made by the EEBA because:</w:t>
      </w:r>
      <w:r>
        <w:t xml:space="preserve"> </w:t>
      </w:r>
      <w:r>
        <w:t xml:space="preserve">Centres use different techniques and materials, such as the type of culture (from</w:t>
      </w:r>
      <w:r>
        <w:t xml:space="preserve"> </w:t>
      </w:r>
      <w:r>
        <w:t xml:space="preserve">isolated cells or explant) and scaffold (e.g. amniotic membrane or fibrin glue).</w:t>
      </w:r>
      <w:r>
        <w:t xml:space="preserve"> </w:t>
      </w:r>
      <w:r>
        <w:t xml:space="preserve">Centres have different quality control checks on the final product.</w:t>
      </w:r>
      <w:r>
        <w:t xml:space="preserve"> </w:t>
      </w:r>
      <w:r>
        <w:t xml:space="preserve">Each centre treats patients with different degrees/diagnoses of LSCD.</w:t>
      </w:r>
      <w:r>
        <w:t xml:space="preserve"> </w:t>
      </w:r>
      <w:r>
        <w:t xml:space="preserve">Source of the donor tissue (autologous or allogenic) can also differ.</w:t>
      </w:r>
      <w:r>
        <w:br/>
      </w:r>
      <w:r>
        <w:t xml:space="preserve">This is therefore assumed that there is a need to generate preparation and authorisation</w:t>
      </w:r>
      <w:r>
        <w:t xml:space="preserve"> </w:t>
      </w:r>
      <w:r>
        <w:t xml:space="preserve">of a range of different grafts and therapies based on limbal stem cells. The EEBA</w:t>
      </w:r>
      <w:r>
        <w:t xml:space="preserve"> </w:t>
      </w:r>
      <w:r>
        <w:t xml:space="preserve">statement concludes that efforts should be made in order to collaborate at EU level to</w:t>
      </w:r>
    </w:p>
    <w:p>
      <w:pPr>
        <w:pStyle w:val="BodyText"/>
      </w:pPr>
      <w:r>
        <w:t xml:space="preserve">v One article suggests that a conjunctival limbal autograft (where stem cells are taken from the patient’s</w:t>
      </w:r>
      <w:r>
        <w:t xml:space="preserve"> </w:t>
      </w:r>
      <w:r>
        <w:t xml:space="preserve">healthy eye) requires a large amount of donor tissue from the healthy eye (equivalent to around 40% of</w:t>
      </w:r>
      <w:r>
        <w:t xml:space="preserve"> </w:t>
      </w:r>
      <w:r>
        <w:t xml:space="preserve">the available donor cornea), which increases the risk of damage to the donor’s healthy eye and the</w:t>
      </w:r>
      <w:r>
        <w:t xml:space="preserve"> </w:t>
      </w:r>
      <w:r>
        <w:t xml:space="preserve">treatment cannot be repeated in case of failure (Magrelli et al., 2020).</w:t>
      </w:r>
    </w:p>
    <w:p>
      <w:pPr>
        <w:pStyle w:val="BodyText"/>
      </w:pPr>
      <w:r>
        <w:t xml:space="preserve">265</w:t>
      </w:r>
    </w:p>
    <w:p>
      <w:pPr>
        <w:pStyle w:val="BodyText"/>
      </w:pPr>
      <w:r>
        <w:t xml:space="preserve">clarify the regulatory status of such treatments, and whether preparations that have not</w:t>
      </w:r>
      <w:r>
        <w:t xml:space="preserve"> </w:t>
      </w:r>
      <w:r>
        <w:t xml:space="preserve">been authorised as ATMPs can be authorised under the BTC legislation24. It might</w:t>
      </w:r>
      <w:r>
        <w:t xml:space="preserve"> </w:t>
      </w:r>
      <w:r>
        <w:t xml:space="preserve">therefore be assumed that the measures proposed under Objective 4 (including M4.2-</w:t>
      </w:r>
      <w:r>
        <w:t xml:space="preserve"> </w:t>
      </w:r>
      <w:r>
        <w:t xml:space="preserve">M4.4) could facilitate this collaboration, and therefore demonstrate safety and quality</w:t>
      </w:r>
      <w:r>
        <w:t xml:space="preserve"> </w:t>
      </w:r>
      <w:r>
        <w:t xml:space="preserve">of the limbal cells provided under the BTC framework while maintaining access and</w:t>
      </w:r>
      <w:r>
        <w:t xml:space="preserve"> </w:t>
      </w:r>
      <w:r>
        <w:t xml:space="preserve">affordability for hospitals.</w:t>
      </w:r>
      <w:r>
        <w:t xml:space="preserve"> </w:t>
      </w:r>
      <w:r>
        <w:t xml:space="preserve">The main expert interviewed for this case study agreed there is still a long way to go with</w:t>
      </w:r>
      <w:r>
        <w:t xml:space="preserve"> </w:t>
      </w:r>
      <w:r>
        <w:t xml:space="preserve">harmonisation across the EU and explains the need to “find a way to regulate, to set up a</w:t>
      </w:r>
      <w:r>
        <w:t xml:space="preserve"> </w:t>
      </w:r>
      <w:r>
        <w:t xml:space="preserve">European standard, that would allow not-for-profit institutions which are not</w:t>
      </w:r>
      <w:r>
        <w:t xml:space="preserve"> </w:t>
      </w:r>
      <w:r>
        <w:t xml:space="preserve">industrialising their processes, but preparing processes for single patients… to work to a</w:t>
      </w:r>
      <w:r>
        <w:t xml:space="preserve"> </w:t>
      </w:r>
      <w:r>
        <w:t xml:space="preserve">minimum [standard] of quality and safety… acceptable at the European level”. Thus, the</w:t>
      </w:r>
      <w:r>
        <w:t xml:space="preserve"> </w:t>
      </w:r>
      <w:r>
        <w:t xml:space="preserve">expert was generally in favour of measures to strengthen the preparation process</w:t>
      </w:r>
      <w:r>
        <w:t xml:space="preserve"> </w:t>
      </w:r>
      <w:r>
        <w:t xml:space="preserve">authorisation (M4.5-M4.6), within the BTC framework.</w:t>
      </w:r>
      <w:r>
        <w:t xml:space="preserve"> </w:t>
      </w:r>
      <w:r>
        <w:t xml:space="preserve">In both interviews, stakeholders supported the idea of an advisory committee for</w:t>
      </w:r>
      <w:r>
        <w:t xml:space="preserve"> </w:t>
      </w:r>
      <w:r>
        <w:t xml:space="preserve">substances of human origin (SoHO) to help support classification of future LSCD</w:t>
      </w:r>
      <w:r>
        <w:t xml:space="preserve"> </w:t>
      </w:r>
      <w:r>
        <w:t xml:space="preserve">therapies. Likewise, stakeholders were also supportive of a mechanism to increase</w:t>
      </w:r>
      <w:r>
        <w:t xml:space="preserve"> </w:t>
      </w:r>
      <w:r>
        <w:t xml:space="preserve">coordination with CAT (M4.2), with one interviewee citing this would help to facilitate</w:t>
      </w:r>
      <w:r>
        <w:t xml:space="preserve"> </w:t>
      </w:r>
      <w:r>
        <w:t xml:space="preserve">discussions about what approach is best for different treatments taking into account aspects</w:t>
      </w:r>
      <w:r>
        <w:t xml:space="preserve"> </w:t>
      </w:r>
      <w:r>
        <w:t xml:space="preserve">like safety, access and affordability.</w:t>
      </w:r>
      <w:r>
        <w:t xml:space="preserve"> </w:t>
      </w:r>
      <w:r>
        <w:t xml:space="preserve">11.8B2 Costs and affordability</w:t>
      </w:r>
      <w:r>
        <w:t xml:space="preserve"> </w:t>
      </w:r>
      <w:r>
        <w:t xml:space="preserve">Holoclar is the only licensed product available in EU for LSCD and therefore has a</w:t>
      </w:r>
      <w:r>
        <w:t xml:space="preserve"> </w:t>
      </w:r>
      <w:r>
        <w:t xml:space="preserve">‘monopoly’ in the market. As already presented in this case study, the introduction of this</w:t>
      </w:r>
      <w:r>
        <w:t xml:space="preserve"> </w:t>
      </w:r>
      <w:r>
        <w:t xml:space="preserve">product has been perceived to reduce affordability, with interviewees suggesting this has</w:t>
      </w:r>
      <w:r>
        <w:t xml:space="preserve"> </w:t>
      </w:r>
      <w:r>
        <w:t xml:space="preserve">had knock-on consequences on patient access. Discussion on the measures did not suggest</w:t>
      </w:r>
      <w:r>
        <w:t xml:space="preserve"> </w:t>
      </w:r>
      <w:r>
        <w:t xml:space="preserve">there was a clear route to improving affordability under the BTC legislation, as long as the</w:t>
      </w:r>
      <w:r>
        <w:t xml:space="preserve"> </w:t>
      </w:r>
      <w:r>
        <w:t xml:space="preserve">ATMP classification remains.</w:t>
      </w:r>
      <w:r>
        <w:t xml:space="preserve"> </w:t>
      </w:r>
      <w:r>
        <w:t xml:space="preserve">However, as one interviewee stated, there is a risk that the implementation of additional</w:t>
      </w:r>
      <w:r>
        <w:t xml:space="preserve"> </w:t>
      </w:r>
      <w:r>
        <w:t xml:space="preserve">measures to improve quality and safety can create additional cost pressures for institutions</w:t>
      </w:r>
      <w:r>
        <w:t xml:space="preserve"> </w:t>
      </w:r>
      <w:r>
        <w:t xml:space="preserve">(e.g. those who are trialling new approaches to treating LSCD with different indications to</w:t>
      </w:r>
      <w:r>
        <w:t xml:space="preserve"> </w:t>
      </w:r>
      <w:r>
        <w:t xml:space="preserve">that treated by Holoclar).</w:t>
      </w:r>
      <w:r>
        <w:t xml:space="preserve"> </w:t>
      </w:r>
      <w:r>
        <w:t xml:space="preserve">11.8B3 Patient access</w:t>
      </w:r>
      <w:r>
        <w:t xml:space="preserve"> </w:t>
      </w:r>
      <w:r>
        <w:t xml:space="preserve">As outlined previously, experts interviewed for this present case study felt patient access</w:t>
      </w:r>
      <w:r>
        <w:t xml:space="preserve"> </w:t>
      </w:r>
      <w:r>
        <w:t xml:space="preserve">could be restricted because in some countries, operators would not be able to afford</w:t>
      </w:r>
      <w:r>
        <w:t xml:space="preserve"> </w:t>
      </w:r>
      <w:r>
        <w:t xml:space="preserve">Holoclar, particularly where reimbursement systems are not in place.</w:t>
      </w:r>
      <w:r>
        <w:br/>
      </w:r>
      <w:r>
        <w:t xml:space="preserve">None of the measures being considered under the revision of the BTC legislation were</w:t>
      </w:r>
      <w:r>
        <w:t xml:space="preserve"> </w:t>
      </w:r>
      <w:r>
        <w:t xml:space="preserve">discussed in relation to improving patient access, though it was pointed out that more</w:t>
      </w:r>
      <w:r>
        <w:t xml:space="preserve"> </w:t>
      </w:r>
      <w:r>
        <w:t xml:space="preserve">coordination may help to understand these issues better at the EU level. According to one</w:t>
      </w:r>
      <w:r>
        <w:t xml:space="preserve"> </w:t>
      </w:r>
      <w:r>
        <w:t xml:space="preserve">interviewee, the measures might facilitate preparation of safer therapies for different</w:t>
      </w:r>
      <w:r>
        <w:t xml:space="preserve"> </w:t>
      </w:r>
      <w:r>
        <w:t xml:space="preserve">indications than that treated by Holoclar, thereby increasing patient access. Another option</w:t>
      </w:r>
      <w:r>
        <w:t xml:space="preserve"> </w:t>
      </w:r>
      <w:r>
        <w:t xml:space="preserve">might also be better regulation for obtaining cadaveric allogeneic limbal stem cells,</w:t>
      </w:r>
      <w:r>
        <w:t xml:space="preserve"> </w:t>
      </w:r>
      <w:r>
        <w:t xml:space="preserve">thereby avoiding the key issues raised with obtaining these cells from living donors, whilst</w:t>
      </w:r>
      <w:r>
        <w:t xml:space="preserve"> </w:t>
      </w:r>
      <w:r>
        <w:t xml:space="preserve">ensure safety and quality requirements remain in place.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11.8B4 Innovation, research and development</w:t>
      </w:r>
      <w:r>
        <w:t xml:space="preserve"> </w:t>
      </w:r>
      <w:r>
        <w:t xml:space="preserve">Currently, although many products reach early clinical studies, few of them obtain</w:t>
      </w:r>
      <w:r>
        <w:t xml:space="preserve"> </w:t>
      </w:r>
      <w:r>
        <w:t xml:space="preserve">marketing authorisation due to limited resources and a high workload25, and there are many</w:t>
      </w:r>
      <w:r>
        <w:t xml:space="preserve"> </w:t>
      </w:r>
      <w:r>
        <w:t xml:space="preserve">challenges for public developers to accept the standards and requirements for ATMPs (e.g. </w:t>
      </w:r>
      <w:r>
        <w:t xml:space="preserve"> </w:t>
      </w:r>
      <w:r>
        <w:t xml:space="preserve">high costs required with maintaining Good Manufacturing Practice (GMP) facilities such</w:t>
      </w:r>
      <w:r>
        <w:t xml:space="preserve"> </w:t>
      </w:r>
      <w:r>
        <w:t xml:space="preserve">as cleanrooms). Additionally, as one article sets out, with cultured limbal cells, the small</w:t>
      </w:r>
      <w:r>
        <w:t xml:space="preserve"> </w:t>
      </w:r>
      <w:r>
        <w:t xml:space="preserve">batch size makes obtaining funding for clinical trials difficult in the first place.26 However,</w:t>
      </w:r>
      <w:r>
        <w:t xml:space="preserve"> </w:t>
      </w:r>
      <w:r>
        <w:t xml:space="preserve">according to one source, the increasing use of limbal cells for regeneration might drive</w:t>
      </w:r>
      <w:r>
        <w:t xml:space="preserve"> </w:t>
      </w:r>
      <w:r>
        <w:t xml:space="preserve">further eye bank activities, e.g. as supplier of starting materials and/or as processing</w:t>
      </w:r>
      <w:r>
        <w:t xml:space="preserve"> </w:t>
      </w:r>
      <w:r>
        <w:t xml:space="preserve">entity27. This suggests a need to support tissue banks with innovation.</w:t>
      </w:r>
      <w:r>
        <w:br/>
      </w:r>
      <w:r>
        <w:t xml:space="preserve">The main expert interviewed for this case study reinforced this message, arguing that apart</w:t>
      </w:r>
      <w:r>
        <w:t xml:space="preserve"> </w:t>
      </w:r>
      <w:r>
        <w:t xml:space="preserve">from a few therapies, the whole field of regenerative medicine and in particular, those</w:t>
      </w:r>
      <w:r>
        <w:t xml:space="preserve"> </w:t>
      </w:r>
      <w:r>
        <w:t xml:space="preserve">therapies relating to eye treatments, are still in the ‘pioneering’ era of personalisation,</w:t>
      </w:r>
      <w:r>
        <w:t xml:space="preserve"> </w:t>
      </w:r>
      <w:r>
        <w:t xml:space="preserve">where therapies are being tailored for single patients. As such, the measures to enhance</w:t>
      </w:r>
      <w:r>
        <w:t xml:space="preserve"> </w:t>
      </w:r>
      <w:r>
        <w:t xml:space="preserve">safety and quality principles (i.e. those relating to the strengthened preparation process</w:t>
      </w:r>
      <w:r>
        <w:t xml:space="preserve"> </w:t>
      </w:r>
      <w:r>
        <w:t xml:space="preserve">authorisation) are needed to ‘promote this new era of medicine’. The same interviewee also</w:t>
      </w:r>
      <w:r>
        <w:t xml:space="preserve"> </w:t>
      </w:r>
      <w:r>
        <w:t xml:space="preserve">suggested that the process for hospital exemptions had to be improved to allow for</w:t>
      </w:r>
      <w:r>
        <w:t xml:space="preserve"> </w:t>
      </w:r>
      <w:r>
        <w:t xml:space="preserve">continued research and development in the public sector, where the preparation is</w:t>
      </w:r>
      <w:r>
        <w:t xml:space="preserve"> </w:t>
      </w:r>
      <w:r>
        <w:t xml:space="preserve">considered to be an ATMP.</w:t>
      </w:r>
      <w:r>
        <w:br/>
      </w:r>
      <w:r>
        <w:t xml:space="preserve">Additional measures may also be considered to facilitate innovation, research and</w:t>
      </w:r>
      <w:r>
        <w:t xml:space="preserve"> </w:t>
      </w:r>
      <w:r>
        <w:t xml:space="preserve">development in this area. For example, the EEBA have previously stated that a European</w:t>
      </w:r>
      <w:r>
        <w:t xml:space="preserve"> </w:t>
      </w:r>
      <w:r>
        <w:t xml:space="preserve">registry of university and research hospitals across Europe working on treatment of LSCD</w:t>
      </w:r>
      <w:r>
        <w:t xml:space="preserve"> </w:t>
      </w:r>
      <w:r>
        <w:t xml:space="preserve">outside Holoclar label indication would be useful to increase harmonisation of protocols,</w:t>
      </w:r>
      <w:r>
        <w:t xml:space="preserve"> </w:t>
      </w:r>
      <w:r>
        <w:t xml:space="preserve">standardise data collection on follow-up outcomes and timelines, evaluation clinical</w:t>
      </w:r>
      <w:r>
        <w:t xml:space="preserve"> </w:t>
      </w:r>
      <w:r>
        <w:t xml:space="preserve">efficacy and safety28. According to feedback from a representative of a regional eye bank</w:t>
      </w:r>
      <w:r>
        <w:t xml:space="preserve"> </w:t>
      </w:r>
      <w:r>
        <w:t xml:space="preserve">provided as part of the BTC evaluation roadmap feedback29, this would also be valuable if</w:t>
      </w:r>
      <w:r>
        <w:t xml:space="preserve"> </w:t>
      </w:r>
      <w:r>
        <w:t xml:space="preserve">products like Holoclar were dropped (e.g. in the case of not seeing expected returns) as this</w:t>
      </w:r>
      <w:r>
        <w:t xml:space="preserve"> </w:t>
      </w:r>
      <w:r>
        <w:t xml:space="preserve">would make these diseases/pathologies orphan again, with a knock-on effect on patients.</w:t>
      </w:r>
      <w:r>
        <w:t xml:space="preserve"> </w:t>
      </w:r>
      <w:r>
        <w:t xml:space="preserve">11.8C Conclusions</w:t>
      </w:r>
      <w:r>
        <w:t xml:space="preserve"> </w:t>
      </w:r>
      <w:r>
        <w:t xml:space="preserve">This case study outlines the possible impacts resulting from the re-classification of an</w:t>
      </w:r>
      <w:r>
        <w:t xml:space="preserve"> </w:t>
      </w:r>
      <w:r>
        <w:t xml:space="preserve">existing and well-established BTC therapy as an ATMP. In particular, since the</w:t>
      </w:r>
      <w:r>
        <w:t xml:space="preserve"> </w:t>
      </w:r>
      <w:r>
        <w:t xml:space="preserve">authorisation of this Holoclar, there have been reported issues with supplying this</w:t>
      </w:r>
      <w:r>
        <w:t xml:space="preserve"> </w:t>
      </w:r>
      <w:r>
        <w:t xml:space="preserve">treatment to patients in eye banks in Italy (where the treatment was first established) as</w:t>
      </w:r>
      <w:r>
        <w:t xml:space="preserve"> </w:t>
      </w:r>
      <w:r>
        <w:t xml:space="preserve">well as in other countries where reimbursement systems are not in place. Therapies for</w:t>
      </w:r>
      <w:r>
        <w:t xml:space="preserve"> </w:t>
      </w:r>
      <w:r>
        <w:t xml:space="preserve">LSCD continue evolving to include alternative cell types and clinical approaches,</w:t>
      </w:r>
      <w:r>
        <w:t xml:space="preserve"> </w:t>
      </w:r>
      <w:r>
        <w:t xml:space="preserve">suggesting similar decisions on classifications will need to be made in the future. In this</w:t>
      </w:r>
      <w:r>
        <w:t xml:space="preserve"> </w:t>
      </w:r>
      <w:r>
        <w:t xml:space="preserve">respect, experts interviewed for this study suggested that new measures to provide greater</w:t>
      </w:r>
      <w:r>
        <w:t xml:space="preserve"> </w:t>
      </w:r>
      <w:r>
        <w:t xml:space="preserve">clarity and strengthen coordination with CAT will help to ensure there is a clear regulatory</w:t>
      </w:r>
      <w:r>
        <w:t xml:space="preserve"> </w:t>
      </w:r>
      <w:r>
        <w:t xml:space="preserve">pathway for developers.</w:t>
      </w:r>
    </w:p>
    <w:p>
      <w:pPr>
        <w:pStyle w:val="BodyText"/>
      </w:pPr>
      <w:r>
        <w:t xml:space="preserve">1 Griffith, M., Alarcon, E.I., Brunette, I. (2016). Regenerative approaches for the cornea. [Accessed 24 June</w:t>
      </w:r>
      <w:r>
        <w:t xml:space="preserve"> </w:t>
      </w:r>
      <w:r>
        <w:t xml:space="preserve">2021]. Available from https://onlinelibrary.wiley.com/doi/full/10.1111/joim.12502</w:t>
      </w:r>
      <w:r>
        <w:t xml:space="preserve"> </w:t>
      </w:r>
      <w:r>
        <w:t xml:space="preserve">2 EDQM. (2017). Guide to the quality and safety of tissues and cells for human application, 3rd Edition,</w:t>
      </w:r>
      <w:r>
        <w:t xml:space="preserve"> </w:t>
      </w:r>
      <w:r>
        <w:t xml:space="preserve">2017.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3 Baylis O, Figueiredo F, Henein C, Lako M, Ahmad S. (2011). 13 years of cultured limbal epithelial cell</w:t>
      </w:r>
      <w:r>
        <w:t xml:space="preserve"> </w:t>
      </w:r>
      <w:r>
        <w:t xml:space="preserve">therapy: a review of the outcomes. J Cell Biochem. 2011;112(4):993-1002. doi:10.1002/jcb.23028.</w:t>
      </w:r>
      <w:r>
        <w:t xml:space="preserve"> </w:t>
      </w:r>
      <w:r>
        <w:t xml:space="preserve">[Accessed 24 June 2021]</w:t>
      </w:r>
      <w:r>
        <w:t xml:space="preserve"> </w:t>
      </w:r>
      <w:r>
        <w:t xml:space="preserve">4 European Eye Bank Association (2018). EEBA Statement on Stem Cell Applications in the Treatment of</w:t>
      </w:r>
      <w:r>
        <w:t xml:space="preserve"> </w:t>
      </w:r>
      <w:r>
        <w:t xml:space="preserve">Ocular Disorders. Venice, 22 October 2018. [Accessed 24 June 2021]</w:t>
      </w:r>
      <w:r>
        <w:t xml:space="preserve"> </w:t>
      </w:r>
      <w:r>
        <w:t xml:space="preserve">5 Horizon Scanning Research &amp; Intelligence Centre. (2015). Holoclar for the treatment of limbal stem cell</w:t>
      </w:r>
      <w:r>
        <w:t xml:space="preserve"> </w:t>
      </w:r>
      <w:r>
        <w:t xml:space="preserve">deficiency due to ocular burns. [Accessed 24 June 2021]. http://www.io.nihr.ac.uk/wp-</w:t>
      </w:r>
      <w:r>
        <w:t xml:space="preserve"> </w:t>
      </w:r>
      <w:r>
        <w:t xml:space="preserve">content/uploads/migrated/Holoclar-May-2015.pdf</w:t>
      </w:r>
      <w:r>
        <w:t xml:space="preserve"> </w:t>
      </w:r>
      <w:r>
        <w:t xml:space="preserve">6 Coppens DGM, Hoekman J, De Bruin ML, et al. (2020). Advanced therapy medicinal product</w:t>
      </w:r>
      <w:r>
        <w:t xml:space="preserve"> </w:t>
      </w:r>
      <w:r>
        <w:t xml:space="preserve">manufacturing under the hospital exemption and other exemption pathways in seven European Union</w:t>
      </w:r>
      <w:r>
        <w:t xml:space="preserve"> </w:t>
      </w:r>
      <w:r>
        <w:t xml:space="preserve">countries. Cytotherapy. 2020 Oct;22(10):592-600. DOI: 10.1016/j.jcyt.2020.04.092. PMID: 32563611.</w:t>
      </w:r>
      <w:r>
        <w:t xml:space="preserve"> </w:t>
      </w:r>
      <w:r>
        <w:t xml:space="preserve">7 European Eye Bank Association (2018). EEBA Statement on Stem Cell Applications in the Treatment of</w:t>
      </w:r>
      <w:r>
        <w:t xml:space="preserve"> </w:t>
      </w:r>
      <w:r>
        <w:t xml:space="preserve">Ocular Disorders. Venice, 22 October 2018. [Accessed 24 June 2021]</w:t>
      </w:r>
      <w:r>
        <w:t xml:space="preserve"> </w:t>
      </w:r>
      <w:r>
        <w:t xml:space="preserve">8 Milazzo, G; Ardigò, D; Toschi, M; Matuska, S; Rama, P; DE LUCA, Michele; Pellegrini, Graziella. (2016).</w:t>
      </w:r>
      <w:r>
        <w:t xml:space="preserve"> </w:t>
      </w:r>
      <w:r>
        <w:t xml:space="preserve">Holoclar: first of its kind in more ways than one. Cell and Gene Therapy Insights. [Accessed 28 June 2021].</w:t>
      </w:r>
      <w:r>
        <w:t xml:space="preserve"> </w:t>
      </w:r>
      <w:r>
        <w:t xml:space="preserve">https://insights.bio/cell-and-gene-therapy-insights/journal/article/498/Holoclar-first-of-its-kind-in-more-</w:t>
      </w:r>
      <w:r>
        <w:t xml:space="preserve"> </w:t>
      </w:r>
      <w:r>
        <w:t xml:space="preserve">ways-than-one</w:t>
      </w:r>
      <w:r>
        <w:t xml:space="preserve"> </w:t>
      </w:r>
      <w:r>
        <w:t xml:space="preserve">9 Milazzo, G; Ardigò, D; Toschi, M; Matuska, S; Rama, P; DE LUCA, Michele; Pellegrini, Graziella. (2016).</w:t>
      </w:r>
      <w:r>
        <w:t xml:space="preserve"> </w:t>
      </w:r>
      <w:r>
        <w:t xml:space="preserve">Holoclar: first of its kind in more ways than one. Cell and Gene Therapy Insights. [Accessed 28 June 2021].</w:t>
      </w:r>
      <w:r>
        <w:t xml:space="preserve"> </w:t>
      </w:r>
      <w:r>
        <w:t xml:space="preserve">https://insights.bio/cell-and-gene-therapy-insights/journal/article/498/Holoclar-first-of-its-kind-in-more-</w:t>
      </w:r>
      <w:r>
        <w:t xml:space="preserve"> </w:t>
      </w:r>
      <w:r>
        <w:t xml:space="preserve">ways-than-one</w:t>
      </w:r>
      <w:r>
        <w:t xml:space="preserve"> </w:t>
      </w:r>
      <w:r>
        <w:t xml:space="preserve">10 EMA (2014). Assessment report: Holoclar. International non-proprietary name: Ex vivo expanded</w:t>
      </w:r>
      <w:r>
        <w:t xml:space="preserve"> </w:t>
      </w:r>
      <w:r>
        <w:t xml:space="preserve">autologous human corneal epithelial cells containing stem cells. Procedure No. EMEA/H/C/002450/0000.</w:t>
      </w:r>
      <w:r>
        <w:t xml:space="preserve"> </w:t>
      </w:r>
      <w:r>
        <w:t xml:space="preserve">https://www.ema.europa.eu/en/documents/assessment-report/holoclar-epar-public-assessment-report_en.pdf</w:t>
      </w:r>
      <w:r>
        <w:t xml:space="preserve"> </w:t>
      </w:r>
      <w:r>
        <w:t xml:space="preserve">11 EMA (2014). Assessment report: Holoclar. International non-proprietary name: Ex vivo expanded</w:t>
      </w:r>
      <w:r>
        <w:t xml:space="preserve"> </w:t>
      </w:r>
      <w:r>
        <w:t xml:space="preserve">autologous human corneal epithelial cells containing stem cells. Procedure No. EMEA/H/C/002450/0000.</w:t>
      </w:r>
      <w:r>
        <w:t xml:space="preserve"> </w:t>
      </w:r>
      <w:r>
        <w:t xml:space="preserve">https://www.ema.europa.eu/en/documents/assessment-report/holoclar-epar-public-assessment-report_en.pdf</w:t>
      </w:r>
      <w:r>
        <w:t xml:space="preserve"> </w:t>
      </w:r>
      <w:r>
        <w:t xml:space="preserve">12 European Federation of Pharmaceutical Industries and Associations. (2017). Incentives, IP and smaller</w:t>
      </w:r>
      <w:r>
        <w:t xml:space="preserve"> </w:t>
      </w:r>
      <w:r>
        <w:t xml:space="preserve">companies – the story of Chiesi and Holostem. [Accessed 24 June 2021]. https://www.efpia.eu/news-</w:t>
      </w:r>
      <w:r>
        <w:t xml:space="preserve"> </w:t>
      </w:r>
      <w:r>
        <w:t xml:space="preserve">events/the-efpia-view/blog-articles/10112017-incentives-ip-and-smaller-companies-the-story-of-chiesi-and-</w:t>
      </w:r>
      <w:r>
        <w:t xml:space="preserve"> </w:t>
      </w:r>
      <w:r>
        <w:t xml:space="preserve">holostem/</w:t>
      </w:r>
      <w:r>
        <w:t xml:space="preserve"> </w:t>
      </w:r>
      <w:r>
        <w:t xml:space="preserve">13 Horizon Scanning Research &amp; Intelligence Centre. (2015). Holoclar for the treatment of limbal stem cell</w:t>
      </w:r>
      <w:r>
        <w:t xml:space="preserve"> </w:t>
      </w:r>
      <w:r>
        <w:t xml:space="preserve">deficiency due to ocular burns. [Accessed 24 June 2021]. http://www.io.nihr.ac.uk/wp-</w:t>
      </w:r>
      <w:r>
        <w:t xml:space="preserve"> </w:t>
      </w:r>
      <w:r>
        <w:t xml:space="preserve">content/uploads/migrated/Holoclar-May-2015.pdf</w:t>
      </w:r>
      <w:r>
        <w:t xml:space="preserve"> </w:t>
      </w:r>
      <w:r>
        <w:t xml:space="preserve">14 Sacchetti, M., Rama, P., Bruscolini, A., &amp; Lambiase, A. (2018). Limbal Stem Cell Transplantation:</w:t>
      </w:r>
      <w:r>
        <w:t xml:space="preserve"> </w:t>
      </w:r>
      <w:r>
        <w:t xml:space="preserve">Clinical Results, Limits, and Perspectives. Stem cells international, 2018, 8086269.</w:t>
      </w:r>
      <w:r>
        <w:t xml:space="preserve"> </w:t>
      </w:r>
      <w:r>
        <w:t xml:space="preserve">https://doi.org/10.1155/2018/8086269 [Accessed 24 June 2021]</w:t>
      </w:r>
      <w:r>
        <w:t xml:space="preserve"> </w:t>
      </w:r>
      <w:r>
        <w:t xml:space="preserve">15 European Federation of Pharmaceutical Industries and Associations. (2017). Incentives, IP and smaller</w:t>
      </w:r>
      <w:r>
        <w:t xml:space="preserve"> </w:t>
      </w:r>
      <w:r>
        <w:t xml:space="preserve">companies – the story of Chiesi and Holostem. [Accessed 24 June 2021]. https://www.efpia.eu/news-</w:t>
      </w:r>
      <w:r>
        <w:t xml:space="preserve"> </w:t>
      </w:r>
      <w:r>
        <w:t xml:space="preserve">events/the-efpia-view/blog-articles/10112017-incentives-ip-and-smaller-companies-the-story-of-chiesi-and-</w:t>
      </w:r>
      <w:r>
        <w:t xml:space="preserve"> </w:t>
      </w:r>
      <w:r>
        <w:t xml:space="preserve">holostem/</w:t>
      </w:r>
      <w:r>
        <w:br/>
      </w:r>
      <w:r>
        <w:t xml:space="preserve">16 European Medicines Agency (n.d.). EU/3/08/579:Ex-vivo-expanded autologous human corneal epithelium-</w:t>
      </w:r>
      <w:r>
        <w:t xml:space="preserve"> </w:t>
      </w:r>
      <w:r>
        <w:t xml:space="preserve">containing stem cells. https://www.ema.europa.eu/en/medicines/human/orphan-designations/eu308579</w:t>
      </w:r>
      <w:r>
        <w:t xml:space="preserve"> </w:t>
      </w:r>
      <w:r>
        <w:t xml:space="preserve">17 Chiesi. (2020). Chiesi Group and Holostem Terapie Avanzate announce transfer of Holoclar® from the</w:t>
      </w:r>
      <w:r>
        <w:t xml:space="preserve"> </w:t>
      </w:r>
      <w:r>
        <w:t xml:space="preserve">Chiesi Group to Holostem. [Accessed 29 June 2021]. https://www.chiesi.com/en/chiesi-group-and-holostem-</w:t>
      </w:r>
      <w:r>
        <w:t xml:space="preserve"> </w:t>
      </w:r>
      <w:r>
        <w:t xml:space="preserve">terapie-avanzate-announce-transfer-of-holoclar-from-the-chiesi-group-to-holostem/</w:t>
      </w:r>
      <w:r>
        <w:t xml:space="preserve"> </w:t>
      </w:r>
      <w:r>
        <w:t xml:space="preserve">18 European Commission (2018). Meeting between the Committee (Executive Board) of the European Eye</w:t>
      </w:r>
      <w:r>
        <w:t xml:space="preserve"> </w:t>
      </w:r>
      <w:r>
        <w:t xml:space="preserve">Bank Association and DG SANTE B4. [Accessed 25 June 2021].</w:t>
      </w:r>
      <w:r>
        <w:t xml:space="preserve"> </w:t>
      </w:r>
      <w:r>
        <w:t xml:space="preserve">https://ec.europa.eu/health/sites/default/files/blood_tissues_organs/docs/ev_20180126_mi_en.pdf</w:t>
      </w:r>
      <w:r>
        <w:t xml:space="preserve"> </w:t>
      </w:r>
      <w:r>
        <w:t xml:space="preserve">19 Pellegrini, G., Lambiase, A., Macaluso, C., Pocobelli, A., Deng, S., Cavallini, G. M., Esteki, R., &amp; Rama,</w:t>
      </w:r>
      <w:r>
        <w:t xml:space="preserve"> </w:t>
      </w:r>
      <w:r>
        <w:t xml:space="preserve">P. (2016). From discovery to approval of an advanced therapy medicinal product-containing stem cells, in the</w:t>
      </w:r>
      <w:r>
        <w:t xml:space="preserve"> </w:t>
      </w:r>
      <w:r>
        <w:t xml:space="preserve">EU. Regenerative medicine, 11(4), 407–420. https://doi.org/10.2217/rme-2015-0051</w:t>
      </w:r>
      <w:r>
        <w:t xml:space="preserve"> </w:t>
      </w:r>
      <w:r>
        <w:t xml:space="preserve">20 Magrelli, F. M., Merra, A., &amp; Pellegrini, G. (2020). Surgery Versus ATMPs: An Example from</w:t>
      </w:r>
      <w:r>
        <w:t xml:space="preserve"> </w:t>
      </w:r>
      <w:r>
        <w:t xml:space="preserve">Ophthalmology. Frontiers in bioengineering and biotechnology, 8, 440. [Accessed 25 June 2021].</w:t>
      </w:r>
      <w:r>
        <w:t xml:space="preserve"> </w:t>
      </w:r>
      <w:r>
        <w:t xml:space="preserve">https://doi.org/10.3389/fbioe.2020.00440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21 Magrelli, F. M., Merra, A., &amp; Pellegrini, G. (2020). Surgery Versus ATMPs: An Example from</w:t>
      </w:r>
      <w:r>
        <w:t xml:space="preserve"> </w:t>
      </w:r>
      <w:r>
        <w:t xml:space="preserve">Ophthalmology. Frontiers in bioengineering and biotechnology, 8, 440. [Accessed 25 June 2021].</w:t>
      </w:r>
      <w:r>
        <w:t xml:space="preserve"> </w:t>
      </w:r>
      <w:r>
        <w:t xml:space="preserve">https://doi.org/10.3389/fbioe.2020.00440</w:t>
      </w:r>
      <w:r>
        <w:br/>
      </w:r>
      <w:r>
        <w:t xml:space="preserve">22 Magrelli, F. M., Merra, A., &amp; Pellegrini, G. (2020). Surgery Versus ATMPs: An Example from</w:t>
      </w:r>
      <w:r>
        <w:t xml:space="preserve"> </w:t>
      </w:r>
      <w:r>
        <w:t xml:space="preserve">Ophthalmology. Frontiers in bioengineering and biotechnology, 8, 440. [Accessed 25 June 2021].</w:t>
      </w:r>
      <w:r>
        <w:t xml:space="preserve"> </w:t>
      </w:r>
      <w:r>
        <w:t xml:space="preserve">https://doi.org/10.3389/fbioe.2020.00440</w:t>
      </w:r>
      <w:r>
        <w:br/>
      </w:r>
      <w:r>
        <w:t xml:space="preserve">23 European Commission (2018). Meeting between the Committee (Executive Board) of the European Eye</w:t>
      </w:r>
      <w:r>
        <w:t xml:space="preserve"> </w:t>
      </w:r>
      <w:r>
        <w:t xml:space="preserve">Bank Association and DG SANTE B4. [Accessed 25 June 2021].</w:t>
      </w:r>
      <w:r>
        <w:t xml:space="preserve"> </w:t>
      </w:r>
      <w:r>
        <w:t xml:space="preserve">https://ec.europa.eu/health/sites/default/files/blood_tissues_organs/docs/ev_20180126_mi_en.pdf</w:t>
      </w:r>
      <w:r>
        <w:t xml:space="preserve"> </w:t>
      </w:r>
      <w:r>
        <w:t xml:space="preserve">24 European Eye Bank Association (2018). EEBA Statement on Stem Cell Applications in the Treatment of</w:t>
      </w:r>
      <w:r>
        <w:t xml:space="preserve"> </w:t>
      </w:r>
      <w:r>
        <w:t xml:space="preserve">Ocular Disorders. Venice, 22 October 2018. [Accessed 24 June 2021]</w:t>
      </w:r>
      <w:r>
        <w:t xml:space="preserve"> </w:t>
      </w:r>
      <w:r>
        <w:t xml:space="preserve">25 Pellegrini, G., Lambiase, A., Macaluso, C., Pocobelli, A., Deng, S., Cavallini, G. M., Esteki, R., &amp; Rama,</w:t>
      </w:r>
      <w:r>
        <w:t xml:space="preserve"> </w:t>
      </w:r>
      <w:r>
        <w:t xml:space="preserve">P. (2016). From discovery to approval of an advanced therapy medicinal product-containing stem cells, in the</w:t>
      </w:r>
      <w:r>
        <w:t xml:space="preserve"> </w:t>
      </w:r>
      <w:r>
        <w:t xml:space="preserve">EU. Regenerative medicine, 11(4), 407–420. https://doi.org/10.2217/rme-2015-0051</w:t>
      </w:r>
      <w:r>
        <w:t xml:space="preserve"> </w:t>
      </w:r>
      <w:r>
        <w:t xml:space="preserve">26 Pellegrini, G., Lambiase, A., Macaluso, C., Pocobelli, A., Deng, S., Cavallini, G. M., Esteki, R., &amp; Rama,</w:t>
      </w:r>
      <w:r>
        <w:t xml:space="preserve"> </w:t>
      </w:r>
      <w:r>
        <w:t xml:space="preserve">P. (2016). From discovery to approval of an advanced therapy medicinal product-containing stem cells, in the</w:t>
      </w:r>
      <w:r>
        <w:t xml:space="preserve"> </w:t>
      </w:r>
      <w:r>
        <w:t xml:space="preserve">EU. Regenerative medicine, 11(4), 407–420. https://doi.org/10.2217/rme-2015-0051</w:t>
      </w:r>
      <w:r>
        <w:t xml:space="preserve"> </w:t>
      </w:r>
      <w:r>
        <w:t xml:space="preserve">27 Rathenau Institut (2015). Economic landscapes of human tissues and cells for clinical application in the</w:t>
      </w:r>
      <w:r>
        <w:t xml:space="preserve"> </w:t>
      </w:r>
      <w:r>
        <w:t xml:space="preserve">EU. EAHC/2012/Health/19 Contract nº 20126301.</w:t>
      </w:r>
      <w:r>
        <w:t xml:space="preserve"> </w:t>
      </w:r>
      <w:r>
        <w:t xml:space="preserve">28 European Eye Bank Association (2018). EEBA Statement on Stem Cell Applications in the Treatment of</w:t>
      </w:r>
      <w:r>
        <w:t xml:space="preserve"> </w:t>
      </w:r>
      <w:r>
        <w:t xml:space="preserve">Ocular Disorders. Venice, 22 October 2018. [Accessed 24 June 2021]</w:t>
      </w:r>
      <w:r>
        <w:t xml:space="preserve"> </w:t>
      </w:r>
      <w:r>
        <w:t xml:space="preserve">29 Fondazione Banca degli Occhi del Veneto Onlus (The Veneto Eye Bank Foundation). (2017) Feedback</w:t>
      </w:r>
      <w:r>
        <w:t xml:space="preserve"> </w:t>
      </w:r>
      <w:r>
        <w:t xml:space="preserve">submitted on the roadmap for this Evaluation. Unpublished.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11.9 Demineralised bone</w:t>
      </w:r>
      <w:r>
        <w:t xml:space="preserve"> </w:t>
      </w:r>
      <w:r>
        <w:t xml:space="preserve">The stakeholders consulted for this case study were a representative from a national blood</w:t>
      </w:r>
      <w:r>
        <w:t xml:space="preserve"> </w:t>
      </w:r>
      <w:r>
        <w:t xml:space="preserve">and transplant service, an academic from a university hospital which supplies DBM, and</w:t>
      </w:r>
      <w:r>
        <w:t xml:space="preserve"> </w:t>
      </w:r>
      <w:r>
        <w:t xml:space="preserve">stakeholders from a non-profit tissues and cells institute, which supplies transplants from</w:t>
      </w:r>
      <w:r>
        <w:t xml:space="preserve"> </w:t>
      </w:r>
      <w:r>
        <w:t xml:space="preserve">human cells and tissues (including DBM).</w:t>
      </w:r>
      <w:r>
        <w:br/>
      </w:r>
      <w:r>
        <w:t xml:space="preserve">11.9A: Definition of the borderline issue</w:t>
      </w:r>
      <w:r>
        <w:t xml:space="preserve"> </w:t>
      </w:r>
      <w:r>
        <w:t xml:space="preserve">11.9A1 Description of the borderline substance</w:t>
      </w:r>
      <w:r>
        <w:t xml:space="preserve"> </w:t>
      </w:r>
      <w:r>
        <w:t xml:space="preserve">Demineralised bone matrix (DBM) is a specialized allograft product produced by acid</w:t>
      </w:r>
      <w:r>
        <w:t xml:space="preserve"> </w:t>
      </w:r>
      <w:r>
        <w:t xml:space="preserve">extraction of allograft. It is made from cortical bone1 and contains type I collagen, non-</w:t>
      </w:r>
      <w:r>
        <w:t xml:space="preserve"> </w:t>
      </w:r>
      <w:r>
        <w:t xml:space="preserve">collagenous proteins, and a variable number of matrix-associated bone morphogenetic</w:t>
      </w:r>
      <w:r>
        <w:t xml:space="preserve"> </w:t>
      </w:r>
      <w:r>
        <w:t xml:space="preserve">proteins (BMPs) osteoinductive growth factors which are made available to the host</w:t>
      </w:r>
      <w:r>
        <w:t xml:space="preserve"> </w:t>
      </w:r>
      <w:r>
        <w:t xml:space="preserve">environment through the demineralisation process2.</w:t>
      </w:r>
      <w:r>
        <w:br/>
      </w:r>
      <w:r>
        <w:t xml:space="preserve">Bone is demineralised through decalcification procedures, and DBM is used as a bone graft</w:t>
      </w:r>
      <w:r>
        <w:t xml:space="preserve"> </w:t>
      </w:r>
      <w:r>
        <w:t xml:space="preserve">substitute to treat allogenic bone defects as it provides a degradable matrix and contains</w:t>
      </w:r>
      <w:r>
        <w:t xml:space="preserve"> </w:t>
      </w:r>
      <w:r>
        <w:t xml:space="preserve">many osteogenic agents3,4. AN expert from a national blood and transplant service noted</w:t>
      </w:r>
      <w:r>
        <w:t xml:space="preserve"> </w:t>
      </w:r>
      <w:r>
        <w:t xml:space="preserve">that DBM itself was developed in the 1960s, and the first patent was granted in the early</w:t>
      </w:r>
      <w:r>
        <w:t xml:space="preserve"> </w:t>
      </w:r>
      <w:r>
        <w:t xml:space="preserve">1990s, since when many companies have produced it either using glycerol or other agents.</w:t>
      </w:r>
      <w:r>
        <w:t xml:space="preserve"> </w:t>
      </w:r>
      <w:r>
        <w:t xml:space="preserve">DBM comes in various formats: it is commercially sourced as putty, paste, sheets and</w:t>
      </w:r>
      <w:r>
        <w:t xml:space="preserve"> </w:t>
      </w:r>
      <w:r>
        <w:t xml:space="preserve">flexible pieces5. Tissue establishments have developed DBM into other products such as</w:t>
      </w:r>
      <w:r>
        <w:t xml:space="preserve"> </w:t>
      </w:r>
      <w:r>
        <w:t xml:space="preserve">bone-gel with glycerol or hyaluronic acid, also called hydrogel, bone-flex, or bone-putty6.</w:t>
      </w:r>
      <w:r>
        <w:t xml:space="preserve"> </w:t>
      </w:r>
      <w:r>
        <w:t xml:space="preserve">DBM can also be combined with other substances such as chitosan and</w:t>
      </w:r>
      <w:r>
        <w:t xml:space="preserve"> </w:t>
      </w:r>
      <w:r>
        <w:t xml:space="preserve">polymethylmethacrylate (evaluated in animals7), or gelatin (to provide a scaffold) and</w:t>
      </w:r>
      <w:r>
        <w:t xml:space="preserve"> </w:t>
      </w:r>
      <w:r>
        <w:t xml:space="preserve">chitooligosaccharide (an amino polysaccharide with attractive biological properties)8.</w:t>
      </w:r>
      <w:r>
        <w:t xml:space="preserve"> </w:t>
      </w:r>
      <w:r>
        <w:t xml:space="preserve">Uses of DBM</w:t>
      </w:r>
      <w:r>
        <w:t xml:space="preserve"> </w:t>
      </w:r>
      <w:r>
        <w:t xml:space="preserve">DBM is considered by trauma and orthopaedic surgeons as useful for a wide range of</w:t>
      </w:r>
      <w:r>
        <w:t xml:space="preserve"> </w:t>
      </w:r>
      <w:r>
        <w:t xml:space="preserve">clinical indications in trauma and orthopaedic surgery9. DBM does not provide structural</w:t>
      </w:r>
      <w:r>
        <w:t xml:space="preserve"> </w:t>
      </w:r>
      <w:r>
        <w:t xml:space="preserve">support but is instead surgically placed to fill bone defects and cavities10.</w:t>
      </w:r>
      <w:r>
        <w:t xml:space="preserve"> </w:t>
      </w:r>
      <w:r>
        <w:t xml:space="preserve">A systematic review from 201711 concluded that DBM products have been most</w:t>
      </w:r>
      <w:r>
        <w:t xml:space="preserve"> </w:t>
      </w:r>
      <w:r>
        <w:t xml:space="preserve">extensively investigated in spinal surgery, with limited evidence for its use as a bone graft</w:t>
      </w:r>
      <w:r>
        <w:t xml:space="preserve"> </w:t>
      </w:r>
      <w:r>
        <w:t xml:space="preserve">extender in posterolateral lumbar fusion surgery. DBM products are not thoroughly</w:t>
      </w:r>
      <w:r>
        <w:t xml:space="preserve"> </w:t>
      </w:r>
      <w:r>
        <w:t xml:space="preserve">investigated in trauma surgery, with weak evidence supporting its use as a bone graft</w:t>
      </w:r>
      <w:r>
        <w:t xml:space="preserve"> </w:t>
      </w:r>
      <w:r>
        <w:t xml:space="preserve">extender.</w:t>
      </w:r>
      <w:r>
        <w:t xml:space="preserve"> </w:t>
      </w:r>
      <w:r>
        <w:t xml:space="preserve">A paper by Hinsenkamp &amp; Collard12 compared DBM to recombinant bone morphogenetic</w:t>
      </w:r>
      <w:r>
        <w:t xml:space="preserve"> </w:t>
      </w:r>
      <w:r>
        <w:t xml:space="preserve">proteins (rhBMP), as an alternative for osteoinduction with a higher concentration of bone</w:t>
      </w:r>
      <w:r>
        <w:t xml:space="preserve"> </w:t>
      </w:r>
      <w:r>
        <w:t xml:space="preserve">morphogenetic proteins. The paper concluded that considering osteoinductive properties,</w:t>
      </w:r>
      <w:r>
        <w:t xml:space="preserve"> </w:t>
      </w:r>
      <w:r>
        <w:t xml:space="preserve">safety and availability, DBM seemed superior to rhBMP. An expert from a university</w:t>
      </w:r>
      <w:r>
        <w:t xml:space="preserve"> </w:t>
      </w:r>
      <w:r>
        <w:t xml:space="preserve">hospital which supplies DBM reported that this is because DBM has a more “natural” and</w:t>
      </w:r>
      <w:r>
        <w:t xml:space="preserve"> </w:t>
      </w:r>
      <w:r>
        <w:t xml:space="preserve">balanced profile of proteins.</w:t>
      </w:r>
      <w:r>
        <w:t xml:space="preserve"> </w:t>
      </w:r>
      <w:r>
        <w:t xml:space="preserve">The authors of one paper13 reported that “some uncertainty exists clinically about the</w:t>
      </w:r>
      <w:r>
        <w:t xml:space="preserve"> </w:t>
      </w:r>
      <w:r>
        <w:t xml:space="preserve">validity of various claims made by commercial vendors about DBM-containing</w:t>
      </w:r>
      <w:r>
        <w:t xml:space="preserve"> </w:t>
      </w:r>
      <w:r>
        <w:t xml:space="preserve">products”.</w:t>
      </w:r>
      <w:r>
        <w:t xml:space="preserve"> </w:t>
      </w:r>
      <w:r>
        <w:t xml:space="preserve">An expert from a national blood and transplant service reported that DBM represents a</w:t>
      </w:r>
      <w:r>
        <w:t xml:space="preserve"> </w:t>
      </w:r>
      <w:r>
        <w:t xml:space="preserve">multi-million-dollar industry, and it is mainly produced commercially by a number of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companies. An article from 200614 estimated that more than 500 000 bone grafting</w:t>
      </w:r>
      <w:r>
        <w:t xml:space="preserve"> </w:t>
      </w:r>
      <w:r>
        <w:t xml:space="preserve">procedures with DBM were performed annually in the US. A paper from 201215 reported</w:t>
      </w:r>
      <w:r>
        <w:t xml:space="preserve"> </w:t>
      </w:r>
      <w:r>
        <w:t xml:space="preserve">that about a fifth of the $1 billion per year bone grafting market was focused on using</w:t>
      </w:r>
      <w:r>
        <w:t xml:space="preserve"> </w:t>
      </w:r>
      <w:r>
        <w:t xml:space="preserve">DBM products in bone repair and regenerative strategies. Experts from a non-profit tissues</w:t>
      </w:r>
      <w:r>
        <w:t xml:space="preserve"> </w:t>
      </w:r>
      <w:r>
        <w:t xml:space="preserve">and cells institute reported that within the last 10 years more than 55 000 units have been</w:t>
      </w:r>
      <w:r>
        <w:t xml:space="preserve"> </w:t>
      </w:r>
      <w:r>
        <w:t xml:space="preserve">distributed by them worldwide (note this was mainly in Germany and the EU). An expert</w:t>
      </w:r>
      <w:r>
        <w:t xml:space="preserve"> </w:t>
      </w:r>
      <w:r>
        <w:t xml:space="preserve">from a university hospital which supplies DBM reported that, in 2019, they provided</w:t>
      </w:r>
      <w:r>
        <w:t xml:space="preserve"> </w:t>
      </w:r>
      <w:r>
        <w:t xml:space="preserve">around 1 500 preparations of DBM, and in 2020 this number had shrunk to approximately</w:t>
      </w:r>
      <w:r>
        <w:t xml:space="preserve"> </w:t>
      </w:r>
      <w:r>
        <w:t xml:space="preserve">1 000.</w:t>
      </w:r>
      <w:r>
        <w:t xml:space="preserve"> </w:t>
      </w:r>
      <w:r>
        <w:t xml:space="preserve">A report by the Rathenau Instituut16 stated that just under 15 000 units of DBM were</w:t>
      </w:r>
      <w:r>
        <w:t xml:space="preserve"> </w:t>
      </w:r>
      <w:r>
        <w:t xml:space="preserve">exported from the US to the EU in 2013. The report concluded that looking at this</w:t>
      </w:r>
      <w:r>
        <w:t xml:space="preserve"> </w:t>
      </w:r>
      <w:r>
        <w:t xml:space="preserve">substantial import, it would be possible to conclude that there are general and specific</w:t>
      </w:r>
      <w:r>
        <w:t xml:space="preserve"> </w:t>
      </w:r>
      <w:r>
        <w:t xml:space="preserve">shortages in the EU17. An expert from the UK reported that in the UK at least, if any</w:t>
      </w:r>
      <w:r>
        <w:t xml:space="preserve"> </w:t>
      </w:r>
      <w:r>
        <w:t xml:space="preserve">establishment wishes to import human tissue they must have an authorisation from the</w:t>
      </w:r>
      <w:r>
        <w:t xml:space="preserve"> </w:t>
      </w:r>
      <w:r>
        <w:t xml:space="preserve">Human Tissue Authority (HTA), and to the stakeholder’s knowledge commercial</w:t>
      </w:r>
      <w:r>
        <w:t xml:space="preserve"> </w:t>
      </w:r>
      <w:r>
        <w:t xml:space="preserve">companies in the UK do import and supply DBM, however they have the appropriate HTA</w:t>
      </w:r>
      <w:r>
        <w:t xml:space="preserve"> </w:t>
      </w:r>
      <w:r>
        <w:t xml:space="preserve">import licenses.</w:t>
      </w:r>
      <w:r>
        <w:br/>
      </w:r>
      <w:r>
        <w:t xml:space="preserve">Different methods and procedures seem to impact the efficacy of DBM. One academic</w:t>
      </w:r>
      <w:r>
        <w:t xml:space="preserve"> </w:t>
      </w:r>
      <w:r>
        <w:t xml:space="preserve">article18 stated that different DBM configurations may vary considerably in terms of their</w:t>
      </w:r>
      <w:r>
        <w:t xml:space="preserve"> </w:t>
      </w:r>
      <w:r>
        <w:t xml:space="preserve">bone inductive activity due to biologic properties of the graft, the host environment, and</w:t>
      </w:r>
      <w:r>
        <w:t xml:space="preserve"> </w:t>
      </w:r>
      <w:r>
        <w:t xml:space="preserve">the methods of allograft preparation. Varied efficacy could also be caused by differences in</w:t>
      </w:r>
      <w:r>
        <w:t xml:space="preserve"> </w:t>
      </w:r>
      <w:r>
        <w:t xml:space="preserve">particle size and shape, donor selection criteria, protocols for collection and storage, and</w:t>
      </w:r>
      <w:r>
        <w:t xml:space="preserve"> </w:t>
      </w:r>
      <w:r>
        <w:t xml:space="preserve">DBM carrier materials. Another article19 also stated that variable clinical response is due</w:t>
      </w:r>
      <w:r>
        <w:t xml:space="preserve"> </w:t>
      </w:r>
      <w:r>
        <w:t xml:space="preserve">partly to nonuniform processing methods among bone banks and commercial suppliers. A</w:t>
      </w:r>
      <w:r>
        <w:t xml:space="preserve"> </w:t>
      </w:r>
      <w:r>
        <w:t xml:space="preserve">systematic review from 201720 concluded that the available evidence about the</w:t>
      </w:r>
      <w:r>
        <w:t xml:space="preserve"> </w:t>
      </w:r>
      <w:r>
        <w:t xml:space="preserve">effectiveness of using DBM in trauma and orthopaedic surgery is of poor quality and</w:t>
      </w:r>
      <w:r>
        <w:t xml:space="preserve"> </w:t>
      </w:r>
      <w:r>
        <w:t xml:space="preserve">mainly comes from retrospective case-series. The authors recommended that more</w:t>
      </w:r>
      <w:r>
        <w:t xml:space="preserve"> </w:t>
      </w:r>
      <w:r>
        <w:t xml:space="preserve">prospective, randomised controlled trials are needed to understand the clinical effect and</w:t>
      </w:r>
      <w:r>
        <w:t xml:space="preserve"> </w:t>
      </w:r>
      <w:r>
        <w:t xml:space="preserve">impact of DBM in trauma and orthopaedic surgery.</w:t>
      </w:r>
      <w:r>
        <w:t xml:space="preserve"> </w:t>
      </w:r>
      <w:r>
        <w:t xml:space="preserve">An academic article by van der Stok and colleagues21 noted that the number of</w:t>
      </w:r>
      <w:r>
        <w:t xml:space="preserve"> </w:t>
      </w:r>
      <w:r>
        <w:t xml:space="preserve">commercially available DBM products is constantly increasing, potentially due to</w:t>
      </w:r>
      <w:r>
        <w:t xml:space="preserve"> </w:t>
      </w:r>
      <w:r>
        <w:t xml:space="preserve">regulation which allows new products to enter the market quickly (i.e. in the USA, DBMs</w:t>
      </w:r>
      <w:r>
        <w:t xml:space="preserve"> </w:t>
      </w:r>
      <w:r>
        <w:t xml:space="preserve">are not regulated under 510(k) regulation but are considered minimally manipulated tissue</w:t>
      </w:r>
      <w:r>
        <w:t xml:space="preserve"> </w:t>
      </w:r>
      <w:r>
        <w:t xml:space="preserve">for transplantation).</w:t>
      </w:r>
      <w:r>
        <w:br/>
      </w:r>
      <w:r>
        <w:t xml:space="preserve">The report by the Rathenau Instituut22 noted that by distributing DBM, tissue</w:t>
      </w:r>
      <w:r>
        <w:t xml:space="preserve"> </w:t>
      </w:r>
      <w:r>
        <w:t xml:space="preserve">establishments generate additional income as they are reducing surplus cortical bone stock</w:t>
      </w:r>
      <w:r>
        <w:t xml:space="preserve"> </w:t>
      </w:r>
      <w:r>
        <w:t xml:space="preserve">(by using surplus cortical bone) while addressing clinical needs. However, consulted</w:t>
      </w:r>
      <w:r>
        <w:t xml:space="preserve"> </w:t>
      </w:r>
      <w:r>
        <w:t xml:space="preserve">stakeholders from a non-profit tissues and cells institute reported that DBM requires time</w:t>
      </w:r>
      <w:r>
        <w:t xml:space="preserve"> </w:t>
      </w:r>
      <w:r>
        <w:t xml:space="preserve">consuming recovery from post-mortem donors or living donors. According to these</w:t>
      </w:r>
      <w:r>
        <w:t xml:space="preserve"> </w:t>
      </w:r>
      <w:r>
        <w:t xml:space="preserve">stakeholders, DBM can only be obtained when donor identification, anamnestic and</w:t>
      </w:r>
      <w:r>
        <w:t xml:space="preserve"> </w:t>
      </w:r>
      <w:r>
        <w:t xml:space="preserve">consent procedures and recovery procedures are properly integrated in the day-to-day work</w:t>
      </w:r>
      <w:r>
        <w:t xml:space="preserve"> </w:t>
      </w:r>
      <w:r>
        <w:t xml:space="preserve">of hospitals, and hospitals can receive financial reward for their voluntary contribution. As</w:t>
      </w:r>
      <w:r>
        <w:t xml:space="preserve"> </w:t>
      </w:r>
      <w:r>
        <w:t xml:space="preserve">hospitals are not presently obliged to collect DBM, increasing the burden and cost</w:t>
      </w:r>
      <w:r>
        <w:t xml:space="preserve"> </w:t>
      </w:r>
      <w:r>
        <w:t xml:space="preserve">associated with DBM could reduce the number of hospitals which do collect DBM.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11.9A2 Overview of the regulatory issue</w:t>
      </w:r>
      <w:r>
        <w:t xml:space="preserve"> </w:t>
      </w:r>
      <w:r>
        <w:t xml:space="preserve">The source of regulatory confusion surrounding demineralised bone is the interplay with</w:t>
      </w:r>
      <w:r>
        <w:t xml:space="preserve"> </w:t>
      </w:r>
      <w:r>
        <w:t xml:space="preserve">the medical device legislation: demineralised bone contains non-viable cells (therefore</w:t>
      </w:r>
      <w:r>
        <w:t xml:space="preserve"> </w:t>
      </w:r>
      <w:r>
        <w:t xml:space="preserve">potentially “derivatives”), and the combination of demineralised bone with scaffolds adds</w:t>
      </w:r>
      <w:r>
        <w:t xml:space="preserve"> </w:t>
      </w:r>
      <w:r>
        <w:t xml:space="preserve">an additional element as primary versus ancillary action determines classification in the</w:t>
      </w:r>
      <w:r>
        <w:t xml:space="preserve"> </w:t>
      </w:r>
      <w:r>
        <w:t xml:space="preserve">medical devices legislation.</w:t>
      </w:r>
      <w:r>
        <w:t xml:space="preserve"> </w:t>
      </w:r>
      <w:r>
        <w:t xml:space="preserve">In a paper from 201023, Alison Wilson (of CellData Services) noted that products</w:t>
      </w:r>
      <w:r>
        <w:t xml:space="preserve"> </w:t>
      </w:r>
      <w:r>
        <w:t xml:space="preserve">consisting exclusively of non-viable cells and tissues without primary immunological,</w:t>
      </w:r>
      <w:r>
        <w:t xml:space="preserve"> </w:t>
      </w:r>
      <w:r>
        <w:t xml:space="preserve">metabolic, or pharmacological mode of action (including DBM) are excluded from the</w:t>
      </w:r>
      <w:r>
        <w:t xml:space="preserve"> </w:t>
      </w:r>
      <w:r>
        <w:t xml:space="preserve">ATMP Regulation. The author noted that “until an alternative means of regulating these</w:t>
      </w:r>
      <w:r>
        <w:t xml:space="preserve"> </w:t>
      </w:r>
      <w:r>
        <w:t xml:space="preserve">products, such as amendment of the Medical Device Directive, is introduced, they will</w:t>
      </w:r>
      <w:r>
        <w:t xml:space="preserve"> </w:t>
      </w:r>
      <w:r>
        <w:t xml:space="preserve">remain subject to national rules or unregulated as is currently the case”. MedTech Europe,</w:t>
      </w:r>
      <w:r>
        <w:t xml:space="preserve"> </w:t>
      </w:r>
      <w:r>
        <w:t xml:space="preserve">a European trade association representing the medical technology industries, reflected that</w:t>
      </w:r>
      <w:r>
        <w:t xml:space="preserve"> </w:t>
      </w:r>
      <w:r>
        <w:t xml:space="preserve">a clear definition in the scope of Directive 2004/23/EC is still missing, and indicated this</w:t>
      </w:r>
      <w:r>
        <w:t xml:space="preserve"> </w:t>
      </w:r>
      <w:r>
        <w:t xml:space="preserve">may mean a continued lack of clarity on when and how to apply it, in turn causing issues</w:t>
      </w:r>
      <w:r>
        <w:t xml:space="preserve"> </w:t>
      </w:r>
      <w:r>
        <w:t xml:space="preserve">when classifying a new product as a medical device (expressed in the previous evaluation</w:t>
      </w:r>
      <w:r>
        <w:t xml:space="preserve"> </w:t>
      </w:r>
      <w:r>
        <w:t xml:space="preserve">study24). MedTech Europe has stated in other forums25 that the current legal framework is</w:t>
      </w:r>
      <w:r>
        <w:t xml:space="preserve"> </w:t>
      </w:r>
      <w:r>
        <w:t xml:space="preserve">restrictive in terms of allowing for uptake of innovative technologies, and that full clinical</w:t>
      </w:r>
      <w:r>
        <w:t xml:space="preserve"> </w:t>
      </w:r>
      <w:r>
        <w:t xml:space="preserve">trials are not always feasible nor necessary. They also described that a lack of full</w:t>
      </w:r>
      <w:r>
        <w:t xml:space="preserve"> </w:t>
      </w:r>
      <w:r>
        <w:t xml:space="preserve">harmonisation of safety and quality requirements for blood, tissues and cells impacts on the</w:t>
      </w:r>
      <w:r>
        <w:t xml:space="preserve"> </w:t>
      </w:r>
      <w:r>
        <w:t xml:space="preserve">medical technology industry. This may apply to innovation in DBM, for which the new</w:t>
      </w:r>
      <w:r>
        <w:t xml:space="preserve"> </w:t>
      </w:r>
      <w:r>
        <w:t xml:space="preserve">Medical Devices legislation could have supported more innovation and/or ensure quality</w:t>
      </w:r>
      <w:r>
        <w:t xml:space="preserve"> </w:t>
      </w:r>
      <w:r>
        <w:t xml:space="preserve">and safety for DBM. Overall, some stakeholders may feel that bringing the BTC legislation</w:t>
      </w:r>
      <w:r>
        <w:t xml:space="preserve"> </w:t>
      </w:r>
      <w:r>
        <w:t xml:space="preserve">closer to the standards of the Medical Devices legislation could increase confidence, or</w:t>
      </w:r>
      <w:r>
        <w:t xml:space="preserve"> </w:t>
      </w:r>
      <w:r>
        <w:t xml:space="preserve">could make it easier when BTC products are used as starting materials for medical devices.</w:t>
      </w:r>
      <w:r>
        <w:t xml:space="preserve"> </w:t>
      </w:r>
      <w:r>
        <w:t xml:space="preserve">Despite these views, the creation of the MDR did not in fact include such products. During</w:t>
      </w:r>
      <w:r>
        <w:t xml:space="preserve"> </w:t>
      </w:r>
      <w:r>
        <w:t xml:space="preserve">the tissue and cells NCA meeting in February 201726 and in a subsequent meeting in</w:t>
      </w:r>
      <w:r>
        <w:t xml:space="preserve"> </w:t>
      </w:r>
      <w:r>
        <w:t xml:space="preserve">November 201727, the Commission confirmed that the revised medical devices legislation</w:t>
      </w:r>
      <w:r>
        <w:t xml:space="preserve"> </w:t>
      </w:r>
      <w:r>
        <w:t xml:space="preserve">would cover devices manufactured utilising derivatives of tissues or cells of human origin</w:t>
      </w:r>
      <w:r>
        <w:t xml:space="preserve"> </w:t>
      </w:r>
      <w:r>
        <w:t xml:space="preserve">which are non-viable or are rendered non-viable – but that non-viable tissues and cells</w:t>
      </w:r>
      <w:r>
        <w:t xml:space="preserve"> </w:t>
      </w:r>
      <w:r>
        <w:t xml:space="preserve">themselves would not fall within its scope. This means that demineralised bone or other</w:t>
      </w:r>
      <w:r>
        <w:t xml:space="preserve"> </w:t>
      </w:r>
      <w:r>
        <w:t xml:space="preserve">decellularised matrixes like human skin would not fall under its scope and instead would</w:t>
      </w:r>
      <w:r>
        <w:t xml:space="preserve"> </w:t>
      </w:r>
      <w:r>
        <w:t xml:space="preserve">remain regulated under the tissue and cells legislation. The Commission also produced a</w:t>
      </w:r>
      <w:r>
        <w:t xml:space="preserve"> </w:t>
      </w:r>
      <w:r>
        <w:t xml:space="preserve">message to the NCAs for Tissues and Cells in which they specified “demineralised bone</w:t>
      </w:r>
      <w:r>
        <w:t xml:space="preserve"> </w:t>
      </w:r>
      <w:r>
        <w:t xml:space="preserve">matrix (DBM), i.e. bone from which inorganic minerals are removed, or other non-viable</w:t>
      </w:r>
      <w:r>
        <w:t xml:space="preserve"> </w:t>
      </w:r>
      <w:r>
        <w:t xml:space="preserve">or acellular human tissues or tissue matrices, will continue to be covered by Directive</w:t>
      </w:r>
      <w:r>
        <w:t xml:space="preserve"> </w:t>
      </w:r>
      <w:r>
        <w:t xml:space="preserve">2004/23/EC on tissues and cells”28.</w:t>
      </w:r>
      <w:r>
        <w:t xml:space="preserve"> </w:t>
      </w:r>
      <w:r>
        <w:t xml:space="preserve">CAT recommended classifying “Tissue like combination of osteogenic cells and</w:t>
      </w:r>
      <w:r>
        <w:t xml:space="preserve"> </w:t>
      </w:r>
      <w:r>
        <w:t xml:space="preserve">demineralised bone matrix (Three-dimensional structure of demineralised bone matrix and</w:t>
      </w:r>
      <w:r>
        <w:t xml:space="preserve"> </w:t>
      </w:r>
      <w:r>
        <w:t xml:space="preserve">autologous adipose-derived and differentiated osteogenic cells)”, which is intended for</w:t>
      </w:r>
      <w:r>
        <w:t xml:space="preserve"> </w:t>
      </w:r>
      <w:r>
        <w:t xml:space="preserve">bone defects, as a tissue-engineered medicinal product in 201329. This decision was</w:t>
      </w:r>
      <w:r>
        <w:t xml:space="preserve"> </w:t>
      </w:r>
      <w:r>
        <w:t xml:space="preserve">taken as the product consists of engineered cells, not because of the inclusion of DBM.</w:t>
      </w:r>
      <w:r>
        <w:t xml:space="preserve"> </w:t>
      </w:r>
      <w:r>
        <w:t xml:space="preserve">In a meeting of the NCAs in 201930, a survey indicated that Member States apply</w:t>
      </w:r>
      <w:r>
        <w:t xml:space="preserve"> </w:t>
      </w:r>
      <w:r>
        <w:t xml:space="preserve">divergent regulatory frameworks (or no regulation at all) for therapies including</w:t>
      </w:r>
      <w:r>
        <w:t xml:space="preserve"> </w:t>
      </w:r>
      <w:r>
        <w:t xml:space="preserve">demineralised bone combined with gel or putty. A Commission survey of EU tissue and</w:t>
      </w:r>
      <w:r>
        <w:t xml:space="preserve"> </w:t>
      </w:r>
      <w:r>
        <w:t xml:space="preserve">cell authorities indicated that 11 Member States regulated demineralised bone combined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with putty or gel under tissue and cell legislation, one regulated it as a medical device, one</w:t>
      </w:r>
      <w:r>
        <w:t xml:space="preserve"> </w:t>
      </w:r>
      <w:r>
        <w:t xml:space="preserve">regulated it as a medicinal product (non-ATMP), and three did not have the therapy31. An</w:t>
      </w:r>
      <w:r>
        <w:t xml:space="preserve"> </w:t>
      </w:r>
      <w:r>
        <w:t xml:space="preserve">expert from a national blood and transplant service reported that to their knowledge, in</w:t>
      </w:r>
      <w:r>
        <w:t xml:space="preserve"> </w:t>
      </w:r>
      <w:r>
        <w:t xml:space="preserve">many countries it is regulated as a tissue. In the UK, the HTA has clarified that “non-viable</w:t>
      </w:r>
      <w:r>
        <w:t xml:space="preserve"> </w:t>
      </w:r>
      <w:r>
        <w:t xml:space="preserve">tissue and cell products such as demineralised bone matrix…will not be covered by the</w:t>
      </w:r>
      <w:r>
        <w:t xml:space="preserve"> </w:t>
      </w:r>
      <w:r>
        <w:t xml:space="preserve">MDR. They will continue to fall under the EUTCD (Directive 2004/23/EC on tissues and</w:t>
      </w:r>
      <w:r>
        <w:t xml:space="preserve"> </w:t>
      </w:r>
      <w:r>
        <w:t xml:space="preserve">cells) and be regulated by the HTA”32. In Germany, DBM is regulated as a tissue</w:t>
      </w:r>
      <w:r>
        <w:t xml:space="preserve"> </w:t>
      </w:r>
      <w:r>
        <w:t xml:space="preserve">preparation under the German Medicinal Product Act §21 / §21a, which obligates the</w:t>
      </w:r>
      <w:r>
        <w:t xml:space="preserve"> </w:t>
      </w:r>
      <w:r>
        <w:t xml:space="preserve">requester to provide data and risk analysis regarding the safety and efficacy of the tissue</w:t>
      </w:r>
      <w:r>
        <w:t xml:space="preserve"> </w:t>
      </w:r>
      <w:r>
        <w:t xml:space="preserve">transplanti.</w:t>
      </w:r>
      <w:r>
        <w:br/>
      </w:r>
      <w:r>
        <w:t xml:space="preserve">In the USA, the FDA has taken a slightly different approach: it determined that while</w:t>
      </w:r>
      <w:r>
        <w:t xml:space="preserve"> </w:t>
      </w:r>
      <w:r>
        <w:t xml:space="preserve">DBM alone is regulated solely under section 361 of the Public Health Service Actii, when</w:t>
      </w:r>
      <w:r>
        <w:t xml:space="preserve"> </w:t>
      </w:r>
      <w:r>
        <w:t xml:space="preserve">DBM is turned into a putty or paste through the addition of additives including sodium</w:t>
      </w:r>
      <w:r>
        <w:t xml:space="preserve"> </w:t>
      </w:r>
      <w:r>
        <w:t xml:space="preserve">hyaluronate, glycerol, or calcium phosphate, it is regulated under the medical device</w:t>
      </w:r>
      <w:r>
        <w:t xml:space="preserve"> </w:t>
      </w:r>
      <w:r>
        <w:t xml:space="preserve">provisions of the Federal Food, Drug, and Cosmetic Act. This decision was made because</w:t>
      </w:r>
      <w:r>
        <w:t xml:space="preserve"> </w:t>
      </w:r>
      <w:r>
        <w:t xml:space="preserve">the components “are intended to affect the structure or function of the body by assisting in</w:t>
      </w:r>
      <w:r>
        <w:t xml:space="preserve"> </w:t>
      </w:r>
      <w:r>
        <w:t xml:space="preserve">the filling of bone voids, and they do not achieve their primary intended purposes through</w:t>
      </w:r>
      <w:r>
        <w:t xml:space="preserve"> </w:t>
      </w:r>
      <w:r>
        <w:t xml:space="preserve">chemical or metabolic action”33.</w:t>
      </w:r>
      <w:r>
        <w:t xml:space="preserve"> </w:t>
      </w:r>
      <w:r>
        <w:t xml:space="preserve">11.9B: Potential impact of measures proposed to resolve regulatory issues</w:t>
      </w:r>
      <w:r>
        <w:t xml:space="preserve"> </w:t>
      </w:r>
      <w:r>
        <w:t xml:space="preserve">The following sections discuss the impacts of the proposed measures being considered as</w:t>
      </w:r>
      <w:r>
        <w:t xml:space="preserve"> </w:t>
      </w:r>
      <w:r>
        <w:t xml:space="preserve">part of the revision of the BTC legislation on DBM. This case study mostly refers to M4.4-</w:t>
      </w:r>
      <w:r>
        <w:t xml:space="preserve"> </w:t>
      </w:r>
      <w:r>
        <w:t xml:space="preserve">M4.5 concerning strengthened authorisation processes. It also considers M1.2 under</w:t>
      </w:r>
      <w:r>
        <w:t xml:space="preserve"> </w:t>
      </w:r>
      <w:r>
        <w:t xml:space="preserve">Objective 1 (change in scope of the tissues legislation).</w:t>
      </w:r>
      <w:r>
        <w:t xml:space="preserve"> </w:t>
      </w:r>
      <w:r>
        <w:t xml:space="preserve">Compared to the baseline, the consulted experts generally reflected that – as there are not</w:t>
      </w:r>
      <w:r>
        <w:t xml:space="preserve"> </w:t>
      </w:r>
      <w:r>
        <w:t xml:space="preserve">pressing concerns related to DBM – the measures are unlikely to have much positive</w:t>
      </w:r>
      <w:r>
        <w:t xml:space="preserve"> </w:t>
      </w:r>
      <w:r>
        <w:t xml:space="preserve">impact on DBM, and in fact, could even make the current regulatory situation more</w:t>
      </w:r>
      <w:r>
        <w:t xml:space="preserve"> </w:t>
      </w:r>
      <w:r>
        <w:t xml:space="preserve">complex. More specifically, experts from a non-profit tissues and cells institute reported</w:t>
      </w:r>
      <w:r>
        <w:t xml:space="preserve"> </w:t>
      </w:r>
      <w:r>
        <w:t xml:space="preserve">that while transparency in the system may improve, quality and safety would not change,</w:t>
      </w:r>
      <w:r>
        <w:t xml:space="preserve"> </w:t>
      </w:r>
      <w:r>
        <w:t xml:space="preserve">and affordability, patient access, innovation, research, and development, and self-</w:t>
      </w:r>
      <w:r>
        <w:t xml:space="preserve"> </w:t>
      </w:r>
      <w:r>
        <w:t xml:space="preserve">sufficiency and sustainability for DBM would worsen. The following sections discuss the</w:t>
      </w:r>
      <w:r>
        <w:t xml:space="preserve"> </w:t>
      </w:r>
      <w:r>
        <w:t xml:space="preserve">impacts (or lack thereof) of the proposed measures being considered under the revision of</w:t>
      </w:r>
      <w:r>
        <w:t xml:space="preserve"> </w:t>
      </w:r>
      <w:r>
        <w:t xml:space="preserve">the BTC legislation on different specific issues relating to the regulation of DBM.</w:t>
      </w:r>
      <w:r>
        <w:br/>
      </w:r>
      <w:r>
        <w:t xml:space="preserve">11.9B1 Safety and quality</w:t>
      </w:r>
      <w:r>
        <w:t xml:space="preserve"> </w:t>
      </w:r>
      <w:r>
        <w:t xml:space="preserve">M1.2 under Objective 1 refers to a change in scope of the BTC legislation. Stakeholders</w:t>
      </w:r>
      <w:r>
        <w:t xml:space="preserve"> </w:t>
      </w:r>
      <w:r>
        <w:t xml:space="preserve">have expressed their opinions on DBM classification and potential re-classification,</w:t>
      </w:r>
      <w:r>
        <w:t xml:space="preserve"> </w:t>
      </w:r>
      <w:r>
        <w:t xml:space="preserve">discussed in the following paragraphs.</w:t>
      </w:r>
      <w:r>
        <w:t xml:space="preserve"> </w:t>
      </w:r>
      <w:r>
        <w:t xml:space="preserve">In response34 to the public debate on the Revision of the European Legislation on Medical</w:t>
      </w:r>
      <w:r>
        <w:t xml:space="preserve"> </w:t>
      </w:r>
      <w:r>
        <w:t xml:space="preserve">Devices, The European Association Medical devices - Notified Bodies (TEAM-NB) stated</w:t>
      </w:r>
      <w:r>
        <w:t xml:space="preserve"> </w:t>
      </w:r>
      <w:r>
        <w:t xml:space="preserve">that the MDR should include products manufactured utilising non-viable human tissues or</w:t>
      </w:r>
    </w:p>
    <w:p>
      <w:pPr>
        <w:pStyle w:val="BodyText"/>
      </w:pPr>
      <w:r>
        <w:t xml:space="preserve">i Reported by experts from a non-profit tissues and cells institute.</w:t>
      </w:r>
      <w:r>
        <w:t xml:space="preserve"> </w:t>
      </w:r>
      <w:r>
        <w:t xml:space="preserve">ii Regulation solely under section 361 requires establishments to adhere to regulations designed to prevent</w:t>
      </w:r>
      <w:r>
        <w:t xml:space="preserve"> </w:t>
      </w:r>
      <w:r>
        <w:t xml:space="preserve">the transmission of communicable disease, but does not require premarket review or notification for such</w:t>
      </w:r>
      <w:r>
        <w:t xml:space="preserve"> </w:t>
      </w:r>
      <w:r>
        <w:t xml:space="preserve">products.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cells that are not substantially manipulated, such as human demineralised bone, dermis or</w:t>
      </w:r>
      <w:r>
        <w:t xml:space="preserve"> </w:t>
      </w:r>
      <w:r>
        <w:t xml:space="preserve">heart valves, in order to ensure sufficient patient safety.</w:t>
      </w:r>
      <w:r>
        <w:br/>
      </w:r>
      <w:r>
        <w:t xml:space="preserve">In contrast, all stakeholders consulted for the present case study reflected that DBM should</w:t>
      </w:r>
      <w:r>
        <w:t xml:space="preserve"> </w:t>
      </w:r>
      <w:r>
        <w:t xml:space="preserve">be regulated as a tissue. Consulted experts from a non-profit tissues and cells institute</w:t>
      </w:r>
      <w:r>
        <w:t xml:space="preserve"> </w:t>
      </w:r>
      <w:r>
        <w:t xml:space="preserve">reported that as long as the definition of “derivative” is not changed, DBM is clearly not</w:t>
      </w:r>
      <w:r>
        <w:t xml:space="preserve"> </w:t>
      </w:r>
      <w:r>
        <w:t xml:space="preserve">and cannot be a medical device, as it is a tissue which has had minerals removed from it,</w:t>
      </w:r>
      <w:r>
        <w:t xml:space="preserve"> </w:t>
      </w:r>
      <w:r>
        <w:t xml:space="preserve">and therefore remains a tissue. As a point of illustration, the experts stated that the minerals</w:t>
      </w:r>
      <w:r>
        <w:t xml:space="preserve"> </w:t>
      </w:r>
      <w:r>
        <w:t xml:space="preserve">which are removed to make DBM could be considered derivatives, but the substance which</w:t>
      </w:r>
      <w:r>
        <w:t xml:space="preserve"> </w:t>
      </w:r>
      <w:r>
        <w:t xml:space="preserve">remains is clearly not a derivative. An expert from a university hospital which supplies</w:t>
      </w:r>
      <w:r>
        <w:t xml:space="preserve"> </w:t>
      </w:r>
      <w:r>
        <w:t xml:space="preserve">DBM reported that changing DBM’s classification to a medicinal product would “increase</w:t>
      </w:r>
      <w:r>
        <w:t xml:space="preserve"> </w:t>
      </w:r>
      <w:r>
        <w:t xml:space="preserve">regulation without increasing quality”, and noted that if DBM were reclassified this would</w:t>
      </w:r>
      <w:r>
        <w:t xml:space="preserve"> </w:t>
      </w:r>
      <w:r>
        <w:t xml:space="preserve">necessitate reclassifying many products including tendons.</w:t>
      </w:r>
      <w:r>
        <w:t xml:space="preserve"> </w:t>
      </w:r>
      <w:r>
        <w:t xml:space="preserve">Experts from a non-profit tissues and cells institute urged that it must be officially clarified</w:t>
      </w:r>
      <w:r>
        <w:t xml:space="preserve"> </w:t>
      </w:r>
      <w:r>
        <w:t xml:space="preserve">that DBM cannot be a medical device, otherwise there is a risk that a CE mark could be</w:t>
      </w:r>
      <w:r>
        <w:t xml:space="preserve"> </w:t>
      </w:r>
      <w:r>
        <w:t xml:space="preserve">granted to DBM due to a misunderstanding of the term “derivative”. The experts stated</w:t>
      </w:r>
      <w:r>
        <w:t xml:space="preserve"> </w:t>
      </w:r>
      <w:r>
        <w:t xml:space="preserve">that suppliers from outside the EU may be motivated to pursue registering DBM as a</w:t>
      </w:r>
      <w:r>
        <w:t xml:space="preserve"> </w:t>
      </w:r>
      <w:r>
        <w:t xml:space="preserve">medical device, as this allows a supplier to sell their product in all EU Member States, and</w:t>
      </w:r>
      <w:r>
        <w:t xml:space="preserve"> </w:t>
      </w:r>
      <w:r>
        <w:t xml:space="preserve">this must be prevented as these suppliers are not necessarily complying with the EDQM</w:t>
      </w:r>
      <w:r>
        <w:t xml:space="preserve"> </w:t>
      </w:r>
      <w:r>
        <w:t xml:space="preserve">guide for safety. This would also mean DBM would not be traceable through SEC codes</w:t>
      </w:r>
      <w:r>
        <w:t xml:space="preserve"> </w:t>
      </w:r>
      <w:r>
        <w:t xml:space="preserve">which could impact safety. The stakeholders recommended that such clarification could be</w:t>
      </w:r>
      <w:r>
        <w:t xml:space="preserve"> </w:t>
      </w:r>
      <w:r>
        <w:t xml:space="preserve">granted through classification advice (M4.1 or M4.2), if it provided a reliable mechanism</w:t>
      </w:r>
      <w:r>
        <w:t xml:space="preserve"> </w:t>
      </w:r>
      <w:r>
        <w:t xml:space="preserve">or platform through which notified bodies and the regulatory bodies for tissue preparations</w:t>
      </w:r>
      <w:r>
        <w:t xml:space="preserve"> </w:t>
      </w:r>
      <w:r>
        <w:t xml:space="preserve">could have a platform together, make a decision, and distribute that decision to all relevant</w:t>
      </w:r>
      <w:r>
        <w:t xml:space="preserve"> </w:t>
      </w:r>
      <w:r>
        <w:t xml:space="preserve">parties. In contrast, an expert from a national blood and transplant service reported that the</w:t>
      </w:r>
      <w:r>
        <w:t xml:space="preserve"> </w:t>
      </w:r>
      <w:r>
        <w:t xml:space="preserve">“handover” (demarcation) between BTC regulations and medical devices regulations is</w:t>
      </w:r>
      <w:r>
        <w:t xml:space="preserve"> </w:t>
      </w:r>
      <w:r>
        <w:t xml:space="preserve">clear at present, and an advisory mechanism or committee (such as those proposed in</w:t>
      </w:r>
      <w:r>
        <w:t xml:space="preserve"> </w:t>
      </w:r>
      <w:r>
        <w:t xml:space="preserve">M4.1-4.3) would not add value in the case of DBM. The expert reported that the proposed</w:t>
      </w:r>
      <w:r>
        <w:t xml:space="preserve"> </w:t>
      </w:r>
      <w:r>
        <w:t xml:space="preserve">measures would be most suited to addressing more novel products and cases.</w:t>
      </w:r>
      <w:r>
        <w:t xml:space="preserve"> </w:t>
      </w:r>
      <w:r>
        <w:t xml:space="preserve">An expert from a national blood and transplant service, as well as an expert from a</w:t>
      </w:r>
      <w:r>
        <w:t xml:space="preserve"> </w:t>
      </w:r>
      <w:r>
        <w:t xml:space="preserve">university hospital which supplies DBM, reported that DBM has been used for 30 years</w:t>
      </w:r>
      <w:r>
        <w:t xml:space="preserve"> </w:t>
      </w:r>
      <w:r>
        <w:t xml:space="preserve">and is well-established and safe. DBM does not contain any DNA and is sterilised through</w:t>
      </w:r>
      <w:r>
        <w:t xml:space="preserve"> </w:t>
      </w:r>
      <w:r>
        <w:t xml:space="preserve">gamma radiation, so it is very safe by the time it is being used by a surgeon. Indeed, there</w:t>
      </w:r>
      <w:r>
        <w:t xml:space="preserve"> </w:t>
      </w:r>
      <w:r>
        <w:t xml:space="preserve">have reportedly not been any SAR or SAE reports on DBM. An academic paper from</w:t>
      </w:r>
      <w:r>
        <w:t xml:space="preserve"> </w:t>
      </w:r>
      <w:r>
        <w:t xml:space="preserve">201235 concerning musculoskeletal allografts (including DBM) concluded that “at present,</w:t>
      </w:r>
      <w:r>
        <w:t xml:space="preserve"> </w:t>
      </w:r>
      <w:r>
        <w:t xml:space="preserve">these allografts provide orthopaedic surgeons with a useful and safe tool to repair bone</w:t>
      </w:r>
      <w:r>
        <w:t xml:space="preserve"> </w:t>
      </w:r>
      <w:r>
        <w:t xml:space="preserve">defects…When all the quality and safety requirements are fulfilled, adverse events and</w:t>
      </w:r>
      <w:r>
        <w:t xml:space="preserve"> </w:t>
      </w:r>
      <w:r>
        <w:t xml:space="preserve">reactions should be extremely rare”. According to the experts, the proposed measures</w:t>
      </w:r>
      <w:r>
        <w:t xml:space="preserve"> </w:t>
      </w:r>
      <w:r>
        <w:t xml:space="preserve">would therefore not improve the quality or safety of DBM for patients. Neither would they</w:t>
      </w:r>
      <w:r>
        <w:t xml:space="preserve"> </w:t>
      </w:r>
      <w:r>
        <w:t xml:space="preserve">improve safety for donors, as the expert from a national blood and transplant service</w:t>
      </w:r>
      <w:r>
        <w:t xml:space="preserve"> </w:t>
      </w:r>
      <w:r>
        <w:t xml:space="preserve">reported that when bone is collected it is not known how it will be used (it is not collected</w:t>
      </w:r>
      <w:r>
        <w:t xml:space="preserve"> </w:t>
      </w:r>
      <w:r>
        <w:t xml:space="preserve">specifically for DBM). Similarly, an expert from a university hospital supplier of DBM</w:t>
      </w:r>
      <w:r>
        <w:t xml:space="preserve"> </w:t>
      </w:r>
      <w:r>
        <w:t xml:space="preserve">reported that sometimes, private commercial banks have more money and can therefore</w:t>
      </w:r>
      <w:r>
        <w:t xml:space="preserve"> </w:t>
      </w:r>
      <w:r>
        <w:t xml:space="preserve">provide high levels of safety, however for products such as DBM these safeguards are not</w:t>
      </w:r>
      <w:r>
        <w:t xml:space="preserve"> </w:t>
      </w:r>
      <w:r>
        <w:t xml:space="preserve">necessary as the product is already safe and therefore the only impact of such increased</w:t>
      </w:r>
      <w:r>
        <w:t xml:space="preserve"> </w:t>
      </w:r>
      <w:r>
        <w:t xml:space="preserve">safety measures is increased price.</w:t>
      </w:r>
      <w:r>
        <w:t xml:space="preserve"> </w:t>
      </w:r>
      <w:r>
        <w:t xml:space="preserve">Stakeholders provided a few other comments about the safety of DBM and related</w:t>
      </w:r>
      <w:r>
        <w:t xml:space="preserve"> </w:t>
      </w:r>
      <w:r>
        <w:t xml:space="preserve">products:</w:t>
      </w:r>
    </w:p>
    <w:p>
      <w:pPr>
        <w:pStyle w:val="BodyText"/>
      </w:pPr>
      <w:r>
        <w:t xml:space="preserve">274</w:t>
      </w:r>
    </w:p>
    <w:p>
      <w:pPr>
        <w:pStyle w:val="BodyText"/>
      </w:pPr>
      <w:r>
        <w:t xml:space="preserve">An expert from a national blood and transplant service reported that, in addition to</w:t>
      </w:r>
      <w:r>
        <w:t xml:space="preserve"> </w:t>
      </w:r>
      <w:r>
        <w:t xml:space="preserve">DBM, they provide a range of products using bone granules. The expert reported that</w:t>
      </w:r>
      <w:r>
        <w:t xml:space="preserve"> </w:t>
      </w:r>
      <w:r>
        <w:t xml:space="preserve">some surgeons use mineralised bone granules and mix them with substances such as</w:t>
      </w:r>
      <w:r>
        <w:t xml:space="preserve"> </w:t>
      </w:r>
      <w:r>
        <w:t xml:space="preserve">blood and bone marrow and apply this to patientsiii, and in these cases the surgeons</w:t>
      </w:r>
      <w:r>
        <w:t xml:space="preserve"> </w:t>
      </w:r>
      <w:r>
        <w:t xml:space="preserve">could be unhappy with the proposed removal of the “same surgical procedure”</w:t>
      </w:r>
      <w:r>
        <w:t xml:space="preserve"> </w:t>
      </w:r>
      <w:r>
        <w:t xml:space="preserve">exemption (M1.9). Experts from a non-profit tissues and cells institute reported that, in</w:t>
      </w:r>
      <w:r>
        <w:t xml:space="preserve"> </w:t>
      </w:r>
      <w:r>
        <w:t xml:space="preserve">response to M1.9, surgeons and physicians facing higher regulatory efforts could stop</w:t>
      </w:r>
      <w:r>
        <w:t xml:space="preserve"> </w:t>
      </w:r>
      <w:r>
        <w:t xml:space="preserve">their activities. The experts also reported that M4.7 (IT platform) could place a higher</w:t>
      </w:r>
      <w:r>
        <w:t xml:space="preserve"> </w:t>
      </w:r>
      <w:r>
        <w:t xml:space="preserve">burden on surgeons.</w:t>
      </w:r>
      <w:r>
        <w:t xml:space="preserve"> </w:t>
      </w:r>
      <w:r>
        <w:t xml:space="preserve">Experts from a non-profit tissues and cells institute made an additional</w:t>
      </w:r>
      <w:r>
        <w:t xml:space="preserve"> </w:t>
      </w:r>
      <w:r>
        <w:t xml:space="preserve">recommendation that NAT Testing, instead of antibody testing, should become an</w:t>
      </w:r>
      <w:r>
        <w:t xml:space="preserve"> </w:t>
      </w:r>
      <w:r>
        <w:t xml:space="preserve">obligatory measure, especially as long as the use of validated inactivation methods for</w:t>
      </w:r>
      <w:r>
        <w:t xml:space="preserve"> </w:t>
      </w:r>
      <w:r>
        <w:t xml:space="preserve">microorganisms and viruses is not standard in the EU. This would ensure processing</w:t>
      </w:r>
      <w:r>
        <w:t xml:space="preserve"> </w:t>
      </w:r>
      <w:r>
        <w:t xml:space="preserve">methods address viruses as opposed to just using antibiotics.</w:t>
      </w:r>
      <w:r>
        <w:t xml:space="preserve"> </w:t>
      </w:r>
      <w:r>
        <w:t xml:space="preserve">11.9B2 Costs and affordability</w:t>
      </w:r>
      <w:r>
        <w:t xml:space="preserve"> </w:t>
      </w:r>
      <w:r>
        <w:t xml:space="preserve">An expert from a national blood and transplant service, as well as an expert from a</w:t>
      </w:r>
      <w:r>
        <w:t xml:space="preserve"> </w:t>
      </w:r>
      <w:r>
        <w:t xml:space="preserve">university hospital which supplies DBM, expressed a desire for DBM remain regulated as</w:t>
      </w:r>
      <w:r>
        <w:t xml:space="preserve"> </w:t>
      </w:r>
      <w:r>
        <w:t xml:space="preserve">a tissue, as regulating it as a medical device would greatly increase the price. One of the</w:t>
      </w:r>
      <w:r>
        <w:t xml:space="preserve"> </w:t>
      </w:r>
      <w:r>
        <w:t xml:space="preserve">experts (from the UK) reported that if DBM became a medicinal product due to any of the</w:t>
      </w:r>
      <w:r>
        <w:t xml:space="preserve"> </w:t>
      </w:r>
      <w:r>
        <w:t xml:space="preserve">proposed measures, this would necessitate DBM being licensed by the UK Medicines and</w:t>
      </w:r>
      <w:r>
        <w:t xml:space="preserve"> </w:t>
      </w:r>
      <w:r>
        <w:t xml:space="preserve">Healthcare products Regulatory Agency (MHRA) which would require lengthy and costly</w:t>
      </w:r>
      <w:r>
        <w:t xml:space="preserve"> </w:t>
      </w:r>
      <w:r>
        <w:t xml:space="preserve">clinical trialsiv. Such trials would not enhance safety, because as discussed above, the</w:t>
      </w:r>
      <w:r>
        <w:t xml:space="preserve"> </w:t>
      </w:r>
      <w:r>
        <w:t xml:space="preserve">stakeholder reported that DBM is already very safe and well-established, with very few</w:t>
      </w:r>
      <w:r>
        <w:t xml:space="preserve"> </w:t>
      </w:r>
      <w:r>
        <w:t xml:space="preserve">adverse reactions. The stakeholder expressed support for DBM remaining as a tissue.</w:t>
      </w:r>
      <w:r>
        <w:t xml:space="preserve"> </w:t>
      </w:r>
      <w:r>
        <w:t xml:space="preserve">Experts from a non-profit tissues and cells institute similarly expressed that as DBM is a</w:t>
      </w:r>
      <w:r>
        <w:t xml:space="preserve"> </w:t>
      </w:r>
      <w:r>
        <w:t xml:space="preserve">“grandfather product” which has been on the market for many years, clinical investigations</w:t>
      </w:r>
      <w:r>
        <w:t xml:space="preserve"> </w:t>
      </w:r>
      <w:r>
        <w:t xml:space="preserve">would be costly and unnecessary, as well as being difficult to do as there is not academic</w:t>
      </w:r>
      <w:r>
        <w:t xml:space="preserve"> </w:t>
      </w:r>
      <w:r>
        <w:t xml:space="preserve">interest in investigating older products.</w:t>
      </w:r>
      <w:r>
        <w:t xml:space="preserve"> </w:t>
      </w:r>
      <w:r>
        <w:t xml:space="preserve">The expert from a national blood and transplant service reported that, at present, producers</w:t>
      </w:r>
      <w:r>
        <w:t xml:space="preserve"> </w:t>
      </w:r>
      <w:r>
        <w:t xml:space="preserve">of DBM test a sample on a rodent, and producers subsequently state that it has been shown</w:t>
      </w:r>
      <w:r>
        <w:t xml:space="preserve"> </w:t>
      </w:r>
      <w:r>
        <w:t xml:space="preserve">to stimulate bone growth on a rodent but it has not been tested on humans. This form of</w:t>
      </w:r>
      <w:r>
        <w:t xml:space="preserve"> </w:t>
      </w:r>
      <w:r>
        <w:t xml:space="preserve">words is used because if claims were made guaranteeing stimulated bone growth in</w:t>
      </w:r>
      <w:r>
        <w:t xml:space="preserve"> </w:t>
      </w:r>
      <w:r>
        <w:t xml:space="preserve">humans, this would likely require testing and proving this for every batch of DBM. If</w:t>
      </w:r>
      <w:r>
        <w:t xml:space="preserve"> </w:t>
      </w:r>
      <w:r>
        <w:t xml:space="preserve">DBM became regulated as a medicine or medicinal product, tests on every batch could</w:t>
      </w:r>
      <w:r>
        <w:t xml:space="preserve"> </w:t>
      </w:r>
      <w:r>
        <w:t xml:space="preserve">become necessary which would be costly to implement.</w:t>
      </w:r>
      <w:r>
        <w:t xml:space="preserve"> </w:t>
      </w:r>
      <w:r>
        <w:t xml:space="preserve">Expert stakeholders from a non-profit tissues and cells institute estimated that if the</w:t>
      </w:r>
      <w:r>
        <w:t xml:space="preserve"> </w:t>
      </w:r>
      <w:r>
        <w:t xml:space="preserve">proposed measures were introduced, direct compliance costs would be 20% higher. The</w:t>
      </w:r>
      <w:r>
        <w:t xml:space="preserve"> </w:t>
      </w:r>
      <w:r>
        <w:t xml:space="preserve">same experts reported that any additional obligation to the hospitals regarding</w:t>
      </w:r>
      <w:r>
        <w:t xml:space="preserve"> </w:t>
      </w:r>
      <w:r>
        <w:t xml:space="preserve">documentation or collection and reporting of data to the competent authorities (M4.5-</w:t>
      </w:r>
    </w:p>
    <w:p>
      <w:pPr>
        <w:pStyle w:val="BodyText"/>
      </w:pPr>
      <w:r>
        <w:t xml:space="preserve">iii Note a consulted expert from a university hospital which supplies DBM reported that there are some cases</w:t>
      </w:r>
      <w:r>
        <w:t xml:space="preserve"> </w:t>
      </w:r>
      <w:r>
        <w:t xml:space="preserve">of surgeons mixing DBM with autologous platelet-rich plasma (PRP) to make a sort of putty.</w:t>
      </w:r>
      <w:r>
        <w:t xml:space="preserve"> </w:t>
      </w:r>
      <w:r>
        <w:t xml:space="preserve">iv The expert did not provide an estimated cost figure, but noted that Phase 1-4 clinical trials can cost</w:t>
      </w:r>
      <w:r>
        <w:t xml:space="preserve"> </w:t>
      </w:r>
      <w:r>
        <w:t xml:space="preserve">millions of pounds.</w:t>
      </w:r>
    </w:p>
    <w:p>
      <w:pPr>
        <w:pStyle w:val="BodyText"/>
      </w:pPr>
      <w:r>
        <w:t xml:space="preserve">275</w:t>
      </w:r>
    </w:p>
    <w:p>
      <w:pPr>
        <w:pStyle w:val="BodyText"/>
      </w:pPr>
      <w:r>
        <w:t xml:space="preserve">M4.7) will add burden to their volunteer contribution and will likely reduce the number of</w:t>
      </w:r>
      <w:r>
        <w:t xml:space="preserve"> </w:t>
      </w:r>
      <w:r>
        <w:t xml:space="preserve">donations. The experts stressed that revisions to current BTC provisions should consider</w:t>
      </w:r>
      <w:r>
        <w:t xml:space="preserve"> </w:t>
      </w:r>
      <w:r>
        <w:t xml:space="preserve">whether changes will “directly or indirectly put specific additional burden on the hospital</w:t>
      </w:r>
      <w:r>
        <w:t xml:space="preserve"> </w:t>
      </w:r>
      <w:r>
        <w:t xml:space="preserve">staff that is involved in tissue donation…and how can a partnering tissue bank under the</w:t>
      </w:r>
      <w:r>
        <w:t xml:space="preserve"> </w:t>
      </w:r>
      <w:r>
        <w:t xml:space="preserve">threat of further expanding rules for data protection, help such hospitals to fulfil additional</w:t>
      </w:r>
      <w:r>
        <w:t xml:space="preserve"> </w:t>
      </w:r>
      <w:r>
        <w:t xml:space="preserve">expectations of the Competent Authorities”.</w:t>
      </w:r>
      <w:r>
        <w:br/>
      </w:r>
      <w:r>
        <w:t xml:space="preserve">11.9B3 Patient access</w:t>
      </w:r>
      <w:r>
        <w:t xml:space="preserve"> </w:t>
      </w:r>
      <w:r>
        <w:t xml:space="preserve">The American Association of Tissue Banks (AATB), in reply to the Public Consultation on</w:t>
      </w:r>
      <w:r>
        <w:t xml:space="preserve"> </w:t>
      </w:r>
      <w:r>
        <w:t xml:space="preserve">the Regulation on ATMPs36, made recommendations to ensure that authorities do not</w:t>
      </w:r>
      <w:r>
        <w:t xml:space="preserve"> </w:t>
      </w:r>
      <w:r>
        <w:t xml:space="preserve">inadvertently adversely affect availability of human tissues currently covered by Directive</w:t>
      </w:r>
      <w:r>
        <w:t xml:space="preserve"> </w:t>
      </w:r>
      <w:r>
        <w:t xml:space="preserve">2004/23/EC of the European Parliament and Council. The AATB recommended that</w:t>
      </w:r>
      <w:r>
        <w:t xml:space="preserve"> </w:t>
      </w:r>
      <w:r>
        <w:t xml:space="preserve">regulation on ATMPs should explicitly exclude DBM added to a carrier agent as an ATMP</w:t>
      </w:r>
      <w:r>
        <w:t xml:space="preserve"> </w:t>
      </w:r>
      <w:r>
        <w:t xml:space="preserve">whereas now they are regarded as “tissue” under Directive 2004/23/EC and further</w:t>
      </w:r>
      <w:r>
        <w:t xml:space="preserve"> </w:t>
      </w:r>
      <w:r>
        <w:t xml:space="preserve">assessed under national law by each Member State.</w:t>
      </w:r>
      <w:r>
        <w:t xml:space="preserve"> </w:t>
      </w:r>
      <w:r>
        <w:t xml:space="preserve">11.9B4 Innovation, research and development</w:t>
      </w:r>
      <w:r>
        <w:t xml:space="preserve"> </w:t>
      </w:r>
      <w:r>
        <w:t xml:space="preserve">An expert from a national blood and transplant service and an expert from a university</w:t>
      </w:r>
      <w:r>
        <w:t xml:space="preserve"> </w:t>
      </w:r>
      <w:r>
        <w:t xml:space="preserve">hospital which supplies DBM described some trends in DBM research and innovationv.</w:t>
      </w:r>
      <w:r>
        <w:t xml:space="preserve"> </w:t>
      </w:r>
      <w:r>
        <w:t xml:space="preserve">The experts reported these changes will not present confusion, uncertainty, or safety</w:t>
      </w:r>
      <w:r>
        <w:t xml:space="preserve"> </w:t>
      </w:r>
      <w:r>
        <w:t xml:space="preserve">concerns which need to be resolved by the proposed measures.</w:t>
      </w:r>
      <w:r>
        <w:t xml:space="preserve"> </w:t>
      </w:r>
      <w:r>
        <w:t xml:space="preserve">11.9C Conclusions</w:t>
      </w:r>
      <w:r>
        <w:t xml:space="preserve"> </w:t>
      </w:r>
      <w:r>
        <w:t xml:space="preserve">The stakeholders consulted in the present case study did not report that there are pressing</w:t>
      </w:r>
      <w:r>
        <w:t xml:space="preserve"> </w:t>
      </w:r>
      <w:r>
        <w:t xml:space="preserve">safety, cost, access, or innovation concerns or obstacles for DBM. DBM has been in use</w:t>
      </w:r>
      <w:r>
        <w:t xml:space="preserve"> </w:t>
      </w:r>
      <w:r>
        <w:t xml:space="preserve">for many years, has a strong safety record and clinical indications and there appears to be</w:t>
      </w:r>
      <w:r>
        <w:t xml:space="preserve"> </w:t>
      </w:r>
      <w:r>
        <w:t xml:space="preserve">no need to reclassify it from its current ‘tissue status’. It seems that the proposed measures</w:t>
      </w:r>
      <w:r>
        <w:t xml:space="preserve"> </w:t>
      </w:r>
      <w:r>
        <w:t xml:space="preserve">may be better suited for resolving issues with products which are more novel.</w:t>
      </w:r>
      <w:r>
        <w:t xml:space="preserve"> </w:t>
      </w:r>
      <w:r>
        <w:t xml:space="preserve">Tissues and cells legislation has fewer reporting requirements than medical devices</w:t>
      </w:r>
      <w:r>
        <w:t xml:space="preserve"> </w:t>
      </w:r>
      <w:r>
        <w:t xml:space="preserve">legislation, however the addition of more measures to tissues and cells law could increase</w:t>
      </w:r>
      <w:r>
        <w:t xml:space="preserve"> </w:t>
      </w:r>
      <w:r>
        <w:t xml:space="preserve">costs. These increased costs for DBM could mean that fewer banks (in the public sector)</w:t>
      </w:r>
      <w:r>
        <w:t xml:space="preserve"> </w:t>
      </w:r>
      <w:r>
        <w:t xml:space="preserve">would be able to operate in Europe, as for example many cannot meet existing GMP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1 Rathenau Instituut. (2015). Economic landscapes of human tissues and cells for clinical application in the</w:t>
      </w:r>
      <w:r>
        <w:t xml:space="preserve"> </w:t>
      </w:r>
      <w:r>
        <w:t xml:space="preserve">EU Final Report EAHC/2012/Health/19 Contract nº 20126301. [Accessed 11 Aug 2021]. Available from:</w:t>
      </w:r>
      <w:r>
        <w:t xml:space="preserve"> </w:t>
      </w:r>
      <w:r>
        <w:t xml:space="preserve">https://op.europa.eu/en/publication-detail/-/publication/5a0fd429-4a4e-11e6-9c64-01aa75ed71a1</w:t>
      </w:r>
      <w:r>
        <w:br/>
      </w:r>
      <w:r>
        <w:t xml:space="preserve">2 Dinopoulos, H.T.H. &amp; Giannoudis, P.V. (2006). Safety and efficacy of use of demineralised bone matrix in</w:t>
      </w:r>
      <w:r>
        <w:t xml:space="preserve"> </w:t>
      </w:r>
      <w:r>
        <w:t xml:space="preserve">orthopaedic and trauma surgery. Expert Opinion on Drug Safety. https://doi.org/10.1517/14740338.5.6.847</w:t>
      </w:r>
      <w:r>
        <w:br/>
      </w:r>
      <w:r>
        <w:t xml:space="preserve">3 van der Stok, J., Hartholt, K.A., Schoenmakers, D.A.L., Arts, J.J.C. (2017). The available evidence on</w:t>
      </w:r>
      <w:r>
        <w:t xml:space="preserve"> </w:t>
      </w:r>
      <w:r>
        <w:t xml:space="preserve">demineralised bone matrix in trauma and orthopaedic surgery: A systematic review. Bone Joint Res. DOI:</w:t>
      </w:r>
      <w:r>
        <w:t xml:space="preserve"> </w:t>
      </w:r>
      <w:r>
        <w:t xml:space="preserve">10.1302/2046-3758.67.BJR-2017-0027.R1.</w:t>
      </w:r>
      <w:r>
        <w:t xml:space="preserve"> </w:t>
      </w:r>
      <w:r>
        <w:t xml:space="preserve">4 Gruskin, E., Doll, B.A., Futrell, F.W., et al. (2012). Demineralised bone matrix in bone repair: History and</w:t>
      </w:r>
      <w:r>
        <w:t xml:space="preserve"> </w:t>
      </w:r>
      <w:r>
        <w:t xml:space="preserve">use. Adv Drug Deliv Rev. doi: 10.1016/j.addr.2012.06.008</w:t>
      </w:r>
    </w:p>
    <w:p>
      <w:pPr>
        <w:pStyle w:val="BodyText"/>
      </w:pPr>
      <w:r>
        <w:t xml:space="preserve">v For example, the use of a very thin slice or fibre of bone rather than a powder, which can be demineralised</w:t>
      </w:r>
      <w:r>
        <w:t xml:space="preserve"> </w:t>
      </w:r>
      <w:r>
        <w:t xml:space="preserve">and wrapped around a site.</w:t>
      </w:r>
    </w:p>
    <w:p>
      <w:pPr>
        <w:pStyle w:val="BodyText"/>
      </w:pPr>
      <w:r>
        <w:t xml:space="preserve">276</w:t>
      </w:r>
    </w:p>
    <w:p>
      <w:pPr>
        <w:pStyle w:val="BodyText"/>
      </w:pPr>
      <w:r>
        <w:t xml:space="preserve">5 Gruskin, E., Doll, B.A., Futrell, F.W., et al. (2012). Demineralised bone matrix in bone repair: History and</w:t>
      </w:r>
      <w:r>
        <w:t xml:space="preserve"> </w:t>
      </w:r>
      <w:r>
        <w:t xml:space="preserve">use. Adv Drug Deliv Rev. doi: 10.1016/j.addr.2012.06.008</w:t>
      </w:r>
      <w:r>
        <w:br/>
      </w:r>
      <w:r>
        <w:t xml:space="preserve">6 Rathenau Instituut. (2015). Economic landscapes of human tissues and cells for clinical application in the</w:t>
      </w:r>
      <w:r>
        <w:t xml:space="preserve"> </w:t>
      </w:r>
      <w:r>
        <w:t xml:space="preserve">EU Final Report EAHC/2012/Health/19 Contract nº 20126301. [Accessed 11 Aug 2021]. Available from:</w:t>
      </w:r>
      <w:r>
        <w:t xml:space="preserve"> </w:t>
      </w:r>
      <w:r>
        <w:t xml:space="preserve">https://op.europa.eu/en/publication-detail/-/publication/5a0fd429-4a4e-11e6-9c64-01aa75ed71a1</w:t>
      </w:r>
      <w:r>
        <w:br/>
      </w:r>
      <w:r>
        <w:t xml:space="preserve">7 Alidadi, S., Oryan, A., Bigham-Sadegh, A., &amp; Moshiri, A. (2017). Comparative study on the healing</w:t>
      </w:r>
      <w:r>
        <w:t xml:space="preserve"> </w:t>
      </w:r>
      <w:r>
        <w:t xml:space="preserve">potential of chitosan, polymethylmethacrylate, and demineralized bone matrix in radial bone defects of rat.</w:t>
      </w:r>
      <w:r>
        <w:t xml:space="preserve"> </w:t>
      </w:r>
      <w:r>
        <w:t xml:space="preserve">Carbohydr Polym. 166.</w:t>
      </w:r>
      <w:r>
        <w:t xml:space="preserve"> </w:t>
      </w:r>
      <w:r>
        <w:t xml:space="preserve">8 Thitiset, T., Damrongsakkul, S., Yodmuang, S. et al. (2021). A novel gelatin/ chitooligosaccharide/</w:t>
      </w:r>
      <w:r>
        <w:t xml:space="preserve"> </w:t>
      </w:r>
      <w:r>
        <w:t xml:space="preserve">demineralized bone matrix composite scaffold and periosteum-derived mesenchymal stem cells for bone</w:t>
      </w:r>
      <w:r>
        <w:t xml:space="preserve"> </w:t>
      </w:r>
      <w:r>
        <w:t xml:space="preserve">tissue engineering. Biomater Res 25:19. https://doi.org/10.1186/s40824-021-00220-y</w:t>
      </w:r>
      <w:r>
        <w:t xml:space="preserve"> </w:t>
      </w:r>
      <w:r>
        <w:t xml:space="preserve">9 van der Stok, J., Hartholt, K.A., Schoenmakers, D.A.L., Arts, J.J.C. (2017). The available evidence on</w:t>
      </w:r>
      <w:r>
        <w:t xml:space="preserve"> </w:t>
      </w:r>
      <w:r>
        <w:t xml:space="preserve">demineralised bone matrix in trauma and orthopaedic surgery: A systematic review. Bone Joint Res. DOI:</w:t>
      </w:r>
      <w:r>
        <w:t xml:space="preserve"> </w:t>
      </w:r>
      <w:r>
        <w:t xml:space="preserve">10.1302/2046-3758.67.BJR-2017-0027.R1.</w:t>
      </w:r>
      <w:r>
        <w:t xml:space="preserve"> </w:t>
      </w:r>
      <w:r>
        <w:t xml:space="preserve">10 Dinopoulos, H.T.H. &amp; Giannoudis, P.V. (2006). Safety and efficacy of use of demineralised bone matrix in</w:t>
      </w:r>
      <w:r>
        <w:t xml:space="preserve"> </w:t>
      </w:r>
      <w:r>
        <w:t xml:space="preserve">orthopaedic and trauma surgery. Expert Opinion on Drug Safety. https://doi.org/10.1517/14740338.5.6.847</w:t>
      </w:r>
      <w:r>
        <w:br/>
      </w:r>
      <w:r>
        <w:t xml:space="preserve">11 van der Stok, J., Hartholt, K.A., Schoenmakers, D.A.L., Arts, J.J.C. (2017). The available evidence on</w:t>
      </w:r>
      <w:r>
        <w:t xml:space="preserve"> </w:t>
      </w:r>
      <w:r>
        <w:t xml:space="preserve">demineralised bone matrix in trauma and orthopaedic surgery: A systematic review. Bone Joint Res. DOI:</w:t>
      </w:r>
      <w:r>
        <w:t xml:space="preserve"> </w:t>
      </w:r>
      <w:r>
        <w:t xml:space="preserve">10.1302/2046-3758.67.BJR-2017-0027.R1.</w:t>
      </w:r>
      <w:r>
        <w:t xml:space="preserve"> </w:t>
      </w:r>
      <w:r>
        <w:t xml:space="preserve">12 Hinsenkamp, M. &amp; Collard, J-F. (2015). Growth factors in orthopaedic surgery: demineralized bone matrix</w:t>
      </w:r>
      <w:r>
        <w:t xml:space="preserve"> </w:t>
      </w:r>
      <w:r>
        <w:t xml:space="preserve">versus recombinant bone morphogenetic proteins. International Orthopaedics (SICOT). 39. DOI</w:t>
      </w:r>
      <w:r>
        <w:t xml:space="preserve"> </w:t>
      </w:r>
      <w:r>
        <w:t xml:space="preserve">10.1007/s00264-014-2562-0</w:t>
      </w:r>
      <w:r>
        <w:t xml:space="preserve"> </w:t>
      </w:r>
      <w:r>
        <w:t xml:space="preserve">13 Gruskin, E., Doll, B.A., Futrell, F.W. et al. (2012). Demineralized bone matrix in bone repair: History and</w:t>
      </w:r>
      <w:r>
        <w:t xml:space="preserve"> </w:t>
      </w:r>
      <w:r>
        <w:t xml:space="preserve">use. Adv Drug RDEliv Rev. 64(12). doi: 10.1016/j.addr.2012.06.008</w:t>
      </w:r>
      <w:r>
        <w:t xml:space="preserve"> </w:t>
      </w:r>
      <w:r>
        <w:t xml:space="preserve">14 Dinopoulos, H.T.H. &amp; Giannoudis, P.V. (2006). Safety and efficacy of use of demineralised bone matrix in</w:t>
      </w:r>
      <w:r>
        <w:t xml:space="preserve"> </w:t>
      </w:r>
      <w:r>
        <w:t xml:space="preserve">orthopaedic and trauma surgery. Expert Opinion on Drug Safety. https://doi.org/10.1517/14740338.5.6.847</w:t>
      </w:r>
      <w:r>
        <w:br/>
      </w:r>
      <w:r>
        <w:t xml:space="preserve">15 Gruskin, E., Doll, B.A., Futrell, F.W. et al. (2012). Demineralized bone matrix in bone repair: History and</w:t>
      </w:r>
      <w:r>
        <w:t xml:space="preserve"> </w:t>
      </w:r>
      <w:r>
        <w:t xml:space="preserve">use. Adv Drug RDEliv Rev. 64(12). doi: 10.1016/j.addr.2012.06.008</w:t>
      </w:r>
      <w:r>
        <w:t xml:space="preserve"> </w:t>
      </w:r>
      <w:r>
        <w:t xml:space="preserve">16 Rathenau Instituut. (2015). Economic landscapes of human tissues and cells for clinical application in the</w:t>
      </w:r>
      <w:r>
        <w:t xml:space="preserve"> </w:t>
      </w:r>
      <w:r>
        <w:t xml:space="preserve">EU Final Report EAHC/2012/Health/19 Contract nº 20126301. [Accessed 11 Aug 2021]. Available from:</w:t>
      </w:r>
      <w:r>
        <w:t xml:space="preserve"> </w:t>
      </w:r>
      <w:r>
        <w:t xml:space="preserve">https://op.europa.eu/en/publication-detail/-/publication/5a0fd429-4a4e-11e6-9c64-01aa75ed71a1</w:t>
      </w:r>
      <w:r>
        <w:br/>
      </w:r>
      <w:r>
        <w:t xml:space="preserve">17 Rathenau Instituut. (2015). Economic landscapes of human tissues and cells for clinical application in the</w:t>
      </w:r>
      <w:r>
        <w:t xml:space="preserve"> </w:t>
      </w:r>
      <w:r>
        <w:t xml:space="preserve">EU Final Report EAHC/2012/Health/19 Contract nº 20126301. [Accessed 11 Aug 2021]. Available from:</w:t>
      </w:r>
      <w:r>
        <w:t xml:space="preserve"> </w:t>
      </w:r>
      <w:r>
        <w:t xml:space="preserve">https://op.europa.eu/en/publication-detail/-/publication/5a0fd429-4a4e-11e6-9c64-01aa75ed71a1</w:t>
      </w:r>
      <w:r>
        <w:br/>
      </w:r>
      <w:r>
        <w:t xml:space="preserve">18 Drosos, G.I., Kazakos, K.I., Kouzoumpasis, P., Verettasa, D-A. (2007). Safety and efficacy of</w:t>
      </w:r>
      <w:r>
        <w:t xml:space="preserve"> </w:t>
      </w:r>
      <w:r>
        <w:t xml:space="preserve">commercially available demineralised bone matrix preparations: A critical review of clinical studies. Injury.</w:t>
      </w:r>
      <w:r>
        <w:t xml:space="preserve"> </w:t>
      </w:r>
      <w:r>
        <w:t xml:space="preserve">https://doi.org/10.1016/S0020-1383(08)70005-6</w:t>
      </w:r>
      <w:r>
        <w:br/>
      </w:r>
      <w:r>
        <w:t xml:space="preserve">19 Dinopoulos, H.T.H. &amp; Giannoudis, P.V. (2006). Safety and efficacy of use of demineralised bone matrix in</w:t>
      </w:r>
      <w:r>
        <w:t xml:space="preserve"> </w:t>
      </w:r>
      <w:r>
        <w:t xml:space="preserve">orthopaedic and trauma surgery. Expert Opinion on Drug Safety. https://doi.org/10.1517/14740338.5.6.847</w:t>
      </w:r>
      <w:r>
        <w:br/>
      </w:r>
      <w:r>
        <w:t xml:space="preserve">20 van der Stok, J., Hartholt, K.A., Schoenmakers, D.A.L., Arts, J.J.C. (2017). The available evidence on</w:t>
      </w:r>
      <w:r>
        <w:t xml:space="preserve"> </w:t>
      </w:r>
      <w:r>
        <w:t xml:space="preserve">demineralised bone matrix in trauma and orthopaedic surgery: A systematic review. Bone Joint Res. DOI:</w:t>
      </w:r>
      <w:r>
        <w:t xml:space="preserve"> </w:t>
      </w:r>
      <w:r>
        <w:t xml:space="preserve">10.1302/2046-3758.67.BJR-2017-0027.R1.</w:t>
      </w:r>
      <w:r>
        <w:t xml:space="preserve"> </w:t>
      </w:r>
      <w:r>
        <w:t xml:space="preserve">21 van der Stok, J., Hartholt, K.A., Schoenmakers, D.A.L., Arts, J.J.C. (2017). The available evidence on</w:t>
      </w:r>
      <w:r>
        <w:t xml:space="preserve"> </w:t>
      </w:r>
      <w:r>
        <w:t xml:space="preserve">demineralised bone matrix in trauma and orthopaedic surgery: A systematic review. Bone Joint Res. DOI:</w:t>
      </w:r>
      <w:r>
        <w:t xml:space="preserve"> </w:t>
      </w:r>
      <w:r>
        <w:t xml:space="preserve">10.1302/2046-3758.67.BJR-2017-0027.R1.</w:t>
      </w:r>
      <w:r>
        <w:t xml:space="preserve"> </w:t>
      </w:r>
      <w:r>
        <w:t xml:space="preserve">22 Rathenau Instituut. (2015). Economic landscapes of human tissues and cells for clinical application in the</w:t>
      </w:r>
      <w:r>
        <w:t xml:space="preserve"> </w:t>
      </w:r>
      <w:r>
        <w:t xml:space="preserve">EU Final Report EAHC/2012/Health/19 Contract nº 20126301. [Accessed 11 Aug 2021]. Available from:</w:t>
      </w:r>
      <w:r>
        <w:t xml:space="preserve"> </w:t>
      </w:r>
      <w:r>
        <w:t xml:space="preserve">https://op.europa.eu/en/publication-detail/-/publication/5a0fd429-4a4e-11e6-9c64-01aa75ed71a1</w:t>
      </w:r>
      <w:r>
        <w:br/>
      </w:r>
      <w:r>
        <w:t xml:space="preserve">23 Wilson, A. (2010). Human tissue products –last year’s problem?. Regulatory Rapporteur. 7(5).</w:t>
      </w:r>
      <w:r>
        <w:t xml:space="preserve"> </w:t>
      </w:r>
      <w:r>
        <w:t xml:space="preserve">24 MedTech Europe (2017). Your Voice In Europe: ROADMAP feedback for Evaluation of Union legislation</w:t>
      </w:r>
      <w:r>
        <w:t xml:space="preserve"> </w:t>
      </w:r>
      <w:r>
        <w:t xml:space="preserve">on blood, tissues and cells. (Response to Evaluation and Fitness check (FC) Roadmap: Evaluation of Union</w:t>
      </w:r>
      <w:r>
        <w:t xml:space="preserve"> </w:t>
      </w:r>
      <w:r>
        <w:t xml:space="preserve">legislation on blood, tissues and cells, not available online)</w:t>
      </w:r>
      <w:r>
        <w:t xml:space="preserve"> </w:t>
      </w:r>
      <w:r>
        <w:t xml:space="preserve">25 European Commission. (2018). Meeting between Medtech Europe and DG SANTE B4 (25 June 2018):</w:t>
      </w:r>
      <w:r>
        <w:t xml:space="preserve"> </w:t>
      </w:r>
      <w:r>
        <w:t xml:space="preserve">Summary Minutes. [Accessed 28 September 2021]. Available from:</w:t>
      </w:r>
      <w:r>
        <w:t xml:space="preserve"> </w:t>
      </w:r>
      <w:r>
        <w:t xml:space="preserve">https://ec.europa.eu/health/sites/default/files/blood_tissues_organs/docs/ev_20180625_mi_en.pdf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26 European Commission. (2017). Meeting of the Competent Authorities for Tissues and Cells. 21 - 22</w:t>
      </w:r>
      <w:r>
        <w:t xml:space="preserve"> </w:t>
      </w:r>
      <w:r>
        <w:t xml:space="preserve">February 2017. Summary Minutes. [Accessed 28 July 2021]. Available from:</w:t>
      </w:r>
      <w:r>
        <w:t xml:space="preserve"> </w:t>
      </w:r>
      <w:r>
        <w:t xml:space="preserve">https://ec.europa.eu/health/sites/default/files/blood_tissues_organs/docs/ev_20170221_mi_en.pdf</w:t>
      </w:r>
      <w:r>
        <w:t xml:space="preserve"> </w:t>
      </w:r>
      <w:r>
        <w:t xml:space="preserve">27 European Commission. (2018). Meeting of the Competent Authorities for Tissues and Cells. 15 – 16</w:t>
      </w:r>
      <w:r>
        <w:t xml:space="preserve"> </w:t>
      </w:r>
      <w:r>
        <w:t xml:space="preserve">November 2017. Summary Minutes. [Accessed 28 July 2021]. Available from:</w:t>
      </w:r>
      <w:r>
        <w:t xml:space="preserve"> </w:t>
      </w:r>
      <w:r>
        <w:t xml:space="preserve">https://ec.europa.eu/health/sites/default/files/blood_tissues_organs/docs/ev_20171115_mi_en.pdf</w:t>
      </w:r>
      <w:r>
        <w:br/>
      </w:r>
      <w:r>
        <w:t xml:space="preserve">28 European Commission. (n.d.) Message to the National Competent Authorities for Tissues and Cells:</w:t>
      </w:r>
      <w:r>
        <w:t xml:space="preserve"> </w:t>
      </w:r>
      <w:r>
        <w:t xml:space="preserve">Subject: Regulation of non-viable tissues in the EU.</w:t>
      </w:r>
      <w:r>
        <w:t xml:space="preserve"> </w:t>
      </w:r>
      <w:r>
        <w:t xml:space="preserve">29 European Medicines Agency. (2013). Scientific recommendations on classification of advanced therapy</w:t>
      </w:r>
      <w:r>
        <w:t xml:space="preserve"> </w:t>
      </w:r>
      <w:r>
        <w:t xml:space="preserve">medicinal products. [Accessed 26 July 2021]. Available from: https://www.ema.europa.eu/en/human-</w:t>
      </w:r>
      <w:r>
        <w:t xml:space="preserve"> </w:t>
      </w:r>
      <w:r>
        <w:t xml:space="preserve">regulatory/marketing-authorisation/advanced-therapies/advanced-therapy-classification/scientific-</w:t>
      </w:r>
      <w:r>
        <w:t xml:space="preserve"> </w:t>
      </w:r>
      <w:r>
        <w:t xml:space="preserve">recommendations-classification-advanced-therapy-medicinal-products</w:t>
      </w:r>
      <w:r>
        <w:br/>
      </w:r>
      <w:r>
        <w:t xml:space="preserve">30 European Commission. (2019). Meeting of the Competent Authorities for Tissues and Cells. 13-14 May</w:t>
      </w:r>
      <w:r>
        <w:t xml:space="preserve"> </w:t>
      </w:r>
      <w:r>
        <w:t xml:space="preserve">2019. Summary Minutes. [Accessed 28 July 2021]. Available from:</w:t>
      </w:r>
      <w:r>
        <w:t xml:space="preserve"> </w:t>
      </w:r>
      <w:r>
        <w:t xml:space="preserve">https://ec.europa.eu/health/sites/default/files/blood_tissues_organs/docs/ev_20190513_sr_en.pdf</w:t>
      </w:r>
      <w:r>
        <w:br/>
      </w:r>
      <w:r>
        <w:t xml:space="preserve">31 European Commission. (2019). COMMISSION STAFF WORKING DOCUMENT: Evaluation of the</w:t>
      </w:r>
      <w:r>
        <w:t xml:space="preserve"> </w:t>
      </w:r>
      <w:r>
        <w:t xml:space="preserve">Union legislation on blood, tissues and cells. [Accessed 23 September 2021]. Available from:</w:t>
      </w:r>
      <w:r>
        <w:t xml:space="preserve"> </w:t>
      </w:r>
      <w:r>
        <w:t xml:space="preserve">https://ec.europa.eu/health/sites/default/files/blood_tissues_organs/docs/swd_2019_376_en.pdf</w:t>
      </w:r>
      <w:r>
        <w:br/>
      </w:r>
      <w:r>
        <w:t xml:space="preserve">32 Human Tissue Authority. (2021). Clarification of the scope of the Medical Devices Regulation for tissues</w:t>
      </w:r>
      <w:r>
        <w:t xml:space="preserve"> </w:t>
      </w:r>
      <w:r>
        <w:t xml:space="preserve">and cells products. [Accessed 13 September 2021]. Available from: https://www.hta.gov.uk/guidance-</w:t>
      </w:r>
      <w:r>
        <w:t xml:space="preserve"> </w:t>
      </w:r>
      <w:r>
        <w:t xml:space="preserve">professionals/regulated-sectors/human-application/clarification-scope-medical-devices</w:t>
      </w:r>
      <w:r>
        <w:br/>
      </w:r>
      <w:r>
        <w:t xml:space="preserve">33 U.S. Food and Drug Administration. (2018). Jurisdictional Update: Human Demineralised Bone Matrix.</w:t>
      </w:r>
      <w:r>
        <w:t xml:space="preserve"> </w:t>
      </w:r>
      <w:r>
        <w:t xml:space="preserve">[Accessed 26 July 2021]. Available from: https://www.fda.gov/combination-products/jurisdictional-</w:t>
      </w:r>
      <w:r>
        <w:t xml:space="preserve"> </w:t>
      </w:r>
      <w:r>
        <w:t xml:space="preserve">updates/jurisdictional-update-human-demineralised-bone-matrix</w:t>
      </w:r>
      <w:r>
        <w:br/>
      </w:r>
      <w:r>
        <w:t xml:space="preserve">34 TEAM-NB. (2013). Vision on Revision: TEAM-NB viewpoints in Public Debate of the Revision of</w:t>
      </w:r>
      <w:r>
        <w:t xml:space="preserve"> </w:t>
      </w:r>
      <w:r>
        <w:t xml:space="preserve">European Legislation on Medical Devices. [Accessed 6 September 2021]. Available from: https://www.team-</w:t>
      </w:r>
      <w:r>
        <w:t xml:space="preserve"> </w:t>
      </w:r>
      <w:r>
        <w:t xml:space="preserve">nb.org/wp-content/uploads/2015/05/TEAM-NB-vision-on-revision-medical-device-regulations-v4.pdf</w:t>
      </w:r>
      <w:r>
        <w:br/>
      </w:r>
      <w:r>
        <w:t xml:space="preserve">35 Hinsenkamp, M., Muylle L., Eastlund, T., et al. (2012). Adverse reactions and events related to</w:t>
      </w:r>
      <w:r>
        <w:t xml:space="preserve"> </w:t>
      </w:r>
      <w:r>
        <w:t xml:space="preserve">musculoskeletal allografts: reviewed by the World Health Organisation Project NOTIFY. International</w:t>
      </w:r>
      <w:r>
        <w:t xml:space="preserve"> </w:t>
      </w:r>
      <w:r>
        <w:t xml:space="preserve">Orthopaedics (SICOT). 36. DOI 10.1007/s00264-011-1391-7</w:t>
      </w:r>
      <w:r>
        <w:t xml:space="preserve"> </w:t>
      </w:r>
      <w:r>
        <w:t xml:space="preserve">36 American Association of Tissue Banks. (2013). In Re: Public Consultation on the Regulation on Advanced</w:t>
      </w:r>
      <w:r>
        <w:t xml:space="preserve"> </w:t>
      </w:r>
      <w:r>
        <w:t xml:space="preserve">Therapy Medicinal Products. [Accessed 28 July 2021]. Available from:</w:t>
      </w:r>
      <w:r>
        <w:t xml:space="preserve"> </w:t>
      </w:r>
      <w:r>
        <w:t xml:space="preserve">https://ec.europa.eu/health/sites/default/files/files/advtherapies/2013_05_pc_atmp/04_pc_atmp_2013.pdf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11.10 Decellularised dermis</w:t>
      </w:r>
      <w:r>
        <w:t xml:space="preserve"> </w:t>
      </w:r>
      <w:r>
        <w:t xml:space="preserve">The stakeholders consulted for this case study were two experts working in a tissue bank</w:t>
      </w:r>
      <w:r>
        <w:t xml:space="preserve"> </w:t>
      </w:r>
      <w:r>
        <w:t xml:space="preserve">and an expert working in a public hospital.</w:t>
      </w:r>
      <w:r>
        <w:t xml:space="preserve"> </w:t>
      </w:r>
      <w:r>
        <w:t xml:space="preserve">11.10A: Definition of the borderline issue</w:t>
      </w:r>
      <w:r>
        <w:t xml:space="preserve"> </w:t>
      </w:r>
      <w:r>
        <w:t xml:space="preserve">11.10A1 Description of the borderline substance/product/application</w:t>
      </w:r>
      <w:r>
        <w:t xml:space="preserve"> </w:t>
      </w:r>
      <w:r>
        <w:t xml:space="preserve">In cases of significant tissue injury or disease, tissue autografts are often considered the</w:t>
      </w:r>
      <w:r>
        <w:t xml:space="preserve"> </w:t>
      </w:r>
      <w:r>
        <w:t xml:space="preserve">gold standard. Decellularised tissues such as dermis (skin) have been readily available as</w:t>
      </w:r>
      <w:r>
        <w:t xml:space="preserve"> </w:t>
      </w:r>
      <w:r>
        <w:t xml:space="preserve">an allografti since 1995 and several tissue banks now offer decellularised dermis to</w:t>
      </w:r>
      <w:r>
        <w:t xml:space="preserve"> </w:t>
      </w:r>
      <w:r>
        <w:t xml:space="preserve">surgeons for routine clinical use1.</w:t>
      </w:r>
      <w:r>
        <w:br/>
      </w:r>
      <w:r>
        <w:t xml:space="preserve">What is decellularisation?</w:t>
      </w:r>
      <w:r>
        <w:t xml:space="preserve"> </w:t>
      </w:r>
      <w:r>
        <w:t xml:space="preserve">Decellularisation is the process by which cells are removed from tissues, but particular</w:t>
      </w:r>
      <w:r>
        <w:t xml:space="preserve"> </w:t>
      </w:r>
      <w:r>
        <w:t xml:space="preserve">properties are retained in a three-dimensional structure of the tissue and its</w:t>
      </w:r>
      <w:r>
        <w:t xml:space="preserve"> </w:t>
      </w:r>
      <w:r>
        <w:t xml:space="preserve">extracellular matrix (ECM)ii components2. A major advantage of using an ECM</w:t>
      </w:r>
      <w:r>
        <w:t xml:space="preserve"> </w:t>
      </w:r>
      <w:r>
        <w:t xml:space="preserve">scaffold is that over time the allograft tissue becomes part of the host and is</w:t>
      </w:r>
      <w:r>
        <w:t xml:space="preserve"> </w:t>
      </w:r>
      <w:r>
        <w:t xml:space="preserve">recellularised in vivo, reducing the need for anti-inflammatory/anti-rejection drugs as</w:t>
      </w:r>
      <w:r>
        <w:t xml:space="preserve"> </w:t>
      </w:r>
      <w:r>
        <w:t xml:space="preserve">well as the need for further operations3. Recent advances in regenerative medicine</w:t>
      </w:r>
      <w:r>
        <w:t xml:space="preserve"> </w:t>
      </w:r>
      <w:r>
        <w:t xml:space="preserve">have also involved adding recipient cells to a decellularised tissue, either in advance in</w:t>
      </w:r>
      <w:r>
        <w:t xml:space="preserve"> </w:t>
      </w:r>
      <w:r>
        <w:t xml:space="preserve">the laboratory or at the point of transplant, making the procedure ‘personalised’4. This</w:t>
      </w:r>
      <w:r>
        <w:t xml:space="preserve"> </w:t>
      </w:r>
      <w:r>
        <w:t xml:space="preserve">latter approach is not the subject of this case study.</w:t>
      </w:r>
      <w:r>
        <w:t xml:space="preserve"> </w:t>
      </w:r>
      <w:r>
        <w:t xml:space="preserve">Methods of decellularisation include using ionic and non-ionic detergents, enzymatic</w:t>
      </w:r>
      <w:r>
        <w:t xml:space="preserve"> </w:t>
      </w:r>
      <w:r>
        <w:t xml:space="preserve">or biologic agents, and physical forces5.</w:t>
      </w:r>
      <w:r>
        <w:t xml:space="preserve"> </w:t>
      </w:r>
      <w:r>
        <w:t xml:space="preserve">An illustrative explanation is provided by ACS Biomater (2016)6</w:t>
      </w:r>
      <w:r>
        <w:t xml:space="preserve"> </w:t>
      </w:r>
      <w:r>
        <w:t xml:space="preserve">Decellularised dermis (otherwise known as acellular dermal matrix (ADM)) is one of the</w:t>
      </w:r>
      <w:r>
        <w:t xml:space="preserve"> </w:t>
      </w:r>
      <w:r>
        <w:t xml:space="preserve">most common types of decellularised tissue products7. In a five-year forward-looking</w:t>
      </w:r>
      <w:r>
        <w:t xml:space="preserve"> </w:t>
      </w:r>
      <w:r>
        <w:t xml:space="preserve">assessment of skin grafts, the Rathenau Institut concluded that they will remain the first</w:t>
      </w:r>
      <w:r>
        <w:t xml:space="preserve"> </w:t>
      </w:r>
      <w:r>
        <w:t xml:space="preserve">choice for patients with burn wounds and other dermatological diseases which require skin</w:t>
      </w:r>
      <w:r>
        <w:t xml:space="preserve"> </w:t>
      </w:r>
      <w:r>
        <w:t xml:space="preserve">grafting, and there will be a further increase in its application to facilitate the enhanced</w:t>
      </w:r>
      <w:r>
        <w:t xml:space="preserve"> </w:t>
      </w:r>
      <w:r>
        <w:t xml:space="preserve">return of the recipient’s epidermis at the wound site8. The process of decellularising skin</w:t>
      </w:r>
      <w:r>
        <w:t xml:space="preserve"> </w:t>
      </w:r>
      <w:r>
        <w:t xml:space="preserve">usually takes more than one treatment and is much longer compared to protocols for</w:t>
      </w:r>
      <w:r>
        <w:t xml:space="preserve"> </w:t>
      </w:r>
      <w:r>
        <w:t xml:space="preserve">decellularising other organs due to the high collagen density in skin tissue9.</w:t>
      </w:r>
      <w:r>
        <w:br/>
      </w:r>
      <w:r>
        <w:t xml:space="preserve">Uses of decellularised dermis</w:t>
      </w:r>
      <w:r>
        <w:t xml:space="preserve"> </w:t>
      </w:r>
      <w:r>
        <w:t xml:space="preserve">Decellularised dermis is used for a range of skin replacement treatments, including</w:t>
      </w:r>
      <w:r>
        <w:t xml:space="preserve"> </w:t>
      </w:r>
      <w:r>
        <w:t xml:space="preserve">burns and wounds. Burn injuries are a significant clinical burden in the EU, with 0.2 to</w:t>
      </w:r>
      <w:r>
        <w:t xml:space="preserve"> </w:t>
      </w:r>
      <w:r>
        <w:t xml:space="preserve">2.9/10,000 inhabitants severely burnt on an annual basis10. Although many more</w:t>
      </w:r>
    </w:p>
    <w:p>
      <w:pPr>
        <w:pStyle w:val="BodyText"/>
      </w:pPr>
      <w:r>
        <w:t xml:space="preserve">i The transplant of an organ or tissue from one individual to another unrelated individual of the same species.</w:t>
      </w:r>
      <w:r>
        <w:t xml:space="preserve"> </w:t>
      </w:r>
      <w:r>
        <w:t xml:space="preserve">ii Part of the dermis composed of collagens, elastin, and glycosaminoglycans (GAGs) with embedded</w:t>
      </w:r>
      <w:r>
        <w:t xml:space="preserve"> </w:t>
      </w:r>
      <w:r>
        <w:t xml:space="preserve">fibroblasts, the major cellular constituents. The ECM scaffold supports tissue regeneration by providing</w:t>
      </w:r>
      <w:r>
        <w:t xml:space="preserve"> </w:t>
      </w:r>
      <w:r>
        <w:t xml:space="preserve">support, tensile strength, and attachment sites for cell surface receptors; and through facilitating wound</w:t>
      </w:r>
      <w:r>
        <w:t xml:space="preserve"> </w:t>
      </w:r>
      <w:r>
        <w:t xml:space="preserve">healing.</w:t>
      </w:r>
    </w:p>
    <w:p>
      <w:pPr>
        <w:pStyle w:val="BodyText"/>
      </w:pPr>
      <w:r>
        <w:t xml:space="preserve">279</w:t>
      </w:r>
    </w:p>
    <w:p>
      <w:pPr>
        <w:pStyle w:val="BodyText"/>
      </w:pPr>
      <w:r>
        <w:t xml:space="preserve">synthetic and semisynthetic dermal matrices and skin equivalents are available today for</w:t>
      </w:r>
      <w:r>
        <w:t xml:space="preserve"> </w:t>
      </w:r>
      <w:r>
        <w:t xml:space="preserve">wound treatment, allogeneic human skin allografts remain a major therapeutic choice for</w:t>
      </w:r>
      <w:r>
        <w:t xml:space="preserve"> </w:t>
      </w:r>
      <w:r>
        <w:t xml:space="preserve">extensive deep/hard-to-heal burns and wounds11. Decellularised skin grafts have</w:t>
      </w:r>
      <w:r>
        <w:t xml:space="preserve"> </w:t>
      </w:r>
      <w:r>
        <w:t xml:space="preserve">significantly improved clinical outcomes by promoting wound healing, shortening</w:t>
      </w:r>
      <w:r>
        <w:t xml:space="preserve"> </w:t>
      </w:r>
      <w:r>
        <w:t xml:space="preserve">hospitalisation time, controlling pain and protecting dermal and subcutaneous structures</w:t>
      </w:r>
      <w:r>
        <w:t xml:space="preserve"> </w:t>
      </w:r>
      <w:r>
        <w:t xml:space="preserve">(e.g. cartilage, tendons, nerves and bones)12.</w:t>
      </w:r>
      <w:r>
        <w:t xml:space="preserve"> </w:t>
      </w:r>
      <w:r>
        <w:t xml:space="preserve">Decellularised dermis is also used for reconstructive surgery (e.g. hernia repairs,</w:t>
      </w:r>
      <w:r>
        <w:t xml:space="preserve"> </w:t>
      </w:r>
      <w:r>
        <w:t xml:space="preserve">periodontal tissue reconstruction, rotator cuff tendon repair, breast reconstruction,</w:t>
      </w:r>
      <w:r>
        <w:t xml:space="preserve"> </w:t>
      </w:r>
      <w:r>
        <w:t xml:space="preserve">abdominal wall repair etc)13. The use of decellularised dermis for use in breast surgery</w:t>
      </w:r>
      <w:r>
        <w:t xml:space="preserve"> </w:t>
      </w:r>
      <w:r>
        <w:t xml:space="preserve">was first described in 2001 and have become a common component of implant-based</w:t>
      </w:r>
      <w:r>
        <w:t xml:space="preserve"> </w:t>
      </w:r>
      <w:r>
        <w:t xml:space="preserve">breast procedures (both aesthetic and reconstructive)14. Although the ECM structures of</w:t>
      </w:r>
      <w:r>
        <w:t xml:space="preserve"> </w:t>
      </w:r>
      <w:r>
        <w:t xml:space="preserve">the dermis are different based on where tissues are obtained, each of them can be</w:t>
      </w:r>
      <w:r>
        <w:t xml:space="preserve"> </w:t>
      </w:r>
      <w:r>
        <w:t xml:space="preserve">reconstructed using the decellularised dermis – in this way, they are not closely</w:t>
      </w:r>
      <w:r>
        <w:t xml:space="preserve"> </w:t>
      </w:r>
      <w:r>
        <w:t xml:space="preserve">dependent on their original functions15.</w:t>
      </w:r>
      <w:r>
        <w:t xml:space="preserve"> </w:t>
      </w:r>
      <w:r>
        <w:t xml:space="preserve">Finally, decellularised dermis is increasingly being used for cosmetic/aesthetic</w:t>
      </w:r>
      <w:r>
        <w:t xml:space="preserve"> </w:t>
      </w:r>
      <w:r>
        <w:t xml:space="preserve">surgeries. In a paper for the WHO Bulletin, Pirnay et al. (2010) noted that plastic</w:t>
      </w:r>
      <w:r>
        <w:t xml:space="preserve"> </w:t>
      </w:r>
      <w:r>
        <w:t xml:space="preserve">surgeons have found ‘off-label’ uses for human donor skin, such as for penis widening</w:t>
      </w:r>
      <w:r>
        <w:t xml:space="preserve"> </w:t>
      </w:r>
      <w:r>
        <w:t xml:space="preserve">and lip enhancement. The authors also note that dermal matrix derived from donor skin</w:t>
      </w:r>
      <w:r>
        <w:t xml:space="preserve"> </w:t>
      </w:r>
      <w:r>
        <w:t xml:space="preserve">has an economic value that is four times more when used for cosmetic or reconstructive</w:t>
      </w:r>
      <w:r>
        <w:t xml:space="preserve"> </w:t>
      </w:r>
      <w:r>
        <w:t xml:space="preserve">procedures than when used in burn wound surgery16.</w:t>
      </w:r>
      <w:r>
        <w:t xml:space="preserve"> </w:t>
      </w:r>
      <w:r>
        <w:t xml:space="preserve">Globally, there are many commercially available biological scaffolds which have been</w:t>
      </w:r>
      <w:r>
        <w:t xml:space="preserve"> </w:t>
      </w:r>
      <w:r>
        <w:t xml:space="preserve">used to treat partial thickness burns, skin wounds and diabetic ulcers17. These often are</w:t>
      </w:r>
      <w:r>
        <w:t xml:space="preserve"> </w:t>
      </w:r>
      <w:r>
        <w:t xml:space="preserve">manufactured in the US, and commonly from human cadaver and porcine/bovine sources.</w:t>
      </w:r>
      <w:r>
        <w:t xml:space="preserve"> </w:t>
      </w:r>
      <w:r>
        <w:t xml:space="preserve">In the case of human donors, the tissue is screened for infectious agents (e.g. HIV,</w:t>
      </w:r>
      <w:r>
        <w:t xml:space="preserve"> </w:t>
      </w:r>
      <w:r>
        <w:t xml:space="preserve">hepatitis, and syphilis).</w:t>
      </w:r>
      <w:r>
        <w:br/>
      </w:r>
      <w:r>
        <w:t xml:space="preserve">The market for both commercial allografts and xenografts (in particular bovine-derived</w:t>
      </w:r>
      <w:r>
        <w:t xml:space="preserve"> </w:t>
      </w:r>
      <w:r>
        <w:t xml:space="preserve">xenografts) in the EU has been less successful than the US. According to one</w:t>
      </w:r>
      <w:r>
        <w:t xml:space="preserve"> </w:t>
      </w:r>
      <w:r>
        <w:t xml:space="preserve">commentator, this is because there is a general aversion toward the implantation of grafts</w:t>
      </w:r>
      <w:r>
        <w:t xml:space="preserve"> </w:t>
      </w:r>
      <w:r>
        <w:t xml:space="preserve">sourced from deceased human donors due to ethical concerns as well as additional</w:t>
      </w:r>
      <w:r>
        <w:t xml:space="preserve"> </w:t>
      </w:r>
      <w:r>
        <w:t xml:space="preserve">regulatory hurdles on human tissue banks throughout Europe18. The same commentator</w:t>
      </w:r>
      <w:r>
        <w:t xml:space="preserve"> </w:t>
      </w:r>
      <w:r>
        <w:t xml:space="preserve">noted that “the level of regulatory intensity varies between European nations, with some</w:t>
      </w:r>
      <w:r>
        <w:t xml:space="preserve"> </w:t>
      </w:r>
      <w:r>
        <w:t xml:space="preserve">being more accepting of allografts provided the tissue was donated domestically [in the</w:t>
      </w:r>
      <w:r>
        <w:t xml:space="preserve"> </w:t>
      </w:r>
      <w:r>
        <w:t xml:space="preserve">US]”19. While some products, like AlloDerm©, have been sold in Europe in the past, over</w:t>
      </w:r>
      <w:r>
        <w:t xml:space="preserve"> </w:t>
      </w:r>
      <w:r>
        <w:t xml:space="preserve">time, stringent regulations surrounding the sale of human tissue have meant it is less</w:t>
      </w:r>
      <w:r>
        <w:t xml:space="preserve"> </w:t>
      </w:r>
      <w:r>
        <w:t xml:space="preserve">readily available in Europe. According to European tissue and cell legislation (Directive</w:t>
      </w:r>
      <w:r>
        <w:t xml:space="preserve"> </w:t>
      </w:r>
      <w:r>
        <w:t xml:space="preserve">2004/23/EC), companies producing human-derived ADMs outside the EU are not allowed</w:t>
      </w:r>
      <w:r>
        <w:t xml:space="preserve"> </w:t>
      </w:r>
      <w:r>
        <w:t xml:space="preserve">to commercialise them in Europe, as they are regulated as a tissue and cell product and not</w:t>
      </w:r>
      <w:r>
        <w:t xml:space="preserve"> </w:t>
      </w:r>
      <w:r>
        <w:t xml:space="preserve">a medical device. This means human-derived ADMs manufactured and regulated as a</w:t>
      </w:r>
      <w:r>
        <w:t xml:space="preserve"> </w:t>
      </w:r>
      <w:r>
        <w:t xml:space="preserve">medical device in the US, for example, cannot receive a CE mark which ensures</w:t>
      </w:r>
      <w:r>
        <w:t xml:space="preserve"> </w:t>
      </w:r>
      <w:r>
        <w:t xml:space="preserve">conformity of a medical device with all relevant requirements in the EUiii, making import</w:t>
      </w:r>
      <w:r>
        <w:t xml:space="preserve"> </w:t>
      </w:r>
      <w:r>
        <w:t xml:space="preserve">of this product challenging20.</w:t>
      </w:r>
    </w:p>
    <w:p>
      <w:pPr>
        <w:pStyle w:val="BodyText"/>
      </w:pPr>
      <w:r>
        <w:t xml:space="preserve">iii CE Mark certification verifies (self-certification using a Notified Body) that the device meets all</w:t>
      </w:r>
      <w:r>
        <w:t xml:space="preserve"> </w:t>
      </w:r>
      <w:r>
        <w:t xml:space="preserve">regulatory requirements of the Medical Devices Directive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To date, only one human-derived ADM manufactured in Europe has undergone</w:t>
      </w:r>
      <w:r>
        <w:t xml:space="preserve"> </w:t>
      </w:r>
      <w:r>
        <w:t xml:space="preserve">prospective assessment under licence: MODA21 (described in further detail in the box</w:t>
      </w:r>
      <w:r>
        <w:t xml:space="preserve"> </w:t>
      </w:r>
      <w:r>
        <w:t xml:space="preserve">below). Accordingly, synthetic mesh remains dominant throughout Europe, which can be</w:t>
      </w:r>
      <w:r>
        <w:t xml:space="preserve"> </w:t>
      </w:r>
      <w:r>
        <w:t xml:space="preserve">used for aspects such as hernia repair, stress urinary incontinence, and pelvic floor</w:t>
      </w:r>
      <w:r>
        <w:t xml:space="preserve"> </w:t>
      </w:r>
      <w:r>
        <w:t xml:space="preserve">reconstruction22.</w:t>
      </w:r>
      <w:r>
        <w:t xml:space="preserve"> </w:t>
      </w:r>
      <w:r>
        <w:t xml:space="preserve">Matrice Omologa Dermica Acellulata (MODA)23</w:t>
      </w:r>
      <w:r>
        <w:t xml:space="preserve"> </w:t>
      </w:r>
      <w:r>
        <w:t xml:space="preserve">In 2006, the Skin Bank of the Burns Unit of the Bufalini Hospital (Cesena, Italy) and the</w:t>
      </w:r>
      <w:r>
        <w:t xml:space="preserve"> </w:t>
      </w:r>
      <w:r>
        <w:t xml:space="preserve">Rizzoli Orthopaedic Institute (Bologna, Italy) co-developed a dermal decellularisation</w:t>
      </w:r>
      <w:r>
        <w:t xml:space="preserve"> </w:t>
      </w:r>
      <w:r>
        <w:t xml:space="preserve">technique. Then, in 2009, the Skin Bank obtained national approval from the Italian</w:t>
      </w:r>
      <w:r>
        <w:t xml:space="preserve"> </w:t>
      </w:r>
      <w:r>
        <w:t xml:space="preserve">National Transplant Centre and National Health Institute to produce and the first human</w:t>
      </w:r>
      <w:r>
        <w:t xml:space="preserve"> </w:t>
      </w:r>
      <w:r>
        <w:t xml:space="preserve">cadaver donor–derived ADM: MODA. Since 2009, MODA has been successfully used</w:t>
      </w:r>
      <w:r>
        <w:t xml:space="preserve"> </w:t>
      </w:r>
      <w:r>
        <w:t xml:space="preserve">for several clinical indications, including: orthopaedic, burns, for complex abdominal wall</w:t>
      </w:r>
      <w:r>
        <w:t xml:space="preserve"> </w:t>
      </w:r>
      <w:r>
        <w:t xml:space="preserve">repairs, and in breast reconstruction.</w:t>
      </w:r>
      <w:r>
        <w:t xml:space="preserve"> </w:t>
      </w:r>
      <w:r>
        <w:t xml:space="preserve">11.10A2 Overview of the regulatory issue</w:t>
      </w:r>
      <w:r>
        <w:t xml:space="preserve"> </w:t>
      </w:r>
      <w:r>
        <w:t xml:space="preserve">Decellularised dermis is seen to be regulated in divergent ways across the MS24, with most</w:t>
      </w:r>
      <w:r>
        <w:t xml:space="preserve"> </w:t>
      </w:r>
      <w:r>
        <w:t xml:space="preserve">regulating as a tissue. A Commission survey of EU tissue and cell competent authorities</w:t>
      </w:r>
      <w:r>
        <w:t xml:space="preserve"> </w:t>
      </w:r>
      <w:r>
        <w:t xml:space="preserve">indicates 13 regulate under the tissues and cells legislation, while seven have no current</w:t>
      </w:r>
      <w:r>
        <w:t xml:space="preserve"> </w:t>
      </w:r>
      <w:r>
        <w:t xml:space="preserve">regulation or do not have the therapy25.</w:t>
      </w:r>
      <w:r>
        <w:br/>
      </w:r>
      <w:r>
        <w:t xml:space="preserve">As set out in the study to support the evaluation of the blood and tissues and cells</w:t>
      </w:r>
      <w:r>
        <w:t xml:space="preserve"> </w:t>
      </w:r>
      <w:r>
        <w:t xml:space="preserve">legislation, the introduction of new legislation on medical devices in 2017 (Regulation</w:t>
      </w:r>
      <w:r>
        <w:t xml:space="preserve"> </w:t>
      </w:r>
      <w:r>
        <w:t xml:space="preserve">(EU) 2017/745) led to further questions about the scope of Directive 2004/23/EC26. For</w:t>
      </w:r>
      <w:r>
        <w:t xml:space="preserve"> </w:t>
      </w:r>
      <w:r>
        <w:t xml:space="preserve">example, there had been discussion at the Medical Device Coordination Group’s subgroup</w:t>
      </w:r>
      <w:r>
        <w:t xml:space="preserve"> </w:t>
      </w:r>
      <w:r>
        <w:t xml:space="preserve">on Borderline and Classification as to whether tissues from which cells have been removed</w:t>
      </w:r>
      <w:r>
        <w:t xml:space="preserve"> </w:t>
      </w:r>
      <w:r>
        <w:t xml:space="preserve">(or rendered nonviable) should be considered as ‘derivatives’ and under the scope of the</w:t>
      </w:r>
      <w:r>
        <w:t xml:space="preserve"> </w:t>
      </w:r>
      <w:r>
        <w:t xml:space="preserve">new Medical Device Legislation27. During two national competent authority meetings held</w:t>
      </w:r>
      <w:r>
        <w:t xml:space="preserve"> </w:t>
      </w:r>
      <w:r>
        <w:t xml:space="preserve">in February and November 2017 respectively, the Commission confirmed the revised</w:t>
      </w:r>
      <w:r>
        <w:t xml:space="preserve"> </w:t>
      </w:r>
      <w:r>
        <w:t xml:space="preserve">medical devices legislation would cover devices manufactured utilising derivatives of</w:t>
      </w:r>
      <w:r>
        <w:t xml:space="preserve"> </w:t>
      </w:r>
      <w:r>
        <w:t xml:space="preserve">tissues or cells of human origin which are non-viable or are rendered non-viable.</w:t>
      </w:r>
      <w:r>
        <w:t xml:space="preserve"> </w:t>
      </w:r>
      <w:r>
        <w:t xml:space="preserve">Derivatives are defined in the new Regulation as being substances extracted from tissue.</w:t>
      </w:r>
      <w:r>
        <w:t xml:space="preserve"> </w:t>
      </w:r>
      <w:r>
        <w:t xml:space="preserve">However, it was clarified that non-viable tissues and cells themselves would not fall within</w:t>
      </w:r>
      <w:r>
        <w:t xml:space="preserve"> </w:t>
      </w:r>
      <w:r>
        <w:t xml:space="preserve">its scope. This means, that whilst certain products (e.g. collagen fillers) are covered by the</w:t>
      </w:r>
      <w:r>
        <w:t xml:space="preserve"> </w:t>
      </w:r>
      <w:r>
        <w:t xml:space="preserve">medical device regulation – provided they fit its definition of device and derivative – other</w:t>
      </w:r>
      <w:r>
        <w:t xml:space="preserve"> </w:t>
      </w:r>
      <w:r>
        <w:t xml:space="preserve">decellularised matrixes like human skin remain regulated under the tissue and cells</w:t>
      </w:r>
      <w:r>
        <w:t xml:space="preserve"> </w:t>
      </w:r>
      <w:r>
        <w:t xml:space="preserve">legislation. Despite those clarifications at the time, discussions on this interpretation</w:t>
      </w:r>
      <w:r>
        <w:t xml:space="preserve"> </w:t>
      </w:r>
      <w:r>
        <w:t xml:space="preserve">continue.</w:t>
      </w:r>
      <w:r>
        <w:t xml:space="preserve"> </w:t>
      </w:r>
      <w:r>
        <w:t xml:space="preserve">The combination of cultured cells (out of the scope of this study) adds an additional</w:t>
      </w:r>
      <w:r>
        <w:t xml:space="preserve"> </w:t>
      </w:r>
      <w:r>
        <w:t xml:space="preserve">element of complexity and its classification will then depend on what is considered to be</w:t>
      </w:r>
      <w:r>
        <w:t xml:space="preserve"> </w:t>
      </w:r>
      <w:r>
        <w:t xml:space="preserve">the mode of action (modification to the physiological or metabolic action of the dermis).</w:t>
      </w:r>
      <w:r>
        <w:t xml:space="preserve"> </w:t>
      </w:r>
      <w:r>
        <w:t xml:space="preserve">11.10B: Potential impact of measures proposed to resolve regulatory issues</w:t>
      </w:r>
      <w:r>
        <w:t xml:space="preserve"> </w:t>
      </w:r>
      <w:r>
        <w:t xml:space="preserve">The following sections discuss how the range of measures proposed to revise the BTC</w:t>
      </w:r>
      <w:r>
        <w:t xml:space="preserve"> </w:t>
      </w:r>
      <w:r>
        <w:t xml:space="preserve">legislation may impact on the regulation of decellularised heart valves. This case study</w:t>
      </w:r>
      <w:r>
        <w:t xml:space="preserve"> </w:t>
      </w:r>
      <w:r>
        <w:t xml:space="preserve">focuses on certain measures proposed under Objective 4 (M4.1-M4.3 concerning</w:t>
      </w:r>
      <w:r>
        <w:t xml:space="preserve"> </w:t>
      </w:r>
      <w:r>
        <w:t xml:space="preserve">strengthened clarification processes and the establishment of a coordination body across</w:t>
      </w:r>
      <w:r>
        <w:t xml:space="preserve"> </w:t>
      </w:r>
      <w:r>
        <w:t xml:space="preserve">adjacent legal frameworks, M4.4-M4.5 concerning strengthened authorisation processes).</w:t>
      </w:r>
    </w:p>
    <w:p>
      <w:pPr>
        <w:pStyle w:val="BodyText"/>
      </w:pPr>
      <w:r>
        <w:t xml:space="preserve">281</w:t>
      </w:r>
    </w:p>
    <w:p>
      <w:pPr>
        <w:pStyle w:val="BodyText"/>
      </w:pPr>
      <w:r>
        <w:t xml:space="preserve">As the same interviewees provided input to the decellularised dermis case study, this</w:t>
      </w:r>
      <w:r>
        <w:t xml:space="preserve"> </w:t>
      </w:r>
      <w:r>
        <w:t xml:space="preserve">section is the same across both case studies.</w:t>
      </w:r>
      <w:r>
        <w:t xml:space="preserve"> </w:t>
      </w:r>
      <w:r>
        <w:t xml:space="preserve">11.10B1 Safety and quality</w:t>
      </w:r>
      <w:r>
        <w:t xml:space="preserve"> </w:t>
      </w:r>
      <w:r>
        <w:t xml:space="preserve">One tissue bank representative explained that, although the measures to strengthen</w:t>
      </w:r>
      <w:r>
        <w:t xml:space="preserve"> </w:t>
      </w:r>
      <w:r>
        <w:t xml:space="preserve">authorisation and preparation processes (M4.4-M4.5) would enhance safety, they are</w:t>
      </w:r>
      <w:r>
        <w:t xml:space="preserve"> </w:t>
      </w:r>
      <w:r>
        <w:t xml:space="preserve">already working to GMP or equivalent standards (adapted to tissue preparations). The</w:t>
      </w:r>
      <w:r>
        <w:t xml:space="preserve"> </w:t>
      </w:r>
      <w:r>
        <w:t xml:space="preserve">representative further explained that “during the last [few] years GMP has evolved a lot</w:t>
      </w:r>
      <w:r>
        <w:t xml:space="preserve"> </w:t>
      </w:r>
      <w:r>
        <w:t xml:space="preserve">and … [is] responding perfectly to the requirements we need in the in the tissues field. And</w:t>
      </w:r>
      <w:r>
        <w:t xml:space="preserve"> </w:t>
      </w:r>
      <w:r>
        <w:t xml:space="preserve">I think what we need now is to focus in applying the applicable requirements to tissues”.</w:t>
      </w:r>
      <w:r>
        <w:t xml:space="preserve"> </w:t>
      </w:r>
      <w:r>
        <w:t xml:space="preserve">In consideration of the proposed measure to implement risk assessments as part of</w:t>
      </w:r>
      <w:r>
        <w:t xml:space="preserve"> </w:t>
      </w:r>
      <w:r>
        <w:t xml:space="preserve">applications for preparation process authorisations (M4.5), one stakeholder explained this</w:t>
      </w:r>
      <w:r>
        <w:t xml:space="preserve"> </w:t>
      </w:r>
      <w:r>
        <w:t xml:space="preserve">was a good approach and should be applied instead of creating lists of included/excluded</w:t>
      </w:r>
      <w:r>
        <w:t xml:space="preserve"> </w:t>
      </w:r>
      <w:r>
        <w:t xml:space="preserve">treatments/products which are defined by ‘negative’ criteria. The stakeholder further</w:t>
      </w:r>
      <w:r>
        <w:t xml:space="preserve"> </w:t>
      </w:r>
      <w:r>
        <w:t xml:space="preserve">suggested it is important to define the scope of these processes e.g. does risk assessment</w:t>
      </w:r>
      <w:r>
        <w:t xml:space="preserve"> </w:t>
      </w:r>
      <w:r>
        <w:t xml:space="preserve">just mean submitting a dossier to the competent authority where you assess the risk of the</w:t>
      </w:r>
      <w:r>
        <w:t xml:space="preserve"> </w:t>
      </w:r>
      <w:r>
        <w:t xml:space="preserve">specific use of that tissue during the surgical act? In the stakeholder’s opinion, the risk</w:t>
      </w:r>
      <w:r>
        <w:t xml:space="preserve"> </w:t>
      </w:r>
      <w:r>
        <w:t xml:space="preserve">assessment needs to be proportionate and uncomplicated, essentially informing whether</w:t>
      </w:r>
      <w:r>
        <w:t xml:space="preserve"> </w:t>
      </w:r>
      <w:r>
        <w:t xml:space="preserve">clinical application of a substance prepared in a certain way is a safe practice or not.</w:t>
      </w:r>
      <w:r>
        <w:t xml:space="preserve"> </w:t>
      </w:r>
      <w:r>
        <w:t xml:space="preserve">Finally, one representative from a tissue bank also reflects on a mechanism for</w:t>
      </w:r>
      <w:r>
        <w:t xml:space="preserve"> </w:t>
      </w:r>
      <w:r>
        <w:t xml:space="preserve">coordination between regulatory frameworks (M4.2) being useful for improving oversight:</w:t>
      </w:r>
      <w:r>
        <w:t xml:space="preserve"> </w:t>
      </w:r>
      <w:r>
        <w:t xml:space="preserve">“We need to accept that during the process from obtaining material, to the use of a</w:t>
      </w:r>
      <w:r>
        <w:t xml:space="preserve"> </w:t>
      </w:r>
      <w:r>
        <w:t xml:space="preserve">product, there can be changing regulatory frameworks… and we need to coordinate this</w:t>
      </w:r>
      <w:r>
        <w:t xml:space="preserve"> </w:t>
      </w:r>
      <w:r>
        <w:t xml:space="preserve">between the different expert bodies and competent authorities to ensure appropriate</w:t>
      </w:r>
      <w:r>
        <w:t xml:space="preserve"> </w:t>
      </w:r>
      <w:r>
        <w:t xml:space="preserve">vigilance and pharmacovigilance. There is no connection and no coordination and</w:t>
      </w:r>
      <w:r>
        <w:t xml:space="preserve"> </w:t>
      </w:r>
      <w:r>
        <w:t xml:space="preserve">communication between these aspects including the communication of adverse reactions”.</w:t>
      </w:r>
      <w:r>
        <w:t xml:space="preserve"> </w:t>
      </w:r>
      <w:r>
        <w:t xml:space="preserve">11.10B2 Costs and affordability</w:t>
      </w:r>
      <w:r>
        <w:t xml:space="preserve"> </w:t>
      </w:r>
      <w:r>
        <w:t xml:space="preserve">According to a representative from a tissue bank, many tissue establishments have already</w:t>
      </w:r>
      <w:r>
        <w:t xml:space="preserve"> </w:t>
      </w:r>
      <w:r>
        <w:t xml:space="preserve">supported the development of good practices (e.g. through EU-funded joint actions) which</w:t>
      </w:r>
      <w:r>
        <w:t xml:space="preserve"> </w:t>
      </w:r>
      <w:r>
        <w:t xml:space="preserve">have helped them to change their quality management systems, and this will mean it would</w:t>
      </w:r>
      <w:r>
        <w:t xml:space="preserve"> </w:t>
      </w:r>
      <w:r>
        <w:t xml:space="preserve">be ‘easy’ to adapt to new requirements imposed by the package of measures considered</w:t>
      </w:r>
      <w:r>
        <w:t xml:space="preserve"> </w:t>
      </w:r>
      <w:r>
        <w:t xml:space="preserve">under Objective 4. In a number of Member States, some of the measures would only</w:t>
      </w:r>
      <w:r>
        <w:t xml:space="preserve"> </w:t>
      </w:r>
      <w:r>
        <w:t xml:space="preserve">replicate what is already happening so the costs are likely to be with Member States not</w:t>
      </w:r>
      <w:r>
        <w:t xml:space="preserve"> </w:t>
      </w:r>
      <w:r>
        <w:t xml:space="preserve">already working to stricter requirements.</w:t>
      </w:r>
      <w:r>
        <w:t xml:space="preserve"> </w:t>
      </w:r>
      <w:r>
        <w:t xml:space="preserve">11.10B3 Patient access</w:t>
      </w:r>
      <w:r>
        <w:t xml:space="preserve"> </w:t>
      </w:r>
      <w:r>
        <w:t xml:space="preserve">In regard to patient access, two stakeholders felt the package of measures being considered</w:t>
      </w:r>
      <w:r>
        <w:t xml:space="preserve"> </w:t>
      </w:r>
      <w:r>
        <w:t xml:space="preserve">under Objective 4 would not hugely change things in regard to treatments involving</w:t>
      </w:r>
      <w:r>
        <w:t xml:space="preserve"> </w:t>
      </w:r>
      <w:r>
        <w:t xml:space="preserve">decellularised tissues (as long as they are considered a tissue preparation). Rather, much</w:t>
      </w:r>
      <w:r>
        <w:t xml:space="preserve"> </w:t>
      </w:r>
      <w:r>
        <w:t xml:space="preserve">more depends on (a) the type of health system in place and (b) the type of reimbursement</w:t>
      </w:r>
      <w:r>
        <w:t xml:space="preserve"> </w:t>
      </w:r>
      <w:r>
        <w:t xml:space="preserve">system in place.</w:t>
      </w:r>
      <w:r>
        <w:t xml:space="preserve"> </w:t>
      </w:r>
      <w:r>
        <w:t xml:space="preserve">11.10B4 Innovation, research and development</w:t>
      </w:r>
      <w:r>
        <w:t xml:space="preserve"> </w:t>
      </w:r>
      <w:r>
        <w:t xml:space="preserve">Continued improvements in the processes applied to heart valves for transplantation (, e.g. </w:t>
      </w:r>
      <w:r>
        <w:t xml:space="preserve"> </w:t>
      </w:r>
      <w:r>
        <w:t xml:space="preserve">the application of growth factors facilitating re-cellularisation by recipient’s own cells) will</w:t>
      </w:r>
      <w:r>
        <w:t xml:space="preserve"> </w:t>
      </w:r>
      <w:r>
        <w:t xml:space="preserve">throw into question the regulatory status of different products/treatment. In this case,</w:t>
      </w:r>
      <w:r>
        <w:t xml:space="preserve"> </w:t>
      </w:r>
      <w:r>
        <w:t xml:space="preserve">stakeholders interviewed for this present case study were in general agreement that having</w:t>
      </w:r>
    </w:p>
    <w:p>
      <w:pPr>
        <w:pStyle w:val="BodyText"/>
      </w:pPr>
      <w:r>
        <w:t xml:space="preserve">282</w:t>
      </w:r>
    </w:p>
    <w:p>
      <w:pPr>
        <w:pStyle w:val="BodyText"/>
      </w:pPr>
      <w:r>
        <w:t xml:space="preserve">a body which could make joint decision at the EU level (M4.3) would provide early clarity</w:t>
      </w:r>
      <w:r>
        <w:t xml:space="preserve"> </w:t>
      </w:r>
      <w:r>
        <w:t xml:space="preserve">on the regulatory pathway and ensure that developers had an upfront understanding of the</w:t>
      </w:r>
      <w:r>
        <w:t xml:space="preserve"> </w:t>
      </w:r>
      <w:r>
        <w:t xml:space="preserve">different stages/costs invovled in product development. One stakeholder commented that</w:t>
      </w:r>
      <w:r>
        <w:t xml:space="preserve"> </w:t>
      </w:r>
      <w:r>
        <w:t xml:space="preserve">the interplay mechanism (M4.2) should ensure there were experts in the tissue field who</w:t>
      </w:r>
      <w:r>
        <w:t xml:space="preserve"> </w:t>
      </w:r>
      <w:r>
        <w:t xml:space="preserve">could contribute or comment on the recommendations regarding classifications, which</w:t>
      </w:r>
      <w:r>
        <w:t xml:space="preserve"> </w:t>
      </w:r>
      <w:r>
        <w:t xml:space="preserve">would aid (re)development or handover processes.</w:t>
      </w:r>
      <w:r>
        <w:t xml:space="preserve"> </w:t>
      </w:r>
      <w:r>
        <w:t xml:space="preserve">11.10C Conclusions</w:t>
      </w:r>
      <w:r>
        <w:t xml:space="preserve"> </w:t>
      </w:r>
      <w:r>
        <w:t xml:space="preserve">The introduction of new legislation on medical devices in 2017 raised questions about</w:t>
      </w:r>
      <w:r>
        <w:t xml:space="preserve"> </w:t>
      </w:r>
      <w:r>
        <w:t xml:space="preserve">whether tissues from which cells have been removed (or rendered nonviable) should be</w:t>
      </w:r>
      <w:r>
        <w:t xml:space="preserve"> </w:t>
      </w:r>
      <w:r>
        <w:t xml:space="preserve">considered as ‘derivatives’ as medical device. At the time the new regulation was</w:t>
      </w:r>
      <w:r>
        <w:t xml:space="preserve"> </w:t>
      </w:r>
      <w:r>
        <w:t xml:space="preserve">published, DG SANTE and DG GROW issued a joint memorandum to authorities to</w:t>
      </w:r>
      <w:r>
        <w:t xml:space="preserve"> </w:t>
      </w:r>
      <w:r>
        <w:t xml:space="preserve">explain that tissue matrices were not considered ‘extracted’ from tissue (unlike substances</w:t>
      </w:r>
      <w:r>
        <w:t xml:space="preserve"> </w:t>
      </w:r>
      <w:r>
        <w:t xml:space="preserve">such as collagen). This provides one example of how joint decision making on ‘borderline’</w:t>
      </w:r>
      <w:r>
        <w:t xml:space="preserve"> </w:t>
      </w:r>
      <w:r>
        <w:t xml:space="preserve">issues is required – and indeed, how measures such as those being considered under the</w:t>
      </w:r>
      <w:r>
        <w:t xml:space="preserve"> </w:t>
      </w:r>
      <w:r>
        <w:t xml:space="preserve">revision of the BTC legislation (in particular M4.1-M4.3) would support this.</w:t>
      </w:r>
    </w:p>
    <w:p>
      <w:pPr>
        <w:pStyle w:val="BodyText"/>
      </w:pPr>
      <w:r>
        <w:t xml:space="preserve">1 Murphy MF and Pamphilon DH (Eds.) (2013) Practical Transfusion Medicine 4th Edition, Blackwell</w:t>
      </w:r>
      <w:r>
        <w:t xml:space="preserve"> </w:t>
      </w:r>
      <w:r>
        <w:t xml:space="preserve">Science Ltd. ISBN 978-0470670514</w:t>
      </w:r>
      <w:r>
        <w:br/>
      </w:r>
      <w:r>
        <w:t xml:space="preserve">2 Fu, R. H. et al. (2014). Decellularization and recellularization technologies in tissue engineering. Cell</w:t>
      </w:r>
      <w:r>
        <w:t xml:space="preserve"> </w:t>
      </w:r>
      <w:r>
        <w:t xml:space="preserve">Transplantation, 23, pp.621–630.</w:t>
      </w:r>
      <w:r>
        <w:t xml:space="preserve"> </w:t>
      </w:r>
      <w:r>
        <w:t xml:space="preserve">3 Murphy MF and Pamphilon DH (Eds.) (2013) Practical Transfusion Medicine 4th Edition, Blackwell</w:t>
      </w:r>
      <w:r>
        <w:t xml:space="preserve"> </w:t>
      </w:r>
      <w:r>
        <w:t xml:space="preserve">Science Ltd. ISBN 978-0470670514</w:t>
      </w:r>
      <w:r>
        <w:br/>
      </w:r>
      <w:r>
        <w:t xml:space="preserve">4 Murphy MF and Pamphilon DH (Eds.) (2013) Practical Transfusion Medicine 4th Edition, Blackwell</w:t>
      </w:r>
      <w:r>
        <w:t xml:space="preserve"> </w:t>
      </w:r>
      <w:r>
        <w:t xml:space="preserve">Science Ltd. ISBN 978-0470670514</w:t>
      </w:r>
      <w:r>
        <w:br/>
      </w:r>
      <w:r>
        <w:t xml:space="preserve">5 VeDepo, M. C., Detamore, M. S., Hopkins, R. A., &amp; Converse, G. L. (2017). Recellularization of</w:t>
      </w:r>
      <w:r>
        <w:t xml:space="preserve"> </w:t>
      </w:r>
      <w:r>
        <w:t xml:space="preserve">decellularized heart valves: Progress toward the tissue-engineered heart valve. Journal of tissue engineering,</w:t>
      </w:r>
      <w:r>
        <w:t xml:space="preserve"> </w:t>
      </w:r>
      <w:r>
        <w:t xml:space="preserve">8, 2041731417726327. https://doi.org/10.1177/2041731417726327</w:t>
      </w:r>
      <w:r>
        <w:t xml:space="preserve"> </w:t>
      </w:r>
      <w:r>
        <w:t xml:space="preserve">6 ACS Biomater. Sci. Eng. 2017, 3, 7, 1236–1244 Publication Date: November 17, 2016</w:t>
      </w:r>
      <w:r>
        <w:t xml:space="preserve"> </w:t>
      </w:r>
      <w:r>
        <w:t xml:space="preserve">https://doi.org/10.1021/acsbiomaterials.6b00506</w:t>
      </w:r>
      <w:r>
        <w:t xml:space="preserve"> </w:t>
      </w:r>
      <w:r>
        <w:t xml:space="preserve">7 ACS Biomater. Sci. Eng. 2017, 3, 7, 1236–1244 Publication Date: November 17, 2016</w:t>
      </w:r>
      <w:r>
        <w:t xml:space="preserve"> </w:t>
      </w:r>
      <w:r>
        <w:t xml:space="preserve">https://doi.org/10.1021/acsbiomaterials.6b00506</w:t>
      </w:r>
      <w:r>
        <w:t xml:space="preserve"> </w:t>
      </w:r>
      <w:r>
        <w:t xml:space="preserve">8 Rathenau Instituut (2015). Economic landscapes of human tissues and cells for clinical application in the</w:t>
      </w:r>
      <w:r>
        <w:t xml:space="preserve"> </w:t>
      </w:r>
      <w:r>
        <w:t xml:space="preserve">EU. Final Report. Available at:</w:t>
      </w:r>
      <w:r>
        <w:t xml:space="preserve"> </w:t>
      </w:r>
      <w:r>
        <w:t xml:space="preserve">https://ec.europa.eu/health//sites/health/files/blood_tissues_organs/docs/economiclandscapes_humantissuesce</w:t>
      </w:r>
      <w:r>
        <w:t xml:space="preserve"> </w:t>
      </w:r>
      <w:r>
        <w:t xml:space="preserve">lls_en.pdf</w:t>
      </w:r>
      <w:r>
        <w:t xml:space="preserve"> </w:t>
      </w:r>
      <w:r>
        <w:t xml:space="preserve">9 Noh, I (eds). (2018). Biomimetic Medical Materials: From Nanotechnology to 3D Bioprinting. Book.</w:t>
      </w:r>
      <w:r>
        <w:t xml:space="preserve"> </w:t>
      </w:r>
      <w:r>
        <w:t xml:space="preserve">10 Brusselaers, N., Monstrey, S., Vogelaers, D., Hoste, E., &amp; Blot, S. (2010). Severe burn injury in Europe: a</w:t>
      </w:r>
      <w:r>
        <w:t xml:space="preserve"> </w:t>
      </w:r>
      <w:r>
        <w:t xml:space="preserve">systematic review of the incidence, etiology, morbidity, and mortality. Critical care (London, England),</w:t>
      </w:r>
      <w:r>
        <w:t xml:space="preserve"> </w:t>
      </w:r>
      <w:r>
        <w:t xml:space="preserve">14(5), R188. https://doi.org/10.1186/cc9300</w:t>
      </w:r>
      <w:r>
        <w:t xml:space="preserve"> </w:t>
      </w:r>
      <w:r>
        <w:t xml:space="preserve">11 Tognetti L, Pianigiani E, Ierardi F, Mariotti G, Perotti R, Di Lonardo A, Rubegni P, Fimiani M. Current</w:t>
      </w:r>
      <w:r>
        <w:t xml:space="preserve"> </w:t>
      </w:r>
      <w:r>
        <w:t xml:space="preserve">insights into skin banking: storage, preservation and clinical importance of skin allografts. Journal of</w:t>
      </w:r>
      <w:r>
        <w:t xml:space="preserve"> </w:t>
      </w:r>
      <w:r>
        <w:t xml:space="preserve">Biorepository Science for Applied Medicine. 2017;5:41-56 https://doi.org/10.2147/BSAM.S115187</w:t>
      </w:r>
      <w:r>
        <w:t xml:space="preserve"> </w:t>
      </w:r>
      <w:r>
        <w:t xml:space="preserve">12 ACS Biomater. Sci. Eng. 2017, 3, 7, 1236–1244 Publication Date: November 17, 2016</w:t>
      </w:r>
      <w:r>
        <w:t xml:space="preserve"> </w:t>
      </w:r>
      <w:r>
        <w:t xml:space="preserve">https://doi.org/10.1021/acsbiomaterials.6b00506</w:t>
      </w:r>
      <w:r>
        <w:t xml:space="preserve"> </w:t>
      </w:r>
      <w:r>
        <w:t xml:space="preserve">13 ACS Biomater. Sci. Eng. 2017, 3, 7, 1236–1244 Publication Date: November 17, 2016</w:t>
      </w:r>
      <w:r>
        <w:t xml:space="preserve"> </w:t>
      </w:r>
      <w:r>
        <w:t xml:space="preserve">https://doi.org/10.1021/acsbiomaterials.6b00506</w:t>
      </w:r>
      <w:r>
        <w:t xml:space="preserve"> </w:t>
      </w:r>
      <w:r>
        <w:t xml:space="preserve">14 Macadam, S. A., &amp; Lennox, P. A. (2012). Acellular dermal matrices: Use in reconstructive and aesthetic</w:t>
      </w:r>
      <w:r>
        <w:t xml:space="preserve"> </w:t>
      </w:r>
      <w:r>
        <w:t xml:space="preserve">breast surgery. The Canadian journal of plastic surgery (Journal canadien de chirurgie plastique), 20(2), 75–</w:t>
      </w:r>
      <w:r>
        <w:t xml:space="preserve"> </w:t>
      </w:r>
      <w:r>
        <w:t xml:space="preserve">89. https://doi.org/10.1177/229255031202000201</w:t>
      </w:r>
      <w:r>
        <w:t xml:space="preserve"> </w:t>
      </w:r>
      <w:r>
        <w:t xml:space="preserve">15 ACS Biomater. Sci. Eng. 2017, 3, 7, 1236–1244 Publication Date: November 17, 2016</w:t>
      </w:r>
      <w:r>
        <w:t xml:space="preserve"> </w:t>
      </w:r>
      <w:r>
        <w:t xml:space="preserve">https://doi.org/10.1021/acsbiomaterials.6b00506</w:t>
      </w:r>
    </w:p>
    <w:p>
      <w:pPr>
        <w:pStyle w:val="BodyText"/>
      </w:pPr>
      <w:r>
        <w:t xml:space="preserve">283</w:t>
      </w:r>
    </w:p>
    <w:p>
      <w:pPr>
        <w:pStyle w:val="BodyText"/>
      </w:pPr>
      <w:r>
        <w:t xml:space="preserve">16 Pirnay, J. P., Vanderkelen, A., Zizi, M., De Vos, D., Rose, T., Laire, G., Ectors, N., &amp; Verbeken, G.</w:t>
      </w:r>
      <w:r>
        <w:t xml:space="preserve"> </w:t>
      </w:r>
      <w:r>
        <w:t xml:space="preserve">(2010). Human cells and tissues: the need for a global ethical framework. Bulletin of the World Health</w:t>
      </w:r>
      <w:r>
        <w:t xml:space="preserve"> </w:t>
      </w:r>
      <w:r>
        <w:t xml:space="preserve">Organization, 88(11), 870–872. https://doi.org/10.2471/BLT.09.074542</w:t>
      </w:r>
      <w:r>
        <w:t xml:space="preserve"> </w:t>
      </w:r>
      <w:r>
        <w:t xml:space="preserve">17 Snyder D, Sullivan N, Margolis D, et al. Skin Substitutes for Treating Chronic Wounds [Internet].</w:t>
      </w:r>
      <w:r>
        <w:t xml:space="preserve"> </w:t>
      </w:r>
      <w:r>
        <w:t xml:space="preserve">Rockville (MD): Agency for Healthcare Research and Quality (US); 2020 Feb 2. Appendix D, Commercially</w:t>
      </w:r>
      <w:r>
        <w:t xml:space="preserve"> </w:t>
      </w:r>
      <w:r>
        <w:t xml:space="preserve">Available Skin Substitute Products. Available from: https://www.ncbi.nlm.nih.gov/books/NBK554211/</w:t>
      </w:r>
      <w:r>
        <w:t xml:space="preserve"> </w:t>
      </w:r>
      <w:r>
        <w:t xml:space="preserve">18 Zamanian, K, and Spicer, J. (iData Research Inc.) (2015). Factors Hampering Adoption Of Biologic</w:t>
      </w:r>
      <w:r>
        <w:t xml:space="preserve"> </w:t>
      </w:r>
      <w:r>
        <w:t xml:space="preserve">Matrices In EU Market For Soft Tissue Reinforcement And Regeneration. Article. Available online:</w:t>
      </w:r>
      <w:r>
        <w:t xml:space="preserve"> </w:t>
      </w:r>
      <w:r>
        <w:t xml:space="preserve">https://www.meddeviceonline.com/doc/factors-hampering-adoption-of-biologic-matrices-in-eu-market-for-</w:t>
      </w:r>
      <w:r>
        <w:t xml:space="preserve"> </w:t>
      </w:r>
      <w:r>
        <w:t xml:space="preserve">soft-tissue-reinforcement-and-regeneration-0001</w:t>
      </w:r>
      <w:r>
        <w:t xml:space="preserve"> </w:t>
      </w:r>
      <w:r>
        <w:t xml:space="preserve">19 Zamanian, K, and Spicer, J. (iData Research Inc.) (2015). Factors Hampering Adoption Of Biologic</w:t>
      </w:r>
      <w:r>
        <w:t xml:space="preserve"> </w:t>
      </w:r>
      <w:r>
        <w:t xml:space="preserve">Matrices In EU Market For Soft Tissue Reinforcement And Regeneration. Article. Available online:</w:t>
      </w:r>
      <w:r>
        <w:t xml:space="preserve"> </w:t>
      </w:r>
      <w:r>
        <w:t xml:space="preserve">https://www.meddeviceonline.com/doc/factors-hampering-adoption-of-biologic-matrices-in-eu-market-for-</w:t>
      </w:r>
      <w:r>
        <w:t xml:space="preserve"> </w:t>
      </w:r>
      <w:r>
        <w:t xml:space="preserve">soft-tissue-reinforcement-and-regeneration-0001</w:t>
      </w:r>
      <w:r>
        <w:t xml:space="preserve"> </w:t>
      </w:r>
      <w:r>
        <w:t xml:space="preserve">20 Greig, H., Roller, J., Ziaziaris, W., &amp; Van Laeken, N. (2019). A retrospective review of breast</w:t>
      </w:r>
      <w:r>
        <w:t xml:space="preserve"> </w:t>
      </w:r>
      <w:r>
        <w:t xml:space="preserve">reconstruction outcomes comparing AlloDerm and DermaCELL. JPRAS open, 22, 19–26.</w:t>
      </w:r>
      <w:r>
        <w:t xml:space="preserve"> </w:t>
      </w:r>
      <w:r>
        <w:t xml:space="preserve">https://doi.org/10.1016/j.jpra.2019.07.005</w:t>
      </w:r>
      <w:r>
        <w:t xml:space="preserve"> </w:t>
      </w:r>
      <w:r>
        <w:t xml:space="preserve">21 Folli, S., Curcio, A., Melandri, D. et al. A New Human-Derived Acellular Dermal Matrix for Breast</w:t>
      </w:r>
      <w:r>
        <w:t xml:space="preserve"> </w:t>
      </w:r>
      <w:r>
        <w:t xml:space="preserve">Reconstruction Available for the European Market: Preliminary Results. Aesth Plast Surg 42, 434–441</w:t>
      </w:r>
      <w:r>
        <w:t xml:space="preserve"> </w:t>
      </w:r>
      <w:r>
        <w:t xml:space="preserve">(2018). https://doi.org/10.1007/s00266-017-1069-7</w:t>
      </w:r>
      <w:r>
        <w:t xml:space="preserve"> </w:t>
      </w:r>
      <w:r>
        <w:t xml:space="preserve">22 Zamanian, K, and Spicer, J. (iData Research Inc.) (2015). Factors Hampering Adoption Of Biologic</w:t>
      </w:r>
      <w:r>
        <w:t xml:space="preserve"> </w:t>
      </w:r>
      <w:r>
        <w:t xml:space="preserve">Matrices In EU Market For Soft Tissue Reinforcement And Regeneration. Article. Available online:</w:t>
      </w:r>
      <w:r>
        <w:t xml:space="preserve"> </w:t>
      </w:r>
      <w:r>
        <w:t xml:space="preserve">https://www.meddeviceonline.com/doc/factors-hampering-adoption-of-biologic-matrices-in-eu-market-for-</w:t>
      </w:r>
      <w:r>
        <w:t xml:space="preserve"> </w:t>
      </w:r>
      <w:r>
        <w:t xml:space="preserve">soft-tissue-reinforcement-and-regeneration-0001</w:t>
      </w:r>
      <w:r>
        <w:t xml:space="preserve"> </w:t>
      </w:r>
      <w:r>
        <w:t xml:space="preserve">23 Melandri D, Marongiu F, Carboni A, Rubino C, Razzano S, Purpura V, Minghetti P, Bondioli E. A New</w:t>
      </w:r>
      <w:r>
        <w:t xml:space="preserve"> </w:t>
      </w:r>
      <w:r>
        <w:t xml:space="preserve">Human-Derived Acellular Dermal Matrix for 1-Stage Coverage of Exposed Tendons in the Foot. Int J Low</w:t>
      </w:r>
      <w:r>
        <w:t xml:space="preserve"> </w:t>
      </w:r>
      <w:r>
        <w:t xml:space="preserve">Extrem Wounds. 2020 Mar;19(1):78-85. doi: 10.1177/1534734619884422. Epub 2019 Nov 4. PMID:</w:t>
      </w:r>
      <w:r>
        <w:t xml:space="preserve"> </w:t>
      </w:r>
      <w:r>
        <w:t xml:space="preserve">31679415.</w:t>
      </w:r>
      <w:r>
        <w:t xml:space="preserve"> </w:t>
      </w:r>
      <w:r>
        <w:t xml:space="preserve">24 Competent Authorities of Substances of Human Origin Expert Group (CASoHO E01718). (2019). Meeting</w:t>
      </w:r>
      <w:r>
        <w:t xml:space="preserve"> </w:t>
      </w:r>
      <w:r>
        <w:t xml:space="preserve">of the Competent Authorities for Blood and Blood Components 18-19 June 2019. Available online:</w:t>
      </w:r>
      <w:r>
        <w:t xml:space="preserve"> </w:t>
      </w:r>
      <w:r>
        <w:t xml:space="preserve">https://ec.europa.eu/health/sites/default/files/blood_tissues_organs/docs/ev_20190618_mi_en.pdf</w:t>
      </w:r>
      <w:r>
        <w:t xml:space="preserve"> </w:t>
      </w:r>
      <w:r>
        <w:t xml:space="preserve">25 European Commission (2019). Evaluation of the Union legislation on blood, tissues and cells. Staff</w:t>
      </w:r>
      <w:r>
        <w:t xml:space="preserve"> </w:t>
      </w:r>
      <w:r>
        <w:t xml:space="preserve">working document. Available online:</w:t>
      </w:r>
      <w:r>
        <w:t xml:space="preserve"> </w:t>
      </w:r>
      <w:r>
        <w:t xml:space="preserve">https://ec.europa.eu/health/sites/default/files/blood_tissues_organs/docs/swd_2019_376_en.pdf</w:t>
      </w:r>
      <w:r>
        <w:t xml:space="preserve"> </w:t>
      </w:r>
      <w:r>
        <w:t xml:space="preserve">26 European Commission (2019). Evaluation of the Union legislation on blood, tissues and cells. Staff</w:t>
      </w:r>
      <w:r>
        <w:t xml:space="preserve"> </w:t>
      </w:r>
      <w:r>
        <w:t xml:space="preserve">working document. Available online:</w:t>
      </w:r>
      <w:r>
        <w:t xml:space="preserve"> </w:t>
      </w:r>
      <w:r>
        <w:t xml:space="preserve">https://ec.europa.eu/health/sites/default/files/blood_tissues_organs/docs/swd_2019_376_en.pdf</w:t>
      </w:r>
      <w:r>
        <w:t xml:space="preserve"> </w:t>
      </w:r>
      <w:r>
        <w:t xml:space="preserve">27 European Commission (2019). Evaluation of the Union legislation on blood, tissues and cells. Staff</w:t>
      </w:r>
      <w:r>
        <w:t xml:space="preserve"> </w:t>
      </w:r>
      <w:r>
        <w:t xml:space="preserve">working document. Available online:</w:t>
      </w:r>
      <w:r>
        <w:t xml:space="preserve"> </w:t>
      </w:r>
      <w:r>
        <w:t xml:space="preserve">https://ec.europa.eu/health/sites/default/files/blood_tissues_organs/docs/swd_2019_376_en.pdf</w:t>
      </w:r>
    </w:p>
    <w:p>
      <w:pPr>
        <w:pStyle w:val="BodyText"/>
      </w:pPr>
      <w:r>
        <w:t xml:space="preserve">284</w:t>
      </w:r>
    </w:p>
    <w:p>
      <w:pPr>
        <w:pStyle w:val="BodyText"/>
      </w:pPr>
      <w:r>
        <w:t xml:space="preserve">11.11 Decellularised (human) heart valves</w:t>
      </w:r>
      <w:r>
        <w:t xml:space="preserve"> </w:t>
      </w:r>
      <w:r>
        <w:t xml:space="preserve">The stakeholders consulted for this case study were two experts working in a tissue bank</w:t>
      </w:r>
      <w:r>
        <w:t xml:space="preserve"> </w:t>
      </w:r>
      <w:r>
        <w:t xml:space="preserve">and an expert working in a public hospital.</w:t>
      </w:r>
      <w:r>
        <w:t xml:space="preserve"> </w:t>
      </w:r>
      <w:r>
        <w:t xml:space="preserve">11.11A: Definition of the borderline issue</w:t>
      </w:r>
      <w:r>
        <w:t xml:space="preserve"> </w:t>
      </w:r>
      <w:r>
        <w:t xml:space="preserve">This case study focuses on heart valves here that are decellularised but not repopulated</w:t>
      </w:r>
      <w:r>
        <w:t xml:space="preserve"> </w:t>
      </w:r>
      <w:r>
        <w:t xml:space="preserve">with recipient cells (which would require tissue engineering).</w:t>
      </w:r>
      <w:r>
        <w:t xml:space="preserve"> </w:t>
      </w:r>
      <w:r>
        <w:t xml:space="preserve">11.11A1 Description of the borderline substance/product/application</w:t>
      </w:r>
      <w:r>
        <w:t xml:space="preserve"> </w:t>
      </w:r>
      <w:r>
        <w:t xml:space="preserve">The human heart has four valves: the aortic, mitral, tricuspid and pulmonary valves. Heart</w:t>
      </w:r>
      <w:r>
        <w:t xml:space="preserve"> </w:t>
      </w:r>
      <w:r>
        <w:t xml:space="preserve">valves are responsible for blood flow from the atria to ventricles and from ventricles to</w:t>
      </w:r>
      <w:r>
        <w:t xml:space="preserve"> </w:t>
      </w:r>
      <w:r>
        <w:t xml:space="preserve">arteries. They open to allow blood to be pumped forward, and they close to prevent blood</w:t>
      </w:r>
      <w:r>
        <w:t xml:space="preserve"> </w:t>
      </w:r>
      <w:r>
        <w:t xml:space="preserve">from flowing backward.</w:t>
      </w:r>
      <w:r>
        <w:br/>
      </w:r>
      <w:r>
        <w:t xml:space="preserve">Valvular heart disease (VHD) is an umbrella term for dysfunction with any of the heart’s</w:t>
      </w:r>
      <w:r>
        <w:t xml:space="preserve"> </w:t>
      </w:r>
      <w:r>
        <w:t xml:space="preserve">four valves. The function of the heart valve can be altered by pathologies such as</w:t>
      </w:r>
      <w:r>
        <w:t xml:space="preserve"> </w:t>
      </w:r>
      <w:r>
        <w:t xml:space="preserve">rheumatic fever or infective endocarditis, as well as congenital heart defects. In aortic</w:t>
      </w:r>
      <w:r>
        <w:t xml:space="preserve"> </w:t>
      </w:r>
      <w:r>
        <w:t xml:space="preserve">stenosis the aortic valve opening becomes narrow (stenotic), limiting the amount of blood</w:t>
      </w:r>
      <w:r>
        <w:t xml:space="preserve"> </w:t>
      </w:r>
      <w:r>
        <w:t xml:space="preserve">pumped by the heart. In mitral regurgitation the mitral valve does not close completely,</w:t>
      </w:r>
      <w:r>
        <w:t xml:space="preserve"> </w:t>
      </w:r>
      <w:r>
        <w:t xml:space="preserve">meaning that blood can flow backward, reducing the heart’s ability to pump blood. This</w:t>
      </w:r>
      <w:r>
        <w:t xml:space="preserve"> </w:t>
      </w:r>
      <w:r>
        <w:t xml:space="preserve">can lead to heart failure and arrhythmias. Valvular heart diseases are common in the</w:t>
      </w:r>
      <w:r>
        <w:t xml:space="preserve"> </w:t>
      </w:r>
      <w:r>
        <w:t xml:space="preserve">general population; they affect &gt;2% of the population and are associated with increased</w:t>
      </w:r>
      <w:r>
        <w:t xml:space="preserve"> </w:t>
      </w:r>
      <w:r>
        <w:t xml:space="preserve">mortality1.</w:t>
      </w:r>
      <w:r>
        <w:t xml:space="preserve"> </w:t>
      </w:r>
      <w:r>
        <w:t xml:space="preserve">Treating VHD requires either surgical repair or replacement. In 2003, the annual number</w:t>
      </w:r>
      <w:r>
        <w:t xml:space="preserve"> </w:t>
      </w:r>
      <w:r>
        <w:t xml:space="preserve">of patients requiring heart valve surgery was estimated at 290 000 globally, and as the</w:t>
      </w:r>
      <w:r>
        <w:t xml:space="preserve"> </w:t>
      </w:r>
      <w:r>
        <w:t xml:space="preserve">world population continues to grow and age, that number was expected to triple to more</w:t>
      </w:r>
      <w:r>
        <w:t xml:space="preserve"> </w:t>
      </w:r>
      <w:r>
        <w:t xml:space="preserve">than 850 000 by 20502. Currently, mechanical and bioprosthetic valves (often made of</w:t>
      </w:r>
      <w:r>
        <w:t xml:space="preserve"> </w:t>
      </w:r>
      <w:r>
        <w:t xml:space="preserve">bovine pericardiumi) are the most accessible form of heart valve replacements. However,</w:t>
      </w:r>
      <w:r>
        <w:t xml:space="preserve"> </w:t>
      </w:r>
      <w:r>
        <w:t xml:space="preserve">both of these approaches have significant disadvantages. For example, mechanical valves</w:t>
      </w:r>
      <w:r>
        <w:t xml:space="preserve"> </w:t>
      </w:r>
      <w:r>
        <w:t xml:space="preserve">require lifetime treatment to thin the patient’s blood, and bioprosthetic heart valves</w:t>
      </w:r>
      <w:r>
        <w:t xml:space="preserve"> </w:t>
      </w:r>
      <w:r>
        <w:t xml:space="preserve">degenerate within eight to ten years, meaning a reoperation is necessary (entailing a higher</w:t>
      </w:r>
      <w:r>
        <w:t xml:space="preserve"> </w:t>
      </w:r>
      <w:r>
        <w:t xml:space="preserve">risk for the patient)3.</w:t>
      </w:r>
      <w:r>
        <w:br/>
      </w:r>
      <w:r>
        <w:t xml:space="preserve">Cryopreserved allograft valves can also be transplanted, and this procedure is performed</w:t>
      </w:r>
      <w:r>
        <w:t xml:space="preserve"> </w:t>
      </w:r>
      <w:r>
        <w:t xml:space="preserve">regularly in Europe. Each year, approximately 2000 human heart valves (pulmonary, aortic</w:t>
      </w:r>
      <w:r>
        <w:t xml:space="preserve"> </w:t>
      </w:r>
      <w:r>
        <w:t xml:space="preserve">and occasionally mitral), are transplanted in Europe and there are approximately 20 heart</w:t>
      </w:r>
      <w:r>
        <w:t xml:space="preserve"> </w:t>
      </w:r>
      <w:r>
        <w:t xml:space="preserve">valve banks4. However, since cryopreserved allogeneic heart valves contain donor cells</w:t>
      </w:r>
      <w:r>
        <w:t xml:space="preserve"> </w:t>
      </w:r>
      <w:r>
        <w:t xml:space="preserve">with associated antigens, they can initiate an adverse host response. Human donor</w:t>
      </w:r>
      <w:r>
        <w:t xml:space="preserve"> </w:t>
      </w:r>
      <w:r>
        <w:t xml:space="preserve">cryopreserved allografts, like bioprosthetic valves, also fail to regenerate in vivo and</w:t>
      </w:r>
      <w:r>
        <w:t xml:space="preserve"> </w:t>
      </w:r>
      <w:r>
        <w:t xml:space="preserve">cannot grow and develop in the recipient5. In contrast, more recently developed</w:t>
      </w:r>
      <w:r>
        <w:t xml:space="preserve"> </w:t>
      </w:r>
      <w:r>
        <w:t xml:space="preserve">decellularised homografts appear to lead to improved outcomes such as a high resistance to</w:t>
      </w:r>
      <w:r>
        <w:t xml:space="preserve"> </w:t>
      </w:r>
      <w:r>
        <w:t xml:space="preserve">infections and reduced reoperation rates6,7. As Jashari (2021) concludes in an article</w:t>
      </w:r>
      <w:r>
        <w:t xml:space="preserve"> </w:t>
      </w:r>
      <w:r>
        <w:t xml:space="preserve">reflecting on the progress made in the transplantation of human heart valves by a tissue</w:t>
      </w:r>
      <w:r>
        <w:t xml:space="preserve"> </w:t>
      </w:r>
      <w:r>
        <w:t xml:space="preserve">bank in Brussels, “the implementation of new technologies, such as decellularisation, as a</w:t>
      </w:r>
    </w:p>
    <w:p>
      <w:pPr>
        <w:pStyle w:val="BodyText"/>
      </w:pPr>
      <w:r>
        <w:t xml:space="preserve">i A fibrous sac that encloses the heart and great vessels.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standard procedure for treatment with allograft valves might offer further improvements in</w:t>
      </w:r>
      <w:r>
        <w:t xml:space="preserve"> </w:t>
      </w:r>
      <w:r>
        <w:t xml:space="preserve">allograft quality and [an] increase in durability”8.</w:t>
      </w:r>
    </w:p>
    <w:p>
      <w:pPr>
        <w:pStyle w:val="BodyText"/>
      </w:pPr>
      <w:r>
        <w:t xml:space="preserve">Using decellularised heart valves to treat valvular heart disease</w:t>
      </w:r>
      <w:r>
        <w:t xml:space="preserve"> </w:t>
      </w:r>
      <w:r>
        <w:t xml:space="preserve">Given the shortage of heart valve donors and limits to existing treatments, researchers</w:t>
      </w:r>
      <w:r>
        <w:t xml:space="preserve"> </w:t>
      </w:r>
      <w:r>
        <w:t xml:space="preserve">began exploring the use of tissue-engineering to develop viable and functional</w:t>
      </w:r>
      <w:r>
        <w:t xml:space="preserve"> </w:t>
      </w:r>
      <w:r>
        <w:t xml:space="preserve">engineered constructs to treat VHD9.</w:t>
      </w:r>
      <w:r>
        <w:t xml:space="preserve"> </w:t>
      </w:r>
      <w:r>
        <w:t xml:space="preserve">Decellularisation is essentially a ‘washing’ process which removes viable (living) cells</w:t>
      </w:r>
      <w:r>
        <w:t xml:space="preserve"> </w:t>
      </w:r>
      <w:r>
        <w:t xml:space="preserve">from tissues, but retains particular properties in a three-dimensional collagen scaffold of</w:t>
      </w:r>
      <w:r>
        <w:t xml:space="preserve"> </w:t>
      </w:r>
      <w:r>
        <w:t xml:space="preserve">the tissue and its extracellular matrix components10. Methods of decellularisation include</w:t>
      </w:r>
      <w:r>
        <w:t xml:space="preserve"> </w:t>
      </w:r>
      <w:r>
        <w:t xml:space="preserve">using ionic and non-ionic detergents, enzymatic or biologic agents, and physical forces11.</w:t>
      </w:r>
      <w:r>
        <w:t xml:space="preserve"> </w:t>
      </w:r>
      <w:r>
        <w:t xml:space="preserve">Complete removal or inactivation of resident cell antigens and nucleic acid remnants is</w:t>
      </w:r>
      <w:r>
        <w:t xml:space="preserve"> </w:t>
      </w:r>
      <w:r>
        <w:t xml:space="preserve">required to avoid recipient rejection or vascular injury of the implanted tissue. Hence,</w:t>
      </w:r>
      <w:r>
        <w:t xml:space="preserve"> </w:t>
      </w:r>
      <w:r>
        <w:t xml:space="preserve">this process helps improve graft compatibility and transplantation outcomes; the removal</w:t>
      </w:r>
      <w:r>
        <w:t xml:space="preserve"> </w:t>
      </w:r>
      <w:r>
        <w:t xml:space="preserve">of donor cells is considered to accelerate the repopulation of the tissue with recipient</w:t>
      </w:r>
      <w:r>
        <w:t xml:space="preserve"> </w:t>
      </w:r>
      <w:r>
        <w:t xml:space="preserve">cells after application12. Decellularisation can prevent immune reactions in the recipient,</w:t>
      </w:r>
      <w:r>
        <w:t xml:space="preserve"> </w:t>
      </w:r>
      <w:r>
        <w:t xml:space="preserve">acting as a “scaffold”, which can be combined with various other cells by the principles</w:t>
      </w:r>
      <w:r>
        <w:t xml:space="preserve"> </w:t>
      </w:r>
      <w:r>
        <w:t xml:space="preserve">of tissue engineeringii (outside the scope of this study)13.</w:t>
      </w:r>
      <w:r>
        <w:br/>
      </w:r>
      <w:r>
        <w:t xml:space="preserve">Following the early work of the Hannover Medical School and approval of decellularised</w:t>
      </w:r>
      <w:r>
        <w:t xml:space="preserve"> </w:t>
      </w:r>
      <w:r>
        <w:t xml:space="preserve">human heart valves for transplantation by the German Competent Authority, two EU-</w:t>
      </w:r>
      <w:r>
        <w:t xml:space="preserve"> </w:t>
      </w:r>
      <w:r>
        <w:t xml:space="preserve">funded, multi-centric studies (ESPOIRiii and ARISEiv) were carried out on patients with</w:t>
      </w:r>
      <w:r>
        <w:t xml:space="preserve"> </w:t>
      </w:r>
      <w:r>
        <w:t xml:space="preserve">pulmonary or aortic valve malformations. These studies focused on decellularisation and</w:t>
      </w:r>
      <w:r>
        <w:t xml:space="preserve"> </w:t>
      </w:r>
      <w:r>
        <w:t xml:space="preserve">implantation (without seeding of recipient cells) which researchers found brought</w:t>
      </w:r>
      <w:r>
        <w:t xml:space="preserve"> </w:t>
      </w:r>
      <w:r>
        <w:t xml:space="preserve">significant improvements with a much lighter regulatory burden that repopulating with</w:t>
      </w:r>
      <w:r>
        <w:t xml:space="preserve"> </w:t>
      </w:r>
      <w:r>
        <w:t xml:space="preserve">cultured recipient cells (which would be considered an ATMP). ESPOIR included 200</w:t>
      </w:r>
      <w:r>
        <w:t xml:space="preserve"> </w:t>
      </w:r>
      <w:r>
        <w:t xml:space="preserve">patients and ARISE included 120 patients14. The human valves were decellularised by</w:t>
      </w:r>
      <w:r>
        <w:t xml:space="preserve"> </w:t>
      </w:r>
      <w:r>
        <w:t xml:space="preserve">Corlife oHG (a part of the Hanover Medical School). Decellularised valves were</w:t>
      </w:r>
      <w:r>
        <w:t xml:space="preserve"> </w:t>
      </w:r>
      <w:r>
        <w:t xml:space="preserve">implanted in Austria, Belgium, France, Germany, the Netherlands, Italy, Moldavia,</w:t>
      </w:r>
      <w:r>
        <w:t xml:space="preserve"> </w:t>
      </w:r>
      <w:r>
        <w:t xml:space="preserve">Spain, Switzerland and United Kingdom15.</w:t>
      </w:r>
      <w:r>
        <w:t xml:space="preserve"> </w:t>
      </w:r>
      <w:r>
        <w:t xml:space="preserve">The early results of these two trials showed superior results of decellularised heart valve</w:t>
      </w:r>
      <w:r>
        <w:t xml:space="preserve"> </w:t>
      </w:r>
      <w:r>
        <w:t xml:space="preserve">allografts: ESPOIR showed lower re-operation rates was possible with such a treatment,</w:t>
      </w:r>
      <w:r>
        <w:t xml:space="preserve"> </w:t>
      </w:r>
      <w:r>
        <w:t xml:space="preserve">compared to mechanical and bioprosthetic valve replacements16.</w:t>
      </w:r>
    </w:p>
    <w:p>
      <w:pPr>
        <w:pStyle w:val="BodyText"/>
      </w:pPr>
      <w:r>
        <w:t xml:space="preserve">ii Once decellularised, matrices can be seeded with various cardiovascular cells, including endothelial,</w:t>
      </w:r>
      <w:r>
        <w:t xml:space="preserve"> </w:t>
      </w:r>
      <w:r>
        <w:t xml:space="preserve">progenitor and myocardial cells, in order to generate functional tissues which can be transplanted into</w:t>
      </w:r>
      <w:r>
        <w:t xml:space="preserve"> </w:t>
      </w:r>
      <w:r>
        <w:t xml:space="preserve">patients (these are ATMPs).</w:t>
      </w:r>
      <w:r>
        <w:t xml:space="preserve"> </w:t>
      </w:r>
      <w:r>
        <w:t xml:space="preserve">iii In January 2012, the European Union funded the European Clinical Study for the Application of</w:t>
      </w:r>
      <w:r>
        <w:t xml:space="preserve"> </w:t>
      </w:r>
      <w:r>
        <w:t xml:space="preserve">Regenerative Heart Valves, coordinated by Hannover Medical School, Germany, with a grant of 5.2 million</w:t>
      </w:r>
      <w:r>
        <w:t xml:space="preserve"> </w:t>
      </w:r>
      <w:r>
        <w:t xml:space="preserve">euros over a period of five years. The core aim of ESPOIR was the implementation of a clinical study in</w:t>
      </w:r>
      <w:r>
        <w:t xml:space="preserve"> </w:t>
      </w:r>
      <w:r>
        <w:t xml:space="preserve">regenerative medicine which investigated the safety and efficacy of an innovative tissue-engineered human</w:t>
      </w:r>
      <w:r>
        <w:t xml:space="preserve"> </w:t>
      </w:r>
      <w:r>
        <w:t xml:space="preserve">heart valve. Before the start of the ESPOIR project, only 45 children and young adults had been treated with</w:t>
      </w:r>
      <w:r>
        <w:t xml:space="preserve"> </w:t>
      </w:r>
      <w:r>
        <w:t xml:space="preserve">donated human heart valves (homografts) which had undergone special decellularisation treatment by Corlife</w:t>
      </w:r>
      <w:r>
        <w:t xml:space="preserve"> </w:t>
      </w:r>
      <w:r>
        <w:t xml:space="preserve">oHG, in Chişinau (Moldova) and Hannover (Germany).</w:t>
      </w:r>
      <w:r>
        <w:t xml:space="preserve"> </w:t>
      </w:r>
      <w:r>
        <w:t xml:space="preserve">iv Between 2015 and 2017, another multi-centric trial was carried out using cell-free aortic valves for the</w:t>
      </w:r>
      <w:r>
        <w:t xml:space="preserve"> </w:t>
      </w:r>
      <w:r>
        <w:t xml:space="preserve">replacement of diseased aortic valves in children and young patients (ARISE Trial 2015).</w:t>
      </w:r>
    </w:p>
    <w:p>
      <w:pPr>
        <w:pStyle w:val="BodyText"/>
      </w:pPr>
      <w:r>
        <w:t xml:space="preserve">286</w:t>
      </w:r>
    </w:p>
    <w:p>
      <w:pPr>
        <w:pStyle w:val="BodyText"/>
      </w:pPr>
      <w:r>
        <w:t xml:space="preserve">Other researchers have also reported promising results during the last 5 years (e.g. </w:t>
      </w:r>
      <w:r>
        <w:t xml:space="preserve"> </w:t>
      </w:r>
      <w:r>
        <w:t xml:space="preserve">Boethig et al. 201917; Horke et al. 202018). The two main reported advantages of</w:t>
      </w:r>
      <w:r>
        <w:t xml:space="preserve"> </w:t>
      </w:r>
      <w:r>
        <w:t xml:space="preserve">decellularising heart valves include:</w:t>
      </w:r>
      <w:r>
        <w:br/>
      </w:r>
      <w:r>
        <w:t xml:space="preserve">A quick manufacturing process and short time from manufacture to deployment in a</w:t>
      </w:r>
      <w:r>
        <w:t xml:space="preserve"> </w:t>
      </w:r>
      <w:r>
        <w:t xml:space="preserve">patient which means it is possible to avoid cryogenic preservation processes.</w:t>
      </w:r>
      <w:r>
        <w:t xml:space="preserve"> </w:t>
      </w:r>
      <w:r>
        <w:t xml:space="preserve">A lack of vital donor cells after decellularisation which increases recipient tolerance of</w:t>
      </w:r>
      <w:r>
        <w:t xml:space="preserve"> </w:t>
      </w:r>
      <w:r>
        <w:t xml:space="preserve">the graft and thereby increased preservation of good valve function. In paediatric</w:t>
      </w:r>
      <w:r>
        <w:t xml:space="preserve"> </w:t>
      </w:r>
      <w:r>
        <w:t xml:space="preserve">patients, this means that potentially only one heart valve transplant may be required</w:t>
      </w:r>
      <w:r>
        <w:t xml:space="preserve"> </w:t>
      </w:r>
      <w:r>
        <w:t xml:space="preserve">during their lifetime if the implanted valve will increase in size as part of the</w:t>
      </w:r>
      <w:r>
        <w:t xml:space="preserve"> </w:t>
      </w:r>
      <w:r>
        <w:t xml:space="preserve">recipient’s natural growth19.</w:t>
      </w:r>
      <w:r>
        <w:t xml:space="preserve"> </w:t>
      </w:r>
      <w:r>
        <w:t xml:space="preserve">Donor shortage, high costs, and lack of good quality heart valves have so far limited the</w:t>
      </w:r>
      <w:r>
        <w:t xml:space="preserve"> </w:t>
      </w:r>
      <w:r>
        <w:t xml:space="preserve">broad clinical adoption of decellularised heart valves20. Only a few tissue establishments</w:t>
      </w:r>
      <w:r>
        <w:t xml:space="preserve"> </w:t>
      </w:r>
      <w:r>
        <w:t xml:space="preserve">currently decellularise heart valves in Europe.</w:t>
      </w:r>
      <w:r>
        <w:t xml:space="preserve"> </w:t>
      </w:r>
      <w:r>
        <w:t xml:space="preserve">11.11A2 Overview of the regulatory issue</w:t>
      </w:r>
      <w:r>
        <w:t xml:space="preserve"> </w:t>
      </w:r>
      <w:r>
        <w:t xml:space="preserve">In recent years, advances in knowledge in the ﬁeld of cell biology and biotechnology has</w:t>
      </w:r>
      <w:r>
        <w:t xml:space="preserve"> </w:t>
      </w:r>
      <w:r>
        <w:t xml:space="preserve">enabled the development of technologies such as decellularisation to support the</w:t>
      </w:r>
      <w:r>
        <w:t xml:space="preserve"> </w:t>
      </w:r>
      <w:r>
        <w:t xml:space="preserve">development of tissue and cell preparation processes. In this particular case, classification</w:t>
      </w:r>
      <w:r>
        <w:t xml:space="preserve"> </w:t>
      </w:r>
      <w:r>
        <w:t xml:space="preserve">decisions or arguments have been made for regulation as a tissue, as a medicinal product</w:t>
      </w:r>
      <w:r>
        <w:t xml:space="preserve"> </w:t>
      </w:r>
      <w:r>
        <w:t xml:space="preserve">(non-ATMP) and as a medical device.</w:t>
      </w:r>
      <w:r>
        <w:t xml:space="preserve"> </w:t>
      </w:r>
      <w:r>
        <w:t xml:space="preserve">As set out in the underlying rationale of the ARISE trial, translating research in</w:t>
      </w:r>
      <w:r>
        <w:t xml:space="preserve"> </w:t>
      </w:r>
      <w:r>
        <w:t xml:space="preserve">regenerative medicine “from bench to bedside is frequently hampered by lengthy and</w:t>
      </w:r>
      <w:r>
        <w:t xml:space="preserve"> </w:t>
      </w:r>
      <w:r>
        <w:t xml:space="preserve">complex regulatory procedures”21, particularly when regulatory paths at national level are</w:t>
      </w:r>
      <w:r>
        <w:t xml:space="preserve"> </w:t>
      </w:r>
      <w:r>
        <w:t xml:space="preserve">unclear and products are intended to be available across Europe given the lack of</w:t>
      </w:r>
      <w:r>
        <w:t xml:space="preserve"> </w:t>
      </w:r>
      <w:r>
        <w:t xml:space="preserve">harmonised procedures22. In this case, a Commission survey of EU tissue and cell</w:t>
      </w:r>
      <w:r>
        <w:t xml:space="preserve"> </w:t>
      </w:r>
      <w:r>
        <w:t xml:space="preserve">authorities indicates the following current situation: 15 regulate decellularised heart valves</w:t>
      </w:r>
      <w:r>
        <w:t xml:space="preserve"> </w:t>
      </w:r>
      <w:r>
        <w:t xml:space="preserve">under the tissue and cell legislation but five do not regulate or not have the therapy23. In</w:t>
      </w:r>
      <w:r>
        <w:t xml:space="preserve"> </w:t>
      </w:r>
      <w:r>
        <w:t xml:space="preserve">Germany, where Corlife was based and the decellularisation was performed for the</w:t>
      </w:r>
      <w:r>
        <w:t xml:space="preserve"> </w:t>
      </w:r>
      <w:r>
        <w:t xml:space="preserve">ESPOIR and ARISE trials, the tissue and cell legislation is transposed into the medicinal</w:t>
      </w:r>
      <w:r>
        <w:t xml:space="preserve"> </w:t>
      </w:r>
      <w:r>
        <w:t xml:space="preserve">product framework and all tissue products are subject to marketing authorisation in the</w:t>
      </w:r>
      <w:r>
        <w:t xml:space="preserve"> </w:t>
      </w:r>
      <w:r>
        <w:t xml:space="preserve">same way as medicines. Thus, decellularised valves were authorised there as medicinal</w:t>
      </w:r>
      <w:r>
        <w:t xml:space="preserve"> </w:t>
      </w:r>
      <w:r>
        <w:t xml:space="preserve">products and distributed from there to many other countries as medicinal products.</w:t>
      </w:r>
      <w:r>
        <w:br/>
      </w:r>
      <w:r>
        <w:t xml:space="preserve">A very different regulatory argument is put forward by Hoppe (2013)24. According to</w:t>
      </w:r>
      <w:r>
        <w:t xml:space="preserve"> </w:t>
      </w:r>
      <w:r>
        <w:t xml:space="preserve">Hoppe, on the one hand, a decellularised heart valve is similar to a transplant in that the</w:t>
      </w:r>
      <w:r>
        <w:t xml:space="preserve"> </w:t>
      </w:r>
      <w:r>
        <w:t xml:space="preserve">valve is simply improved before being implanted by the removal of immunogenic material.</w:t>
      </w:r>
      <w:r>
        <w:t xml:space="preserve"> </w:t>
      </w:r>
      <w:r>
        <w:t xml:space="preserve">On the other hand, Hoppe argues that regulatory approach seems to neglect that</w:t>
      </w:r>
      <w:r>
        <w:t xml:space="preserve"> </w:t>
      </w:r>
      <w:r>
        <w:t xml:space="preserve">decellularisation entails the removal of all vital donor cells from the collagen matrix (in</w:t>
      </w:r>
      <w:r>
        <w:t xml:space="preserve"> </w:t>
      </w:r>
      <w:r>
        <w:t xml:space="preserve">order to promote cell repopulation of the valve once it is in place in the patient). Hoppe</w:t>
      </w:r>
      <w:r>
        <w:t xml:space="preserve"> </w:t>
      </w:r>
      <w:r>
        <w:t xml:space="preserve">concludes that the tissue and cell legislation therefore should not apply and leads to</w:t>
      </w:r>
      <w:r>
        <w:t xml:space="preserve"> </w:t>
      </w:r>
      <w:r>
        <w:t xml:space="preserve">overregulation and inflexibility in how decellularised heart valves can be used. It is</w:t>
      </w:r>
      <w:r>
        <w:t xml:space="preserve"> </w:t>
      </w:r>
      <w:r>
        <w:t xml:space="preserve">notable, however, that many tissues regulated currently under the tissues and cells</w:t>
      </w:r>
      <w:r>
        <w:t xml:space="preserve"> </w:t>
      </w:r>
      <w:r>
        <w:t xml:space="preserve">legislation do not, in fact, contain viable cells at the time of human application and</w:t>
      </w:r>
      <w:r>
        <w:t xml:space="preserve"> </w:t>
      </w:r>
      <w:r>
        <w:t xml:space="preserve">containing viable cells is not included as a criterion in the scope of Directive 2004/23/EC.</w:t>
      </w:r>
      <w:r>
        <w:t xml:space="preserve"> </w:t>
      </w:r>
      <w:r>
        <w:t xml:space="preserve">Representatives from one tissue bank interviewed for this study explained they have not</w:t>
      </w:r>
      <w:r>
        <w:t xml:space="preserve"> </w:t>
      </w:r>
      <w:r>
        <w:t xml:space="preserve">perceived there to be an existing borderline issue with decellularised heart valves: “we</w:t>
      </w:r>
    </w:p>
    <w:p>
      <w:pPr>
        <w:pStyle w:val="BodyText"/>
      </w:pPr>
      <w:r>
        <w:t xml:space="preserve">287</w:t>
      </w:r>
    </w:p>
    <w:p>
      <w:pPr>
        <w:pStyle w:val="BodyText"/>
      </w:pPr>
      <w:r>
        <w:t xml:space="preserve">obtain them, we process them, we distribute and can use them without issue under the</w:t>
      </w:r>
      <w:r>
        <w:t xml:space="preserve"> </w:t>
      </w:r>
      <w:r>
        <w:t xml:space="preserve">tissues and cells legislation”.</w:t>
      </w:r>
      <w:r>
        <w:t xml:space="preserve"> </w:t>
      </w:r>
      <w:r>
        <w:t xml:space="preserve">The ESPOIR consortium faced regulatory confusion at the time of applying for the</w:t>
      </w:r>
      <w:r>
        <w:t xml:space="preserve"> </w:t>
      </w:r>
      <w:r>
        <w:t xml:space="preserve">approval of the decellularised pulmonary heart valve in 2012. One key issue was whether</w:t>
      </w:r>
      <w:r>
        <w:t xml:space="preserve"> </w:t>
      </w:r>
      <w:r>
        <w:t xml:space="preserve">they should be regulated under the medicinal products or medical devices framework. The</w:t>
      </w:r>
      <w:r>
        <w:t xml:space="preserve"> </w:t>
      </w:r>
      <w:r>
        <w:t xml:space="preserve">classification for medical devices is based on Regulation No. 2017/745/EU.. Under Article</w:t>
      </w:r>
      <w:r>
        <w:t xml:space="preserve"> </w:t>
      </w:r>
      <w:r>
        <w:t xml:space="preserve">1 of Regulation 2017/745, the medical devices legislation applies to devices manufactured</w:t>
      </w:r>
      <w:r>
        <w:t xml:space="preserve"> </w:t>
      </w:r>
      <w:r>
        <w:t xml:space="preserve">utilising derivatives of tissues and cells which are non-viable or rendered non-viable; and a</w:t>
      </w:r>
      <w:r>
        <w:t xml:space="preserve"> </w:t>
      </w:r>
      <w:r>
        <w:t xml:space="preserve">lack of pharmacological, immunological, or metabolic activity. Derivatives are defined as</w:t>
      </w:r>
      <w:r>
        <w:t xml:space="preserve"> </w:t>
      </w:r>
      <w:r>
        <w:t xml:space="preserve">having been ‘extracted’ from human tissuesv. At the time of the introduction of new</w:t>
      </w:r>
      <w:r>
        <w:t xml:space="preserve"> </w:t>
      </w:r>
      <w:r>
        <w:t xml:space="preserve">legislation on medical devices in 2017, DG SANTE and DG GROW issued a joint</w:t>
      </w:r>
      <w:r>
        <w:t xml:space="preserve"> </w:t>
      </w:r>
      <w:r>
        <w:t xml:space="preserve">memorandum to authorities to explain that tissue matrices were not considered ‘extracted’</w:t>
      </w:r>
      <w:r>
        <w:t xml:space="preserve"> </w:t>
      </w:r>
      <w:r>
        <w:t xml:space="preserve">from tissue (unlike substances such as collagen).</w:t>
      </w:r>
      <w:r>
        <w:br/>
      </w:r>
      <w:r>
        <w:t xml:space="preserve">Despite the argument set out above (regarding the lack of viable donor cells following</w:t>
      </w:r>
      <w:r>
        <w:t xml:space="preserve"> </w:t>
      </w:r>
      <w:r>
        <w:t xml:space="preserve">decellularisation), and there being only a mechanical function as a heart valve, the</w:t>
      </w:r>
      <w:r>
        <w:t xml:space="preserve"> </w:t>
      </w:r>
      <w:r>
        <w:t xml:space="preserve">regulatory decision taken for ESPOIR was to treat the homografts as medicinal products or</w:t>
      </w:r>
      <w:r>
        <w:t xml:space="preserve"> </w:t>
      </w:r>
      <w:r>
        <w:t xml:space="preserve">under the tissues and cells legislation in Germanyvi, the Netherlands, Belgium, U.K., Italy</w:t>
      </w:r>
      <w:r>
        <w:t xml:space="preserve"> </w:t>
      </w:r>
      <w:r>
        <w:t xml:space="preserve">and Moldavia25. In contrast, however, the decision was taken in Switzerland that</w:t>
      </w:r>
      <w:r>
        <w:t xml:space="preserve"> </w:t>
      </w:r>
      <w:r>
        <w:t xml:space="preserve">decellularised human heart valves should be considered as medical devices, highlighting</w:t>
      </w:r>
      <w:r>
        <w:t xml:space="preserve"> </w:t>
      </w:r>
      <w:r>
        <w:t xml:space="preserve">differences in interpretation. Since the ESPOIR trial, there has been continued discussion –</w:t>
      </w:r>
      <w:r>
        <w:t xml:space="preserve"> </w:t>
      </w:r>
      <w:r>
        <w:t xml:space="preserve">including at the time of drafting the new medical devices regulation – on whether tissues</w:t>
      </w:r>
      <w:r>
        <w:t xml:space="preserve"> </w:t>
      </w:r>
      <w:r>
        <w:t xml:space="preserve">from which cells have been removed (or rendered nonviable) should be considered as</w:t>
      </w:r>
      <w:r>
        <w:t xml:space="preserve"> </w:t>
      </w:r>
      <w:r>
        <w:t xml:space="preserve">‘derivatives’, and so as being extracted from human tissue, and should therefore fall under</w:t>
      </w:r>
      <w:r>
        <w:t xml:space="preserve"> </w:t>
      </w:r>
      <w:r>
        <w:t xml:space="preserve">the medical devices legislation.</w:t>
      </w:r>
      <w:r>
        <w:br/>
      </w:r>
      <w:r>
        <w:t xml:space="preserve">A lack of harmonisation can impact clinical research and development and therefore</w:t>
      </w:r>
      <w:r>
        <w:t xml:space="preserve"> </w:t>
      </w:r>
      <w:r>
        <w:t xml:space="preserve">patient access to novel therapies. For example, in order to implement a cross-border and</w:t>
      </w:r>
      <w:r>
        <w:t xml:space="preserve"> </w:t>
      </w:r>
      <w:r>
        <w:t xml:space="preserve">multi-centre trial, the ESPOIR consortiumvii spent almost three years obtaining approval</w:t>
      </w:r>
      <w:r>
        <w:t xml:space="preserve"> </w:t>
      </w:r>
      <w:r>
        <w:t xml:space="preserve">for the decellularised heart valve and the setup of the study from the relevant regulatory</w:t>
      </w:r>
      <w:r>
        <w:t xml:space="preserve"> </w:t>
      </w:r>
      <w:r>
        <w:t xml:space="preserve">authorities and European Network of Centres for Pharmacoepidemiology and</w:t>
      </w:r>
      <w:r>
        <w:t xml:space="preserve"> </w:t>
      </w:r>
      <w:r>
        <w:t xml:space="preserve">Pharmacovigilance. According to the project report summary: “this was the first time that</w:t>
      </w:r>
      <w:r>
        <w:t xml:space="preserve"> </w:t>
      </w:r>
      <w:r>
        <w:t xml:space="preserve">the authorities in all of the participating countries had been faced with the combination of</w:t>
      </w:r>
      <w:r>
        <w:t xml:space="preserve"> </w:t>
      </w:r>
      <w:r>
        <w:t xml:space="preserve">regulatory approval for a decellularised human heart valve, cross-border movement of</w:t>
      </w:r>
      <w:r>
        <w:t xml:space="preserve"> </w:t>
      </w:r>
      <w:r>
        <w:t xml:space="preserve">human tissue preparations, and the approval of a study testing such preparations”26. It is</w:t>
      </w:r>
      <w:r>
        <w:t xml:space="preserve"> </w:t>
      </w:r>
      <w:r>
        <w:t xml:space="preserve">acknowledged that this case was particularly complicated because of the specific German</w:t>
      </w:r>
      <w:r>
        <w:t xml:space="preserve"> </w:t>
      </w:r>
      <w:r>
        <w:t xml:space="preserve">transposition of the tissue and cell legislation into the medicinal product framework.</w:t>
      </w:r>
    </w:p>
    <w:p>
      <w:pPr>
        <w:pStyle w:val="BodyText"/>
      </w:pPr>
      <w:r>
        <w:t xml:space="preserve">v Article 2(17):</w:t>
      </w:r>
      <w:r>
        <w:t xml:space="preserve"> </w:t>
      </w:r>
      <w:r>
        <w:t xml:space="preserve">‘derivative’</w:t>
      </w:r>
      <w:r>
        <w:t xml:space="preserve"> </w:t>
      </w:r>
      <w:r>
        <w:t xml:space="preserve">means a</w:t>
      </w:r>
      <w:r>
        <w:t xml:space="preserve"> </w:t>
      </w:r>
      <w:r>
        <w:t xml:space="preserve">‘non-cellular substance’</w:t>
      </w:r>
      <w:r>
        <w:t xml:space="preserve"> </w:t>
      </w:r>
      <w:r>
        <w:t xml:space="preserve">extracted from human or animal tissue or cells</w:t>
      </w:r>
      <w:r>
        <w:t xml:space="preserve"> </w:t>
      </w:r>
      <w:r>
        <w:t xml:space="preserve">through a manufacturing process. The final substance used for manufacturing of the device in this case</w:t>
      </w:r>
      <w:r>
        <w:t xml:space="preserve"> </w:t>
      </w:r>
      <w:r>
        <w:t xml:space="preserve">does not contain any cells or tissues;</w:t>
      </w:r>
      <w:r>
        <w:t xml:space="preserve"> </w:t>
      </w:r>
      <w:r>
        <w:t xml:space="preserve">vi More information can be found here: https://www.pei.de/EN/medicinal-products/tissue-preparations/heart-</w:t>
      </w:r>
      <w:r>
        <w:t xml:space="preserve"> </w:t>
      </w:r>
      <w:r>
        <w:t xml:space="preserve">valves/heart-valves-node.html</w:t>
      </w:r>
      <w:r>
        <w:t xml:space="preserve"> </w:t>
      </w:r>
      <w:r>
        <w:t xml:space="preserve">vii The ESPOIR consortium brought together seven leading European clinics for paediatric cardiac surgery</w:t>
      </w:r>
      <w:r>
        <w:t xml:space="preserve"> </w:t>
      </w:r>
      <w:r>
        <w:t xml:space="preserve">(London, Leiden, Padua, Zürich, Leuven, Chisinau and Hannover), four tissue banks (European</w:t>
      </w:r>
      <w:r>
        <w:t xml:space="preserve"> </w:t>
      </w:r>
      <w:r>
        <w:t xml:space="preserve">Homograft Bank, Deutsche Gesellschaft für Gewebetransplantation, Fondazione Banca dei Tessuti di</w:t>
      </w:r>
      <w:r>
        <w:t xml:space="preserve"> </w:t>
      </w:r>
      <w:r>
        <w:t xml:space="preserve">Treviso and Euro Heart Valve Bank), and an innovative bio-tech company, Corlife oHG.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11.11B: Potential impact of measures proposed to resolve regulatory issues</w:t>
      </w:r>
      <w:r>
        <w:t xml:space="preserve"> </w:t>
      </w:r>
      <w:r>
        <w:t xml:space="preserve">The following sections discuss how the range of measures proposed to revise the BTC</w:t>
      </w:r>
      <w:r>
        <w:t xml:space="preserve"> </w:t>
      </w:r>
      <w:r>
        <w:t xml:space="preserve">legislation may impact on the regulation of decellularised heart valves. Specifically, this</w:t>
      </w:r>
      <w:r>
        <w:t xml:space="preserve"> </w:t>
      </w:r>
      <w:r>
        <w:t xml:space="preserve">study refers to several measures under Objective 4 (M4.2 and M4.3 concerning</w:t>
      </w:r>
      <w:r>
        <w:t xml:space="preserve"> </w:t>
      </w:r>
      <w:r>
        <w:t xml:space="preserve">strengthened clarification processes and the establishment of a coordination body across</w:t>
      </w:r>
      <w:r>
        <w:t xml:space="preserve"> </w:t>
      </w:r>
      <w:r>
        <w:t xml:space="preserve">adjacent legal frameworks, M4.4-M4.5 concerning strengthened authorisation processes).</w:t>
      </w:r>
      <w:r>
        <w:t xml:space="preserve"> </w:t>
      </w:r>
      <w:r>
        <w:t xml:space="preserve">As the same interviewees provided input to the decellularised dermis case study, Part B is</w:t>
      </w:r>
      <w:r>
        <w:t xml:space="preserve"> </w:t>
      </w:r>
      <w:r>
        <w:t xml:space="preserve">the same in both case studies.</w:t>
      </w:r>
      <w:r>
        <w:t xml:space="preserve"> </w:t>
      </w:r>
      <w:r>
        <w:t xml:space="preserve">11.11B1 Safety and quality</w:t>
      </w:r>
      <w:r>
        <w:t xml:space="preserve"> </w:t>
      </w:r>
      <w:r>
        <w:t xml:space="preserve">One tissue bank representative explained that, although the measures to strengthen</w:t>
      </w:r>
      <w:r>
        <w:t xml:space="preserve"> </w:t>
      </w:r>
      <w:r>
        <w:t xml:space="preserve">authorisation and preparation processes (M4.4-M4.5) would enhance safety, they are</w:t>
      </w:r>
      <w:r>
        <w:t xml:space="preserve"> </w:t>
      </w:r>
      <w:r>
        <w:t xml:space="preserve">already working to GMP or equivalent standards (adapted to tissue preparations). The</w:t>
      </w:r>
      <w:r>
        <w:t xml:space="preserve"> </w:t>
      </w:r>
      <w:r>
        <w:t xml:space="preserve">representative further explained that “during the last [few] years GMP has evolved a lot</w:t>
      </w:r>
      <w:r>
        <w:t xml:space="preserve"> </w:t>
      </w:r>
      <w:r>
        <w:t xml:space="preserve">and … [is] responding perfectly to the requirements we need in the in the tissues field. And</w:t>
      </w:r>
      <w:r>
        <w:t xml:space="preserve"> </w:t>
      </w:r>
      <w:r>
        <w:t xml:space="preserve">I think what we need now is to focus in applying the applicable requirements to tissues”.</w:t>
      </w:r>
      <w:r>
        <w:t xml:space="preserve"> </w:t>
      </w:r>
      <w:r>
        <w:t xml:space="preserve">In consideration of the proposed measure to implement risk assessments as part of</w:t>
      </w:r>
      <w:r>
        <w:t xml:space="preserve"> </w:t>
      </w:r>
      <w:r>
        <w:t xml:space="preserve">applications for preparation process authorisations (M4.5), one stakeholder explained this</w:t>
      </w:r>
      <w:r>
        <w:t xml:space="preserve"> </w:t>
      </w:r>
      <w:r>
        <w:t xml:space="preserve">was a good approach and should be applied instead of creating lists of included/excluded</w:t>
      </w:r>
      <w:r>
        <w:t xml:space="preserve"> </w:t>
      </w:r>
      <w:r>
        <w:t xml:space="preserve">treatments/products which are defined by ‘negative’ criteria. The stakeholder further</w:t>
      </w:r>
      <w:r>
        <w:t xml:space="preserve"> </w:t>
      </w:r>
      <w:r>
        <w:t xml:space="preserve">suggested it is important to define the scope of these processes e.g. does risk assessment</w:t>
      </w:r>
      <w:r>
        <w:t xml:space="preserve"> </w:t>
      </w:r>
      <w:r>
        <w:t xml:space="preserve">just mean submitting a dossier to the competent authority where you assess the risk of the</w:t>
      </w:r>
      <w:r>
        <w:t xml:space="preserve"> </w:t>
      </w:r>
      <w:r>
        <w:t xml:space="preserve">specific use of that tissue during the surgical act? In the stakeholder’s opinion, the risk</w:t>
      </w:r>
      <w:r>
        <w:t xml:space="preserve"> </w:t>
      </w:r>
      <w:r>
        <w:t xml:space="preserve">assessment needs to be proportionate and uncomplicated, essentially informing whether</w:t>
      </w:r>
      <w:r>
        <w:t xml:space="preserve"> </w:t>
      </w:r>
      <w:r>
        <w:t xml:space="preserve">clinical application of a substance prepared in a certain way is a safe practice or not.</w:t>
      </w:r>
      <w:r>
        <w:t xml:space="preserve"> </w:t>
      </w:r>
      <w:r>
        <w:t xml:space="preserve">Finally, one representative from a tissue bank also reflects on a mechanism for</w:t>
      </w:r>
      <w:r>
        <w:t xml:space="preserve"> </w:t>
      </w:r>
      <w:r>
        <w:t xml:space="preserve">coordination between regulatory frameworks (M4.2) being useful for improving oversight:</w:t>
      </w:r>
      <w:r>
        <w:t xml:space="preserve"> </w:t>
      </w:r>
      <w:r>
        <w:t xml:space="preserve">“We need to accept that during the process from obtaining material, to the use of a</w:t>
      </w:r>
      <w:r>
        <w:t xml:space="preserve"> </w:t>
      </w:r>
      <w:r>
        <w:t xml:space="preserve">product, there can be changing regulatory frameworks… and we need to coordinate this</w:t>
      </w:r>
      <w:r>
        <w:t xml:space="preserve"> </w:t>
      </w:r>
      <w:r>
        <w:t xml:space="preserve">between the different expert bodies and competent authorities to ensure appropriate</w:t>
      </w:r>
      <w:r>
        <w:t xml:space="preserve"> </w:t>
      </w:r>
      <w:r>
        <w:t xml:space="preserve">vigilance and pharmacovigilance. There is no connection and no coordination and</w:t>
      </w:r>
      <w:r>
        <w:t xml:space="preserve"> </w:t>
      </w:r>
      <w:r>
        <w:t xml:space="preserve">communication between these aspects including the communication of adverse reactions”.</w:t>
      </w:r>
      <w:r>
        <w:t xml:space="preserve"> </w:t>
      </w:r>
      <w:r>
        <w:t xml:space="preserve">11.11B2 Costs and affordability</w:t>
      </w:r>
      <w:r>
        <w:t xml:space="preserve"> </w:t>
      </w:r>
      <w:r>
        <w:t xml:space="preserve">According to a representative from a tissue bank, many tissue establishments have already</w:t>
      </w:r>
      <w:r>
        <w:t xml:space="preserve"> </w:t>
      </w:r>
      <w:r>
        <w:t xml:space="preserve">supported the development of good practices (e.g. through EU-funded joint actions) which</w:t>
      </w:r>
      <w:r>
        <w:t xml:space="preserve"> </w:t>
      </w:r>
      <w:r>
        <w:t xml:space="preserve">have helped them to change their quality management systems, and this will mean it would</w:t>
      </w:r>
      <w:r>
        <w:t xml:space="preserve"> </w:t>
      </w:r>
      <w:r>
        <w:t xml:space="preserve">be ‘easy’ to adapt to new requirements imposed by the package of measures considered</w:t>
      </w:r>
      <w:r>
        <w:t xml:space="preserve"> </w:t>
      </w:r>
      <w:r>
        <w:t xml:space="preserve">under Objective 4. In a number of Member States, some of the measures would only</w:t>
      </w:r>
      <w:r>
        <w:t xml:space="preserve"> </w:t>
      </w:r>
      <w:r>
        <w:t xml:space="preserve">replicate what is already happening so the costs are likely to be with Member States not</w:t>
      </w:r>
      <w:r>
        <w:t xml:space="preserve"> </w:t>
      </w:r>
      <w:r>
        <w:t xml:space="preserve">already working to stricter requirements.</w:t>
      </w:r>
      <w:r>
        <w:t xml:space="preserve"> </w:t>
      </w:r>
      <w:r>
        <w:t xml:space="preserve">11.11B3 Patient access</w:t>
      </w:r>
      <w:r>
        <w:t xml:space="preserve"> </w:t>
      </w:r>
      <w:r>
        <w:t xml:space="preserve">In regard to patient access, two stakeholders felt the package of measures being considered</w:t>
      </w:r>
      <w:r>
        <w:t xml:space="preserve"> </w:t>
      </w:r>
      <w:r>
        <w:t xml:space="preserve">under Objective 4 would not hugely change things in regard to treatments involving</w:t>
      </w:r>
      <w:r>
        <w:t xml:space="preserve"> </w:t>
      </w:r>
      <w:r>
        <w:t xml:space="preserve">decellularised tissues (as long as they are considered a tissue preparation). Rather, much</w:t>
      </w:r>
      <w:r>
        <w:t xml:space="preserve"> </w:t>
      </w:r>
      <w:r>
        <w:t xml:space="preserve">more depends on (a) the type of health system in place and (b) the type of reimbursement</w:t>
      </w:r>
      <w:r>
        <w:t xml:space="preserve"> </w:t>
      </w:r>
      <w:r>
        <w:t xml:space="preserve">system in place.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11.11B4 Innovation, research and development</w:t>
      </w:r>
      <w:r>
        <w:t xml:space="preserve"> </w:t>
      </w:r>
      <w:r>
        <w:t xml:space="preserve">Continued improvements in the processes applied to heart valves for transplantation (e.g. </w:t>
      </w:r>
      <w:r>
        <w:t xml:space="preserve"> </w:t>
      </w:r>
      <w:r>
        <w:t xml:space="preserve">the application of growth factors facilitating re-cellularisation by recipient’s own cells) will</w:t>
      </w:r>
      <w:r>
        <w:t xml:space="preserve"> </w:t>
      </w:r>
      <w:r>
        <w:t xml:space="preserve">throw into question the regulatory status of different products/treatment. In this case,</w:t>
      </w:r>
      <w:r>
        <w:t xml:space="preserve"> </w:t>
      </w:r>
      <w:r>
        <w:t xml:space="preserve">stakeholders interviewed for this present case study were in general agreement that having</w:t>
      </w:r>
      <w:r>
        <w:t xml:space="preserve"> </w:t>
      </w:r>
      <w:r>
        <w:t xml:space="preserve">a body which could make joint decision at the EU level (M4.3) would provide early clarity</w:t>
      </w:r>
      <w:r>
        <w:t xml:space="preserve"> </w:t>
      </w:r>
      <w:r>
        <w:t xml:space="preserve">on the regulatory pathway and ensure that developers had an upfront understanding of the</w:t>
      </w:r>
      <w:r>
        <w:t xml:space="preserve"> </w:t>
      </w:r>
      <w:r>
        <w:t xml:space="preserve">different stages/costs invovled in product development. One stakeholder commented that</w:t>
      </w:r>
      <w:r>
        <w:t xml:space="preserve"> </w:t>
      </w:r>
      <w:r>
        <w:t xml:space="preserve">the interplay mechanism (M4.2) should ensure there were experts in the tissue field who</w:t>
      </w:r>
      <w:r>
        <w:t xml:space="preserve"> </w:t>
      </w:r>
      <w:r>
        <w:t xml:space="preserve">could contribute or comment on the recommendations regarding classifications, which</w:t>
      </w:r>
      <w:r>
        <w:t xml:space="preserve"> </w:t>
      </w:r>
      <w:r>
        <w:t xml:space="preserve">would aid (re)development or handover processes.</w:t>
      </w:r>
      <w:r>
        <w:t xml:space="preserve"> </w:t>
      </w:r>
      <w:r>
        <w:t xml:space="preserve">11.11C Conclusions</w:t>
      </w:r>
      <w:r>
        <w:t xml:space="preserve"> </w:t>
      </w:r>
      <w:r>
        <w:t xml:space="preserve">Decellularised heart valves are being regulated differently across Member States based on</w:t>
      </w:r>
      <w:r>
        <w:t xml:space="preserve"> </w:t>
      </w:r>
      <w:r>
        <w:t xml:space="preserve">how regulators interpret the process of decellularisation or have transposed the tissue and</w:t>
      </w:r>
      <w:r>
        <w:t xml:space="preserve"> </w:t>
      </w:r>
      <w:r>
        <w:t xml:space="preserve">cell legislation. The main issue to resolve is whether decellularised heart valves are</w:t>
      </w:r>
      <w:r>
        <w:t xml:space="preserve"> </w:t>
      </w:r>
      <w:r>
        <w:t xml:space="preserve">regulated under the tissues and cells legislation or as a medicinal product, or if the removal</w:t>
      </w:r>
      <w:r>
        <w:t xml:space="preserve"> </w:t>
      </w:r>
      <w:r>
        <w:t xml:space="preserve">of donor cells means they could also be considered under the medical device framework.</w:t>
      </w:r>
      <w:r>
        <w:t xml:space="preserve"> </w:t>
      </w:r>
      <w:r>
        <w:t xml:space="preserve">Decellularised heart valves represent a good example for an evolving tissue replacement</w:t>
      </w:r>
      <w:r>
        <w:t xml:space="preserve"> </w:t>
      </w:r>
      <w:r>
        <w:t xml:space="preserve">solution which requires continual evaluation of quality, safety and efficacy. As described</w:t>
      </w:r>
      <w:r>
        <w:t xml:space="preserve"> </w:t>
      </w:r>
      <w:r>
        <w:t xml:space="preserve">in a final summary of the ESPOIR project, as there is limited experience in these</w:t>
      </w:r>
      <w:r>
        <w:t xml:space="preserve"> </w:t>
      </w:r>
      <w:r>
        <w:t xml:space="preserve">procedures for new medical therapies or devices to date, it is important to provide clear</w:t>
      </w:r>
      <w:r>
        <w:t xml:space="preserve"> </w:t>
      </w:r>
      <w:r>
        <w:t xml:space="preserve">authorisation models and regulatory pathways for this rapidly developing area of</w:t>
      </w:r>
      <w:r>
        <w:t xml:space="preserve"> </w:t>
      </w:r>
      <w:r>
        <w:t xml:space="preserve">medicine27.</w:t>
      </w:r>
    </w:p>
    <w:p>
      <w:pPr>
        <w:pStyle w:val="BodyText"/>
      </w:pPr>
      <w:r>
        <w:t xml:space="preserve">1 Iung, B., Delgado, V., Rosenhek, R., Price, S., Prendergast, B., Wendler, O., De Bonis, M., Tribouilloy, C.,</w:t>
      </w:r>
      <w:r>
        <w:t xml:space="preserve"> </w:t>
      </w:r>
      <w:r>
        <w:t xml:space="preserve">Evangelista, A., Bogachev-Prokophiev, A., Apor, A., Ince, H., Laroche, C., Popescu, B. A., Piérard, L.,</w:t>
      </w:r>
      <w:r>
        <w:t xml:space="preserve"> </w:t>
      </w:r>
      <w:r>
        <w:t xml:space="preserve">Haude, M., Hindricks, G., Ruschitzka, F., Windecker, S., Bax, J. J., … EORP VHD II Investigators (2019).</w:t>
      </w:r>
      <w:r>
        <w:t xml:space="preserve"> </w:t>
      </w:r>
      <w:r>
        <w:t xml:space="preserve">Contemporary Presentation and Management of Valvular Heart Disease: The EURObservational Research</w:t>
      </w:r>
      <w:r>
        <w:t xml:space="preserve"> </w:t>
      </w:r>
      <w:r>
        <w:t xml:space="preserve">Programme Valvular Heart Disease II Survey. Circulation, 140(14), 1156–1169.</w:t>
      </w:r>
      <w:r>
        <w:t xml:space="preserve"> </w:t>
      </w:r>
      <w:r>
        <w:t xml:space="preserve">https://doi.org/10.1161/CIRCULATIONAHA.119.041080</w:t>
      </w:r>
      <w:r>
        <w:t xml:space="preserve"> </w:t>
      </w:r>
      <w:r>
        <w:t xml:space="preserve">2 Yacoub, MH, Takkenberg, JJ. Will heart valve tissue engineering change the world? Nat Clin Pract</w:t>
      </w:r>
      <w:r>
        <w:t xml:space="preserve"> </w:t>
      </w:r>
      <w:r>
        <w:t xml:space="preserve">Cardiovasc Med 2005; 2: 60–61</w:t>
      </w:r>
      <w:r>
        <w:t xml:space="preserve"> </w:t>
      </w:r>
      <w:r>
        <w:t xml:space="preserve">3 ESPOIR (2017). Press Release: Final Project Summary. Article. Available online: http://www.espoir-</w:t>
      </w:r>
      <w:r>
        <w:t xml:space="preserve"> </w:t>
      </w:r>
      <w:r>
        <w:t xml:space="preserve">clinicaltrial.eu/news/new-evidence-for-the-residual-immune-response-towards-decellularized-human-heart-</w:t>
      </w:r>
      <w:r>
        <w:t xml:space="preserve"> </w:t>
      </w:r>
      <w:r>
        <w:t xml:space="preserve">valves/singleview/archive/2017/june/article/final-project-</w:t>
      </w:r>
      <w:r>
        <w:t xml:space="preserve"> </w:t>
      </w:r>
      <w:r>
        <w:t xml:space="preserve">report.html?tx_ttnews%5Bday%5D=09&amp;cHash=08bbf87d9e9740b588b1561e6f444196</w:t>
      </w:r>
      <w:r>
        <w:t xml:space="preserve"> </w:t>
      </w:r>
      <w:r>
        <w:t xml:space="preserve">4 Jashari R. (2021). Transplantation of cryopreserved human heart valves in Europe: 30 years of banking in</w:t>
      </w:r>
      <w:r>
        <w:t xml:space="preserve"> </w:t>
      </w:r>
      <w:r>
        <w:t xml:space="preserve">Brussels and future perspectives. Cell and tissue banking, 1–19. Advance online publication.</w:t>
      </w:r>
      <w:r>
        <w:t xml:space="preserve"> </w:t>
      </w:r>
      <w:r>
        <w:t xml:space="preserve">https://doi.org/10.1007/s10561-021-09902-2</w:t>
      </w:r>
      <w:r>
        <w:t xml:space="preserve"> </w:t>
      </w:r>
      <w:r>
        <w:t xml:space="preserve">5 Vafaee, T., Thomas, D., Desai, A., Jennings, L. M., Berry, H., Rooney, P., Kearney, J., Fisher, J., &amp;</w:t>
      </w:r>
      <w:r>
        <w:t xml:space="preserve"> </w:t>
      </w:r>
      <w:r>
        <w:t xml:space="preserve">Ingham, E. (2018). Decellularization of human donor aortic and pulmonary valved conduits using low</w:t>
      </w:r>
      <w:r>
        <w:t xml:space="preserve"> </w:t>
      </w:r>
      <w:r>
        <w:t xml:space="preserve">concentration sodium dodecyl sulfate. Journal of tissue engineering and regenerative medicine, 12(2), e841–</w:t>
      </w:r>
      <w:r>
        <w:t xml:space="preserve"> </w:t>
      </w:r>
      <w:r>
        <w:t xml:space="preserve">e853. https://doi.org/10.1002/term.2391</w:t>
      </w:r>
      <w:r>
        <w:t xml:space="preserve"> </w:t>
      </w:r>
      <w:r>
        <w:t xml:space="preserve">6 Sarikouch, S. et al. Decellularised fresh homografts for pulmonary valve replacement: a decade of clinical</w:t>
      </w:r>
      <w:r>
        <w:t xml:space="preserve"> </w:t>
      </w:r>
      <w:r>
        <w:t xml:space="preserve">experience. Eur. J. Cardio-Thorac. Surg. 50, 281–290 (2016).</w:t>
      </w:r>
      <w:r>
        <w:t xml:space="preserve"> </w:t>
      </w:r>
      <w:r>
        <w:t xml:space="preserve">7 Waqanivavalagi, S.W.F.R., Bhat, S., Ground, M.B. et al. Clinical performance of decellularized heart</w:t>
      </w:r>
      <w:r>
        <w:t xml:space="preserve"> </w:t>
      </w:r>
      <w:r>
        <w:t xml:space="preserve">valves versus standard tissue conduits: a systematic review and meta-analysis. J Cardiothorac Surg 15, 260</w:t>
      </w:r>
      <w:r>
        <w:t xml:space="preserve"> </w:t>
      </w:r>
      <w:r>
        <w:t xml:space="preserve">(2020). https://doi.org/10.1186/s13019-020-01292-y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8 Jashari R. (2021). Transplantation of cryopreserved human heart valves in Europe: 30 years of banking in</w:t>
      </w:r>
      <w:r>
        <w:t xml:space="preserve"> </w:t>
      </w:r>
      <w:r>
        <w:t xml:space="preserve">Brussels and future perspectives. Cell and tissue banking, 1–19. Advance online publication.</w:t>
      </w:r>
      <w:r>
        <w:t xml:space="preserve"> </w:t>
      </w:r>
      <w:r>
        <w:t xml:space="preserve">https://doi.org/10.1007/s10561-021-09902-2</w:t>
      </w:r>
      <w:r>
        <w:t xml:space="preserve"> </w:t>
      </w:r>
      <w:r>
        <w:t xml:space="preserve">9 Badria, A.F., Koutsoukos, P.G. &amp; Mavrilas, D. Decellularized tissue-engineered heart valves calcification:</w:t>
      </w:r>
      <w:r>
        <w:t xml:space="preserve"> </w:t>
      </w:r>
      <w:r>
        <w:t xml:space="preserve">what do animal and clinical studies tell us?. J Mater Sci: Mater Med 31, 132 (2020).</w:t>
      </w:r>
      <w:r>
        <w:t xml:space="preserve"> </w:t>
      </w:r>
      <w:r>
        <w:t xml:space="preserve">https://doi.org/10.1007/s10856-020-06462-x</w:t>
      </w:r>
      <w:r>
        <w:t xml:space="preserve"> </w:t>
      </w:r>
      <w:r>
        <w:t xml:space="preserve">10 Fu, R. H. et al. (2014). Decellularization and recellularization technologies in tissue engineering. Cell</w:t>
      </w:r>
      <w:r>
        <w:t xml:space="preserve"> </w:t>
      </w:r>
      <w:r>
        <w:t xml:space="preserve">Transplantation, 23, pp.621–630.</w:t>
      </w:r>
      <w:r>
        <w:t xml:space="preserve"> </w:t>
      </w:r>
      <w:r>
        <w:t xml:space="preserve">11 VeDepo, M. C., Detamore, M. S., Hopkins, R. A., &amp; Converse, G. L. (2017). Recellularization of</w:t>
      </w:r>
      <w:r>
        <w:t xml:space="preserve"> </w:t>
      </w:r>
      <w:r>
        <w:t xml:space="preserve">decellularized heart valves: Progress toward the tissue-engineered heart valve. Journal of tissue engineering,</w:t>
      </w:r>
      <w:r>
        <w:t xml:space="preserve"> </w:t>
      </w:r>
      <w:r>
        <w:t xml:space="preserve">8, 2041731417726327. https://doi.org/10.1177/2041731417726327</w:t>
      </w:r>
      <w:r>
        <w:t xml:space="preserve"> </w:t>
      </w:r>
      <w:r>
        <w:t xml:space="preserve">12 Fu, R. H. et al. (2014). Decellularization and recellularization technologies in tissue engineering. Cell</w:t>
      </w:r>
      <w:r>
        <w:t xml:space="preserve"> </w:t>
      </w:r>
      <w:r>
        <w:t xml:space="preserve">Transplantation, 23, pp.621–630.</w:t>
      </w:r>
      <w:r>
        <w:t xml:space="preserve"> </w:t>
      </w:r>
      <w:r>
        <w:t xml:space="preserve">13 Verdugo-Avello FJ, Wychowaniec JK, Jimenez M, Jimenez S, Gutierrez S. Current concepts for tissue</w:t>
      </w:r>
      <w:r>
        <w:t xml:space="preserve"> </w:t>
      </w:r>
      <w:r>
        <w:t xml:space="preserve">transplant services for developing countries. Cell and Tissue Banking. 2021 Jan. DOI: 10.1007/s10561-020-</w:t>
      </w:r>
      <w:r>
        <w:t xml:space="preserve"> </w:t>
      </w:r>
      <w:r>
        <w:t xml:space="preserve">09891-8. PMID: 33398493; PMCID: PMC7780911.</w:t>
      </w:r>
      <w:r>
        <w:t xml:space="preserve"> </w:t>
      </w:r>
      <w:r>
        <w:t xml:space="preserve">14 Jashari R. (2021). Transplantation of cryopreserved human heart valves in Europe: 30 years of banking in</w:t>
      </w:r>
      <w:r>
        <w:t xml:space="preserve"> </w:t>
      </w:r>
      <w:r>
        <w:t xml:space="preserve">Brussels and future perspectives. Cell and tissue banking, 1–19. Advance online publication.</w:t>
      </w:r>
      <w:r>
        <w:t xml:space="preserve"> </w:t>
      </w:r>
      <w:r>
        <w:t xml:space="preserve">https://doi.org/10.1007/s10561-021-09902-2</w:t>
      </w:r>
      <w:r>
        <w:t xml:space="preserve"> </w:t>
      </w:r>
      <w:r>
        <w:t xml:space="preserve">15 Jashari R. (2021). Transplantation of cryopreserved human heart valves in Europe: 30 years of banking in</w:t>
      </w:r>
      <w:r>
        <w:t xml:space="preserve"> </w:t>
      </w:r>
      <w:r>
        <w:t xml:space="preserve">Brussels and future perspectives. Cell and tissue banking, 1–19. Advance online publication.</w:t>
      </w:r>
      <w:r>
        <w:t xml:space="preserve"> </w:t>
      </w:r>
      <w:r>
        <w:t xml:space="preserve">https://doi.org/10.1007/s10561-021-09902-2</w:t>
      </w:r>
      <w:r>
        <w:t xml:space="preserve"> </w:t>
      </w:r>
      <w:r>
        <w:t xml:space="preserve">16 Sarikouch S, Horke A, Tudorache I, Beerbaum P, Westhoff-Bleck M, Boethig D, Repin O, Maniuc L,</w:t>
      </w:r>
      <w:r>
        <w:t xml:space="preserve"> </w:t>
      </w:r>
      <w:r>
        <w:t xml:space="preserve">Ciubotaru A, Haverich A, Cebotari S. Decellularized fresh homografts for pulmonary valve replacement: A</w:t>
      </w:r>
      <w:r>
        <w:t xml:space="preserve"> </w:t>
      </w:r>
      <w:r>
        <w:t xml:space="preserve">decade of clinical experience. Eur J Cardiothorac Surg. 2016 Aug;50(2):281-90.</w:t>
      </w:r>
      <w:r>
        <w:t xml:space="preserve"> </w:t>
      </w:r>
      <w:r>
        <w:t xml:space="preserve">17 Boethig D, Horke A, Hazekamp MA, et al. European study on decellularized homografts for pulmonary</w:t>
      </w:r>
      <w:r>
        <w:t xml:space="preserve"> </w:t>
      </w:r>
      <w:r>
        <w:t xml:space="preserve">valve replacement: initial results from the prospective ESPOIR Trial and ESPOIR Registry data† Eur J</w:t>
      </w:r>
      <w:r>
        <w:t xml:space="preserve"> </w:t>
      </w:r>
      <w:r>
        <w:t xml:space="preserve">Cardiothorac Surg. 2019;56(3):503–509. doi: 10.1093/ejcts/ezz054.</w:t>
      </w:r>
      <w:r>
        <w:t xml:space="preserve"> </w:t>
      </w:r>
      <w:r>
        <w:t xml:space="preserve">18 Horke A, Bobylev D, Avsar M, Sarikouch S, et al. Paediatric aortic valve replacement using decellularized</w:t>
      </w:r>
      <w:r>
        <w:t xml:space="preserve"> </w:t>
      </w:r>
      <w:r>
        <w:t xml:space="preserve">allografts. Eur J Cardiothorac Surg. 2020;58(4):817–824. doi: 10.1093/ejcts/ezaa119.</w:t>
      </w:r>
      <w:r>
        <w:t xml:space="preserve"> </w:t>
      </w:r>
      <w:r>
        <w:t xml:space="preserve">19 Murphy MF and Pamphilon DH (Eds.) (2013) Practical Transfusion Medicine 4th Edition, Blackwell</w:t>
      </w:r>
      <w:r>
        <w:t xml:space="preserve"> </w:t>
      </w:r>
      <w:r>
        <w:t xml:space="preserve">Science Ltd. ISBN 978-0470670514</w:t>
      </w:r>
      <w:r>
        <w:br/>
      </w:r>
      <w:r>
        <w:t xml:space="preserve">20 Fioretta, E. S., Dijkman, P. E., Emmert, M. Y. &amp; Hoerstrup, S. P. The future of heart valve replacement:</w:t>
      </w:r>
      <w:r>
        <w:t xml:space="preserve"> </w:t>
      </w:r>
      <w:r>
        <w:t xml:space="preserve">recent developments and translational challenges for heart valve tissue engineering. J. tissue Eng. Regen.</w:t>
      </w:r>
      <w:r>
        <w:t xml:space="preserve"> </w:t>
      </w:r>
      <w:r>
        <w:t xml:space="preserve">Med. 12, E323–E335 (2017).</w:t>
      </w:r>
      <w:r>
        <w:t xml:space="preserve"> </w:t>
      </w:r>
      <w:r>
        <w:t xml:space="preserve">21 ARISE (n.d.). About Arise: Concept / Funding. Article. Available online: http://www.arise-</w:t>
      </w:r>
      <w:r>
        <w:t xml:space="preserve"> </w:t>
      </w:r>
      <w:r>
        <w:t xml:space="preserve">clinicaltrial.eu/about-espoir0.html</w:t>
      </w:r>
      <w:r>
        <w:t xml:space="preserve"> </w:t>
      </w:r>
      <w:r>
        <w:t xml:space="preserve">22 European Commission (2019). Competent Authorities on Substances of Human Origin Expert Group</w:t>
      </w:r>
      <w:r>
        <w:t xml:space="preserve"> </w:t>
      </w:r>
      <w:r>
        <w:t xml:space="preserve">(CASoHO E01718). Meeting of the Competent Authorities for Tissues and Cells. 13 and 14 May 2019.</w:t>
      </w:r>
      <w:r>
        <w:t xml:space="preserve"> </w:t>
      </w:r>
      <w:r>
        <w:t xml:space="preserve">Available online:</w:t>
      </w:r>
      <w:r>
        <w:t xml:space="preserve"> </w:t>
      </w:r>
      <w:r>
        <w:t xml:space="preserve">https://ec.europa.eu/health/sites/default/files/blood_tissues_organs/docs/ev_20190513_sr_en.pdf</w:t>
      </w:r>
      <w:r>
        <w:t xml:space="preserve"> </w:t>
      </w:r>
      <w:r>
        <w:t xml:space="preserve">23 European Commission (2019). Evaluation of the Union legislation on blood, tissues and cells. Staff</w:t>
      </w:r>
      <w:r>
        <w:t xml:space="preserve"> </w:t>
      </w:r>
      <w:r>
        <w:t xml:space="preserve">working document. Available online:</w:t>
      </w:r>
      <w:r>
        <w:t xml:space="preserve"> </w:t>
      </w:r>
      <w:r>
        <w:t xml:space="preserve">https://ec.europa.eu/health/sites/default/files/blood_tissues_organs/docs/swd_2019_376_en.pdf</w:t>
      </w:r>
      <w:r>
        <w:t xml:space="preserve"> </w:t>
      </w:r>
      <w:r>
        <w:t xml:space="preserve">24 Hoppe, N. “Innovative Tissue Engineering and Its Regulation: The Search for Flexible Rules for</w:t>
      </w:r>
      <w:r>
        <w:t xml:space="preserve"> </w:t>
      </w:r>
      <w:r>
        <w:t xml:space="preserve">Emerging Health Technologies”. In Flear M., Farallel, A-M., Hervey, T.K. (eds) (2013). European Law and</w:t>
      </w:r>
      <w:r>
        <w:t xml:space="preserve"> </w:t>
      </w:r>
      <w:r>
        <w:t xml:space="preserve">New Health Technologies. Oxford University Press, 2013.</w:t>
      </w:r>
      <w:r>
        <w:t xml:space="preserve"> </w:t>
      </w:r>
      <w:r>
        <w:t xml:space="preserve">25 ESPOIR (2017). Press Release: Final Project Summary. Article. Available online: http://www.espoir-</w:t>
      </w:r>
      <w:r>
        <w:t xml:space="preserve"> </w:t>
      </w:r>
      <w:r>
        <w:t xml:space="preserve">clinicaltrial.eu/news/new-evidence-for-the-residual-immune-response-towards-decellularized-human-heart-</w:t>
      </w:r>
      <w:r>
        <w:t xml:space="preserve"> </w:t>
      </w:r>
      <w:r>
        <w:t xml:space="preserve">valves/singleview/archive/2017/june/article/final-project-</w:t>
      </w:r>
      <w:r>
        <w:t xml:space="preserve"> </w:t>
      </w:r>
      <w:r>
        <w:t xml:space="preserve">report.html?tx_ttnews%5Bday%5D=09&amp;cHash=08bbf87d9e9740b588b1561e6f444196</w:t>
      </w:r>
      <w:r>
        <w:t xml:space="preserve"> </w:t>
      </w:r>
      <w:r>
        <w:t xml:space="preserve">26 Jashari R. (2021). Transplantation of cryopreserved human heart valves in Europe: 30 years of banking in</w:t>
      </w:r>
      <w:r>
        <w:t xml:space="preserve"> </w:t>
      </w:r>
      <w:r>
        <w:t xml:space="preserve">Brussels and future perspectives. Cell and tissue banking, 1–19. Advance online publication.</w:t>
      </w:r>
      <w:r>
        <w:t xml:space="preserve"> </w:t>
      </w:r>
      <w:r>
        <w:t xml:space="preserve">https://doi.org/10.1007/s10561-021-09902-2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27 ESPOIR (2017). Press Release: Final Project Summary. Article. Available online: http://www.espoir-</w:t>
      </w:r>
      <w:r>
        <w:t xml:space="preserve"> </w:t>
      </w:r>
      <w:r>
        <w:t xml:space="preserve">clinicaltrial.eu/news/new-evidence-for-the-residual-immune-response-towards-decellularized-human-heart-</w:t>
      </w:r>
      <w:r>
        <w:t xml:space="preserve"> </w:t>
      </w:r>
      <w:r>
        <w:t xml:space="preserve">valves/singleview/archive/2017/june/article/final-project-</w:t>
      </w:r>
      <w:r>
        <w:t xml:space="preserve"> </w:t>
      </w:r>
      <w:r>
        <w:t xml:space="preserve">report.html?tx_ttnews%5Bday%5D=09&amp;cHash=08bbf87d9e9740b588b1561e6f444196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11.12 Consolidated case study examining the ATMP classification process</w:t>
      </w:r>
      <w:r>
        <w:t xml:space="preserve"> </w:t>
      </w:r>
      <w:r>
        <w:t xml:space="preserve">This case study examines recommendations made by the CAT on five novel</w:t>
      </w:r>
      <w:r>
        <w:t xml:space="preserve"> </w:t>
      </w:r>
      <w:r>
        <w:t xml:space="preserve">products/therapies to understand the ATMP classification process.</w:t>
      </w:r>
      <w:r>
        <w:br/>
      </w:r>
      <w:r>
        <w:t xml:space="preserve">Product</w:t>
      </w:r>
      <w:r>
        <w:t xml:space="preserve"> </w:t>
      </w:r>
      <w:r>
        <w:t xml:space="preserve">Use / indication</w:t>
      </w:r>
      <w:r>
        <w:t xml:space="preserve"> </w:t>
      </w:r>
      <w:r>
        <w:t xml:space="preserve">Autologous bone marrow cell aspirate,</w:t>
      </w:r>
      <w:r>
        <w:t xml:space="preserve"> </w:t>
      </w:r>
      <w:r>
        <w:t xml:space="preserve">concentrated</w:t>
      </w:r>
      <w:r>
        <w:br/>
      </w:r>
      <w:r>
        <w:t xml:space="preserve">Treatment of bone defects including</w:t>
      </w:r>
      <w:r>
        <w:t xml:space="preserve"> </w:t>
      </w:r>
      <w:r>
        <w:t xml:space="preserve">fractures, bone cysts and necrosis</w:t>
      </w:r>
      <w:r>
        <w:t xml:space="preserve"> </w:t>
      </w:r>
      <w:r>
        <w:t xml:space="preserve">Banked leukocytes with cancer killing</w:t>
      </w:r>
      <w:r>
        <w:t xml:space="preserve"> </w:t>
      </w:r>
      <w:r>
        <w:t xml:space="preserve">activity</w:t>
      </w:r>
      <w:r>
        <w:t xml:space="preserve"> </w:t>
      </w:r>
      <w:r>
        <w:t xml:space="preserve">Treatment of metastatic pancreatic ductal</w:t>
      </w:r>
      <w:r>
        <w:t xml:space="preserve"> </w:t>
      </w:r>
      <w:r>
        <w:t xml:space="preserve">adenocarcinoma</w:t>
      </w:r>
      <w:r>
        <w:t xml:space="preserve"> </w:t>
      </w:r>
      <w:r>
        <w:t xml:space="preserve">Human allogeneic amniotic membrane,</w:t>
      </w:r>
      <w:r>
        <w:t xml:space="preserve"> </w:t>
      </w:r>
      <w:r>
        <w:t xml:space="preserve">sterile, cryomilled and lyophilised</w:t>
      </w:r>
      <w:r>
        <w:br/>
      </w:r>
      <w:r>
        <w:t xml:space="preserve">Treatment of Symptoms of Osteoarthritis</w:t>
      </w:r>
      <w:r>
        <w:t xml:space="preserve"> </w:t>
      </w:r>
      <w:r>
        <w:t xml:space="preserve">Minimally manipulated-Autologous</w:t>
      </w:r>
      <w:r>
        <w:t xml:space="preserve"> </w:t>
      </w:r>
      <w:r>
        <w:t xml:space="preserve">Omental Film</w:t>
      </w:r>
      <w:r>
        <w:t xml:space="preserve"> </w:t>
      </w:r>
      <w:r>
        <w:t xml:space="preserve">Treatment of Renal traumatic/disease</w:t>
      </w:r>
      <w:r>
        <w:t xml:space="preserve"> </w:t>
      </w:r>
      <w:r>
        <w:t xml:space="preserve">condition</w:t>
      </w:r>
      <w:r>
        <w:t xml:space="preserve"> </w:t>
      </w:r>
      <w:r>
        <w:t xml:space="preserve">Modulated immune cells</w:t>
      </w:r>
      <w:r>
        <w:t xml:space="preserve"> </w:t>
      </w:r>
      <w:r>
        <w:t xml:space="preserve">Prophylactic use in solid organ</w:t>
      </w:r>
      <w:r>
        <w:t xml:space="preserve"> </w:t>
      </w:r>
      <w:r>
        <w:t xml:space="preserve">transplantation and therapeutic use in</w:t>
      </w:r>
      <w:r>
        <w:t xml:space="preserve"> </w:t>
      </w:r>
      <w:r>
        <w:t xml:space="preserve">autoimmune disease</w:t>
      </w:r>
      <w:r>
        <w:t xml:space="preserve"> </w:t>
      </w:r>
      <w:r>
        <w:t xml:space="preserve">An interview was held with representatives from the CAT to better understand the ATMP</w:t>
      </w:r>
      <w:r>
        <w:t xml:space="preserve"> </w:t>
      </w:r>
      <w:r>
        <w:t xml:space="preserve">classification process. During this interview, none of the five cases were specifically</w:t>
      </w:r>
      <w:r>
        <w:t xml:space="preserve"> </w:t>
      </w:r>
      <w:r>
        <w:t xml:space="preserve">discussed – though there was a short discussion on access to bone marrow (which links to</w:t>
      </w:r>
      <w:r>
        <w:t xml:space="preserve"> </w:t>
      </w:r>
      <w:r>
        <w:t xml:space="preserve">Case 1). The main view articulated by the representatives was that they did not perceive</w:t>
      </w:r>
      <w:r>
        <w:t xml:space="preserve"> </w:t>
      </w:r>
      <w:r>
        <w:t xml:space="preserve">the five cases to be representative of the CAT classification procedure.</w:t>
      </w:r>
      <w:r>
        <w:t xml:space="preserve"> </w:t>
      </w:r>
      <w:r>
        <w:t xml:space="preserve">The findings presented under each case are limited by a lack of information on the</w:t>
      </w:r>
      <w:r>
        <w:t xml:space="preserve"> </w:t>
      </w:r>
      <w:r>
        <w:t xml:space="preserve">product/substances. This is because, following the existing ATMP regulation, the EMA has</w:t>
      </w:r>
      <w:r>
        <w:t xml:space="preserve"> </w:t>
      </w:r>
      <w:r>
        <w:t xml:space="preserve">the obligation to protect commercial and confidential information submitted by applicants</w:t>
      </w:r>
      <w:r>
        <w:t xml:space="preserve"> </w:t>
      </w:r>
      <w:r>
        <w:t xml:space="preserve">until a product is approved. Additionally, due to the product’s innovative and propriety</w:t>
      </w:r>
      <w:r>
        <w:t xml:space="preserve"> </w:t>
      </w:r>
      <w:r>
        <w:t xml:space="preserve">status, there is very little other publicly available information (e.g. academic papers)</w:t>
      </w:r>
      <w:r>
        <w:t xml:space="preserve"> </w:t>
      </w:r>
      <w:r>
        <w:t xml:space="preserve">available at this stage.</w:t>
      </w:r>
      <w:r>
        <w:t xml:space="preserve"> </w:t>
      </w:r>
      <w:r>
        <w:t xml:space="preserve">Statements on the regulatory status of each of the five products/substances are based on the</w:t>
      </w:r>
      <w:r>
        <w:t xml:space="preserve"> </w:t>
      </w:r>
      <w:r>
        <w:t xml:space="preserve">limited information available via published ATMP classification decision papers. Although</w:t>
      </w:r>
      <w:r>
        <w:t xml:space="preserve"> </w:t>
      </w:r>
      <w:r>
        <w:t xml:space="preserve">the decisions specify why a decision was made to classify a product as an ATMP or not, it</w:t>
      </w:r>
      <w:r>
        <w:t xml:space="preserve"> </w:t>
      </w:r>
      <w:r>
        <w:t xml:space="preserve">does not (a) provide an overview of the evidence or claims made by the developer in</w:t>
      </w:r>
      <w:r>
        <w:t xml:space="preserve"> </w:t>
      </w:r>
      <w:r>
        <w:t xml:space="preserve">support of their application or (b) follow up on products which are not classified as</w:t>
      </w:r>
      <w:r>
        <w:t xml:space="preserve"> </w:t>
      </w:r>
      <w:r>
        <w:t xml:space="preserve">ATMPs (which means it is not possible to know what they are/should be classified as).</w:t>
      </w:r>
      <w:r>
        <w:t xml:space="preserve"> </w:t>
      </w:r>
      <w:r>
        <w:t xml:space="preserve">11.12A Definition of the borderline issue</w:t>
      </w:r>
      <w:r>
        <w:t xml:space="preserve"> </w:t>
      </w:r>
      <w:r>
        <w:t xml:space="preserve">11.12A1 Description of the borderline substance/product/application</w:t>
      </w:r>
      <w:r>
        <w:t xml:space="preserve"> </w:t>
      </w:r>
      <w:r>
        <w:t xml:space="preserve">11.12A1.1 Autologous bone marrow cell aspirate, concentrated</w:t>
      </w:r>
      <w:r>
        <w:br/>
      </w:r>
      <w:r>
        <w:t xml:space="preserve">Human bone marrow represents a source of mesenchymal stem cells (MSCs) as well as</w:t>
      </w:r>
      <w:r>
        <w:t xml:space="preserve"> </w:t>
      </w:r>
      <w:r>
        <w:t xml:space="preserve">growth factors and cytokines, which gives it anti-inflammatory and regenerative properties</w:t>
      </w:r>
      <w:r>
        <w:t xml:space="preserve"> </w:t>
      </w:r>
      <w:r>
        <w:t xml:space="preserve">for various tissues, including cartilage and bone1. MSCs represent only 0.001% of</w:t>
      </w:r>
      <w:r>
        <w:t xml:space="preserve"> </w:t>
      </w:r>
      <w:r>
        <w:t xml:space="preserve">nucleated cells, bone marrow aspirate concentrate (BMAC) has been used for its potential</w:t>
      </w:r>
      <w:r>
        <w:t xml:space="preserve"> </w:t>
      </w:r>
      <w:r>
        <w:t xml:space="preserve">benefits including disease modifying and regenerative capacity for cartilage pathologies,</w:t>
      </w:r>
      <w:r>
        <w:t xml:space="preserve"> </w:t>
      </w:r>
      <w:r>
        <w:t xml:space="preserve">such as cartilage degeneration, defect, and osteoarthritis2.</w:t>
      </w:r>
    </w:p>
    <w:p>
      <w:pPr>
        <w:pStyle w:val="BodyText"/>
      </w:pPr>
      <w:r>
        <w:t xml:space="preserve">293</w:t>
      </w:r>
    </w:p>
    <w:p>
      <w:pPr>
        <w:pStyle w:val="BodyText"/>
      </w:pPr>
      <w:r>
        <w:t xml:space="preserve">In an interview with the CAT, one representative explained “pretty much any physician</w:t>
      </w:r>
      <w:r>
        <w:t xml:space="preserve"> </w:t>
      </w:r>
      <w:r>
        <w:t xml:space="preserve">can extract bone marrow, so there is lower threshold for accessibility… depending on</w:t>
      </w:r>
      <w:r>
        <w:t xml:space="preserve"> </w:t>
      </w:r>
      <w:r>
        <w:t xml:space="preserve">when you change the indication, how much change there is in the intended use or</w:t>
      </w:r>
      <w:r>
        <w:t xml:space="preserve"> </w:t>
      </w:r>
      <w:r>
        <w:t xml:space="preserve">indication, determines whether this is a… cell-based product”. This means the CAT</w:t>
      </w:r>
      <w:r>
        <w:t xml:space="preserve"> </w:t>
      </w:r>
      <w:r>
        <w:t xml:space="preserve">receives many classification requests from applicants for products across a whole range of</w:t>
      </w:r>
      <w:r>
        <w:t xml:space="preserve"> </w:t>
      </w:r>
      <w:r>
        <w:t xml:space="preserve">intended clinical uses, and CAT has to assess each case on where or not this intended use</w:t>
      </w:r>
      <w:r>
        <w:t xml:space="preserve"> </w:t>
      </w:r>
      <w:r>
        <w:t xml:space="preserve">should be considered as homologous use or not.</w:t>
      </w:r>
      <w:r>
        <w:t xml:space="preserve"> </w:t>
      </w:r>
      <w:r>
        <w:t xml:space="preserve">Autologous bone marrow cell aspirate (concentrated) is used for bone repair in a variety of</w:t>
      </w:r>
      <w:r>
        <w:t xml:space="preserve"> </w:t>
      </w:r>
      <w:r>
        <w:t xml:space="preserve">bony defects such as fractures, arthroplasty, bone cysts, osteonecrosis, or avascular</w:t>
      </w:r>
      <w:r>
        <w:t xml:space="preserve"> </w:t>
      </w:r>
      <w:r>
        <w:t xml:space="preserve">necrosis3. A clinic in the UK4 reported that it uses bone marrow cell aspirate to treat a wide</w:t>
      </w:r>
      <w:r>
        <w:t xml:space="preserve"> </w:t>
      </w:r>
      <w:r>
        <w:t xml:space="preserve">range of conditions and injuries: knee pain (including Knee Osteoarthritis), hip pain</w:t>
      </w:r>
      <w:r>
        <w:t xml:space="preserve"> </w:t>
      </w:r>
      <w:r>
        <w:t xml:space="preserve">(including Sacroiliac Joint Pain), ankle &amp; foot pain (including Plantar Fasciitis), shoulder</w:t>
      </w:r>
      <w:r>
        <w:t xml:space="preserve"> </w:t>
      </w:r>
      <w:r>
        <w:t xml:space="preserve">pain (including Rotator Cuff Tears), elbow pain (including tennis elbow), wrist/hand pain,</w:t>
      </w:r>
      <w:r>
        <w:t xml:space="preserve"> </w:t>
      </w:r>
      <w:r>
        <w:t xml:space="preserve">and jaw TMJ. A recent study5 noted that injecting bone marrow cell aspirate is often</w:t>
      </w:r>
      <w:r>
        <w:t xml:space="preserve"> </w:t>
      </w:r>
      <w:r>
        <w:t xml:space="preserve">marketed as “stem cell therapy”, however caution should be exercised as bone marrow cell</w:t>
      </w:r>
      <w:r>
        <w:t xml:space="preserve"> </w:t>
      </w:r>
      <w:r>
        <w:t xml:space="preserve">aspirate represents a “heterogeneous agglomeration of numerous cell types, most of which</w:t>
      </w:r>
      <w:r>
        <w:t xml:space="preserve"> </w:t>
      </w:r>
      <w:r>
        <w:t xml:space="preserve">are in the hematopoietic lineage and not the mesenchymal cell lineage”.</w:t>
      </w:r>
      <w:r>
        <w:t xml:space="preserve"> </w:t>
      </w:r>
      <w:r>
        <w:t xml:space="preserve">In 2021, the CAT classified autologous bone marrow cell aspirate (concentrated) as a</w:t>
      </w:r>
      <w:r>
        <w:t xml:space="preserve"> </w:t>
      </w:r>
      <w:r>
        <w:t xml:space="preserve">tissue-engineered product, on the basis that it consists of cells or tissues that are not</w:t>
      </w:r>
      <w:r>
        <w:t xml:space="preserve"> </w:t>
      </w:r>
      <w:r>
        <w:t xml:space="preserve">intended to be used for the same essential functions in the recipient and the donor, and is</w:t>
      </w:r>
      <w:r>
        <w:t xml:space="preserve"> </w:t>
      </w:r>
      <w:r>
        <w:t xml:space="preserve">presented as having properties for being administered to human beings with a view to</w:t>
      </w:r>
      <w:r>
        <w:t xml:space="preserve"> </w:t>
      </w:r>
      <w:r>
        <w:t xml:space="preserve">regenerating, repairing a human tissue6.</w:t>
      </w:r>
      <w:r>
        <w:br/>
      </w:r>
      <w:r>
        <w:t xml:space="preserve">11.12A1.2 Banked leukocytes with cancer killing activity</w:t>
      </w:r>
      <w:r>
        <w:t xml:space="preserve"> </w:t>
      </w:r>
      <w:r>
        <w:t xml:space="preserve">Banked allogenic leukocytes (stimulated granulocytes isolated from selected donors with</w:t>
      </w:r>
      <w:r>
        <w:t xml:space="preserve"> </w:t>
      </w:r>
      <w:r>
        <w:t xml:space="preserve">high cancer killing activity) are used for treatment of metastatic Pancreatic Ductal Adeno</w:t>
      </w:r>
      <w:r>
        <w:t xml:space="preserve"> </w:t>
      </w:r>
      <w:r>
        <w:t xml:space="preserve">Carcinoma7.</w:t>
      </w:r>
      <w:r>
        <w:t xml:space="preserve"> </w:t>
      </w:r>
      <w:r>
        <w:t xml:space="preserve">According to a monthly report produced in January 2017, the CAT recommended that</w:t>
      </w:r>
      <w:r>
        <w:t xml:space="preserve"> </w:t>
      </w:r>
      <w:r>
        <w:t xml:space="preserve">banked leukocytes with cancer killing activity, intended for the treatment of metastatic</w:t>
      </w:r>
      <w:r>
        <w:t xml:space="preserve"> </w:t>
      </w:r>
      <w:r>
        <w:t xml:space="preserve">Pancreatic Ductal Adeno Carcinoma, should not be classified as an ATMP8. It was</w:t>
      </w:r>
      <w:r>
        <w:t xml:space="preserve"> </w:t>
      </w:r>
      <w:r>
        <w:t xml:space="preserve">explained by CAT that this initial classification of January 2017 was revisited by CAT in</w:t>
      </w:r>
      <w:r>
        <w:t xml:space="preserve"> </w:t>
      </w:r>
      <w:r>
        <w:t xml:space="preserve">April 2017 based on additional information provided by the applicant on the manufacturing</w:t>
      </w:r>
      <w:r>
        <w:t xml:space="preserve"> </w:t>
      </w:r>
      <w:r>
        <w:t xml:space="preserve">process involved.</w:t>
      </w:r>
      <w:r>
        <w:t xml:space="preserve"> </w:t>
      </w:r>
      <w:r>
        <w:t xml:space="preserve">In April 2017, the CAT provided the recommendation that banked allogenic leukocytes</w:t>
      </w:r>
      <w:r>
        <w:t xml:space="preserve"> </w:t>
      </w:r>
      <w:r>
        <w:t xml:space="preserve">(intended for the treatment of metastatic Pancreatic Ductal Adeno Carcinoma) should be</w:t>
      </w:r>
      <w:r>
        <w:t xml:space="preserve"> </w:t>
      </w:r>
      <w:r>
        <w:t xml:space="preserve">classified as a somatic cell therapy medicinal product on the basis that the product contains</w:t>
      </w:r>
      <w:r>
        <w:t xml:space="preserve"> </w:t>
      </w:r>
      <w:r>
        <w:t xml:space="preserve">cells that have been subject to substantial manipulation and the proposed mode of action is</w:t>
      </w:r>
      <w:r>
        <w:t xml:space="preserve"> </w:t>
      </w:r>
      <w:r>
        <w:t xml:space="preserve">immunological mode of action9. A representative from the CAT explained the decision to</w:t>
      </w:r>
      <w:r>
        <w:t xml:space="preserve"> </w:t>
      </w:r>
      <w:r>
        <w:t xml:space="preserve">classify this product as a somatic cell therapy rests on the ‘banking’ process which</w:t>
      </w:r>
      <w:r>
        <w:t xml:space="preserve"> </w:t>
      </w:r>
      <w:r>
        <w:t xml:space="preserve">involves cell expansion (considered substantial manipulation).</w:t>
      </w:r>
      <w:r>
        <w:br/>
      </w:r>
      <w:r>
        <w:t xml:space="preserve">More information on the process of classification was not available as CAT is unable to</w:t>
      </w:r>
      <w:r>
        <w:t xml:space="preserve"> </w:t>
      </w:r>
      <w:r>
        <w:t xml:space="preserve">publish commercial or propriety information.</w:t>
      </w:r>
      <w:r>
        <w:t xml:space="preserve"> </w:t>
      </w:r>
      <w:r>
        <w:t xml:space="preserve">11.12A1.3 Human allogeneic amniotic membrane</w:t>
      </w:r>
      <w:r>
        <w:t xml:space="preserve"> </w:t>
      </w:r>
      <w:r>
        <w:t xml:space="preserve">The amniotic membrane is the innermost foetal membrane, usually discarded following</w:t>
      </w:r>
      <w:r>
        <w:t xml:space="preserve"> </w:t>
      </w:r>
      <w:r>
        <w:t xml:space="preserve">birth. The membrane (and stem cells isolated from it) have bacteriostatic and anti-</w:t>
      </w:r>
      <w:r>
        <w:t xml:space="preserve"> </w:t>
      </w:r>
      <w:r>
        <w:t xml:space="preserve">angiogenic properties which make them potentially useful in regenerative medicine10.</w:t>
      </w:r>
      <w:r>
        <w:t xml:space="preserve"> </w:t>
      </w:r>
      <w:r>
        <w:t xml:space="preserve">Amniotic membrane has been shown to reduce pain, regulate the inflammatory process,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improve wound healing and epithelialisation, and act as a physical barrier for exposed</w:t>
      </w:r>
      <w:r>
        <w:t xml:space="preserve"> </w:t>
      </w:r>
      <w:r>
        <w:t xml:space="preserve">wounds. It has been investigated for potential use in the treatment of skin burns, as a</w:t>
      </w:r>
      <w:r>
        <w:t xml:space="preserve"> </w:t>
      </w:r>
      <w:r>
        <w:t xml:space="preserve">scaffold biomaterial in the reconstruction of the ocular surface, in head and neck surgery,</w:t>
      </w:r>
      <w:r>
        <w:t xml:space="preserve"> </w:t>
      </w:r>
      <w:r>
        <w:t xml:space="preserve">and to prevent tissue adhesion in abdominal, head and pelvic surgery11.</w:t>
      </w:r>
      <w:r>
        <w:br/>
      </w:r>
      <w:r>
        <w:t xml:space="preserve">According to one source (Leal-Martin et al., 2021), more than 10 000 human amniotic</w:t>
      </w:r>
      <w:r>
        <w:t xml:space="preserve"> </w:t>
      </w:r>
      <w:r>
        <w:t xml:space="preserve">membranes (from 330 128 non-reproductive tissues) were distributed in 2017 among 4 500</w:t>
      </w:r>
      <w:r>
        <w:t xml:space="preserve"> </w:t>
      </w:r>
      <w:r>
        <w:t xml:space="preserve">recipients in 25 countries of the EU, with 172 institutions (between biobanks and private</w:t>
      </w:r>
      <w:r>
        <w:t xml:space="preserve"> </w:t>
      </w:r>
      <w:r>
        <w:t xml:space="preserve">institutions) processing, preserving, storing or distributing human amniotic membranes12.</w:t>
      </w:r>
      <w:r>
        <w:t xml:space="preserve"> </w:t>
      </w:r>
      <w:r>
        <w:t xml:space="preserve">As noted in the BTC evaluation study13, the Eurocet database recorded 432 intra-EU</w:t>
      </w:r>
      <w:r>
        <w:t xml:space="preserve"> </w:t>
      </w:r>
      <w:r>
        <w:t xml:space="preserve">imports, 110 extra-EU imports, 1 333 intra-EU exports, and 845 extra-EU exports of</w:t>
      </w:r>
      <w:r>
        <w:t xml:space="preserve"> </w:t>
      </w:r>
      <w:r>
        <w:t xml:space="preserve">amniotic membrane in 2016. Leal-Martin et al. note amniotic membrane is used both</w:t>
      </w:r>
      <w:r>
        <w:t xml:space="preserve"> </w:t>
      </w:r>
      <w:r>
        <w:t xml:space="preserve">commercially and by tissue banks (including the Barcelona Tissue Bank and the German</w:t>
      </w:r>
      <w:r>
        <w:t xml:space="preserve"> </w:t>
      </w:r>
      <w:r>
        <w:t xml:space="preserve">Institute for cell and tissue replacement and the German Society for Tissue</w:t>
      </w:r>
      <w:r>
        <w:t xml:space="preserve"> </w:t>
      </w:r>
      <w:r>
        <w:t xml:space="preserve">Transplantation). Keera SRL (Italy) currently produces a freeze-dried extract of fresh</w:t>
      </w:r>
      <w:r>
        <w:t xml:space="preserve"> </w:t>
      </w:r>
      <w:r>
        <w:t xml:space="preserve">human amniotic membrane for ophthalmic applications as a commercial product14.</w:t>
      </w:r>
      <w:r>
        <w:t xml:space="preserve"> </w:t>
      </w:r>
      <w:r>
        <w:t xml:space="preserve">A 2019 study suggested the intra-articular injection of human AM delays histological</w:t>
      </w:r>
      <w:r>
        <w:t xml:space="preserve"> </w:t>
      </w:r>
      <w:r>
        <w:t xml:space="preserve">changes of cartilage in osteoarthritis15. A 2020 review16 stated that orthobiologics,</w:t>
      </w:r>
      <w:r>
        <w:t xml:space="preserve"> </w:t>
      </w:r>
      <w:r>
        <w:t xml:space="preserve">including amniotic products, have been gaining interest for the treatment of various</w:t>
      </w:r>
      <w:r>
        <w:t xml:space="preserve"> </w:t>
      </w:r>
      <w:r>
        <w:t xml:space="preserve">orthopaedic conditions including osteoarthritis. The review concluded that while amniotic</w:t>
      </w:r>
      <w:r>
        <w:t xml:space="preserve"> </w:t>
      </w:r>
      <w:r>
        <w:t xml:space="preserve">products seem effective in animal studies, human clinical trials are lacking, and further</w:t>
      </w:r>
      <w:r>
        <w:t xml:space="preserve"> </w:t>
      </w:r>
      <w:r>
        <w:t xml:space="preserve">investigation is needed to determine whether amniotic products have a role in the treatment</w:t>
      </w:r>
      <w:r>
        <w:t xml:space="preserve"> </w:t>
      </w:r>
      <w:r>
        <w:t xml:space="preserve">of osteoarthritis and other orthopaedic pathologies.</w:t>
      </w:r>
      <w:r>
        <w:br/>
      </w:r>
      <w:r>
        <w:t xml:space="preserve">In 2021, the CAT recommended that human allogeneic amniotic membrane (sterile,</w:t>
      </w:r>
      <w:r>
        <w:t xml:space="preserve"> </w:t>
      </w:r>
      <w:r>
        <w:t xml:space="preserve">cryomilled170 and lyophilised (freeze-drying)) for treating the symptoms of osteoarthritis</w:t>
      </w:r>
      <w:r>
        <w:t xml:space="preserve"> </w:t>
      </w:r>
      <w:r>
        <w:t xml:space="preserve">should not be classified as an ATMP17 on the basis that:</w:t>
      </w:r>
      <w:r>
        <w:t xml:space="preserve"> </w:t>
      </w:r>
      <w:r>
        <w:t xml:space="preserve">It does not contain or consists of cells or tissues; and</w:t>
      </w:r>
      <w:r>
        <w:br/>
      </w:r>
      <w:r>
        <w:t xml:space="preserve">It does not contain an active substance which contains or consists of a recombinant</w:t>
      </w:r>
      <w:r>
        <w:t xml:space="preserve"> </w:t>
      </w:r>
      <w:r>
        <w:t xml:space="preserve">nucleic acid administered to human beings with a view to regulating, repairing, adding</w:t>
      </w:r>
      <w:r>
        <w:t xml:space="preserve"> </w:t>
      </w:r>
      <w:r>
        <w:t xml:space="preserve">or deleting a genetic sequence.</w:t>
      </w:r>
      <w:r>
        <w:t xml:space="preserve"> </w:t>
      </w:r>
      <w:r>
        <w:t xml:space="preserve">The CAT do not perceive there to be any borderline or regulatory issues with this</w:t>
      </w:r>
      <w:r>
        <w:t xml:space="preserve"> </w:t>
      </w:r>
      <w:r>
        <w:t xml:space="preserve">particular classification. It is of note, however, that national competent authorities have</w:t>
      </w:r>
      <w:r>
        <w:t xml:space="preserve"> </w:t>
      </w:r>
      <w:r>
        <w:t xml:space="preserve">previously raised the issue of how to classify amniotic membrane at two meetings. During</w:t>
      </w:r>
      <w:r>
        <w:t xml:space="preserve"> </w:t>
      </w:r>
      <w:r>
        <w:t xml:space="preserve">one meeting in May 2008, it was suggested that amniotic membrane for use on the corneal</w:t>
      </w:r>
      <w:r>
        <w:t xml:space="preserve"> </w:t>
      </w:r>
      <w:r>
        <w:t xml:space="preserve">surface should be regulated under Directive 2004/23/EC given the homologous use (i.e. it</w:t>
      </w:r>
      <w:r>
        <w:t xml:space="preserve"> </w:t>
      </w:r>
      <w:r>
        <w:t xml:space="preserve">performs the same essential function in the eye as in the placenta). This coincides with the</w:t>
      </w:r>
      <w:r>
        <w:t xml:space="preserve"> </w:t>
      </w:r>
      <w:r>
        <w:t xml:space="preserve">position taken by the Food and Drug Administration (FDA)18. A few years later, during a</w:t>
      </w:r>
      <w:r>
        <w:t xml:space="preserve"> </w:t>
      </w:r>
      <w:r>
        <w:t xml:space="preserve">meeting of authorities in December 2011, it was agreed (following a request for</w:t>
      </w:r>
      <w:r>
        <w:t xml:space="preserve"> </w:t>
      </w:r>
      <w:r>
        <w:t xml:space="preserve">confirmation by the Belgian Competent Authority) that amniotic membrane used as a</w:t>
      </w:r>
      <w:r>
        <w:t xml:space="preserve"> </w:t>
      </w:r>
      <w:r>
        <w:t xml:space="preserve">wound dressing and/or barrier for treatment and management of burn wounds is covered</w:t>
      </w:r>
      <w:r>
        <w:t xml:space="preserve"> </w:t>
      </w:r>
      <w:r>
        <w:t xml:space="preserve">by the Directive 2004/23/EC19.</w:t>
      </w:r>
    </w:p>
    <w:p>
      <w:pPr>
        <w:pStyle w:val="BodyText"/>
      </w:pPr>
      <w:r>
        <w:t xml:space="preserve">170 The act of cooling or chilling a material and then reducing it into a small particle size.</w:t>
      </w:r>
    </w:p>
    <w:p>
      <w:pPr>
        <w:pStyle w:val="BodyText"/>
      </w:pPr>
      <w:r>
        <w:t xml:space="preserve">295</w:t>
      </w:r>
    </w:p>
    <w:p>
      <w:pPr>
        <w:pStyle w:val="BodyText"/>
      </w:pPr>
      <w:r>
        <w:t xml:space="preserve">11.12A1.4 Minimally manipulated-Autologous Omental Film (MA-Omental Film)</w:t>
      </w:r>
      <w:r>
        <w:br/>
      </w:r>
      <w:r>
        <w:t xml:space="preserve">MA-Omental film is used for the treatment of renal traumatic/disease condition20. The</w:t>
      </w:r>
      <w:r>
        <w:t xml:space="preserve"> </w:t>
      </w:r>
      <w:r>
        <w:t xml:space="preserve">omentum is a large flat adipose tissue layer on intraperitoneal organs (e.g. the stomach)</w:t>
      </w:r>
      <w:r>
        <w:t xml:space="preserve"> </w:t>
      </w:r>
      <w:r>
        <w:t xml:space="preserve">which has key biological functions in immune-regulation and tissue regeneration21.</w:t>
      </w:r>
      <w:r>
        <w:t xml:space="preserve"> </w:t>
      </w:r>
      <w:r>
        <w:t xml:space="preserve">In 2021, the CAT recommended that MA-Omental film for treating renal traumatic/disease</w:t>
      </w:r>
      <w:r>
        <w:t xml:space="preserve"> </w:t>
      </w:r>
      <w:r>
        <w:t xml:space="preserve">condition should not be classified as an ATMP22 on the basis that it:</w:t>
      </w:r>
      <w:r>
        <w:t xml:space="preserve"> </w:t>
      </w:r>
      <w:r>
        <w:t xml:space="preserve">Does not contain an active substance which consists of a recombinant nucleic acid</w:t>
      </w:r>
      <w:r>
        <w:t xml:space="preserve"> </w:t>
      </w:r>
      <w:r>
        <w:t xml:space="preserve">administered to human beings with a view to regulating, repairing, adding, deleting a</w:t>
      </w:r>
      <w:r>
        <w:t xml:space="preserve"> </w:t>
      </w:r>
      <w:r>
        <w:t xml:space="preserve">genetic sequence; and</w:t>
      </w:r>
      <w:r>
        <w:br/>
      </w:r>
      <w:r>
        <w:t xml:space="preserve">Does not contain cells that have been subject to substantial manipulation so that</w:t>
      </w:r>
      <w:r>
        <w:t xml:space="preserve"> </w:t>
      </w:r>
      <w:r>
        <w:t xml:space="preserve">biological characteristics, physiological functions or structural properties relevant for</w:t>
      </w:r>
      <w:r>
        <w:t xml:space="preserve"> </w:t>
      </w:r>
      <w:r>
        <w:t xml:space="preserve">the intended clinical use have been altered nor does it contain engineered cells or</w:t>
      </w:r>
      <w:r>
        <w:t xml:space="preserve"> </w:t>
      </w:r>
      <w:r>
        <w:t xml:space="preserve">tissues.</w:t>
      </w:r>
      <w:r>
        <w:t xml:space="preserve"> </w:t>
      </w:r>
      <w:r>
        <w:t xml:space="preserve">Thus, according to the CAT, MA-Omental film does not fulfil any of the three definitions</w:t>
      </w:r>
      <w:r>
        <w:t xml:space="preserve"> </w:t>
      </w:r>
      <w:r>
        <w:t xml:space="preserve">of an ATMP (GTMP, TEP, sCTMP). If the developer was deemed to have submitted</w:t>
      </w:r>
      <w:r>
        <w:t xml:space="preserve"> </w:t>
      </w:r>
      <w:r>
        <w:t xml:space="preserve">sufficient data in support of their application, then this classification is conclusive; if not,</w:t>
      </w:r>
      <w:r>
        <w:t xml:space="preserve"> </w:t>
      </w:r>
      <w:r>
        <w:t xml:space="preserve">the classification might change when more data become available. This information is not</w:t>
      </w:r>
      <w:r>
        <w:t xml:space="preserve"> </w:t>
      </w:r>
      <w:r>
        <w:t xml:space="preserve">available to the public.</w:t>
      </w:r>
      <w:r>
        <w:t xml:space="preserve"> </w:t>
      </w:r>
      <w:r>
        <w:t xml:space="preserve">11.12A1.5 Modulated immune cells</w:t>
      </w:r>
      <w:r>
        <w:t xml:space="preserve"> </w:t>
      </w:r>
      <w:r>
        <w:t xml:space="preserve">Modulated171 immune cells (MICs) of the peripheral blood can be used to prevent diseases</w:t>
      </w:r>
      <w:r>
        <w:t xml:space="preserve"> </w:t>
      </w:r>
      <w:r>
        <w:t xml:space="preserve">from occurring during solid organ transplantation (e.g. kidney transplantation), and for</w:t>
      </w:r>
      <w:r>
        <w:t xml:space="preserve"> </w:t>
      </w:r>
      <w:r>
        <w:t xml:space="preserve">therapeutic use in autoimmune disease (e.g. multiple sclerosis)23.</w:t>
      </w:r>
      <w:r>
        <w:br/>
      </w:r>
      <w:r>
        <w:t xml:space="preserve">Modulated immune cells intended for prophylactic use in solid organ transplantation and</w:t>
      </w:r>
      <w:r>
        <w:t xml:space="preserve"> </w:t>
      </w:r>
      <w:r>
        <w:t xml:space="preserve">therapeutic use in autoimmune disease was classified by the CAT in 201924 as not ATMP,</w:t>
      </w:r>
      <w:r>
        <w:t xml:space="preserve"> </w:t>
      </w:r>
      <w:r>
        <w:t xml:space="preserve">on the basis that it does not consist of cells that have been subject to substantial</w:t>
      </w:r>
      <w:r>
        <w:t xml:space="preserve"> </w:t>
      </w:r>
      <w:r>
        <w:t xml:space="preserve">manipulation so that biological characteristics, physiological functions or structural</w:t>
      </w:r>
      <w:r>
        <w:t xml:space="preserve"> </w:t>
      </w:r>
      <w:r>
        <w:t xml:space="preserve">properties relevant for the intended clinical use have been altered and does consist of cells</w:t>
      </w:r>
      <w:r>
        <w:t xml:space="preserve"> </w:t>
      </w:r>
      <w:r>
        <w:t xml:space="preserve">that are intended to be used for the same essential function(s) in the recipient and the</w:t>
      </w:r>
      <w:r>
        <w:t xml:space="preserve"> </w:t>
      </w:r>
      <w:r>
        <w:t xml:space="preserve">donor.</w:t>
      </w:r>
      <w:r>
        <w:t xml:space="preserve"> </w:t>
      </w:r>
      <w:r>
        <w:t xml:space="preserve">As part of the ATMP classification process, the CAT explains that they will look at</w:t>
      </w:r>
      <w:r>
        <w:t xml:space="preserve"> </w:t>
      </w:r>
      <w:r>
        <w:t xml:space="preserve">substantial manipulation and non-homologous use. If not substantially manipulated (e.g. </w:t>
      </w:r>
      <w:r>
        <w:t xml:space="preserve"> </w:t>
      </w:r>
      <w:r>
        <w:t xml:space="preserve">simple cell selection, no culturing or extensive enzymatic digestion), products will be</w:t>
      </w:r>
      <w:r>
        <w:t xml:space="preserve"> </w:t>
      </w:r>
      <w:r>
        <w:t xml:space="preserve">classified as not-ATMP as long as the mechanism of action of these cells is considered</w:t>
      </w:r>
      <w:r>
        <w:t xml:space="preserve"> </w:t>
      </w:r>
      <w:r>
        <w:t xml:space="preserve">homologous. As explained by representatives from the CAT, the main classification</w:t>
      </w:r>
      <w:r>
        <w:t xml:space="preserve"> </w:t>
      </w:r>
      <w:r>
        <w:t xml:space="preserve">challenges relate to distinguishing between homologous and non-homologous use. the</w:t>
      </w:r>
      <w:r>
        <w:t xml:space="preserve"> </w:t>
      </w:r>
      <w:r>
        <w:t xml:space="preserve">CAT relies on data provided by the applicant and information on intended use, as well as</w:t>
      </w:r>
      <w:r>
        <w:t xml:space="preserve"> </w:t>
      </w:r>
      <w:r>
        <w:t xml:space="preserve">clinical and quality-based expertise, to make recommendations on a classification.</w:t>
      </w:r>
      <w:r>
        <w:t xml:space="preserve"> </w:t>
      </w:r>
      <w:r>
        <w:t xml:space="preserve">11.12A2 Overview of the regulatory issue</w:t>
      </w:r>
      <w:r>
        <w:t xml:space="preserve"> </w:t>
      </w:r>
      <w:r>
        <w:t xml:space="preserve">Representatives from CAT stated that ATMP classification procedure has been used</w:t>
      </w:r>
      <w:r>
        <w:t xml:space="preserve"> </w:t>
      </w:r>
      <w:r>
        <w:t xml:space="preserve">widely, with over 500 classifications issued to date. The applicants include pharmaceutical</w:t>
      </w:r>
    </w:p>
    <w:p>
      <w:pPr>
        <w:pStyle w:val="BodyText"/>
      </w:pPr>
      <w:r>
        <w:t xml:space="preserve">171 Immune system modulation (or immunomodulation) involves the use of therapy to modify the immune</w:t>
      </w:r>
      <w:r>
        <w:t xml:space="preserve"> </w:t>
      </w:r>
      <w:r>
        <w:t xml:space="preserve">response, often to prevent tissue damage resulting from an excessive response.</w:t>
      </w:r>
    </w:p>
    <w:p>
      <w:pPr>
        <w:pStyle w:val="BodyText"/>
      </w:pPr>
      <w:r>
        <w:t xml:space="preserve">296</w:t>
      </w:r>
    </w:p>
    <w:p>
      <w:pPr>
        <w:pStyle w:val="BodyText"/>
      </w:pPr>
      <w:r>
        <w:t xml:space="preserve">companies, but also SMEs, academic developers and hospitals. The procedure is fast (60</w:t>
      </w:r>
      <w:r>
        <w:t xml:space="preserve"> </w:t>
      </w:r>
      <w:r>
        <w:t xml:space="preserve">days) and is free of charge. The scientific recommendations from CAT are not legally</w:t>
      </w:r>
      <w:r>
        <w:t xml:space="preserve"> </w:t>
      </w:r>
      <w:r>
        <w:t xml:space="preserve">binding, but nevertheless perceived to be accepted by the national competent authorities;</w:t>
      </w:r>
      <w:r>
        <w:t xml:space="preserve"> </w:t>
      </w:r>
      <w:r>
        <w:t xml:space="preserve">the CAT interviewees were not aware that Member States have ignored the classification</w:t>
      </w:r>
      <w:r>
        <w:t xml:space="preserve"> </w:t>
      </w:r>
      <w:r>
        <w:t xml:space="preserve">outcome or have issued different classification for the same product172.</w:t>
      </w:r>
      <w:r>
        <w:br/>
      </w:r>
      <w:r>
        <w:t xml:space="preserve">In case of cell-based therapies, CAT will base its classification on two aspects: substantial</w:t>
      </w:r>
      <w:r>
        <w:t xml:space="preserve"> </w:t>
      </w:r>
      <w:r>
        <w:t xml:space="preserve">manipulation and essential function. These two criteria as defined in the ATMP</w:t>
      </w:r>
      <w:r>
        <w:t xml:space="preserve"> </w:t>
      </w:r>
      <w:r>
        <w:t xml:space="preserve">Regulation, and further clarifications can be found in the CAT reflection paper on the</w:t>
      </w:r>
      <w:r>
        <w:t xml:space="preserve"> </w:t>
      </w:r>
      <w:r>
        <w:t xml:space="preserve">classification of ATMPs (EMA/CAT/600280/2010 rev.1). The same criteria are used in</w:t>
      </w:r>
      <w:r>
        <w:t xml:space="preserve"> </w:t>
      </w:r>
      <w:r>
        <w:t xml:space="preserve">many parts of the world (e.g. USA, Canada, Japan) to determine the cell-based products</w:t>
      </w:r>
      <w:r>
        <w:t xml:space="preserve"> </w:t>
      </w:r>
      <w:r>
        <w:t xml:space="preserve">that need a pre-authorisation approval (ATMPs).</w:t>
      </w:r>
      <w:r>
        <w:br/>
      </w:r>
      <w:r>
        <w:t xml:space="preserve">CAT draws on a breadth of expertise from across the Member States which also means</w:t>
      </w:r>
      <w:r>
        <w:t xml:space="preserve"> </w:t>
      </w:r>
      <w:r>
        <w:t xml:space="preserve">they have a system for “bringing the classification experience back to [national]</w:t>
      </w:r>
      <w:r>
        <w:t xml:space="preserve"> </w:t>
      </w:r>
      <w:r>
        <w:t xml:space="preserve">agencies… which leads to a broad acceptance of decisions in Member States”. Further, the</w:t>
      </w:r>
      <w:r>
        <w:t xml:space="preserve"> </w:t>
      </w:r>
      <w:r>
        <w:t xml:space="preserve">publication of the CAT’s reflection paper – where they have provided further clarification</w:t>
      </w:r>
      <w:r>
        <w:t xml:space="preserve"> </w:t>
      </w:r>
      <w:r>
        <w:t xml:space="preserve">of the definitions for substantial manipulation, non-homologous use – has helped to clarify</w:t>
      </w:r>
      <w:r>
        <w:t xml:space="preserve"> </w:t>
      </w:r>
      <w:r>
        <w:t xml:space="preserve">the regulatory pathway for the applicants and ensures the consistency of the classification</w:t>
      </w:r>
      <w:r>
        <w:t xml:space="preserve"> </w:t>
      </w:r>
      <w:r>
        <w:t xml:space="preserve">conclusion of individual cases.</w:t>
      </w:r>
      <w:r>
        <w:t xml:space="preserve"> </w:t>
      </w:r>
      <w:r>
        <w:t xml:space="preserve">However, representatives from the CAT interviewed as part of this process reported that a</w:t>
      </w:r>
      <w:r>
        <w:t xml:space="preserve"> </w:t>
      </w:r>
      <w:r>
        <w:t xml:space="preserve">difficulty faced is that their scope is limited in that they can only classify a product as an</w:t>
      </w:r>
      <w:r>
        <w:t xml:space="preserve"> </w:t>
      </w:r>
      <w:r>
        <w:t xml:space="preserve">ATMP or not an ATMP, and they cannot go a further step to advise if a product should be</w:t>
      </w:r>
      <w:r>
        <w:t xml:space="preserve"> </w:t>
      </w:r>
      <w:r>
        <w:t xml:space="preserve">developed as a medicinal product or a tissue/cell. The stakeholder described this as a</w:t>
      </w:r>
      <w:r>
        <w:t xml:space="preserve"> </w:t>
      </w:r>
      <w:r>
        <w:t xml:space="preserve">“black hole” as if a product is classified by the CAT as not an ATMP, developers struggle</w:t>
      </w:r>
      <w:r>
        <w:t xml:space="preserve"> </w:t>
      </w:r>
      <w:r>
        <w:t xml:space="preserve">with fragmented advice or knowing where to go.</w:t>
      </w:r>
      <w:r>
        <w:t xml:space="preserve"> </w:t>
      </w:r>
      <w:r>
        <w:t xml:space="preserve">Additionally, the CAT do not systematically follow-up on products once their</w:t>
      </w:r>
      <w:r>
        <w:t xml:space="preserve"> </w:t>
      </w:r>
      <w:r>
        <w:t xml:space="preserve">classification recommendations have been made, though there are other less formal ways</w:t>
      </w:r>
      <w:r>
        <w:t xml:space="preserve"> </w:t>
      </w:r>
      <w:r>
        <w:t xml:space="preserve">of tracing what follows from the classification (e.g. they have records of ATMPs that make</w:t>
      </w:r>
      <w:r>
        <w:t xml:space="preserve"> </w:t>
      </w:r>
      <w:r>
        <w:t xml:space="preserve">it to clinical trial stage, and records of meetings with national component authority</w:t>
      </w:r>
      <w:r>
        <w:t xml:space="preserve"> </w:t>
      </w:r>
      <w:r>
        <w:t xml:space="preserve">inspectors).</w:t>
      </w:r>
      <w:r>
        <w:t xml:space="preserve"> </w:t>
      </w:r>
      <w:r>
        <w:t xml:space="preserve">11.12B Potential impact of measures proposed to resolve regulatory issues</w:t>
      </w:r>
      <w:r>
        <w:t xml:space="preserve"> </w:t>
      </w:r>
      <w:r>
        <w:t xml:space="preserve">Due to the aforementioned limitations in data collection, it has not been possible to</w:t>
      </w:r>
      <w:r>
        <w:t xml:space="preserve"> </w:t>
      </w:r>
      <w:r>
        <w:t xml:space="preserve">examine if the introduction of new measures under the revised BTC legislation could</w:t>
      </w:r>
      <w:r>
        <w:t xml:space="preserve"> </w:t>
      </w:r>
      <w:r>
        <w:t xml:space="preserve">improve the regulatory situation of the five cases.</w:t>
      </w:r>
      <w:r>
        <w:t xml:space="preserve"> </w:t>
      </w:r>
      <w:r>
        <w:t xml:space="preserve">11.12C Conclusions</w:t>
      </w:r>
      <w:r>
        <w:t xml:space="preserve"> </w:t>
      </w:r>
      <w:r>
        <w:t xml:space="preserve">The ATMP classification procedure has been used widely, and whilst the scientific</w:t>
      </w:r>
      <w:r>
        <w:t xml:space="preserve"> </w:t>
      </w:r>
      <w:r>
        <w:t xml:space="preserve">recommendations are not legally binding, they are perceived to be routinely accepted by</w:t>
      </w:r>
      <w:r>
        <w:t xml:space="preserve"> </w:t>
      </w:r>
      <w:r>
        <w:t xml:space="preserve">national competent authorities. Classifications are specific to the product and the</w:t>
      </w:r>
      <w:r>
        <w:t xml:space="preserve"> </w:t>
      </w:r>
      <w:r>
        <w:t xml:space="preserve">indication. Changes to manufacturing process and or different indications can result in a</w:t>
      </w:r>
    </w:p>
    <w:p>
      <w:pPr>
        <w:pStyle w:val="BodyText"/>
      </w:pPr>
      <w:r>
        <w:t xml:space="preserve">172 From time-to-time, the CAT will ask their members if there are any issues with classification decisions,</w:t>
      </w:r>
      <w:r>
        <w:t xml:space="preserve"> </w:t>
      </w:r>
      <w:r>
        <w:t xml:space="preserve">and from this they know that, in general, central classifications from the CAT are routinely accepted.</w:t>
      </w:r>
      <w:r>
        <w:t xml:space="preserve"> </w:t>
      </w:r>
      <w:r>
        <w:t xml:space="preserve">Member States will make their own classification decisions as well and it is this part which may create</w:t>
      </w:r>
      <w:r>
        <w:t xml:space="preserve"> </w:t>
      </w:r>
      <w:r>
        <w:t xml:space="preserve">possibilities for deviations. However, the CAT have not explicitly heard about non-acceptance of ATMP</w:t>
      </w:r>
      <w:r>
        <w:t xml:space="preserve"> </w:t>
      </w:r>
      <w:r>
        <w:t xml:space="preserve">decisions from the CAT.</w:t>
      </w:r>
    </w:p>
    <w:p>
      <w:pPr>
        <w:pStyle w:val="BodyText"/>
      </w:pPr>
      <w:r>
        <w:t xml:space="preserve">297</w:t>
      </w:r>
    </w:p>
    <w:p>
      <w:pPr>
        <w:pStyle w:val="BodyText"/>
      </w:pPr>
      <w:r>
        <w:t xml:space="preserve">different classification outcome. Extrapolation to ‘similar’ products or indications is</w:t>
      </w:r>
      <w:r>
        <w:t xml:space="preserve"> </w:t>
      </w:r>
      <w:r>
        <w:t xml:space="preserve">therefore not straightforward.</w:t>
      </w:r>
      <w:r>
        <w:t xml:space="preserve"> </w:t>
      </w:r>
      <w:r>
        <w:t xml:space="preserve">The five case studies presented above lack sufficient information to explain any regulatory</w:t>
      </w:r>
      <w:r>
        <w:t xml:space="preserve"> </w:t>
      </w:r>
      <w:r>
        <w:t xml:space="preserve">issues in depth. This is a result of limited information on the evidence informing</w:t>
      </w:r>
      <w:r>
        <w:t xml:space="preserve"> </w:t>
      </w:r>
      <w:r>
        <w:t xml:space="preserve">recommendations due to the CAT being unable to publish commercial or propriety</w:t>
      </w:r>
      <w:r>
        <w:t xml:space="preserve"> </w:t>
      </w:r>
      <w:r>
        <w:t xml:space="preserve">information, and limited information on the current regulatory status of products that are</w:t>
      </w:r>
      <w:r>
        <w:t xml:space="preserve"> </w:t>
      </w:r>
      <w:r>
        <w:t xml:space="preserve">not classified as an ATMP by the CAT due to a lack of a systematic follow-up process.</w:t>
      </w:r>
    </w:p>
    <w:p>
      <w:pPr>
        <w:pStyle w:val="BodyText"/>
      </w:pPr>
      <w:r>
        <w:t xml:space="preserve">11 Kim, G.B., Seo, M-S., Park, W.T., &amp; Lee, G.W. (2020). Bone Marrow Aspirate Concentrate: Its Uses in</w:t>
      </w:r>
      <w:r>
        <w:t xml:space="preserve"> </w:t>
      </w:r>
      <w:r>
        <w:t xml:space="preserve">Osteoarthritis. Int. J. Mol. Sci. 21. doi:10.3390/ijms21093224</w:t>
      </w:r>
      <w:r>
        <w:t xml:space="preserve"> </w:t>
      </w:r>
      <w:r>
        <w:t xml:space="preserve">2 Kim, G.B., Seo, M-S., Park, W.T., &amp; Lee, G.W. (2020). Bone Marrow Aspirate Concentrate: Its Uses in</w:t>
      </w:r>
      <w:r>
        <w:t xml:space="preserve"> </w:t>
      </w:r>
      <w:r>
        <w:t xml:space="preserve">Osteoarthritis. Int. J. Mol. Sci. 21. doi:10.3390/ijms21093224</w:t>
      </w:r>
      <w:r>
        <w:t xml:space="preserve"> </w:t>
      </w:r>
      <w:r>
        <w:t xml:space="preserve">3 European Medicines Agency. (2021). Scientific recommendations on classification of advanced therapy</w:t>
      </w:r>
      <w:r>
        <w:t xml:space="preserve"> </w:t>
      </w:r>
      <w:r>
        <w:t xml:space="preserve">medicinal products. [Accessed 14 July 2021]. Available from: https://www.ema.europa.eu/en/human-</w:t>
      </w:r>
      <w:r>
        <w:t xml:space="preserve"> </w:t>
      </w:r>
      <w:r>
        <w:t xml:space="preserve">regulatory/marketing-authorisation/advanced-therapies/advanced-therapy-classification/scientific-</w:t>
      </w:r>
      <w:r>
        <w:t xml:space="preserve"> </w:t>
      </w:r>
      <w:r>
        <w:t xml:space="preserve">recommendations-classification-advanced-therapy-medicinal-products</w:t>
      </w:r>
      <w:r>
        <w:br/>
      </w:r>
      <w:r>
        <w:t xml:space="preserve">4 The Regenerative Clinic. (n.d.). BMAC (Bone Marrow Aspirate Concentrate). [Accessed 16 August 2021].</w:t>
      </w:r>
      <w:r>
        <w:t xml:space="preserve"> </w:t>
      </w:r>
      <w:r>
        <w:t xml:space="preserve">Available from: https://www.theregenerativeclinic.co.uk/bmac-bone-marrow-aspirate-concentrate/</w:t>
      </w:r>
      <w:r>
        <w:br/>
      </w:r>
      <w:r>
        <w:t xml:space="preserve">5 Goodman, S.B. &amp; Zwingenberger, S. (2021). Concentrated autologous bone marrow aspirate is not “stem</w:t>
      </w:r>
      <w:r>
        <w:t xml:space="preserve"> </w:t>
      </w:r>
      <w:r>
        <w:t xml:space="preserve">cell” therapy in the repair of nonunions and bone defects. Biomaterials and Biosystems. 2.</w:t>
      </w:r>
      <w:r>
        <w:t xml:space="preserve"> </w:t>
      </w:r>
      <w:r>
        <w:t xml:space="preserve">https://doi.org/10.1016/j.bbiosy.2021.100017</w:t>
      </w:r>
      <w:r>
        <w:br/>
      </w:r>
      <w:r>
        <w:t xml:space="preserve">6 European Medicines Agency. (2021). Scientific recommendations on classification of advanced therapy</w:t>
      </w:r>
      <w:r>
        <w:t xml:space="preserve"> </w:t>
      </w:r>
      <w:r>
        <w:t xml:space="preserve">medicinal products. [Accessed 14 July 2021]. Available from: https://www.ema.europa.eu/en/human-</w:t>
      </w:r>
      <w:r>
        <w:t xml:space="preserve"> </w:t>
      </w:r>
      <w:r>
        <w:t xml:space="preserve">regulatory/marketing-authorisation/advanced-therapies/advanced-therapy-classification/scientific-</w:t>
      </w:r>
      <w:r>
        <w:t xml:space="preserve"> </w:t>
      </w:r>
      <w:r>
        <w:t xml:space="preserve">recommendations-classification-advanced-therapy-medicinal-products</w:t>
      </w:r>
      <w:r>
        <w:br/>
      </w:r>
      <w:r>
        <w:t xml:space="preserve">7 European Medicines Agency. (2017). Scientific recommendation on classification of advanced therapy</w:t>
      </w:r>
      <w:r>
        <w:t xml:space="preserve"> </w:t>
      </w:r>
      <w:r>
        <w:t xml:space="preserve">medicinal products: Banked allogenic leukocytes. [Accessed 16 August 2021]. Available from:</w:t>
      </w:r>
      <w:r>
        <w:t xml:space="preserve"> </w:t>
      </w:r>
      <w:r>
        <w:t xml:space="preserve">https://www.ema.europa.eu/en/documents/report/scientific-recommendation-classification-advanced-</w:t>
      </w:r>
      <w:r>
        <w:t xml:space="preserve"> </w:t>
      </w:r>
      <w:r>
        <w:t xml:space="preserve">therapy-medicinal-products-banked-allogenic_en.pdf</w:t>
      </w:r>
      <w:r>
        <w:br/>
      </w:r>
      <w:r>
        <w:t xml:space="preserve">8 European Medicines Agency (2017). the CAT monthly report of application procedures, guidelines and</w:t>
      </w:r>
      <w:r>
        <w:t xml:space="preserve"> </w:t>
      </w:r>
      <w:r>
        <w:t xml:space="preserve">related documents on advanced therapies: January 2017 meeting. [Accessed 16 August 2021]. Available</w:t>
      </w:r>
      <w:r>
        <w:t xml:space="preserve"> </w:t>
      </w:r>
      <w:r>
        <w:t xml:space="preserve">from: https://www.ema.europa.eu/en/documents/committee-report/cat-monthly-report-application-</w:t>
      </w:r>
      <w:r>
        <w:t xml:space="preserve"> </w:t>
      </w:r>
      <w:r>
        <w:t xml:space="preserve">procedures-guidelines-related-documents-advanced-therapies-january_en.pdf</w:t>
      </w:r>
      <w:r>
        <w:t xml:space="preserve"> </w:t>
      </w:r>
      <w:r>
        <w:t xml:space="preserve">9 European Medicines Agency. (2017). Scientific recommendation on classification of advanced therapy</w:t>
      </w:r>
      <w:r>
        <w:t xml:space="preserve"> </w:t>
      </w:r>
      <w:r>
        <w:t xml:space="preserve">medicinal products: Banked allogenic leukocytes. [Accessed 16 August 2021]. Available from:</w:t>
      </w:r>
      <w:r>
        <w:t xml:space="preserve"> </w:t>
      </w:r>
      <w:r>
        <w:t xml:space="preserve">https://www.ema.europa.eu/en/documents/report/scientific-recommendation-classification-advanced-</w:t>
      </w:r>
      <w:r>
        <w:t xml:space="preserve"> </w:t>
      </w:r>
      <w:r>
        <w:t xml:space="preserve">therapy-medicinal-products-banked-allogenic_en.pdf</w:t>
      </w:r>
      <w:r>
        <w:br/>
      </w:r>
      <w:r>
        <w:t xml:space="preserve">10 Marino-Martínez, I.A., Martínez-Castro, A.G., Peña-Martínez, V.M., et al. (2019). Human amniotic</w:t>
      </w:r>
      <w:r>
        <w:t xml:space="preserve"> </w:t>
      </w:r>
      <w:r>
        <w:t xml:space="preserve">membrane intra-articular injection prevents cartilage damage in an osteoarthritis model. Exp Ther Med.</w:t>
      </w:r>
      <w:r>
        <w:t xml:space="preserve"> </w:t>
      </w:r>
      <w:r>
        <w:t xml:space="preserve">17(1). doi: 10.3892/etm.2018.6924</w:t>
      </w:r>
      <w:r>
        <w:t xml:space="preserve"> </w:t>
      </w:r>
      <w:r>
        <w:t xml:space="preserve">11 Marino-Martínez, I.A., Martínez-Castro, A.G., Peña-Martínez, V.M., et al. (2019). Human amniotic</w:t>
      </w:r>
      <w:r>
        <w:t xml:space="preserve"> </w:t>
      </w:r>
      <w:r>
        <w:t xml:space="preserve">membrane intra-articular injection prevents cartilage damage in an osteoarthritis model. Exp Ther Med.</w:t>
      </w:r>
      <w:r>
        <w:t xml:space="preserve"> </w:t>
      </w:r>
      <w:r>
        <w:t xml:space="preserve">17(1). doi: 10.3892/etm.2018.6924</w:t>
      </w:r>
      <w:r>
        <w:t xml:space="preserve"> </w:t>
      </w:r>
      <w:r>
        <w:t xml:space="preserve">12 Leal-Marin S, Kern T, Hofmann N, Pogozhykh O, Framme C, Börgel M, Figueiredo C, Glasmacher B,</w:t>
      </w:r>
      <w:r>
        <w:t xml:space="preserve"> </w:t>
      </w:r>
      <w:r>
        <w:t xml:space="preserve">Gryshkov O. Human Amniotic Membrane: A review on tissue engineering, application, and storage. J</w:t>
      </w:r>
      <w:r>
        <w:t xml:space="preserve"> </w:t>
      </w:r>
      <w:r>
        <w:t xml:space="preserve">Biomed Mater Res B Appl Biomater. 2021 Aug;109(8):1198-1215. doi: 10.1002/jbm.b.34782. Epub 2020</w:t>
      </w:r>
      <w:r>
        <w:t xml:space="preserve"> </w:t>
      </w:r>
      <w:r>
        <w:t xml:space="preserve">Dec 14. PMID: 33319484.</w:t>
      </w:r>
      <w:r>
        <w:t xml:space="preserve"> </w:t>
      </w:r>
      <w:r>
        <w:t xml:space="preserve">13 Directorate-General for Health and Food Safety (European Commission), ICF. (2019). Study supporting</w:t>
      </w:r>
      <w:r>
        <w:t xml:space="preserve"> </w:t>
      </w:r>
      <w:r>
        <w:t xml:space="preserve">the evaluation of the EU legislation on blood and tissues and cells: Final report. [Accessed 27 July 2021].</w:t>
      </w:r>
      <w:r>
        <w:t xml:space="preserve"> </w:t>
      </w:r>
      <w:r>
        <w:t xml:space="preserve">Available from: https://op.europa.eu/en/publication-detail/-/publication/c1c3414c-ec23-11e9-9c4e-</w:t>
      </w:r>
      <w:r>
        <w:t xml:space="preserve"> </w:t>
      </w:r>
      <w:r>
        <w:t xml:space="preserve">01aa75ed71a1/language-en/format-PDF/source-106664789</w:t>
      </w:r>
      <w:r>
        <w:br/>
      </w:r>
      <w:r>
        <w:t xml:space="preserve">14 Leal-Marin S, Kern T, Hofmann N, Pogozhykh O, Framme C, Börgel M, Figueiredo C, Glasmacher B,</w:t>
      </w:r>
      <w:r>
        <w:t xml:space="preserve"> </w:t>
      </w:r>
      <w:r>
        <w:t xml:space="preserve">Gryshkov O. Human Amniotic Membrane: A review on tissue engineering, application, and storage. J</w:t>
      </w:r>
      <w:r>
        <w:t xml:space="preserve"> </w:t>
      </w:r>
      <w:r>
        <w:t xml:space="preserve">Biomed Mater Res B Appl Biomater. 2021 Aug;109(8):1198-1215. doi: 10.1002/jbm.b.34782. Epub 2020</w:t>
      </w:r>
      <w:r>
        <w:t xml:space="preserve"> </w:t>
      </w:r>
      <w:r>
        <w:t xml:space="preserve">Dec 14. PMID: 33319484.</w:t>
      </w:r>
    </w:p>
    <w:p>
      <w:pPr>
        <w:pStyle w:val="BodyText"/>
      </w:pPr>
      <w:r>
        <w:t xml:space="preserve">298</w:t>
      </w:r>
    </w:p>
    <w:p>
      <w:pPr>
        <w:pStyle w:val="BodyText"/>
      </w:pPr>
      <w:r>
        <w:t xml:space="preserve">15 Marino-Martínez, I.A., Martínez-Castro, A.G., Peña-Martínez, V.M., et al. (2019). Human amniotic</w:t>
      </w:r>
      <w:r>
        <w:t xml:space="preserve"> </w:t>
      </w:r>
      <w:r>
        <w:t xml:space="preserve">membrane intra-articular injection prevents cartilage damage in an osteoarthritis model. Exp Ther Med.</w:t>
      </w:r>
      <w:r>
        <w:t xml:space="preserve"> </w:t>
      </w:r>
      <w:r>
        <w:t xml:space="preserve">17(1). doi: 10.3892/etm.2018.6924</w:t>
      </w:r>
      <w:r>
        <w:t xml:space="preserve"> </w:t>
      </w:r>
      <w:r>
        <w:t xml:space="preserve">16 Huddleston, H.P., Cohn, M.R., Haunschild, E.D., et al. (2020). Amniotic Product Treatments: Clinical and</w:t>
      </w:r>
      <w:r>
        <w:t xml:space="preserve"> </w:t>
      </w:r>
      <w:r>
        <w:t xml:space="preserve">Basic Science Evidence. Curr Rev Musculoskelet Med. 13(2). doi: 10.1007/s12178-020-09614-2</w:t>
      </w:r>
      <w:r>
        <w:t xml:space="preserve"> </w:t>
      </w:r>
      <w:r>
        <w:t xml:space="preserve">17 European Medicines Agency. (2021). Scientific recommendations on classification of advanced therapy</w:t>
      </w:r>
      <w:r>
        <w:t xml:space="preserve"> </w:t>
      </w:r>
      <w:r>
        <w:t xml:space="preserve">medicinal products. [Accessed 14 July 2021]. Available from: https://www.ema.europa.eu/en/human-</w:t>
      </w:r>
      <w:r>
        <w:t xml:space="preserve"> </w:t>
      </w:r>
      <w:r>
        <w:t xml:space="preserve">regulatory/marketing-authorisation/advanced-therapies/advanced-therapy-classification/scientific-</w:t>
      </w:r>
      <w:r>
        <w:t xml:space="preserve"> </w:t>
      </w:r>
      <w:r>
        <w:t xml:space="preserve">recommendations-classification-advanced-therapy-medicinal-products</w:t>
      </w:r>
      <w:r>
        <w:br/>
      </w:r>
      <w:r>
        <w:t xml:space="preserve">18 Food and Drug Administration (2020). Regulatory Considerations for Human Cells, Tissues, and Cellular</w:t>
      </w:r>
      <w:r>
        <w:t xml:space="preserve"> </w:t>
      </w:r>
      <w:r>
        <w:t xml:space="preserve">and Tissue-Based Products: Minimal Manipulation and Homologous Use. Guidance for Industry and Food</w:t>
      </w:r>
      <w:r>
        <w:t xml:space="preserve"> </w:t>
      </w:r>
      <w:r>
        <w:t xml:space="preserve">and Drug Administration Staff. Available online: https://www.fda.gov/media/109176/download</w:t>
      </w:r>
      <w:r>
        <w:br/>
      </w:r>
      <w:r>
        <w:t xml:space="preserve">19 European Commission (2011). Meeting of the Competent Authorities for Tissues and Cells. 8-9 December</w:t>
      </w:r>
      <w:r>
        <w:t xml:space="preserve"> </w:t>
      </w:r>
      <w:r>
        <w:t xml:space="preserve">2011. Summary Report. Available online:</w:t>
      </w:r>
      <w:r>
        <w:t xml:space="preserve"> </w:t>
      </w:r>
      <w:r>
        <w:t xml:space="preserve">https://ec.europa.eu/health/sites/default/files/blood_tissues_organs/docs/tissues_mi_20111208_en.pdf</w:t>
      </w:r>
      <w:r>
        <w:t xml:space="preserve"> </w:t>
      </w:r>
      <w:r>
        <w:t xml:space="preserve">20 European Medicines Agency. (2021). Scientific recommendations on classification of advanced therapy</w:t>
      </w:r>
      <w:r>
        <w:t xml:space="preserve"> </w:t>
      </w:r>
      <w:r>
        <w:t xml:space="preserve">medicinal products. [Accessed 14 July 2021]. Available from: https://www.ema.europa.eu/en/human-</w:t>
      </w:r>
      <w:r>
        <w:t xml:space="preserve"> </w:t>
      </w:r>
      <w:r>
        <w:t xml:space="preserve">regulatory/marketing-authorisation/advanced-therapies/advanced-therapy-classification/scientific-</w:t>
      </w:r>
      <w:r>
        <w:t xml:space="preserve"> </w:t>
      </w:r>
      <w:r>
        <w:t xml:space="preserve">recommendations-classification-advanced-therapy-medicinal-products</w:t>
      </w:r>
      <w:r>
        <w:br/>
      </w:r>
      <w:r>
        <w:t xml:space="preserve">21 Valerio Di Nicola. (2019). Omentum a powerful biological source in regenerative surgery, Regenerative</w:t>
      </w:r>
      <w:r>
        <w:t xml:space="preserve"> </w:t>
      </w:r>
      <w:r>
        <w:t xml:space="preserve">Therapy, Volume 11, 2019, Pages 182-191, ISSN 2352-3204, https://doi.org/10.1016/j.reth.2019.07.008.</w:t>
      </w:r>
      <w:r>
        <w:t xml:space="preserve"> </w:t>
      </w:r>
      <w:r>
        <w:t xml:space="preserve">Available from: (https://www.sciencedirect.com/science/article/pii/S2352320419300872)</w:t>
      </w:r>
      <w:r>
        <w:t xml:space="preserve"> </w:t>
      </w:r>
      <w:r>
        <w:t xml:space="preserve">22 European Medicines Agency. (2021). Scientific recommendations on classification of advanced therapy</w:t>
      </w:r>
      <w:r>
        <w:t xml:space="preserve"> </w:t>
      </w:r>
      <w:r>
        <w:t xml:space="preserve">medicinal products. [Accessed 14 July 2021]. Available from: https://www.ema.europa.eu/en/human-</w:t>
      </w:r>
      <w:r>
        <w:t xml:space="preserve"> </w:t>
      </w:r>
      <w:r>
        <w:t xml:space="preserve">regulatory/marketing-authorisation/advanced-therapies/advanced-therapy-classification/scientific-</w:t>
      </w:r>
      <w:r>
        <w:t xml:space="preserve"> </w:t>
      </w:r>
      <w:r>
        <w:t xml:space="preserve">recommendations-classification-advanced-therapy-medicinal-products</w:t>
      </w:r>
      <w:r>
        <w:br/>
      </w:r>
      <w:r>
        <w:t xml:space="preserve">23 European Medicines Agency. (2021). Scientific recommendations on classification of advanced therapy</w:t>
      </w:r>
      <w:r>
        <w:t xml:space="preserve"> </w:t>
      </w:r>
      <w:r>
        <w:t xml:space="preserve">medicinal products. [Accessed 14 July 2021]. Available from: https://www.ema.europa.eu/en/human-</w:t>
      </w:r>
      <w:r>
        <w:t xml:space="preserve"> </w:t>
      </w:r>
      <w:r>
        <w:t xml:space="preserve">regulatory/marketing-authorisation/advanced-therapies/advanced-therapy-classification/scientific-</w:t>
      </w:r>
      <w:r>
        <w:t xml:space="preserve"> </w:t>
      </w:r>
      <w:r>
        <w:t xml:space="preserve">recommendations-classification-advanced-therapy-medicinal-products</w:t>
      </w:r>
      <w:r>
        <w:br/>
      </w:r>
      <w:r>
        <w:t xml:space="preserve">24 European Medicines Agency. (2021). Scientific recommendations on classification of advanced therapy</w:t>
      </w:r>
      <w:r>
        <w:t xml:space="preserve"> </w:t>
      </w:r>
      <w:r>
        <w:t xml:space="preserve">medicinal products. [Accessed 14 July 2021]. Available from: https://www.ema.europa.eu/en/human-</w:t>
      </w:r>
      <w:r>
        <w:t xml:space="preserve"> </w:t>
      </w:r>
      <w:r>
        <w:t xml:space="preserve">regulatory/marketing-authorisation/advanced-therapies/advanced-therapy-classification/scientific-</w:t>
      </w:r>
      <w:r>
        <w:t xml:space="preserve"> </w:t>
      </w:r>
      <w:r>
        <w:t xml:space="preserve">recommendations-classification-advanced-therapy-medicinal-products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11.13 Extracellular Vesicles</w:t>
      </w:r>
      <w:r>
        <w:t xml:space="preserve"> </w:t>
      </w:r>
      <w:r>
        <w:t xml:space="preserve">Two expert representatives from the International Society for Extracellular Vesicles were</w:t>
      </w:r>
      <w:r>
        <w:t xml:space="preserve"> </w:t>
      </w:r>
      <w:r>
        <w:t xml:space="preserve">consulted for this case study.</w:t>
      </w:r>
      <w:r>
        <w:t xml:space="preserve"> </w:t>
      </w:r>
      <w:r>
        <w:t xml:space="preserve">11.13A: Definition of the borderline issue</w:t>
      </w:r>
      <w:r>
        <w:t xml:space="preserve"> </w:t>
      </w:r>
      <w:r>
        <w:t xml:space="preserve">11.13A1 Description of the borderline substance/product/application</w:t>
      </w:r>
      <w:r>
        <w:t xml:space="preserve"> </w:t>
      </w:r>
      <w:r>
        <w:t xml:space="preserve">Extracellular vesicles (EVs) are small, nanometric membrane particles derived (secreted)</w:t>
      </w:r>
      <w:r>
        <w:t xml:space="preserve"> </w:t>
      </w:r>
      <w:r>
        <w:t xml:space="preserve">from various cell types. All cell types can produce extracellular vesicles leading to</w:t>
      </w:r>
      <w:r>
        <w:t xml:space="preserve"> </w:t>
      </w:r>
      <w:r>
        <w:t xml:space="preserve">considerable heterogeneity in form and structure. According to one articlecccxcix, EVs can</w:t>
      </w:r>
      <w:r>
        <w:t xml:space="preserve"> </w:t>
      </w:r>
      <w:r>
        <w:t xml:space="preserve">broadly be classified according to their cellular origin into:</w:t>
      </w:r>
      <w:r>
        <w:t xml:space="preserve"> </w:t>
      </w:r>
      <w:r>
        <w:t xml:space="preserve">Exosomes: Membrane-bound EVs released by immune cells which shuttle proteins and</w:t>
      </w:r>
      <w:r>
        <w:t xml:space="preserve"> </w:t>
      </w:r>
      <w:r>
        <w:t xml:space="preserve">genetic information between both neighbouring and distant cellscd.</w:t>
      </w:r>
      <w:r>
        <w:t xml:space="preserve"> </w:t>
      </w:r>
      <w:r>
        <w:t xml:space="preserve">Microvesicles (MVs): Small vesicles that originate from plasma membrane, regarded as</w:t>
      </w:r>
      <w:r>
        <w:t xml:space="preserve"> </w:t>
      </w:r>
      <w:r>
        <w:t xml:space="preserve">mediators of stem cell function, enabling and guiding their regenerative effectscdi.</w:t>
      </w:r>
      <w:r>
        <w:t xml:space="preserve"> </w:t>
      </w:r>
      <w:r>
        <w:t xml:space="preserve">Apoptotic bodies: Small sealed sacs containing information and substances from dying</w:t>
      </w:r>
      <w:r>
        <w:t xml:space="preserve"> </w:t>
      </w:r>
      <w:r>
        <w:t xml:space="preserve">cellscdii.</w:t>
      </w:r>
      <w:r>
        <w:t xml:space="preserve"> </w:t>
      </w:r>
      <w:r>
        <w:t xml:space="preserve">As described during an interview for this case study, EVs intrinsic components are derived</w:t>
      </w:r>
      <w:r>
        <w:t xml:space="preserve"> </w:t>
      </w:r>
      <w:r>
        <w:t xml:space="preserve">from the surrounding bodily fluids (including plasma). They are in constant dynamic</w:t>
      </w:r>
      <w:r>
        <w:t xml:space="preserve"> </w:t>
      </w:r>
      <w:r>
        <w:t xml:space="preserve">equilibrium which means there can be millions in circulation even in the same bodily fluid.</w:t>
      </w:r>
      <w:r>
        <w:t xml:space="preserve"> </w:t>
      </w:r>
      <w:r>
        <w:t xml:space="preserve">There are many different cell types, which can secrete many different types of EVs as a</w:t>
      </w:r>
      <w:r>
        <w:t xml:space="preserve"> </w:t>
      </w:r>
      <w:r>
        <w:t xml:space="preserve">response to different stimuli. This is one of the key points of interest with EVs: the status of</w:t>
      </w:r>
      <w:r>
        <w:t xml:space="preserve"> </w:t>
      </w:r>
      <w:r>
        <w:t xml:space="preserve">the cell is reflected in the EVs secreted.</w:t>
      </w:r>
      <w:r>
        <w:t xml:space="preserve"> </w:t>
      </w:r>
      <w:r>
        <w:t xml:space="preserve">Uses of extracellular vesicles</w:t>
      </w:r>
      <w:r>
        <w:t xml:space="preserve"> </w:t>
      </w:r>
      <w:r>
        <w:t xml:space="preserve">The use of EVs is limited and mostly experimental at present. Although there has been a</w:t>
      </w:r>
      <w:r>
        <w:t xml:space="preserve"> </w:t>
      </w:r>
      <w:r>
        <w:t xml:space="preserve">significant increase in the number of scientific publications that describe the physiological</w:t>
      </w:r>
      <w:r>
        <w:t xml:space="preserve"> </w:t>
      </w:r>
      <w:r>
        <w:t xml:space="preserve">and pathological functions of EVs, there are currently no approved EV products</w:t>
      </w:r>
      <w:r>
        <w:t xml:space="preserve"> </w:t>
      </w:r>
      <w:r>
        <w:t xml:space="preserve">worldwide. More than 500 clinical trial studies have been initiated to assess the therapeutic</w:t>
      </w:r>
      <w:r>
        <w:t xml:space="preserve"> </w:t>
      </w:r>
      <w:r>
        <w:t xml:space="preserve">value of MSCs in various diseases according to the www.ClinicalTrials.gov databasecdiii.</w:t>
      </w:r>
      <w:r>
        <w:t xml:space="preserve"> </w:t>
      </w:r>
      <w:r>
        <w:t xml:space="preserve">EVs are expected to offer opportunities for the development of a new class of therapeutics.</w:t>
      </w:r>
      <w:r>
        <w:t xml:space="preserve"> </w:t>
      </w:r>
      <w:r>
        <w:t xml:space="preserve">For example, there are ongoing experiments with EVs from stromal cells (in the inner ear)</w:t>
      </w:r>
      <w:r>
        <w:t xml:space="preserve"> </w:t>
      </w:r>
      <w:r>
        <w:t xml:space="preserve">to combat the side effect of cochlear implantations. As one interviewee described,</w:t>
      </w:r>
      <w:r>
        <w:t xml:space="preserve"> </w:t>
      </w:r>
      <w:r>
        <w:t xml:space="preserve">researchers are looking at use of EVs to enrich mesenchymal stem cells (MSCs) in the bone</w:t>
      </w:r>
      <w:r>
        <w:t xml:space="preserve"> </w:t>
      </w:r>
      <w:r>
        <w:t xml:space="preserve">marrow e.g. for solid tumour therapy. Because of their cell-to-cell communication, EVs can</w:t>
      </w:r>
      <w:r>
        <w:t xml:space="preserve"> </w:t>
      </w:r>
      <w:r>
        <w:t xml:space="preserve">have a huge role in cancer treatment, influencing tumour progression, metastasis, and</w:t>
      </w:r>
      <w:r>
        <w:t xml:space="preserve"> </w:t>
      </w:r>
      <w:r>
        <w:t xml:space="preserve">therapeutic efficacycdiv. Recently, some researchers have also been exploring the potential</w:t>
      </w:r>
      <w:r>
        <w:t xml:space="preserve"> </w:t>
      </w:r>
      <w:r>
        <w:t xml:space="preserve">EVs from MSCs and possibly other cell sources as treatments for COVID-19cdv.</w:t>
      </w:r>
      <w:r>
        <w:t xml:space="preserve"> </w:t>
      </w:r>
      <w:r>
        <w:t xml:space="preserve">According to the stakeholders interviewed for this case study, part of the complexity</w:t>
      </w:r>
      <w:r>
        <w:t xml:space="preserve"> </w:t>
      </w:r>
      <w:r>
        <w:t xml:space="preserve">surrounding EVs is that it is very difficult to distinguish between compact particles,</w:t>
      </w:r>
      <w:r>
        <w:t xml:space="preserve"> </w:t>
      </w:r>
      <w:r>
        <w:t xml:space="preserve">membrane and soluble factors. This means it is not possible to predict or identify the</w:t>
      </w:r>
      <w:r>
        <w:t xml:space="preserve"> </w:t>
      </w:r>
      <w:r>
        <w:t xml:space="preserve">therapeutic active substance or component from the other material around them (e.g. lipid</w:t>
      </w:r>
      <w:r>
        <w:t xml:space="preserve"> </w:t>
      </w:r>
      <w:r>
        <w:t xml:space="preserve">composition, growth factor, cytokines, RNAs, etc.).</w:t>
      </w:r>
      <w:r>
        <w:t xml:space="preserve"> </w:t>
      </w:r>
      <w:r>
        <w:t xml:space="preserve">In regard to the preparation process, experts interviewed for this case study suggested the</w:t>
      </w:r>
      <w:r>
        <w:t xml:space="preserve"> </w:t>
      </w:r>
      <w:r>
        <w:t xml:space="preserve">need for a large volume of liquid to isolate EVs as this requires undergoing a process of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centrifugation and passing the liquid through nano-filters to identify the vesicles. In order to</w:t>
      </w:r>
      <w:r>
        <w:t xml:space="preserve"> </w:t>
      </w:r>
      <w:r>
        <w:t xml:space="preserve">agree on the clinical indications of these different vesicles, the interviewees also suggested a</w:t>
      </w:r>
      <w:r>
        <w:t xml:space="preserve"> </w:t>
      </w:r>
      <w:r>
        <w:t xml:space="preserve">need to establish a production process and production steps which are practical, scalable and</w:t>
      </w:r>
      <w:r>
        <w:t xml:space="preserve"> </w:t>
      </w:r>
      <w:r>
        <w:t xml:space="preserve">can produce reproduceable batches. Additionally, they suggested observing activity and</w:t>
      </w:r>
      <w:r>
        <w:t xml:space="preserve"> </w:t>
      </w:r>
      <w:r>
        <w:t xml:space="preserve">researching the parent cells of these vesicles to assess whether a higher concentration of a</w:t>
      </w:r>
      <w:r>
        <w:t xml:space="preserve"> </w:t>
      </w:r>
      <w:r>
        <w:t xml:space="preserve">specific component of these EVs (e.g. membrane compartment or some vesicle-bound</w:t>
      </w:r>
      <w:r>
        <w:t xml:space="preserve"> </w:t>
      </w:r>
      <w:r>
        <w:t xml:space="preserve">molecules) can be better enriched. It is important to also undertake physical/chemical</w:t>
      </w:r>
      <w:r>
        <w:t xml:space="preserve"> </w:t>
      </w:r>
      <w:r>
        <w:t xml:space="preserve">characterisation of these vesicles (e.g. molecular surface, particle count) to ensure that batch-</w:t>
      </w:r>
      <w:r>
        <w:t xml:space="preserve"> </w:t>
      </w:r>
      <w:r>
        <w:t xml:space="preserve">to-batch variation is limited. This may help in producing future functional assays. The</w:t>
      </w:r>
      <w:r>
        <w:t xml:space="preserve"> </w:t>
      </w:r>
      <w:r>
        <w:t xml:space="preserve">interviewees also discussed having a proof-of-concept in mice models; once these are</w:t>
      </w:r>
      <w:r>
        <w:t xml:space="preserve"> </w:t>
      </w:r>
      <w:r>
        <w:t xml:space="preserve">achieved, there is a clearer production process to follow to support them to get into the</w:t>
      </w:r>
      <w:r>
        <w:t xml:space="preserve"> </w:t>
      </w:r>
      <w:r>
        <w:t xml:space="preserve">clinical evaluation phase.</w:t>
      </w:r>
      <w:r>
        <w:t xml:space="preserve"> </w:t>
      </w:r>
      <w:r>
        <w:t xml:space="preserve">11.13A2 Overview of the regulatory issues</w:t>
      </w:r>
      <w:r>
        <w:t xml:space="preserve"> </w:t>
      </w:r>
      <w:r>
        <w:t xml:space="preserve">EVs are complex, novel products whose use as new therapeutic modalities are only now being</w:t>
      </w:r>
      <w:r>
        <w:t xml:space="preserve"> </w:t>
      </w:r>
      <w:r>
        <w:t xml:space="preserve">explored. This means that there is no existing regulatory approach. According, representatives</w:t>
      </w:r>
      <w:r>
        <w:t xml:space="preserve"> </w:t>
      </w:r>
      <w:r>
        <w:t xml:space="preserve">from the CAT, there is a lot of pre-clinical trial activity in the area, but you cannot have a</w:t>
      </w:r>
      <w:r>
        <w:t xml:space="preserve"> </w:t>
      </w:r>
      <w:r>
        <w:t xml:space="preserve">global statement/classification for these products as it is a developing field, and there needs to</w:t>
      </w:r>
      <w:r>
        <w:t xml:space="preserve"> </w:t>
      </w:r>
      <w:r>
        <w:t xml:space="preserve">be sufficient information on intended use and context. The CAT interpretation is that if there</w:t>
      </w:r>
      <w:r>
        <w:t xml:space="preserve"> </w:t>
      </w:r>
      <w:r>
        <w:t xml:space="preserve">is a therapeutic claim, they would be medicinal products. There have been cases of extra-</w:t>
      </w:r>
      <w:r>
        <w:t xml:space="preserve"> </w:t>
      </w:r>
      <w:r>
        <w:t xml:space="preserve">cellular vessels from genetically modified cells, and this has been classified as gene therapy</w:t>
      </w:r>
      <w:r>
        <w:t xml:space="preserve"> </w:t>
      </w:r>
      <w:r>
        <w:t xml:space="preserve">because they were considered the vehicle for the recombinant nucleic acid to the patient.</w:t>
      </w:r>
      <w:r>
        <w:t xml:space="preserve"> </w:t>
      </w:r>
      <w:r>
        <w:t xml:space="preserve">Developers mainly use the principles of the ATMP legislation for these products as there is no</w:t>
      </w:r>
      <w:r>
        <w:t xml:space="preserve"> </w:t>
      </w:r>
      <w:r>
        <w:t xml:space="preserve">other legislation. The CAT representatives also stated there are currently only a minor</w:t>
      </w:r>
      <w:r>
        <w:t xml:space="preserve"> </w:t>
      </w:r>
      <w:r>
        <w:t xml:space="preserve">proportion of EVs are taken out/not cultured and therefore fall under the tissue and cells</w:t>
      </w:r>
      <w:r>
        <w:t xml:space="preserve"> </w:t>
      </w:r>
      <w:r>
        <w:t xml:space="preserve">legislation, but grouping EVs as a whole is not suitable.</w:t>
      </w:r>
      <w:r>
        <w:br/>
      </w:r>
      <w:r>
        <w:t xml:space="preserve">Over the last few years, discussions on how to classify EVs have increased in line with the</w:t>
      </w:r>
      <w:r>
        <w:t xml:space="preserve"> </w:t>
      </w:r>
      <w:r>
        <w:t xml:space="preserve">growth in interest in this area. These discussions show a significant degree of uncertainty in</w:t>
      </w:r>
      <w:r>
        <w:t xml:space="preserve"> </w:t>
      </w:r>
      <w:r>
        <w:t xml:space="preserve">how to regulate EVs. For example, in a document outlining comments received on ’Reflection</w:t>
      </w:r>
      <w:r>
        <w:t xml:space="preserve"> </w:t>
      </w:r>
      <w:r>
        <w:t xml:space="preserve">Paper on classification of advanced therapy medicinal products’cdvi, the European Blood</w:t>
      </w:r>
      <w:r>
        <w:t xml:space="preserve"> </w:t>
      </w:r>
      <w:r>
        <w:t xml:space="preserve">Alliance (EBA) outline that they believe that extracellular vesicles are an emerging field of</w:t>
      </w:r>
      <w:r>
        <w:t xml:space="preserve"> </w:t>
      </w:r>
      <w:r>
        <w:t xml:space="preserve">new treatment modalities, which usually relies on cells as starting material, thus suggesting</w:t>
      </w:r>
      <w:r>
        <w:t xml:space="preserve"> </w:t>
      </w:r>
      <w:r>
        <w:t xml:space="preserve">extracellular vesicles could be regulated as ATMPs. In response to this, the Committee for</w:t>
      </w:r>
      <w:r>
        <w:t xml:space="preserve"> </w:t>
      </w:r>
      <w:r>
        <w:t xml:space="preserve">Advanced Therapies (CAT) states: “Regulation 1394/2007 defines that ATMPs must be</w:t>
      </w:r>
      <w:r>
        <w:t xml:space="preserve"> </w:t>
      </w:r>
      <w:r>
        <w:t xml:space="preserve">composed of genes or cells. If this is not the case (e.g. for extracellular vesicles), such</w:t>
      </w:r>
      <w:r>
        <w:t xml:space="preserve"> </w:t>
      </w:r>
      <w:r>
        <w:t xml:space="preserve">products cannot be classified as ATMPs. Further classification of such products is in the</w:t>
      </w:r>
      <w:r>
        <w:t xml:space="preserve"> </w:t>
      </w:r>
      <w:r>
        <w:t xml:space="preserve">remit of NCAs”.</w:t>
      </w:r>
      <w:r>
        <w:t xml:space="preserve"> </w:t>
      </w:r>
      <w:r>
        <w:t xml:space="preserve">In April 2021, the ‘Task Force on Regulatory Affairs and Clinical Use of EV-based</w:t>
      </w:r>
      <w:r>
        <w:t xml:space="preserve"> </w:t>
      </w:r>
      <w:r>
        <w:t xml:space="preserve">Therapeutics’ of the International Society for Extracellular Vesicles (ISEV173) produced a</w:t>
      </w:r>
      <w:r>
        <w:t xml:space="preserve"> </w:t>
      </w:r>
      <w:r>
        <w:t xml:space="preserve">letter requesting to work with regulators to contribute their collective expertise to the</w:t>
      </w:r>
    </w:p>
    <w:p>
      <w:pPr>
        <w:pStyle w:val="BodyText"/>
      </w:pPr>
      <w:r>
        <w:t xml:space="preserve">173 ISEV is a professional association founded in 2011 for basic researchers and clinical scientists involved in</w:t>
      </w:r>
      <w:r>
        <w:t xml:space="preserve"> </w:t>
      </w:r>
      <w:r>
        <w:t xml:space="preserve">the investigation of EVs. There are currently more than 1500 members from academia, healthcare</w:t>
      </w:r>
      <w:r>
        <w:t xml:space="preserve"> </w:t>
      </w:r>
      <w:r>
        <w:t xml:space="preserve">institutions, and industry. The Task Force is focusing on translating relevant regulatory guidance and their</w:t>
      </w:r>
      <w:r>
        <w:t xml:space="preserve"> </w:t>
      </w:r>
      <w:r>
        <w:t xml:space="preserve">application to EVs as investigational new drugs (INDs) in clinical studies and to support safe and effective</w:t>
      </w:r>
      <w:r>
        <w:t xml:space="preserve"> </w:t>
      </w:r>
      <w:r>
        <w:t xml:space="preserve">EV-based treatment concepts worldwide.</w:t>
      </w:r>
    </w:p>
    <w:p>
      <w:pPr>
        <w:pStyle w:val="BodyText"/>
      </w:pPr>
      <w:r>
        <w:t xml:space="preserve">301</w:t>
      </w:r>
    </w:p>
    <w:p>
      <w:pPr>
        <w:pStyle w:val="BodyText"/>
      </w:pPr>
      <w:r>
        <w:t xml:space="preserve">development of applicable regulatory guidance for EVs. In the same letter, it is explained that</w:t>
      </w:r>
      <w:r>
        <w:t xml:space="preserve"> </w:t>
      </w:r>
      <w:r>
        <w:t xml:space="preserve">“existing and partly harmonised international regulations may require special interpretation</w:t>
      </w:r>
      <w:r>
        <w:t xml:space="preserve"> </w:t>
      </w:r>
      <w:r>
        <w:t xml:space="preserve">if applied to EV-based products” and that “a ‘one size fits all’ regulatory approach is</w:t>
      </w:r>
      <w:r>
        <w:t xml:space="preserve"> </w:t>
      </w:r>
      <w:r>
        <w:t xml:space="preserve">unlikely to be appropriate”cdvii. As described by stakeholders during an interview for this case</w:t>
      </w:r>
      <w:r>
        <w:t xml:space="preserve"> </w:t>
      </w:r>
      <w:r>
        <w:t xml:space="preserve">study, this is particularly because, other animals, plants and even prokaryotes can produce</w:t>
      </w:r>
      <w:r>
        <w:t xml:space="preserve"> </w:t>
      </w:r>
      <w:r>
        <w:t xml:space="preserve">EVs, suggesting a wider scope for EV-based therapeutics which go beyond human-derived</w:t>
      </w:r>
      <w:r>
        <w:t xml:space="preserve"> </w:t>
      </w:r>
      <w:r>
        <w:t xml:space="preserve">materials.</w:t>
      </w:r>
      <w:r>
        <w:t xml:space="preserve"> </w:t>
      </w:r>
      <w:r>
        <w:t xml:space="preserve">During the interview for this study, experts in the field of EVs and representing ISEV argued</w:t>
      </w:r>
      <w:r>
        <w:t xml:space="preserve"> </w:t>
      </w:r>
      <w:r>
        <w:t xml:space="preserve">that they perceived these products to be a biological product, and therefore neither a cell nor</w:t>
      </w:r>
      <w:r>
        <w:t xml:space="preserve"> </w:t>
      </w:r>
      <w:r>
        <w:t xml:space="preserve">an ATMP. According to Part I of Annex I of Directive 2001/83/EC, a biological medicinal</w:t>
      </w:r>
      <w:r>
        <w:t xml:space="preserve"> </w:t>
      </w:r>
      <w:r>
        <w:t xml:space="preserve">product is a product that contains a biological substance, and is defined by reference to its</w:t>
      </w:r>
      <w:r>
        <w:t xml:space="preserve"> </w:t>
      </w:r>
      <w:r>
        <w:t xml:space="preserve">method of manufacture. As such, the experts interviewed for the case study said they follow</w:t>
      </w:r>
      <w:r>
        <w:t xml:space="preserve"> </w:t>
      </w:r>
      <w:r>
        <w:t xml:space="preserve">the regulation governing biologicals, arguing that it is not possible to circumvent safety</w:t>
      </w:r>
      <w:r>
        <w:t xml:space="preserve"> </w:t>
      </w:r>
      <w:r>
        <w:t xml:space="preserve">pharmacology174. At the same time, the experts explain they are ‘very much oriented on</w:t>
      </w:r>
      <w:r>
        <w:t xml:space="preserve"> </w:t>
      </w:r>
      <w:r>
        <w:t xml:space="preserve">ATMP regulation’, as there may be instances where this needs to be applied (e.g. if there is a</w:t>
      </w:r>
      <w:r>
        <w:t xml:space="preserve"> </w:t>
      </w:r>
      <w:r>
        <w:t xml:space="preserve">genetically modified cell which secretes an EV fraction, and which may contain a gene-</w:t>
      </w:r>
      <w:r>
        <w:t xml:space="preserve"> </w:t>
      </w:r>
      <w:r>
        <w:t xml:space="preserve">therapeutic product). The experts also discussed the importance of manufacturing in licensed</w:t>
      </w:r>
      <w:r>
        <w:t xml:space="preserve"> </w:t>
      </w:r>
      <w:r>
        <w:t xml:space="preserve">environments to avoid access to unlicensed, unproven therapies. This is already an issue, e.g. </w:t>
      </w:r>
      <w:r>
        <w:t xml:space="preserve"> </w:t>
      </w:r>
      <w:r>
        <w:t xml:space="preserve">some clinics already marketing products of uncertain benefit (e.g. injecting exosomes).</w:t>
      </w:r>
      <w:r>
        <w:t xml:space="preserve"> </w:t>
      </w:r>
      <w:r>
        <w:t xml:space="preserve">The letter from ISEV concludes that a case by-case risk-based approach (such as that</w:t>
      </w:r>
      <w:r>
        <w:t xml:space="preserve"> </w:t>
      </w:r>
      <w:r>
        <w:t xml:space="preserve">proposed by the GAPP consortium175) depending on the EV source and manufacturing</w:t>
      </w:r>
      <w:r>
        <w:t xml:space="preserve"> </w:t>
      </w:r>
      <w:r>
        <w:t xml:space="preserve">processes may be meaningful for developing EV-based productscdviii. An example provided in</w:t>
      </w:r>
      <w:r>
        <w:t xml:space="preserve"> </w:t>
      </w:r>
      <w:r>
        <w:t xml:space="preserve">the interview undertaken for this case study outlined how anti-cancer drugs, which are toxic</w:t>
      </w:r>
      <w:r>
        <w:t xml:space="preserve"> </w:t>
      </w:r>
      <w:r>
        <w:t xml:space="preserve">for entire body, could be packaged and shuttled around in EVs, which could help to reduce</w:t>
      </w:r>
      <w:r>
        <w:t xml:space="preserve"> </w:t>
      </w:r>
      <w:r>
        <w:t xml:space="preserve">dose about 100-fold, providing an opportunity to enrich target organs by using EVs as</w:t>
      </w:r>
      <w:r>
        <w:t xml:space="preserve"> </w:t>
      </w:r>
      <w:r>
        <w:t xml:space="preserve">delivery vehicles. This is currently experimental (at the level of lab research) but might be a</w:t>
      </w:r>
      <w:r>
        <w:t xml:space="preserve"> </w:t>
      </w:r>
      <w:r>
        <w:t xml:space="preserve">future therapeutic modality that gives rise to regulatory issues. In other words, you have a</w:t>
      </w:r>
      <w:r>
        <w:t xml:space="preserve"> </w:t>
      </w:r>
      <w:r>
        <w:t xml:space="preserve">product which has to be regulated for chemical and biological properties which are currently</w:t>
      </w:r>
      <w:r>
        <w:t xml:space="preserve"> </w:t>
      </w:r>
      <w:r>
        <w:t xml:space="preserve">not clearly defined. Examples like this suggest there are several future regulatory challenges</w:t>
      </w:r>
      <w:r>
        <w:t xml:space="preserve"> </w:t>
      </w:r>
      <w:r>
        <w:t xml:space="preserve">to be overcome as a result of the complexity of EVs/EV preparations. The letter from ISEV</w:t>
      </w:r>
      <w:r>
        <w:t xml:space="preserve"> </w:t>
      </w:r>
      <w:r>
        <w:t xml:space="preserve">suggests that safety standards for cell and tissue-based products may be of use as valuable</w:t>
      </w:r>
      <w:r>
        <w:t xml:space="preserve"> </w:t>
      </w:r>
      <w:r>
        <w:t xml:space="preserve">roadmaps to guide regulation of EV therapeuticscdix. During the interviews, stakeholders</w:t>
      </w:r>
      <w:r>
        <w:t xml:space="preserve"> </w:t>
      </w:r>
      <w:r>
        <w:t xml:space="preserve">agreed that a completely new tailored regulations for EVs was not needed, as the EV therapies</w:t>
      </w:r>
      <w:r>
        <w:t xml:space="preserve"> </w:t>
      </w:r>
      <w:r>
        <w:t xml:space="preserve">themselves will be so heterogenous.</w:t>
      </w:r>
      <w:r>
        <w:t xml:space="preserve"> </w:t>
      </w:r>
      <w:r>
        <w:t xml:space="preserve">11.13B: Potential impact of measures proposed to resolve regulatory issues</w:t>
      </w:r>
      <w:r>
        <w:t xml:space="preserve"> </w:t>
      </w:r>
      <w:r>
        <w:t xml:space="preserve">The following sections discuss the impacts of the proposed measures on different issues.</w:t>
      </w:r>
      <w:r>
        <w:t xml:space="preserve"> </w:t>
      </w:r>
      <w:r>
        <w:t xml:space="preserve">Specifically, this study refers to Objective 1 (M1.2 to expand the scope of the BTC legislation</w:t>
      </w:r>
      <w:r>
        <w:t xml:space="preserve"> </w:t>
      </w:r>
      <w:r>
        <w:t xml:space="preserve">to cover all SoHO except organs) and several measures under Objective 4 (M4.1-M4.3</w:t>
      </w:r>
    </w:p>
    <w:p>
      <w:pPr>
        <w:pStyle w:val="BodyText"/>
      </w:pPr>
      <w:r>
        <w:t xml:space="preserve">174 This uses the basic principles of pharmacology in a regulatory-driven process to generate data to inform</w:t>
      </w:r>
      <w:r>
        <w:t xml:space="preserve"> </w:t>
      </w:r>
      <w:r>
        <w:t xml:space="preserve">risk/benefit assessment on whether administering a product to human populations is likely to be unsafe.</w:t>
      </w:r>
      <w:r>
        <w:t xml:space="preserve"> </w:t>
      </w:r>
      <w:r>
        <w:t xml:space="preserve">175 The funding of the GAPP Joint Action (an EU-funded action with the full title: Facilitating the</w:t>
      </w:r>
      <w:r>
        <w:t xml:space="preserve"> </w:t>
      </w:r>
      <w:r>
        <w:t xml:space="preserve">Authorisation of the Preparation Process for Blood, Tissues and Cells) between May 2018 and 2021</w:t>
      </w:r>
      <w:r>
        <w:t xml:space="preserve"> </w:t>
      </w:r>
      <w:r>
        <w:t xml:space="preserve">demonstrated a commitment to the assessment and authorisation of novel BTC preparation processes.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concerning strengthened clarification processes, M4.4-M4.5 concerning strengthened</w:t>
      </w:r>
      <w:r>
        <w:t xml:space="preserve"> </w:t>
      </w:r>
      <w:r>
        <w:t xml:space="preserve">authorisation processes, M4.6 for requiring clinical evidence for innovations/new claims).</w:t>
      </w:r>
      <w:r>
        <w:t xml:space="preserve"> </w:t>
      </w:r>
      <w:r>
        <w:t xml:space="preserve">11.13B1 Safety and quality</w:t>
      </w:r>
      <w:r>
        <w:t xml:space="preserve"> </w:t>
      </w:r>
      <w:r>
        <w:t xml:space="preserve">Generally, stakeholders interviewed for this case study felt that the measures proposed to</w:t>
      </w:r>
      <w:r>
        <w:t xml:space="preserve"> </w:t>
      </w:r>
      <w:r>
        <w:t xml:space="preserve">strengthen the preparation process authorisation for novel products (M4.4-M4.5, M4.6) were</w:t>
      </w:r>
      <w:r>
        <w:t xml:space="preserve"> </w:t>
      </w:r>
      <w:r>
        <w:t xml:space="preserve">appropriate for regulating EVs. One stakeholder noted that in her GMP-approved facility they</w:t>
      </w:r>
      <w:r>
        <w:t xml:space="preserve"> </w:t>
      </w:r>
      <w:r>
        <w:t xml:space="preserve">already implement many of the current measures and those being suggested to improve safety</w:t>
      </w:r>
      <w:r>
        <w:t xml:space="preserve"> </w:t>
      </w:r>
      <w:r>
        <w:t xml:space="preserve">and quality.</w:t>
      </w:r>
      <w:r>
        <w:br/>
      </w:r>
      <w:r>
        <w:t xml:space="preserve">The experts interviewed for this case study further argued that secreted EVs not containing</w:t>
      </w:r>
      <w:r>
        <w:t xml:space="preserve"> </w:t>
      </w:r>
      <w:r>
        <w:t xml:space="preserve">viable cells should have at least a lower risk compared to transplantation of living cells as</w:t>
      </w:r>
      <w:r>
        <w:t xml:space="preserve"> </w:t>
      </w:r>
      <w:r>
        <w:t xml:space="preserve">they are simply enriching the medium of the cells. Hence a risk based approach (such as that</w:t>
      </w:r>
      <w:r>
        <w:t xml:space="preserve"> </w:t>
      </w:r>
      <w:r>
        <w:t xml:space="preserve">proposed by GAPP and under consideration in M4.4-M4.5) will need to be completed,</w:t>
      </w:r>
      <w:r>
        <w:t xml:space="preserve"> </w:t>
      </w:r>
      <w:r>
        <w:t xml:space="preserve">depending on the process methodology used, to derive EVs.</w:t>
      </w:r>
      <w:r>
        <w:t xml:space="preserve"> </w:t>
      </w:r>
      <w:r>
        <w:t xml:space="preserve">The experts agreed with the measure to implement risk assessments in every tissue and cell</w:t>
      </w:r>
      <w:r>
        <w:t xml:space="preserve"> </w:t>
      </w:r>
      <w:r>
        <w:t xml:space="preserve">establishment – arguing they already do it on regular basis in the GMP environment.</w:t>
      </w:r>
      <w:r>
        <w:t xml:space="preserve"> </w:t>
      </w:r>
      <w:r>
        <w:t xml:space="preserve">However, there needs to be standardisation of these risk assessments, as otherwise different</w:t>
      </w:r>
      <w:r>
        <w:t xml:space="preserve"> </w:t>
      </w:r>
      <w:r>
        <w:t xml:space="preserve">risk assessments will lead to different answers and a lack of equivalency, preventing cross-</w:t>
      </w:r>
      <w:r>
        <w:t xml:space="preserve"> </w:t>
      </w:r>
      <w:r>
        <w:t xml:space="preserve">border exchange.</w:t>
      </w:r>
      <w:r>
        <w:t xml:space="preserve"> </w:t>
      </w:r>
      <w:r>
        <w:t xml:space="preserve">Of the policy options discussed for implementing M4.4-M4.5, the stakeholders felt that</w:t>
      </w:r>
      <w:r>
        <w:t xml:space="preserve"> </w:t>
      </w:r>
      <w:r>
        <w:t xml:space="preserve">Option 1 (decentralised model of regulation) was the most appropriate one for EVs at this</w:t>
      </w:r>
      <w:r>
        <w:t xml:space="preserve"> </w:t>
      </w:r>
      <w:r>
        <w:t xml:space="preserve">point, since the products are still too novel for any other option to work effectively. One of the</w:t>
      </w:r>
      <w:r>
        <w:t xml:space="preserve"> </w:t>
      </w:r>
      <w:r>
        <w:t xml:space="preserve">stakeholders added that if all EV producers implemented ‘properly done’ risk assessments,</w:t>
      </w:r>
      <w:r>
        <w:t xml:space="preserve"> </w:t>
      </w:r>
      <w:r>
        <w:t xml:space="preserve">safety and quality would not be compromised.</w:t>
      </w:r>
      <w:r>
        <w:t xml:space="preserve"> </w:t>
      </w:r>
      <w:r>
        <w:t xml:space="preserve">11.13B2 Costs and affordability</w:t>
      </w:r>
      <w:r>
        <w:t xml:space="preserve"> </w:t>
      </w:r>
      <w:r>
        <w:t xml:space="preserve">It is too early for stakeholders to comment on how affordability of EVs might be impacted by</w:t>
      </w:r>
      <w:r>
        <w:t xml:space="preserve"> </w:t>
      </w:r>
      <w:r>
        <w:t xml:space="preserve">the implementation of new measures governing such products.</w:t>
      </w:r>
      <w:r>
        <w:br/>
      </w:r>
      <w:r>
        <w:t xml:space="preserve">In regard to costs, one stakeholder commented that the more risk assessments establishments</w:t>
      </w:r>
      <w:r>
        <w:t xml:space="preserve"> </w:t>
      </w:r>
      <w:r>
        <w:t xml:space="preserve">have to do, the more costs there are and the more time it will take to do something. For</w:t>
      </w:r>
      <w:r>
        <w:t xml:space="preserve"> </w:t>
      </w:r>
      <w:r>
        <w:t xml:space="preserve">complex processes, high costs, will be inevitable, especially if a new risk assessment is</w:t>
      </w:r>
      <w:r>
        <w:t xml:space="preserve"> </w:t>
      </w:r>
      <w:r>
        <w:t xml:space="preserve">needed for even small changes in processes.</w:t>
      </w:r>
      <w:r>
        <w:t xml:space="preserve"> </w:t>
      </w:r>
      <w:r>
        <w:t xml:space="preserve">11.13B3 Patient access</w:t>
      </w:r>
      <w:r>
        <w:t xml:space="preserve"> </w:t>
      </w:r>
      <w:r>
        <w:t xml:space="preserve">It is too early in the development of EV-based therapeutics to consider how measures might</w:t>
      </w:r>
      <w:r>
        <w:t xml:space="preserve"> </w:t>
      </w:r>
      <w:r>
        <w:t xml:space="preserve">affect patient access. One stakeholder described there being a long time span before patients</w:t>
      </w:r>
      <w:r>
        <w:t xml:space="preserve"> </w:t>
      </w:r>
      <w:r>
        <w:t xml:space="preserve">will be able to access EVs treatments outside of a clinical trial setting, but there are no real</w:t>
      </w:r>
      <w:r>
        <w:t xml:space="preserve"> </w:t>
      </w:r>
      <w:r>
        <w:t xml:space="preserve">alternatives to shorten this timespan, due to costs/resources and the need to fully understand</w:t>
      </w:r>
      <w:r>
        <w:t xml:space="preserve"> </w:t>
      </w:r>
      <w:r>
        <w:t xml:space="preserve">(and collect robust evidence on) the science and ethics.</w:t>
      </w:r>
      <w:r>
        <w:t xml:space="preserve"> </w:t>
      </w:r>
      <w:r>
        <w:t xml:space="preserve">A key issue at the moment is reducing patient access to unregulated EV-based products since</w:t>
      </w:r>
      <w:r>
        <w:t xml:space="preserve"> </w:t>
      </w:r>
      <w:r>
        <w:t xml:space="preserve">they are still in the early phase of development – as of June 2020, there were no approved</w:t>
      </w:r>
      <w:r>
        <w:t xml:space="preserve"> </w:t>
      </w:r>
      <w:r>
        <w:t xml:space="preserve">extracellular vesicle or exosome-based therapies worldwidecdx. The ISEV Task Force has</w:t>
      </w:r>
      <w:r>
        <w:t xml:space="preserve"> </w:t>
      </w:r>
      <w:r>
        <w:t xml:space="preserve">issued a publicly available patient information and safety notice with the view to draw the</w:t>
      </w:r>
      <w:r>
        <w:t xml:space="preserve"> </w:t>
      </w:r>
      <w:r>
        <w:t xml:space="preserve">attention of consumers to potential safety issues with the use of unregulated EV-based</w:t>
      </w:r>
      <w:r>
        <w:t xml:space="preserve"> </w:t>
      </w:r>
      <w:r>
        <w:t xml:space="preserve">therapeutics, which are already being promotedcdxi.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11.13B4 Innovation, research and development</w:t>
      </w:r>
      <w:r>
        <w:t xml:space="preserve"> </w:t>
      </w:r>
      <w:r>
        <w:t xml:space="preserve">EVs are innovative and complex, and there is a lot of learn, and therefore any regulatory</w:t>
      </w:r>
      <w:r>
        <w:t xml:space="preserve"> </w:t>
      </w:r>
      <w:r>
        <w:t xml:space="preserve">framework needs to be flexible and facilitate this learning process. However, the interviewees</w:t>
      </w:r>
      <w:r>
        <w:t xml:space="preserve"> </w:t>
      </w:r>
      <w:r>
        <w:t xml:space="preserve">agree that regulation has to be adhered to. One expert stated they have had a good experience</w:t>
      </w:r>
      <w:r>
        <w:t xml:space="preserve"> </w:t>
      </w:r>
      <w:r>
        <w:t xml:space="preserve">so far with their national regulator who interacts with CAT committee, and provides</w:t>
      </w:r>
      <w:r>
        <w:t xml:space="preserve"> </w:t>
      </w:r>
      <w:r>
        <w:t xml:space="preserve">assistance on what reference/standard to follow without delaying activities. Issues are likely to</w:t>
      </w:r>
      <w:r>
        <w:t xml:space="preserve"> </w:t>
      </w:r>
      <w:r>
        <w:t xml:space="preserve">arise if they are conducting clinical trials across two countries due to differing national</w:t>
      </w:r>
      <w:r>
        <w:t xml:space="preserve"> </w:t>
      </w:r>
      <w:r>
        <w:t xml:space="preserve">regulation, risk assessments and quality profiles associated with different regulatory</w:t>
      </w:r>
      <w:r>
        <w:t xml:space="preserve"> </w:t>
      </w:r>
      <w:r>
        <w:t xml:space="preserve">classifications. Interviewees agree that having more coordination among regulatory bodies at</w:t>
      </w:r>
      <w:r>
        <w:t xml:space="preserve"> </w:t>
      </w:r>
      <w:r>
        <w:t xml:space="preserve">the EU level (M4.1-M4.3) and standardising risk assessment models at the national level</w:t>
      </w:r>
      <w:r>
        <w:t xml:space="preserve"> </w:t>
      </w:r>
      <w:r>
        <w:t xml:space="preserve">(M4.5) would make it easier for these cross-country trials to take place. This is a very</w:t>
      </w:r>
      <w:r>
        <w:t xml:space="preserve"> </w:t>
      </w:r>
      <w:r>
        <w:t xml:space="preserve">important point in delivering a way forward.</w:t>
      </w:r>
      <w:r>
        <w:t xml:space="preserve"> </w:t>
      </w:r>
      <w:r>
        <w:t xml:space="preserve">Generally, when considering Objective 4 measures as a package, stakeholders felt that Option</w:t>
      </w:r>
      <w:r>
        <w:t xml:space="preserve"> </w:t>
      </w:r>
      <w:r>
        <w:t xml:space="preserve">3 (a fully centralised regulatory model) would impede innovation, whilst Option 1 (a</w:t>
      </w:r>
      <w:r>
        <w:t xml:space="preserve"> </w:t>
      </w:r>
      <w:r>
        <w:t xml:space="preserve">decentralised approach) would work if implemented alongside a better inspection regime.</w:t>
      </w:r>
      <w:r>
        <w:t xml:space="preserve"> </w:t>
      </w:r>
      <w:r>
        <w:t xml:space="preserve">Although Option 2 (a joint regulation model) would be preferable and hopefully having</w:t>
      </w:r>
      <w:r>
        <w:t xml:space="preserve"> </w:t>
      </w:r>
      <w:r>
        <w:t xml:space="preserve">guidance from different expert bodies would allow for a more uniform/better approach across</w:t>
      </w:r>
      <w:r>
        <w:t xml:space="preserve"> </w:t>
      </w:r>
      <w:r>
        <w:t xml:space="preserve">the EU, the experts explained this would still lag behind development and innovation.</w:t>
      </w:r>
      <w:r>
        <w:t xml:space="preserve"> </w:t>
      </w:r>
      <w:r>
        <w:t xml:space="preserve">As part of the wider discussion on measures, it was felt that inspectors had to be well-trained</w:t>
      </w:r>
      <w:r>
        <w:t xml:space="preserve"> </w:t>
      </w:r>
      <w:r>
        <w:t xml:space="preserve">(to equivalent standards across Europe) and suitably qualified on the emerging area of EVs</w:t>
      </w:r>
      <w:r>
        <w:t xml:space="preserve"> </w:t>
      </w:r>
      <w:r>
        <w:t xml:space="preserve">and familiar with the innovation in this area to be effective and support continuous</w:t>
      </w:r>
      <w:r>
        <w:t xml:space="preserve"> </w:t>
      </w:r>
      <w:r>
        <w:t xml:space="preserve">improvements. Additionally, a pragmatic approach to assessing risk had to be implemented.</w:t>
      </w:r>
      <w:r>
        <w:t xml:space="preserve"> </w:t>
      </w:r>
      <w:r>
        <w:t xml:space="preserve">For example, one stakeholder described implementing the Failure Mode and Effects Analysis</w:t>
      </w:r>
      <w:r>
        <w:t xml:space="preserve"> </w:t>
      </w:r>
      <w:r>
        <w:t xml:space="preserve">(FMEA) strategy which is a step-by-step approach for identifying all possible failures but</w:t>
      </w:r>
      <w:r>
        <w:t xml:space="preserve"> </w:t>
      </w:r>
      <w:r>
        <w:t xml:space="preserve">accepts a certain amount of risk; this has led to a very productive interaction with the</w:t>
      </w:r>
      <w:r>
        <w:t xml:space="preserve"> </w:t>
      </w:r>
      <w:r>
        <w:t xml:space="preserve">authorities and ensured that innovation has not been stifled.</w:t>
      </w:r>
      <w:r>
        <w:br/>
      </w:r>
      <w:r>
        <w:t xml:space="preserve">11.13C Conclusions</w:t>
      </w:r>
      <w:r>
        <w:t xml:space="preserve"> </w:t>
      </w:r>
      <w:r>
        <w:t xml:space="preserve">Thus far EVs are unregulated and, due to the possibility to obtain EVs from several areas,</w:t>
      </w:r>
      <w:r>
        <w:t xml:space="preserve"> </w:t>
      </w:r>
      <w:r>
        <w:t xml:space="preserve">there are many used/indications which suggests that a one size fits all regulatory approach</w:t>
      </w:r>
      <w:r>
        <w:t xml:space="preserve"> </w:t>
      </w:r>
      <w:r>
        <w:t xml:space="preserve">will not work for this class of products. Indeed, EVs can be a therapy in itself, or used as a</w:t>
      </w:r>
      <w:r>
        <w:t xml:space="preserve"> </w:t>
      </w:r>
      <w:r>
        <w:t xml:space="preserve">vector, or enhancer for therapies. In order to support innovation in this area, there was general</w:t>
      </w:r>
      <w:r>
        <w:t xml:space="preserve"> </w:t>
      </w:r>
      <w:r>
        <w:t xml:space="preserve">agreement among stakeholders that a flexible regulatory approach was required to facilitate</w:t>
      </w:r>
      <w:r>
        <w:t xml:space="preserve"> </w:t>
      </w:r>
      <w:r>
        <w:t xml:space="preserve">the learning and development process. Stakeholders felt that a case by-case risk-based</w:t>
      </w:r>
      <w:r>
        <w:t xml:space="preserve"> </w:t>
      </w:r>
      <w:r>
        <w:t xml:space="preserve">approach (such as that proposed by the GAPP consortium ) depending on the EV source and</w:t>
      </w:r>
      <w:r>
        <w:t xml:space="preserve"> </w:t>
      </w:r>
      <w:r>
        <w:t xml:space="preserve">manufacturing processes may be meaningful for developing EV-based products. It is</w:t>
      </w:r>
      <w:r>
        <w:t xml:space="preserve"> </w:t>
      </w:r>
      <w:r>
        <w:t xml:space="preserve">nonetheless of great significance for the BTC sector to consider the future regulation of EVs,</w:t>
      </w:r>
      <w:r>
        <w:t xml:space="preserve"> </w:t>
      </w:r>
      <w:r>
        <w:t xml:space="preserve">particularly as they are obtained from humans and there is a need to screen and select donors</w:t>
      </w:r>
      <w:r>
        <w:t xml:space="preserve"> </w:t>
      </w:r>
      <w:r>
        <w:t xml:space="preserve">for SoHO.</w:t>
      </w:r>
    </w:p>
    <w:p>
      <w:pPr>
        <w:pStyle w:val="BodyText"/>
      </w:pPr>
      <w:r>
        <w:t xml:space="preserve">cccxcix Abcam. (n.d.) Extracellular vesicles: an introduction. Available online: https://www.abcam.com/primary-</w:t>
      </w:r>
      <w:r>
        <w:t xml:space="preserve"> </w:t>
      </w:r>
      <w:r>
        <w:t xml:space="preserve">antibodies/extracellular-vesicles-an-introduction</w:t>
      </w:r>
      <w:r>
        <w:t xml:space="preserve"> </w:t>
      </w:r>
      <w:r>
        <w:t xml:space="preserve">cd Edgar, J.R. Q&amp;A: What are exosomes, exactly?. BMC Biol 14, 46 (2016). https://doi.org/10.1186/s12915-016-</w:t>
      </w:r>
      <w:r>
        <w:t xml:space="preserve"> </w:t>
      </w:r>
      <w:r>
        <w:t xml:space="preserve">0268-z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cdi Panagiotou, N., Wayne Davies, R., Selman, C. et al. Microvesicles as Vehicles for Tissue Regeneration:</w:t>
      </w:r>
      <w:r>
        <w:t xml:space="preserve"> </w:t>
      </w:r>
      <w:r>
        <w:t xml:space="preserve">Changing of the Guards. Curr Pathobiol Rep 4, 181–187 (2016). https://doi.org/10.1007/s40139-016-0115-5</w:t>
      </w:r>
      <w:r>
        <w:t xml:space="preserve"> </w:t>
      </w:r>
      <w:r>
        <w:t xml:space="preserve">cdii Battistelli, M., &amp; Falcieri, E. (2020). Apoptotic Bodies: Particular Extracellular Vesicles Involved in</w:t>
      </w:r>
      <w:r>
        <w:t xml:space="preserve"> </w:t>
      </w:r>
      <w:r>
        <w:t xml:space="preserve">Intercellular Communication. Biology, 9(1), 21. https://doi.org/10.3390/biology9010021</w:t>
      </w:r>
      <w:r>
        <w:t xml:space="preserve"> </w:t>
      </w:r>
      <w:r>
        <w:t xml:space="preserve">cdiii Lener, T., Gimona, M., Aigner, L., Börger, V., Buzas, E., Camussi, G., Chaput, N., Chatterjee, D., Court, F.</w:t>
      </w:r>
      <w:r>
        <w:t xml:space="preserve"> </w:t>
      </w:r>
      <w:r>
        <w:t xml:space="preserve">A., Del Portillo, H. A., O’Driscoll, L., Fais, S., Falcon-Perez, J. M., Felderhoff-Mueser, U., Fraile, L., Gho, Y. S.,</w:t>
      </w:r>
      <w:r>
        <w:t xml:space="preserve"> </w:t>
      </w:r>
      <w:r>
        <w:t xml:space="preserve">Görgens, A., Gupta, R. C., Hendrix, A., Hermann, D. M., … Giebel, B. (2015). Applying extracellular vesicles</w:t>
      </w:r>
      <w:r>
        <w:t xml:space="preserve"> </w:t>
      </w:r>
      <w:r>
        <w:t xml:space="preserve">based therapeutics in clinical trials - an ISEV position paper. Journal of extracellular vesicles, 4, 30087.</w:t>
      </w:r>
      <w:r>
        <w:t xml:space="preserve"> </w:t>
      </w:r>
      <w:r>
        <w:t xml:space="preserve">https://doi.org/10.3402/jev.v4.30087</w:t>
      </w:r>
      <w:r>
        <w:t xml:space="preserve"> </w:t>
      </w:r>
      <w:r>
        <w:t xml:space="preserve">cdiv Srivastava, A.; Amreddy, N.; Pareek, V.; Chinnappan, M.; Ahmed, R.; Mehta, M.; Razaq, M.; Munshi, A.;</w:t>
      </w:r>
      <w:r>
        <w:t xml:space="preserve"> </w:t>
      </w:r>
      <w:r>
        <w:t xml:space="preserve">Ramesh, R. (2020). Progress in Extracellular Vesicle Biology and Their Application in Cancer Medicine. Wiley</w:t>
      </w:r>
      <w:r>
        <w:t xml:space="preserve"> </w:t>
      </w:r>
      <w:r>
        <w:t xml:space="preserve">Interdiscip. Rev. Nanomed. Nanobiotechnol. 2020, 12, e1621.</w:t>
      </w:r>
      <w:r>
        <w:t xml:space="preserve"> </w:t>
      </w:r>
      <w:r>
        <w:t xml:space="preserve">cdv V., Weiss, D. J., Anderson, J. D., Borràs, F. E., Bussolati, B., Carter, D., Dominici, M., Falcón-Pérez, J. M.,</w:t>
      </w:r>
      <w:r>
        <w:t xml:space="preserve"> </w:t>
      </w:r>
      <w:r>
        <w:t xml:space="preserve">Gimona, M., Hill, A. F., Hoffman, A. M., de Kleijn, D., Levine, B. L., Lim, R., Lötvall, J., Mitsialis, S. A.,</w:t>
      </w:r>
      <w:r>
        <w:t xml:space="preserve"> </w:t>
      </w:r>
      <w:r>
        <w:t xml:space="preserve">Monguió-Tortajada, M., Muraca, M., Nieuwland, R., Nowocin, A., … Giebel, B. (2020). International Society</w:t>
      </w:r>
      <w:r>
        <w:t xml:space="preserve"> </w:t>
      </w:r>
      <w:r>
        <w:t xml:space="preserve">for Extracellular Vesicles and International Society for Cell and Gene Therapy statement on extracellular</w:t>
      </w:r>
      <w:r>
        <w:t xml:space="preserve"> </w:t>
      </w:r>
      <w:r>
        <w:t xml:space="preserve">vesicles from mesenchymal stromal cells and other cells: considerations for potential therapeutic agents to</w:t>
      </w:r>
      <w:r>
        <w:t xml:space="preserve"> </w:t>
      </w:r>
      <w:r>
        <w:t xml:space="preserve">suppress coronavirus disease-19. Cytotherapy, 22(9), 482–485. https://doi.org/10.1016/j.jcyt.2020.05.002</w:t>
      </w:r>
      <w:r>
        <w:t xml:space="preserve"> </w:t>
      </w:r>
      <w:r>
        <w:t xml:space="preserve">cdvi European Medicines Agency (2015). Overview of comments received on</w:t>
      </w:r>
      <w:r>
        <w:t xml:space="preserve"> </w:t>
      </w:r>
      <w:r>
        <w:t xml:space="preserve">‘Reflection Paper on classification</w:t>
      </w:r>
      <w:r>
        <w:t xml:space="preserve"> </w:t>
      </w:r>
      <w:r>
        <w:t xml:space="preserve">of advanced therapy medicinal products’</w:t>
      </w:r>
      <w:r>
        <w:t xml:space="preserve"> </w:t>
      </w:r>
      <w:r>
        <w:t xml:space="preserve">(EMA/CAT/600280/2010 rev. 1). 28 May 2015. Available online:</w:t>
      </w:r>
      <w:r>
        <w:t xml:space="preserve"> </w:t>
      </w:r>
      <w:r>
        <w:t xml:space="preserve">https://www.ema.europa.eu/en/documents/comments/overview-comments-received-reflection-paper-</w:t>
      </w:r>
      <w:r>
        <w:t xml:space="preserve"> </w:t>
      </w:r>
      <w:r>
        <w:t xml:space="preserve">classification-advanced-therapy-medicinal-products_en.pdf</w:t>
      </w:r>
      <w:r>
        <w:t xml:space="preserve"> </w:t>
      </w:r>
      <w:r>
        <w:t xml:space="preserve">cdvii ISEV (2021). Introduction to the ‘Task Force on Regulatory Affairs and Clinical Use of EV-based</w:t>
      </w:r>
      <w:r>
        <w:t xml:space="preserve"> </w:t>
      </w:r>
      <w:r>
        <w:t xml:space="preserve">Therapeutics’ of the International Society for Extracellular Vesicles (ISEV). Letter. Unpublished.</w:t>
      </w:r>
      <w:r>
        <w:t xml:space="preserve"> </w:t>
      </w:r>
      <w:r>
        <w:t xml:space="preserve">cdviii ISEV (2021). Introduction to the ‘Task Force on Regulatory Affairs and Clinical Use of EV-based</w:t>
      </w:r>
      <w:r>
        <w:t xml:space="preserve"> </w:t>
      </w:r>
      <w:r>
        <w:t xml:space="preserve">Therapeutics’ of the International Society for Extracellular Vesicles (ISEV). Letter. Unpublished.</w:t>
      </w:r>
      <w:r>
        <w:t xml:space="preserve"> </w:t>
      </w:r>
      <w:r>
        <w:t xml:space="preserve">cdix ISEV (2021). Introduction to the ‘Task Force on Regulatory Affairs and Clinical Use of EV-based</w:t>
      </w:r>
      <w:r>
        <w:t xml:space="preserve"> </w:t>
      </w:r>
      <w:r>
        <w:t xml:space="preserve">Therapeutics’ of the International Society for Extracellular Vesicles (ISEV). Letter. Unpublished.</w:t>
      </w:r>
      <w:r>
        <w:t xml:space="preserve"> </w:t>
      </w:r>
      <w:r>
        <w:t xml:space="preserve">cdx ISEV (2020). Patient Information and Safety Notice: Extracellular Vesicles/Exosomes and unproven</w:t>
      </w:r>
      <w:r>
        <w:t xml:space="preserve"> </w:t>
      </w:r>
      <w:r>
        <w:t xml:space="preserve">therapies. https://www.isev.org/index.php?option=com_content&amp;view=article&amp;id=70:patient-information-and-</w:t>
      </w:r>
      <w:r>
        <w:t xml:space="preserve"> </w:t>
      </w:r>
      <w:r>
        <w:t xml:space="preserve">safety-notice–extracellular-vesicles-exosomes-and-unproven-therapies&amp;catid=20:site-content</w:t>
      </w:r>
      <w:r>
        <w:t xml:space="preserve"> </w:t>
      </w:r>
      <w:r>
        <w:t xml:space="preserve">cdxi ISEV (2020). Patient Information and Safety Notice: Extracellular Vesicles/Exosomes and unproven</w:t>
      </w:r>
      <w:r>
        <w:t xml:space="preserve"> </w:t>
      </w:r>
      <w:r>
        <w:t xml:space="preserve">therapies. https://www.isev.org/index.php?option=com_content&amp;view=article&amp;id=70:patient-information-and-</w:t>
      </w:r>
      <w:r>
        <w:t xml:space="preserve"> </w:t>
      </w:r>
      <w:r>
        <w:t xml:space="preserve">safety-notice–extracellular-vesicles-exosomes-and-unproven-therapies&amp;catid=20:site-content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2026-07-31T16:47:19Z</dcterms:created>
  <dcterms:modified xsi:type="dcterms:W3CDTF">2026-07-31T16:47:19Z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