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16.9.2022</w:t>
      </w:r>
      <w:r>
        <w:br/>
      </w:r>
      <w:r>
        <w:t xml:space="preserve">SWD(2022) 286 final</w:t>
      </w:r>
      <w:r>
        <w:t xml:space="preserve"> </w:t>
      </w:r>
      <w:r>
        <w:t xml:space="preserve">PART 3/3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Proposal for a Regulation of the European Parliament and of the Council</w:t>
      </w:r>
      <w:r>
        <w:t xml:space="preserve"> </w:t>
      </w:r>
      <w:r>
        <w:t xml:space="preserve">establishing a common framework for media services in the internal market (European</w:t>
      </w:r>
      <w:r>
        <w:t xml:space="preserve"> </w:t>
      </w:r>
      <w:r>
        <w:t xml:space="preserve">Media Freedom Act) and amending Directive 2010/13/EU</w:t>
      </w:r>
      <w:r>
        <w:t xml:space="preserve"> </w:t>
      </w:r>
      <w:r>
        <w:t xml:space="preserve">{COM(2022) 457 final} - {SEC(2022) 322 final} - {SWD(2022) 287 final}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</w:t>
      </w:r>
      <w:r>
        <w:t xml:space="preserve"> </w:t>
      </w:r>
      <w:r>
        <w:t xml:space="preserve">EN</w:t>
      </w:r>
      <w:r>
        <w:t xml:space="preserve"> </w:t>
      </w:r>
      <w:r>
        <w:t xml:space="preserve">Subsidiarity Grid</w:t>
      </w:r>
      <w:r>
        <w:t xml:space="preserve"> </w:t>
      </w:r>
      <w:r>
        <w:t xml:space="preserve">Proposal for a Regulation of the European Parliament and of the Council</w:t>
      </w:r>
      <w:r>
        <w:t xml:space="preserve"> </w:t>
      </w:r>
      <w:r>
        <w:t xml:space="preserve">establishing a common framework for media services in the internal market</w:t>
      </w:r>
      <w:r>
        <w:t xml:space="preserve"> </w:t>
      </w:r>
      <w:r>
        <w:t xml:space="preserve">(European Media Freedom Act) and amending Directive 2010/13/EU</w:t>
      </w:r>
    </w:p>
    <w:p>
      <w:pPr>
        <w:pStyle w:val="Compact"/>
        <w:numPr>
          <w:ilvl w:val="0"/>
          <w:numId w:val="1001"/>
        </w:numPr>
      </w:pPr>
      <w:r>
        <w:t xml:space="preserve">Can the Union act? What is the legal basis and competence of the Unions’ intended</w:t>
      </w:r>
      <w:r>
        <w:t xml:space="preserve"> </w:t>
      </w:r>
      <w:r>
        <w:t xml:space="preserve">action?</w:t>
      </w:r>
      <w:r>
        <w:t xml:space="preserve"> </w:t>
      </w:r>
      <w:r>
        <w:t xml:space="preserve">1.1 Which article(s) of the Treaty are used to support the legislative proposal or policy</w:t>
      </w:r>
      <w:r>
        <w:t xml:space="preserve"> </w:t>
      </w:r>
      <w:r>
        <w:t xml:space="preserve">initiative?</w:t>
      </w:r>
      <w:r>
        <w:t xml:space="preserve"> </w:t>
      </w:r>
      <w:r>
        <w:t xml:space="preserve">The proposal’s general objective is to improve the functioning of the internal media market.</w:t>
      </w:r>
      <w:r>
        <w:t xml:space="preserve"> </w:t>
      </w:r>
      <w:r>
        <w:t xml:space="preserve">Improving the functioning of the internal media market would foster the provision of quality</w:t>
      </w:r>
      <w:r>
        <w:t xml:space="preserve"> </w:t>
      </w:r>
      <w:r>
        <w:t xml:space="preserve">media services and thus strengthen the integrity of the internal market as a whole. A</w:t>
      </w:r>
      <w:r>
        <w:t xml:space="preserve"> </w:t>
      </w:r>
      <w:r>
        <w:t xml:space="preserve">regulation providing common rules, underpinned by a structured cooperation framework for</w:t>
      </w:r>
      <w:r>
        <w:t xml:space="preserve"> </w:t>
      </w:r>
      <w:r>
        <w:t xml:space="preserve">media regulators within a Board composed of representatives of the relevant national</w:t>
      </w:r>
      <w:r>
        <w:t xml:space="preserve"> </w:t>
      </w:r>
      <w:r>
        <w:t xml:space="preserve">independent media regulatory authorities or bodies, will achieve this objective.</w:t>
      </w:r>
      <w:r>
        <w:t xml:space="preserve"> </w:t>
      </w:r>
      <w:r>
        <w:t xml:space="preserve">The CJEU case law confirms that Article 114 TFEU is an appropriate legal basis for the</w:t>
      </w:r>
      <w:r>
        <w:t xml:space="preserve"> </w:t>
      </w:r>
      <w:r>
        <w:t xml:space="preserve">creation of new structures under EU law. This is particularly relevant given the governance</w:t>
      </w:r>
      <w:r>
        <w:t xml:space="preserve"> </w:t>
      </w:r>
      <w:r>
        <w:t xml:space="preserve">aspect of the initiative. The proposal would aim to foster closer cooperation between national</w:t>
      </w:r>
      <w:r>
        <w:t xml:space="preserve"> </w:t>
      </w:r>
      <w:r>
        <w:t xml:space="preserve">media regulators within an EU Board, which would be empowered to promote the effective</w:t>
      </w:r>
      <w:r>
        <w:t xml:space="preserve"> </w:t>
      </w:r>
      <w:r>
        <w:t xml:space="preserve">and consistent application of the new framework (including via non-binding opinions upon</w:t>
      </w:r>
      <w:r>
        <w:t xml:space="preserve"> </w:t>
      </w:r>
      <w:r>
        <w:t xml:space="preserve">request by or in agreement with the Commission and assisting the Commission in drawing</w:t>
      </w:r>
      <w:r>
        <w:t xml:space="preserve"> </w:t>
      </w:r>
      <w:r>
        <w:t xml:space="preserve">up guidance). The CJEU has previously held that Article 114 TFEU allows for the</w:t>
      </w:r>
      <w:r>
        <w:t xml:space="preserve"> </w:t>
      </w:r>
      <w:r>
        <w:t xml:space="preserve">establishment of a Union body responsible for contributing to the implementation of a</w:t>
      </w:r>
      <w:r>
        <w:t xml:space="preserve"> </w:t>
      </w:r>
      <w:r>
        <w:t xml:space="preserve">process of harmonisation in situations where, in order to facilitate the uniform</w:t>
      </w:r>
      <w:r>
        <w:t xml:space="preserve"> </w:t>
      </w:r>
      <w:r>
        <w:t xml:space="preserve">implementation and application of acts based on that provision, the adoption of non-binding</w:t>
      </w:r>
      <w:r>
        <w:t xml:space="preserve"> </w:t>
      </w:r>
      <w:r>
        <w:t xml:space="preserve">supporting and framework measures seems appropriate1.</w:t>
      </w:r>
      <w:r>
        <w:br/>
      </w:r>
      <w:r>
        <w:t xml:space="preserve">Article 114 TFEU has been used by other initiatives pertinent to the media sector, such as the</w:t>
      </w:r>
      <w:r>
        <w:t xml:space="preserve"> </w:t>
      </w:r>
      <w:r>
        <w:t xml:space="preserve">proposal for the Copyright Directive2 and the proposal for a Regulation on online</w:t>
      </w:r>
      <w:r>
        <w:t xml:space="preserve"> </w:t>
      </w:r>
      <w:r>
        <w:t xml:space="preserve">transmissions and retransmissions3. Most recently, the Digital Services Act4 and the proposal</w:t>
      </w:r>
      <w:r>
        <w:t xml:space="preserve"> </w:t>
      </w:r>
      <w:r>
        <w:t xml:space="preserve">for a Regulation on political advertising5 were based on Article 114 TFEU.</w:t>
      </w:r>
    </w:p>
    <w:p>
      <w:pPr>
        <w:pStyle w:val="FirstParagraph"/>
      </w:pPr>
      <w:r>
        <w:t xml:space="preserve">1 Case C-217/04, United Kingdom v European Parliament and Council (ENISA), para 44.</w:t>
      </w:r>
      <w:r>
        <w:t xml:space="preserve"> </w:t>
      </w:r>
      <w:r>
        <w:t xml:space="preserve">2 Proposal for a Directive on copyright in the Digital Single Market, COM/2016/0593 final.</w:t>
      </w:r>
      <w:r>
        <w:t xml:space="preserve"> </w:t>
      </w:r>
      <w:r>
        <w:t xml:space="preserve">3 COM/2016/594 final.</w:t>
      </w:r>
      <w:r>
        <w:t xml:space="preserve"> </w:t>
      </w:r>
      <w:r>
        <w:t xml:space="preserve">4 COM/2020/825 final – to be updated when published.</w:t>
      </w:r>
      <w:r>
        <w:t xml:space="preserve"> </w:t>
      </w:r>
      <w:r>
        <w:t xml:space="preserve">5 COM/2021/731 final – to be updated when published.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</w:t>
      </w:r>
      <w:r>
        <w:t xml:space="preserve"> </w:t>
      </w:r>
      <w:r>
        <w:t xml:space="preserve">EN</w:t>
      </w:r>
      <w:r>
        <w:t xml:space="preserve"> </w:t>
      </w:r>
      <w:r>
        <w:t xml:space="preserve">1.2 Is the Union competence represented by this Treaty article exclusive, shared or</w:t>
      </w:r>
      <w:r>
        <w:t xml:space="preserve"> </w:t>
      </w:r>
      <w:r>
        <w:t xml:space="preserve">supporting in nature?</w:t>
      </w:r>
      <w:r>
        <w:t xml:space="preserve"> </w:t>
      </w:r>
      <w:r>
        <w:t xml:space="preserve">Shared competence</w:t>
      </w:r>
      <w:r>
        <w:t xml:space="preserve"> </w:t>
      </w:r>
      <w:r>
        <w:t xml:space="preserve">Subsidiarity does not apply for policy areas where the Union has exclusive competence as</w:t>
      </w:r>
      <w:r>
        <w:t xml:space="preserve"> </w:t>
      </w:r>
      <w:r>
        <w:t xml:space="preserve">defined in Article 3 TFEU6. It is the specific legal basis which determines whether the</w:t>
      </w:r>
      <w:r>
        <w:t xml:space="preserve"> </w:t>
      </w:r>
      <w:r>
        <w:t xml:space="preserve">proposal falls under the subsidiarity control mechanism. Article 4 TFEU7 sets out the areas</w:t>
      </w:r>
      <w:r>
        <w:t xml:space="preserve"> </w:t>
      </w:r>
      <w:r>
        <w:t xml:space="preserve">where competence is shared between the Union and the Member States. Article 6 TFEU8 sets</w:t>
      </w:r>
      <w:r>
        <w:t xml:space="preserve"> </w:t>
      </w:r>
      <w:r>
        <w:t xml:space="preserve">out the areas for which the Unions has competence only to support the actions of the Member</w:t>
      </w:r>
      <w:r>
        <w:t xml:space="preserve"> </w:t>
      </w:r>
      <w:r>
        <w:t xml:space="preserve">States.</w:t>
      </w:r>
      <w:r>
        <w:t xml:space="preserve"> </w:t>
      </w:r>
      <w:r>
        <w:t xml:space="preserve">2. Subsidiarity Principle: Why should the EU act?</w:t>
      </w:r>
      <w:r>
        <w:t xml:space="preserve"> </w:t>
      </w:r>
      <w:r>
        <w:t xml:space="preserve">2.1 Does the proposal fulfil the procedural requirements of Protocol No. 29:</w:t>
      </w:r>
      <w:r>
        <w:t xml:space="preserve"> </w:t>
      </w:r>
      <w:r>
        <w:t xml:space="preserve">-</w:t>
      </w:r>
      <w:r>
        <w:t xml:space="preserve"> </w:t>
      </w:r>
      <w:r>
        <w:t xml:space="preserve">Has there been a wide consultation before proposing the act?</w:t>
      </w:r>
      <w:r>
        <w:t xml:space="preserve"> </w:t>
      </w:r>
      <w:r>
        <w:t xml:space="preserve">-</w:t>
      </w:r>
      <w:r>
        <w:t xml:space="preserve"> </w:t>
      </w:r>
      <w:r>
        <w:t xml:space="preserve">Is there a detailed statement with qualitative and, where possible, quantitative</w:t>
      </w:r>
      <w:r>
        <w:t xml:space="preserve"> </w:t>
      </w:r>
      <w:r>
        <w:t xml:space="preserve">indicators allowing an appraisal of whether the action can best be achieved at Union</w:t>
      </w:r>
      <w:r>
        <w:t xml:space="preserve"> </w:t>
      </w:r>
      <w:r>
        <w:t xml:space="preserve">level?</w:t>
      </w:r>
      <w:r>
        <w:t xml:space="preserve"> </w:t>
      </w:r>
      <w:r>
        <w:t xml:space="preserve">In line with the Better Regulation Guidelines, stakeholders were widely consulted as part of</w:t>
      </w:r>
      <w:r>
        <w:t xml:space="preserve"> </w:t>
      </w:r>
      <w:r>
        <w:t xml:space="preserve">the impact assessment process. The consultation strategy for the impact assessment on the</w:t>
      </w:r>
      <w:r>
        <w:t xml:space="preserve"> </w:t>
      </w:r>
      <w:r>
        <w:t xml:space="preserve">European Media Freedom Act targeted all types of stakeholders impacted by the initiative,</w:t>
      </w:r>
      <w:r>
        <w:t xml:space="preserve"> </w:t>
      </w:r>
      <w:r>
        <w:t xml:space="preserve">including media outlets (including private and public television and radio broadcasters, press</w:t>
      </w:r>
      <w:r>
        <w:t xml:space="preserve"> </w:t>
      </w:r>
      <w:r>
        <w:t xml:space="preserve">publishers), advertisers, online platforms and media market players, journalists associations</w:t>
      </w:r>
      <w:r>
        <w:t xml:space="preserve"> </w:t>
      </w:r>
      <w:r>
        <w:t xml:space="preserve">and trade unions, regulatory authorities, NGOs, academia and citizens.</w:t>
      </w:r>
      <w:r>
        <w:br/>
      </w:r>
      <w:r>
        <w:t xml:space="preserve">In addition to the Commission open public consultation and feedback on the call for evidence,</w:t>
      </w:r>
      <w:r>
        <w:t xml:space="preserve"> </w:t>
      </w:r>
      <w:r>
        <w:t xml:space="preserve">the Commission organised meetings with key stakeholders and experts to gather additional</w:t>
      </w:r>
      <w:r>
        <w:t xml:space="preserve"> </w:t>
      </w:r>
      <w:r>
        <w:t xml:space="preserve">evidence and data on the specific problems to be addressed by the initiative, the policy</w:t>
      </w:r>
      <w:r>
        <w:t xml:space="preserve"> </w:t>
      </w:r>
      <w:r>
        <w:t xml:space="preserve">approach and its impact, as well as technical information about existing industry practices. It</w:t>
      </w:r>
      <w:r>
        <w:t xml:space="preserve"> </w:t>
      </w:r>
      <w:r>
        <w:t xml:space="preserve">also analysed numerous position and analytical papers received in the context of the</w:t>
      </w:r>
      <w:r>
        <w:t xml:space="preserve"> </w:t>
      </w:r>
      <w:r>
        <w:t xml:space="preserve">initiative’s preparation of the initiative. The preparation of the impact assessment</w:t>
      </w:r>
      <w:r>
        <w:t xml:space="preserve"> </w:t>
      </w:r>
      <w:r>
        <w:t xml:space="preserve">underpinning the initiative was supported by two external studies who also conducted</w:t>
      </w:r>
      <w:r>
        <w:t xml:space="preserve"> </w:t>
      </w:r>
      <w:r>
        <w:t xml:space="preserve">targeted workshops with key stakeholders, case studies and surveys and individual</w:t>
      </w:r>
      <w:r>
        <w:t xml:space="preserve"> </w:t>
      </w:r>
      <w:r>
        <w:t xml:space="preserve">consultations.</w:t>
      </w:r>
    </w:p>
    <w:p>
      <w:pPr>
        <w:pStyle w:val="BodyText"/>
      </w:pPr>
      <w:r>
        <w:t xml:space="preserve">6 https://eur-lex.europa.eu/legal-content/EN/TXT/HTML/?uri=CELEX:12008E003&amp;from=EN</w:t>
      </w:r>
      <w:r>
        <w:br/>
      </w:r>
      <w:r>
        <w:t xml:space="preserve">7 https://eur-lex.europa.eu/legal-content/EN/TXT/HTML/?uri=CELEX:12008E004&amp;from=EN</w:t>
      </w:r>
      <w:r>
        <w:br/>
      </w:r>
      <w:r>
        <w:t xml:space="preserve">8 https://eur-lex.europa.eu/LexUriServ/LexUriServ.do?uri=CELEX:12008E006:EN:HTML</w:t>
      </w:r>
      <w:r>
        <w:br/>
      </w:r>
      <w:r>
        <w:t xml:space="preserve">9 https://eur-lex.europa.eu/legal-content/EN/TXT/HTML/?uri=CELEX:12016E/PRO/02&amp;from=EN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3</w:t>
      </w:r>
      <w:r>
        <w:t xml:space="preserve"> </w:t>
      </w:r>
      <w:r>
        <w:t xml:space="preserve">EN</w:t>
      </w:r>
      <w:r>
        <w:t xml:space="preserve"> </w:t>
      </w:r>
      <w:r>
        <w:t xml:space="preserve">Both the explanatory memorandum (section 2) and the impact assessment (chapter 3) contain</w:t>
      </w:r>
      <w:r>
        <w:t xml:space="preserve"> </w:t>
      </w:r>
      <w:r>
        <w:t xml:space="preserve">respectively sections on the principle of subsidiarity, for more details see question 2.2 below.</w:t>
      </w:r>
      <w:r>
        <w:t xml:space="preserve"> </w:t>
      </w:r>
      <w:r>
        <w:t xml:space="preserve">2.2 Does the explanatory memorandum (and any impact assessment) accompanying the</w:t>
      </w:r>
      <w:r>
        <w:t xml:space="preserve"> </w:t>
      </w:r>
      <w:r>
        <w:t xml:space="preserve">Commission’s proposal contain an adequate justification regarding the conformity</w:t>
      </w:r>
      <w:r>
        <w:t xml:space="preserve"> </w:t>
      </w:r>
      <w:r>
        <w:t xml:space="preserve">with the principle of subsidiarity?</w:t>
      </w:r>
      <w:r>
        <w:t xml:space="preserve"> </w:t>
      </w:r>
      <w:r>
        <w:t xml:space="preserve">The objectives of the intervention cannot be achieved by Member States acting alone, as the</w:t>
      </w:r>
      <w:r>
        <w:t xml:space="preserve"> </w:t>
      </w:r>
      <w:r>
        <w:t xml:space="preserve">problems are increasingly of a cross-border nature and not limited to individual Member</w:t>
      </w:r>
      <w:r>
        <w:t xml:space="preserve"> </w:t>
      </w:r>
      <w:r>
        <w:t xml:space="preserve">States or to a subset of Member States. Production, distribution and consumption of media</w:t>
      </w:r>
      <w:r>
        <w:t xml:space="preserve"> </w:t>
      </w:r>
      <w:r>
        <w:t xml:space="preserve">content, including news, are increasingly digital and cross-border as the internet continues to</w:t>
      </w:r>
      <w:r>
        <w:t xml:space="preserve"> </w:t>
      </w:r>
      <w:r>
        <w:t xml:space="preserve">drive the transformation of traditional media business models. The provision of media</w:t>
      </w:r>
      <w:r>
        <w:t xml:space="preserve"> </w:t>
      </w:r>
      <w:r>
        <w:t xml:space="preserve">services across the EU is increasingly affected by global platforms, which act as gateways to</w:t>
      </w:r>
      <w:r>
        <w:t xml:space="preserve"> </w:t>
      </w:r>
      <w:r>
        <w:t xml:space="preserve">media content while being prominent online advertising providers.</w:t>
      </w:r>
      <w:r>
        <w:t xml:space="preserve"> </w:t>
      </w:r>
      <w:r>
        <w:t xml:space="preserve">A common EU approach, promoting convergence, transparency, legal certainty and a level</w:t>
      </w:r>
      <w:r>
        <w:t xml:space="preserve"> </w:t>
      </w:r>
      <w:r>
        <w:t xml:space="preserve">playing field for the relevant media market players is the best way to advance the internal</w:t>
      </w:r>
      <w:r>
        <w:t xml:space="preserve"> </w:t>
      </w:r>
      <w:r>
        <w:t xml:space="preserve">media market. It will reduce the burden for media service providers, who have to comply</w:t>
      </w:r>
      <w:r>
        <w:t xml:space="preserve"> </w:t>
      </w:r>
      <w:r>
        <w:t xml:space="preserve">with different national legal regimes when they operate in several Member States. It will</w:t>
      </w:r>
      <w:r>
        <w:t xml:space="preserve"> </w:t>
      </w:r>
      <w:r>
        <w:t xml:space="preserve">enhance legal certainty for media market players, thereby promoting fair competition and</w:t>
      </w:r>
      <w:r>
        <w:t xml:space="preserve"> </w:t>
      </w:r>
      <w:r>
        <w:t xml:space="preserve">cross-border investment. It will also enable media regulators to adopt coordinated responses</w:t>
      </w:r>
      <w:r>
        <w:t xml:space="preserve"> </w:t>
      </w:r>
      <w:r>
        <w:t xml:space="preserve">in matters affecting the EU’s information space and in particular the protection of EU</w:t>
      </w:r>
      <w:r>
        <w:t xml:space="preserve"> </w:t>
      </w:r>
      <w:r>
        <w:t xml:space="preserve">consumers’ interests.</w:t>
      </w:r>
      <w:r>
        <w:t xml:space="preserve"> </w:t>
      </w:r>
      <w:r>
        <w:t xml:space="preserve">The initiative takes due account of the Protocol on the system of public broadcasting in the</w:t>
      </w:r>
      <w:r>
        <w:t xml:space="preserve"> </w:t>
      </w:r>
      <w:r>
        <w:t xml:space="preserve">Member States (the Amsterdam Protocol) and Article 4(2) of the Treaty on European Union</w:t>
      </w:r>
      <w:r>
        <w:t xml:space="preserve"> </w:t>
      </w:r>
      <w:r>
        <w:t xml:space="preserve">(TEU). It will not interfere with Member States’ competence to provide funding to public</w:t>
      </w:r>
      <w:r>
        <w:t xml:space="preserve"> </w:t>
      </w:r>
      <w:r>
        <w:t xml:space="preserve">service media so that they can fulfil their public service remit, as conferred, defined and</w:t>
      </w:r>
      <w:r>
        <w:t xml:space="preserve"> </w:t>
      </w:r>
      <w:r>
        <w:t xml:space="preserve">organised at national level, nor will it interfere with national identities or regulatory traditions</w:t>
      </w:r>
      <w:r>
        <w:t xml:space="preserve"> </w:t>
      </w:r>
      <w:r>
        <w:t xml:space="preserve">in the media field.</w:t>
      </w:r>
      <w:r>
        <w:t xml:space="preserve"> </w:t>
      </w:r>
      <w:r>
        <w:t xml:space="preserve">The European Parliament and the Council have called upon the Commission at several</w:t>
      </w:r>
      <w:r>
        <w:t xml:space="preserve"> </w:t>
      </w:r>
      <w:r>
        <w:t xml:space="preserve">occasions to address shortcomings in the EU media market and safeguard media freedom and</w:t>
      </w:r>
      <w:r>
        <w:t xml:space="preserve"> </w:t>
      </w:r>
      <w:r>
        <w:t xml:space="preserve">pluralism in that market.</w:t>
      </w:r>
      <w:r>
        <w:t xml:space="preserve"> </w:t>
      </w:r>
      <w:r>
        <w:t xml:space="preserve">2.3 Based on the answers to the questions below, can the objectives of the proposed</w:t>
      </w:r>
      <w:r>
        <w:t xml:space="preserve"> </w:t>
      </w:r>
      <w:r>
        <w:t xml:space="preserve">action be achieved sufficiently by the Member States acting alone (necessity for EU</w:t>
      </w:r>
      <w:r>
        <w:t xml:space="preserve"> </w:t>
      </w:r>
      <w:r>
        <w:t xml:space="preserve">action)?</w:t>
      </w:r>
      <w:r>
        <w:t xml:space="preserve"> </w:t>
      </w:r>
      <w:r>
        <w:t xml:space="preserve">A common EU approach, promoting convergence, transparency, legal certainty and a level</w:t>
      </w:r>
      <w:r>
        <w:t xml:space="preserve"> </w:t>
      </w:r>
      <w:r>
        <w:t xml:space="preserve">playing field for the relevant media market players is the best way to advance the internal</w:t>
      </w:r>
      <w:r>
        <w:t xml:space="preserve"> </w:t>
      </w:r>
      <w:r>
        <w:t xml:space="preserve">media market.</w:t>
      </w:r>
      <w:r>
        <w:br/>
      </w:r>
      <w:r>
        <w:t xml:space="preserve">The objectives of the intervention cannot be achieved by Member States acting alone, as the</w:t>
      </w:r>
      <w:r>
        <w:t xml:space="preserve"> </w:t>
      </w:r>
      <w:r>
        <w:t xml:space="preserve">problems are increasingly of a cross-border nature and not limited to single Member States</w:t>
      </w:r>
      <w:r>
        <w:t xml:space="preserve"> </w:t>
      </w:r>
      <w:r>
        <w:t xml:space="preserve">or to a subset of Member States. Production, distribution and consumption of media content,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4</w:t>
      </w:r>
      <w:r>
        <w:t xml:space="preserve"> </w:t>
      </w:r>
      <w:r>
        <w:t xml:space="preserve">EN</w:t>
      </w:r>
      <w:r>
        <w:t xml:space="preserve"> </w:t>
      </w:r>
      <w:r>
        <w:t xml:space="preserve">including news, are increasingly digital and cross-border as the internet continues to drive</w:t>
      </w:r>
      <w:r>
        <w:t xml:space="preserve"> </w:t>
      </w:r>
      <w:r>
        <w:t xml:space="preserve">the transformation of traditional media business models. Provision of media services across</w:t>
      </w:r>
      <w:r>
        <w:t xml:space="preserve"> </w:t>
      </w:r>
      <w:r>
        <w:t xml:space="preserve">the EU is affected by global platforms which act as gateways to media content whilst</w:t>
      </w:r>
      <w:r>
        <w:t xml:space="preserve"> </w:t>
      </w:r>
      <w:r>
        <w:t xml:space="preserve">dominating online advertising. The identified market failures in the EU media market have</w:t>
      </w:r>
      <w:r>
        <w:t xml:space="preserve"> </w:t>
      </w:r>
      <w:r>
        <w:t xml:space="preserve">Union relevance as they arise across borders and affect several Member States.</w:t>
      </w:r>
      <w:r>
        <w:br/>
      </w:r>
      <w:r>
        <w:t xml:space="preserve">The initiative will take due account of the Protocol 29 on the system of public broadcasting</w:t>
      </w:r>
      <w:r>
        <w:t xml:space="preserve"> </w:t>
      </w:r>
      <w:r>
        <w:t xml:space="preserve">in the Member States. It will not interfere with Member States’ competence to provide</w:t>
      </w:r>
      <w:r>
        <w:t xml:space="preserve"> </w:t>
      </w:r>
      <w:r>
        <w:t xml:space="preserve">funding for public service media so that they can fulfil their public service remit, as conferred,</w:t>
      </w:r>
      <w:r>
        <w:t xml:space="preserve"> </w:t>
      </w:r>
      <w:r>
        <w:t xml:space="preserve">defined and organised at national level. It would only envisage general principles to</w:t>
      </w:r>
      <w:r>
        <w:t xml:space="preserve"> </w:t>
      </w:r>
      <w:r>
        <w:t xml:space="preserve">strengthen the independence of public service media and reinforce their societal role as</w:t>
      </w:r>
      <w:r>
        <w:t xml:space="preserve"> </w:t>
      </w:r>
      <w:r>
        <w:t xml:space="preserve">recognised in the Protocol. This Impact Assessment discards the option of a full</w:t>
      </w:r>
      <w:r>
        <w:t xml:space="preserve"> </w:t>
      </w:r>
      <w:r>
        <w:t xml:space="preserve">harmonisation of rules applicable to public service media (as regards their remits,</w:t>
      </w:r>
      <w:r>
        <w:t xml:space="preserve"> </w:t>
      </w:r>
      <w:r>
        <w:t xml:space="preserve">organisation and funding conditions), to ensure that the initiative is compatible with the</w:t>
      </w:r>
      <w:r>
        <w:t xml:space="preserve"> </w:t>
      </w:r>
      <w:r>
        <w:t xml:space="preserve">Protocol and Member States’ competences in this area.</w:t>
      </w:r>
      <w:r>
        <w:t xml:space="preserve"> </w:t>
      </w:r>
      <w:r>
        <w:t xml:space="preserve">The initiative will not interfere with national identities or regulatory traditions in the media</w:t>
      </w:r>
      <w:r>
        <w:t xml:space="preserve"> </w:t>
      </w:r>
      <w:r>
        <w:t xml:space="preserve">field, in line with Article 4(2) of the Treaty on European Union (TEU). The Impact</w:t>
      </w:r>
      <w:r>
        <w:t xml:space="preserve"> </w:t>
      </w:r>
      <w:r>
        <w:t xml:space="preserve">Assessment discards the option of a full harmonisation of national media pluralism laws. It</w:t>
      </w:r>
      <w:r>
        <w:t xml:space="preserve"> </w:t>
      </w:r>
      <w:r>
        <w:t xml:space="preserve">takes due account of stakeholders’ views that uniform and detailed EU media pluralism rules</w:t>
      </w:r>
      <w:r>
        <w:t xml:space="preserve"> </w:t>
      </w:r>
      <w:r>
        <w:t xml:space="preserve">would be undesirable and disproportionate, as such rules must be adapted to the historic and</w:t>
      </w:r>
      <w:r>
        <w:t xml:space="preserve"> </w:t>
      </w:r>
      <w:r>
        <w:t xml:space="preserve">cultural background of each Member State.</w:t>
      </w:r>
      <w:r>
        <w:t xml:space="preserve"> </w:t>
      </w:r>
      <w:r>
        <w:t xml:space="preserve">Instead, the initiative would aim to strike the right balance between generally couched</w:t>
      </w:r>
      <w:r>
        <w:t xml:space="preserve"> </w:t>
      </w:r>
      <w:r>
        <w:t xml:space="preserve">provisions and more specific rules that allow to reach the policy objectives (including legal</w:t>
      </w:r>
      <w:r>
        <w:t xml:space="preserve"> </w:t>
      </w:r>
      <w:r>
        <w:t xml:space="preserve">certainty). Member States would have to ensure that independent media regulators are</w:t>
      </w:r>
      <w:r>
        <w:t xml:space="preserve"> </w:t>
      </w:r>
      <w:r>
        <w:t xml:space="preserve">involved in the scrutiny of media transactions, guided by a set of qualitative criteria. It would</w:t>
      </w:r>
      <w:r>
        <w:t xml:space="preserve"> </w:t>
      </w:r>
      <w:r>
        <w:t xml:space="preserve">include a mechanism enabling media regulators to consult each other and draw up non-</w:t>
      </w:r>
      <w:r>
        <w:t xml:space="preserve"> </w:t>
      </w:r>
      <w:r>
        <w:t xml:space="preserve">binding opinions at EU level in view of promoting the proper functioning of the internal</w:t>
      </w:r>
      <w:r>
        <w:t xml:space="preserve"> </w:t>
      </w:r>
      <w:r>
        <w:t xml:space="preserve">media market, in respect of Commission’s powers under the Treaties. The Member States’</w:t>
      </w:r>
      <w:r>
        <w:t xml:space="preserve"> </w:t>
      </w:r>
      <w:r>
        <w:t xml:space="preserve">powers on media concentration would remain with the competent authorities.</w:t>
      </w:r>
      <w:r>
        <w:t xml:space="preserve"> </w:t>
      </w:r>
      <w:r>
        <w:t xml:space="preserve">(a) Are there significant/appreciable transnational/cross-border aspects to the problems</w:t>
      </w:r>
      <w:r>
        <w:t xml:space="preserve"> </w:t>
      </w:r>
      <w:r>
        <w:t xml:space="preserve">being tackled? Have these been quantified?</w:t>
      </w:r>
      <w:r>
        <w:t xml:space="preserve"> </w:t>
      </w:r>
      <w:r>
        <w:t xml:space="preserve">The objectives of the intervention cannot be achieved by Member States acting alone, as the</w:t>
      </w:r>
      <w:r>
        <w:t xml:space="preserve"> </w:t>
      </w:r>
      <w:r>
        <w:t xml:space="preserve">problems are increasingly of a cross-border nature and not limited to single Member States</w:t>
      </w:r>
      <w:r>
        <w:t xml:space="preserve"> </w:t>
      </w:r>
      <w:r>
        <w:t xml:space="preserve">or to a subset of Member States. Production, distribution and consumption of media content,</w:t>
      </w:r>
      <w:r>
        <w:t xml:space="preserve"> </w:t>
      </w:r>
      <w:r>
        <w:t xml:space="preserve">including news, are increasingly digital and cross-border as the internet continues to drive</w:t>
      </w:r>
      <w:r>
        <w:t xml:space="preserve"> </w:t>
      </w:r>
      <w:r>
        <w:t xml:space="preserve">the transformation of traditional media business models. Provision of media services across</w:t>
      </w:r>
      <w:r>
        <w:t xml:space="preserve"> </w:t>
      </w:r>
      <w:r>
        <w:t xml:space="preserve">the EU is affected by global platforms which act as gateways to media content whilst</w:t>
      </w:r>
      <w:r>
        <w:t xml:space="preserve"> </w:t>
      </w:r>
      <w:r>
        <w:t xml:space="preserve">dominating online advertising. The identified market failures in the EU media market have</w:t>
      </w:r>
      <w:r>
        <w:t xml:space="preserve"> </w:t>
      </w:r>
      <w:r>
        <w:t xml:space="preserve">Union relevance as they arise across borders and affect several Member States.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5</w:t>
      </w:r>
      <w:r>
        <w:t xml:space="preserve"> </w:t>
      </w:r>
      <w:r>
        <w:t xml:space="preserve">EN</w:t>
      </w:r>
      <w:r>
        <w:t xml:space="preserve"> </w:t>
      </w:r>
      <w:r>
        <w:t xml:space="preserve">(b) Would national action or the absence of the EU level action conflict with core</w:t>
      </w:r>
      <w:r>
        <w:t xml:space="preserve"> </w:t>
      </w:r>
      <w:r>
        <w:t xml:space="preserve">objectives of the Treaty10 or significantly damage the interests of other Member</w:t>
      </w:r>
      <w:r>
        <w:t xml:space="preserve"> </w:t>
      </w:r>
      <w:r>
        <w:t xml:space="preserve">States?</w:t>
      </w:r>
      <w:r>
        <w:t xml:space="preserve"> </w:t>
      </w:r>
      <w:r>
        <w:t xml:space="preserve">In the absence of the EU level action, media will operate in a substantially weakened internal</w:t>
      </w:r>
      <w:r>
        <w:t xml:space="preserve"> </w:t>
      </w:r>
      <w:r>
        <w:t xml:space="preserve">market. Member States will have no incentives to address the fragmentation of their laws and</w:t>
      </w:r>
      <w:r>
        <w:t xml:space="preserve"> </w:t>
      </w:r>
      <w:r>
        <w:t xml:space="preserve">procedures related to media pluralism and such laws will continue to be misused in certain</w:t>
      </w:r>
      <w:r>
        <w:t xml:space="preserve"> </w:t>
      </w:r>
      <w:r>
        <w:t xml:space="preserve">cases for protectionist reasons. Further internal market fragmentation is likely to arise given</w:t>
      </w:r>
      <w:r>
        <w:t xml:space="preserve"> </w:t>
      </w:r>
      <w:r>
        <w:t xml:space="preserve">the inherent cross-border nature of digital media services and Member States’ likely attempts</w:t>
      </w:r>
      <w:r>
        <w:t xml:space="preserve"> </w:t>
      </w:r>
      <w:r>
        <w:t xml:space="preserve">to address media plurality challenges online (as already manifested in some Member States).</w:t>
      </w:r>
      <w:r>
        <w:t xml:space="preserve"> </w:t>
      </w:r>
      <w:r>
        <w:t xml:space="preserve">This, in turn, will continue to induce costs and make it more difficult for media companies to</w:t>
      </w:r>
      <w:r>
        <w:t xml:space="preserve"> </w:t>
      </w:r>
      <w:r>
        <w:t xml:space="preserve">invest and operate across borders, while an increase in the level of cross-border investment</w:t>
      </w:r>
      <w:r>
        <w:t xml:space="preserve"> </w:t>
      </w:r>
      <w:r>
        <w:t xml:space="preserve">is unlikely.</w:t>
      </w:r>
      <w:r>
        <w:br/>
      </w:r>
      <w:r>
        <w:t xml:space="preserve">(c) To what extent do Member States have the ability or possibility to enact appropriate</w:t>
      </w:r>
      <w:r>
        <w:t xml:space="preserve"> </w:t>
      </w:r>
      <w:r>
        <w:t xml:space="preserve">measures?</w:t>
      </w:r>
      <w:r>
        <w:t xml:space="preserve"> </w:t>
      </w:r>
      <w:r>
        <w:t xml:space="preserve">Intervention at national level would not solve the identified problems. Action by Member</w:t>
      </w:r>
      <w:r>
        <w:t xml:space="preserve"> </w:t>
      </w:r>
      <w:r>
        <w:t xml:space="preserve">States would lack scale or the necessary harmonising effect and would increase disparity and</w:t>
      </w:r>
      <w:r>
        <w:t xml:space="preserve"> </w:t>
      </w:r>
      <w:r>
        <w:t xml:space="preserve">fragmentation. Furthermore, Member States might lack incentives to reform their media</w:t>
      </w:r>
      <w:r>
        <w:t xml:space="preserve"> </w:t>
      </w:r>
      <w:r>
        <w:t xml:space="preserve">frameworks, e.g. changing rules meant to shield national markets or players from competition</w:t>
      </w:r>
      <w:r>
        <w:t xml:space="preserve"> </w:t>
      </w:r>
      <w:r>
        <w:t xml:space="preserve">or making the allocation of state resources more transparent and fair. The potential creation</w:t>
      </w:r>
      <w:r>
        <w:t xml:space="preserve"> </w:t>
      </w:r>
      <w:r>
        <w:t xml:space="preserve">of a common governance structure to ensure the implementation of the new framework also</w:t>
      </w:r>
      <w:r>
        <w:t xml:space="preserve"> </w:t>
      </w:r>
      <w:r>
        <w:t xml:space="preserve">requires EU intervention. In addition, in view of the inherent cross-border nature of digital</w:t>
      </w:r>
      <w:r>
        <w:t xml:space="preserve"> </w:t>
      </w:r>
      <w:r>
        <w:t xml:space="preserve">markets, any national attempt to regulate media diversity online could only partly solve the</w:t>
      </w:r>
      <w:r>
        <w:t xml:space="preserve"> </w:t>
      </w:r>
      <w:r>
        <w:t xml:space="preserve">issues for recipients of media services. Finally, considering that in some cases the</w:t>
      </w:r>
      <w:r>
        <w:t xml:space="preserve"> </w:t>
      </w:r>
      <w:r>
        <w:t xml:space="preserve">interference in editorial independence and operation of media comes directly from the state,</w:t>
      </w:r>
      <w:r>
        <w:t xml:space="preserve"> </w:t>
      </w:r>
      <w:r>
        <w:t xml:space="preserve">it is unlikely that such a problem would be addressed voluntarily and effectively at the</w:t>
      </w:r>
      <w:r>
        <w:t xml:space="preserve"> </w:t>
      </w:r>
      <w:r>
        <w:t xml:space="preserve">national level.</w:t>
      </w:r>
      <w:r>
        <w:t xml:space="preserve"> </w:t>
      </w:r>
      <w:r>
        <w:t xml:space="preserve">(d) How does the problem and its causes (e.g. negative externalities, spill-over effects)</w:t>
      </w:r>
      <w:r>
        <w:t xml:space="preserve"> </w:t>
      </w:r>
      <w:r>
        <w:t xml:space="preserve">vary across the national, regional and local levels of the EU?</w:t>
      </w:r>
      <w:r>
        <w:t xml:space="preserve"> </w:t>
      </w:r>
      <w:r>
        <w:t xml:space="preserve">The proposal aims to address several problems that hinder the proper functioning of the</w:t>
      </w:r>
      <w:r>
        <w:t xml:space="preserve"> </w:t>
      </w:r>
      <w:r>
        <w:t xml:space="preserve">internal media market. These are: a) obstacles to cross-border activity and investment; b)</w:t>
      </w:r>
      <w:r>
        <w:t xml:space="preserve"> </w:t>
      </w:r>
      <w:r>
        <w:t xml:space="preserve">insufficient regulatory cooperation and convergence; c) interference in the free provision of</w:t>
      </w:r>
      <w:r>
        <w:t xml:space="preserve"> </w:t>
      </w:r>
      <w:r>
        <w:t xml:space="preserve">quality media services; and d) opaque and/or unfair allocation of economic resources. The</w:t>
      </w:r>
      <w:r>
        <w:t xml:space="preserve"> </w:t>
      </w:r>
      <w:r>
        <w:t xml:space="preserve">gravity of the problems varies across the EU: Obstacles to cross-border activity and</w:t>
      </w:r>
      <w:r>
        <w:t xml:space="preserve"> </w:t>
      </w:r>
      <w:r>
        <w:t xml:space="preserve">investment in the internal media market affects especially the broadcasting sector, which is</w:t>
      </w:r>
      <w:r>
        <w:t xml:space="preserve"> </w:t>
      </w:r>
      <w:r>
        <w:t xml:space="preserve">traditionally regulated (at EU and/or national level), and to a lesser extent the press sector</w:t>
      </w:r>
    </w:p>
    <w:p>
      <w:pPr>
        <w:pStyle w:val="BodyText"/>
      </w:pPr>
      <w:r>
        <w:t xml:space="preserve">10 https://europa.eu/european-union/about-eu/eu-in-brief_en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6</w:t>
      </w:r>
      <w:r>
        <w:t xml:space="preserve"> </w:t>
      </w:r>
      <w:r>
        <w:t xml:space="preserve">EN</w:t>
      </w:r>
      <w:r>
        <w:t xml:space="preserve"> </w:t>
      </w:r>
      <w:r>
        <w:t xml:space="preserve">(where covered by the national rules); Insufficient regulatory cooperation and convergence,</w:t>
      </w:r>
      <w:r>
        <w:t xml:space="preserve"> </w:t>
      </w:r>
      <w:r>
        <w:t xml:space="preserve">on its side, affects national regulatory authorities in all MS and mainly providers regulated at</w:t>
      </w:r>
      <w:r>
        <w:t xml:space="preserve"> </w:t>
      </w:r>
      <w:r>
        <w:t xml:space="preserve">EU level, i.e. providers of audiovisual media services and video-sharing platforms, and</w:t>
      </w:r>
      <w:r>
        <w:t xml:space="preserve"> </w:t>
      </w:r>
      <w:r>
        <w:t xml:space="preserve">ultimately also impacts consumers and other media market players, such as media content</w:t>
      </w:r>
      <w:r>
        <w:t xml:space="preserve"> </w:t>
      </w:r>
      <w:r>
        <w:t xml:space="preserve">distributors; Interference in free provision of quality media services in the internal market</w:t>
      </w:r>
      <w:r>
        <w:t xml:space="preserve"> </w:t>
      </w:r>
      <w:r>
        <w:t xml:space="preserve">has resulted in an increasingly hostile investment environment vis-à-vis foreign companies</w:t>
      </w:r>
      <w:r>
        <w:t xml:space="preserve"> </w:t>
      </w:r>
      <w:r>
        <w:t xml:space="preserve">in several Member States and the resulting exodus of foreign media owners from certain</w:t>
      </w:r>
      <w:r>
        <w:t xml:space="preserve"> </w:t>
      </w:r>
      <w:r>
        <w:t xml:space="preserve">national markets driven by both regulatory and political pressure reasons has not been</w:t>
      </w:r>
      <w:r>
        <w:t xml:space="preserve"> </w:t>
      </w:r>
      <w:r>
        <w:t xml:space="preserve">counterbalanced by new media services entering the markets. With regard to the opaque</w:t>
      </w:r>
      <w:r>
        <w:t xml:space="preserve"> </w:t>
      </w:r>
      <w:r>
        <w:t xml:space="preserve">and/or unfair allocation of economic resources in the internal media market, the opacity of</w:t>
      </w:r>
      <w:r>
        <w:t xml:space="preserve"> </w:t>
      </w:r>
      <w:r>
        <w:t xml:space="preserve">and biases inherent to proprietary systems of audience measurement skew advertising</w:t>
      </w:r>
      <w:r>
        <w:t xml:space="preserve"> </w:t>
      </w:r>
      <w:r>
        <w:t xml:space="preserve">revenue flows, affecting negatively media companies across the EU, while the non-</w:t>
      </w:r>
      <w:r>
        <w:t xml:space="preserve"> </w:t>
      </w:r>
      <w:r>
        <w:t xml:space="preserve">transparent and/or unfair allocation of state advertising is an issue, to a larger or lesser extent,</w:t>
      </w:r>
      <w:r>
        <w:t xml:space="preserve"> </w:t>
      </w:r>
      <w:r>
        <w:t xml:space="preserve">in most Member States.</w:t>
      </w:r>
      <w:r>
        <w:br/>
      </w:r>
      <w:r>
        <w:t xml:space="preserve">(e) Is the problem widespread across the EU or limited to a few Member States?</w:t>
      </w:r>
      <w:r>
        <w:t xml:space="preserve"> </w:t>
      </w:r>
      <w:r>
        <w:t xml:space="preserve">The identified problems affect the Union as a whole.</w:t>
      </w:r>
      <w:r>
        <w:t xml:space="preserve"> </w:t>
      </w:r>
      <w:r>
        <w:t xml:space="preserve">(f) Are Member States overstretched in achieving the objectives of the planned</w:t>
      </w:r>
      <w:r>
        <w:t xml:space="preserve"> </w:t>
      </w:r>
      <w:r>
        <w:t xml:space="preserve">measure?</w:t>
      </w:r>
      <w:r>
        <w:t xml:space="preserve"> </w:t>
      </w:r>
      <w:r>
        <w:t xml:space="preserve">Due to the inherent cross-border nature of digital markets, any national attempt to regulate</w:t>
      </w:r>
      <w:r>
        <w:t xml:space="preserve"> </w:t>
      </w:r>
      <w:r>
        <w:t xml:space="preserve">media diversity online could only partly solve the issues for recipients of media services.</w:t>
      </w:r>
      <w:r>
        <w:t xml:space="preserve"> </w:t>
      </w:r>
      <w:r>
        <w:t xml:space="preserve">Action by Member States would lack scale or the necessary harmonising effect and would</w:t>
      </w:r>
      <w:r>
        <w:t xml:space="preserve"> </w:t>
      </w:r>
      <w:r>
        <w:t xml:space="preserve">increase disparity and fragmentation.</w:t>
      </w:r>
      <w:r>
        <w:t xml:space="preserve"> </w:t>
      </w:r>
      <w:r>
        <w:t xml:space="preserve">(g) How do the views/preferred courses of action of national, regional and local</w:t>
      </w:r>
      <w:r>
        <w:t xml:space="preserve"> </w:t>
      </w:r>
      <w:r>
        <w:t xml:space="preserve">authorities differ across the EU?</w:t>
      </w:r>
      <w:r>
        <w:t xml:space="preserve"> </w:t>
      </w:r>
      <w:r>
        <w:t xml:space="preserve">The option of a balanced legislative intervention is supported by most stakeholders, including</w:t>
      </w:r>
      <w:r>
        <w:t xml:space="preserve"> </w:t>
      </w:r>
      <w:r>
        <w:t xml:space="preserve">the national media regulators and the European Regulators Group for Audiovisual Media</w:t>
      </w:r>
      <w:r>
        <w:t xml:space="preserve"> </w:t>
      </w:r>
      <w:r>
        <w:t xml:space="preserve">Services (ERGA). Only publishers would prefer a recommendation, although they do support</w:t>
      </w:r>
      <w:r>
        <w:t xml:space="preserve"> </w:t>
      </w:r>
      <w:r>
        <w:t xml:space="preserve">measures on audience measurement, state advertising and protection of journalistic sources.</w:t>
      </w:r>
      <w:r>
        <w:t xml:space="preserve"> </w:t>
      </w:r>
      <w:r>
        <w:t xml:space="preserve">As regards governance, there is wide support for an oversight structure based on ERGA.</w:t>
      </w:r>
      <w:r>
        <w:t xml:space="preserve"> </w:t>
      </w:r>
      <w:r>
        <w:t xml:space="preserve">Regulators and the media freedom community in particular are in favour of strengthening</w:t>
      </w:r>
      <w:r>
        <w:t xml:space="preserve"> </w:t>
      </w:r>
      <w:r>
        <w:t xml:space="preserve">ERGA, while companies and business associations would rather keep it in its current form.</w:t>
      </w:r>
      <w:r>
        <w:t xml:space="preserve"> </w:t>
      </w:r>
      <w:r>
        <w:t xml:space="preserve">2.4 Based on the answer to the questions below, can the objectives of the proposed</w:t>
      </w:r>
      <w:r>
        <w:t xml:space="preserve"> </w:t>
      </w:r>
      <w:r>
        <w:t xml:space="preserve">action be better achieved at Union level by reason of scale or effects of that action</w:t>
      </w:r>
      <w:r>
        <w:t xml:space="preserve"> </w:t>
      </w:r>
      <w:r>
        <w:t xml:space="preserve">(EU added value)?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7</w:t>
      </w:r>
      <w:r>
        <w:t xml:space="preserve"> </w:t>
      </w:r>
      <w:r>
        <w:t xml:space="preserve">EN</w:t>
      </w:r>
      <w:r>
        <w:t xml:space="preserve"> </w:t>
      </w:r>
      <w:r>
        <w:t xml:space="preserve">(a) Are there clear benefits from EU level action?</w:t>
      </w:r>
      <w:r>
        <w:br/>
      </w:r>
      <w:r>
        <w:t xml:space="preserve">Yes, EU level action could reduce the burden for market players to comply with different</w:t>
      </w:r>
      <w:r>
        <w:t xml:space="preserve"> </w:t>
      </w:r>
      <w:r>
        <w:t xml:space="preserve">national legal regimes when they operate in several Member States. It would increase</w:t>
      </w:r>
      <w:r>
        <w:t xml:space="preserve"> </w:t>
      </w:r>
      <w:r>
        <w:t xml:space="preserve">predictability and enhance legal certainty for media market players, thereby promoting fair</w:t>
      </w:r>
      <w:r>
        <w:t xml:space="preserve"> </w:t>
      </w:r>
      <w:r>
        <w:t xml:space="preserve">competition and cross-border investment. It could also allow for a coordinated response of</w:t>
      </w:r>
      <w:r>
        <w:t xml:space="preserve"> </w:t>
      </w:r>
      <w:r>
        <w:t xml:space="preserve">media regulators in matters affecting the EU’s information space.</w:t>
      </w:r>
      <w:r>
        <w:t xml:space="preserve"> </w:t>
      </w:r>
      <w:r>
        <w:t xml:space="preserve">(b) Are there economies of scale? Can the objectives be met more efficiently at EU</w:t>
      </w:r>
      <w:r>
        <w:t xml:space="preserve"> </w:t>
      </w:r>
      <w:r>
        <w:t xml:space="preserve">level (larger benefits per unit cost)? Will the functioning of the internal market be</w:t>
      </w:r>
      <w:r>
        <w:t xml:space="preserve"> </w:t>
      </w:r>
      <w:r>
        <w:t xml:space="preserve">improved?</w:t>
      </w:r>
      <w:r>
        <w:t xml:space="preserve"> </w:t>
      </w:r>
      <w:r>
        <w:t xml:space="preserve">The initiative, by establishing a common EU framework fostering cross-border activity,</w:t>
      </w:r>
      <w:r>
        <w:t xml:space="preserve"> </w:t>
      </w:r>
      <w:r>
        <w:t xml:space="preserve">strengthening cooperation between regulators, promoting free provision of quality media</w:t>
      </w:r>
      <w:r>
        <w:t xml:space="preserve"> </w:t>
      </w:r>
      <w:r>
        <w:t xml:space="preserve">content, and addressing practices that distort competition, would create conditions more</w:t>
      </w:r>
      <w:r>
        <w:t xml:space="preserve"> </w:t>
      </w:r>
      <w:r>
        <w:t xml:space="preserve">favourable for the development of media services across borders and increase consumer</w:t>
      </w:r>
      <w:r>
        <w:t xml:space="preserve"> </w:t>
      </w:r>
      <w:r>
        <w:t xml:space="preserve">choice by better access to quality media content. This will strengthen the internal media</w:t>
      </w:r>
      <w:r>
        <w:t xml:space="preserve"> </w:t>
      </w:r>
      <w:r>
        <w:t xml:space="preserve">market whilst promoting media freedom and pluralism, protected under the Charter of</w:t>
      </w:r>
      <w:r>
        <w:t xml:space="preserve"> </w:t>
      </w:r>
      <w:r>
        <w:t xml:space="preserve">Fundamental Rights.</w:t>
      </w:r>
      <w:r>
        <w:t xml:space="preserve"> </w:t>
      </w:r>
      <w:r>
        <w:t xml:space="preserve">(c) What are the benefits in replacing different national policies and rules with a more</w:t>
      </w:r>
      <w:r>
        <w:t xml:space="preserve"> </w:t>
      </w:r>
      <w:r>
        <w:t xml:space="preserve">homogenous policy approach?</w:t>
      </w:r>
      <w:r>
        <w:t xml:space="preserve"> </w:t>
      </w:r>
      <w:r>
        <w:t xml:space="preserve">A better functioning internal media market will lead to increased investment, scaling up and</w:t>
      </w:r>
      <w:r>
        <w:t xml:space="preserve"> </w:t>
      </w:r>
      <w:r>
        <w:t xml:space="preserve">competition, thus improving the viability of media companies and providing consumers with</w:t>
      </w:r>
      <w:r>
        <w:t xml:space="preserve"> </w:t>
      </w:r>
      <w:r>
        <w:t xml:space="preserve">access to a more diverse range of quality media content. The annual net economic benefits,</w:t>
      </w:r>
      <w:r>
        <w:t xml:space="preserve"> </w:t>
      </w:r>
      <w:r>
        <w:t xml:space="preserve">in terms of increased revenues of media companies, are estimated at EUR 2.9 billion. The</w:t>
      </w:r>
      <w:r>
        <w:t xml:space="preserve"> </w:t>
      </w:r>
      <w:r>
        <w:t xml:space="preserve">expected societal benefits include growing accountability and trust in the media and</w:t>
      </w:r>
      <w:r>
        <w:t xml:space="preserve"> </w:t>
      </w:r>
      <w:r>
        <w:t xml:space="preserve">improving media freedom and pluralism, thus strengthening the rule of law and democratic</w:t>
      </w:r>
      <w:r>
        <w:t xml:space="preserve"> </w:t>
      </w:r>
      <w:r>
        <w:t xml:space="preserve">standards.</w:t>
      </w:r>
      <w:r>
        <w:t xml:space="preserve"> </w:t>
      </w:r>
      <w:r>
        <w:t xml:space="preserve">(d) Do the benefits of EU-level action outweigh the loss of competence of the Member</w:t>
      </w:r>
      <w:r>
        <w:t xml:space="preserve"> </w:t>
      </w:r>
      <w:r>
        <w:t xml:space="preserve">States and the local and regional authorities (beyond the costs and benefits of acting</w:t>
      </w:r>
      <w:r>
        <w:t xml:space="preserve"> </w:t>
      </w:r>
      <w:r>
        <w:t xml:space="preserve">at national, regional and local levels)?</w:t>
      </w:r>
      <w:r>
        <w:t xml:space="preserve"> </w:t>
      </w:r>
      <w:r>
        <w:t xml:space="preserve">The initiative will not interfere with national identities or regulatory traditions in the media</w:t>
      </w:r>
      <w:r>
        <w:t xml:space="preserve"> </w:t>
      </w:r>
      <w:r>
        <w:t xml:space="preserve">field. The legislative proposal will provide common rules for the internal market for media</w:t>
      </w:r>
      <w:r>
        <w:t xml:space="preserve"> </w:t>
      </w:r>
      <w:r>
        <w:t xml:space="preserve">services, and will assign important tasks to the Board, as the collective body of independent</w:t>
      </w:r>
      <w:r>
        <w:t xml:space="preserve"> </w:t>
      </w:r>
      <w:r>
        <w:t xml:space="preserve">media regulators, including tasks to provide expert advice on regulatory, technical or</w:t>
      </w:r>
      <w:r>
        <w:t xml:space="preserve"> </w:t>
      </w:r>
      <w:r>
        <w:t xml:space="preserve">practical aspects of media regulation, to issue opinions on market concentrations likely to</w:t>
      </w:r>
      <w:r>
        <w:t xml:space="preserve"> </w:t>
      </w:r>
      <w:r>
        <w:t xml:space="preserve">affect the functioning of the internal market and to coordinate actions with regard to media</w:t>
      </w:r>
      <w:r>
        <w:t xml:space="preserve"> </w:t>
      </w:r>
      <w:r>
        <w:t xml:space="preserve">service providers (including from third countries) not following EU media standards. The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8</w:t>
      </w:r>
      <w:r>
        <w:t xml:space="preserve"> </w:t>
      </w:r>
      <w:r>
        <w:t xml:space="preserve">EN</w:t>
      </w:r>
      <w:r>
        <w:t xml:space="preserve"> </w:t>
      </w:r>
      <w:r>
        <w:t xml:space="preserve">recommendation will encourage media companies and Member States to foster media</w:t>
      </w:r>
      <w:r>
        <w:t xml:space="preserve"> </w:t>
      </w:r>
      <w:r>
        <w:t xml:space="preserve">independence and transparency. Such a multi-layered and flexible approach will bring the</w:t>
      </w:r>
      <w:r>
        <w:t xml:space="preserve"> </w:t>
      </w:r>
      <w:r>
        <w:t xml:space="preserve">desired benefits while optimising the costs for media market players and public authorities.</w:t>
      </w:r>
      <w:r>
        <w:br/>
      </w:r>
      <w:r>
        <w:t xml:space="preserve">(e) Will there be improved legal clarity for those having to implement the legislation?</w:t>
      </w:r>
      <w:r>
        <w:t xml:space="preserve"> </w:t>
      </w:r>
      <w:r>
        <w:t xml:space="preserve">The proposed Regulation will promote convergence, transparency and legal certainty for the</w:t>
      </w:r>
      <w:r>
        <w:t xml:space="preserve"> </w:t>
      </w:r>
      <w:r>
        <w:t xml:space="preserve">relevant media market players. It will reduce the burden for media service providers, who</w:t>
      </w:r>
      <w:r>
        <w:t xml:space="preserve"> </w:t>
      </w:r>
      <w:r>
        <w:t xml:space="preserve">have to comply with different national legal regimes when they operate in several Member</w:t>
      </w:r>
      <w:r>
        <w:t xml:space="preserve"> </w:t>
      </w:r>
      <w:r>
        <w:t xml:space="preserve">States. It will enhance legal certainty for media market players, thereby promoting fair</w:t>
      </w:r>
      <w:r>
        <w:t xml:space="preserve"> </w:t>
      </w:r>
      <w:r>
        <w:t xml:space="preserve">competition and cross-border investment. It will also enable media regulators to adopt</w:t>
      </w:r>
      <w:r>
        <w:t xml:space="preserve"> </w:t>
      </w:r>
      <w:r>
        <w:t xml:space="preserve">coordinated responses in matters affecting the EU’s information space and in particular the</w:t>
      </w:r>
      <w:r>
        <w:t xml:space="preserve"> </w:t>
      </w:r>
      <w:r>
        <w:t xml:space="preserve">protection of EU consumers’ interests.</w:t>
      </w:r>
      <w:r>
        <w:t xml:space="preserve"> </w:t>
      </w:r>
      <w:r>
        <w:t xml:space="preserve">3. Proportionality: How the EU should act</w:t>
      </w:r>
      <w:r>
        <w:t xml:space="preserve"> </w:t>
      </w:r>
      <w:r>
        <w:t xml:space="preserve">3.1 Does the explanatory memorandum (and any impact assessment) accompanying</w:t>
      </w:r>
      <w:r>
        <w:t xml:space="preserve"> </w:t>
      </w:r>
      <w:r>
        <w:t xml:space="preserve">the Commission’s proposal contain an adequate justification regarding the</w:t>
      </w:r>
      <w:r>
        <w:t xml:space="preserve"> </w:t>
      </w:r>
      <w:r>
        <w:t xml:space="preserve">proportionality of the proposal and a statement allowing appraisal of the</w:t>
      </w:r>
      <w:r>
        <w:t xml:space="preserve"> </w:t>
      </w:r>
      <w:r>
        <w:t xml:space="preserve">compliance of the proposal with the principle of proportionality?</w:t>
      </w:r>
      <w:r>
        <w:t xml:space="preserve"> </w:t>
      </w:r>
      <w:r>
        <w:t xml:space="preserve">The initiative builds on existing legal frameworks and will only focus on areas where</w:t>
      </w:r>
      <w:r>
        <w:t xml:space="preserve"> </w:t>
      </w:r>
      <w:r>
        <w:t xml:space="preserve">additional EU action appears necessary for the proper functioning of the internal media</w:t>
      </w:r>
      <w:r>
        <w:t xml:space="preserve"> </w:t>
      </w:r>
      <w:r>
        <w:t xml:space="preserve">market, including to ensure a level playing field and independent operation of media market</w:t>
      </w:r>
      <w:r>
        <w:t xml:space="preserve"> </w:t>
      </w:r>
      <w:r>
        <w:t xml:space="preserve">players across the EU. It is limited to issues on which Member States cannot achieve</w:t>
      </w:r>
      <w:r>
        <w:t xml:space="preserve"> </w:t>
      </w:r>
      <w:r>
        <w:t xml:space="preserve">satisfactory solutions on their own, and provides for a well-calibrated harmonisation that does</w:t>
      </w:r>
      <w:r>
        <w:t xml:space="preserve"> </w:t>
      </w:r>
      <w:r>
        <w:t xml:space="preserve">not go beyond what is necessary to achieve the objective of establishing a common</w:t>
      </w:r>
      <w:r>
        <w:t xml:space="preserve"> </w:t>
      </w:r>
      <w:r>
        <w:t xml:space="preserve">framework for the proper functioning of the internal market for media services, while</w:t>
      </w:r>
      <w:r>
        <w:t xml:space="preserve"> </w:t>
      </w:r>
      <w:r>
        <w:t xml:space="preserve">guaranteeing the quality of such services. The fact that several of the proposed rules are</w:t>
      </w:r>
      <w:r>
        <w:t xml:space="preserve"> </w:t>
      </w:r>
      <w:r>
        <w:t xml:space="preserve">principle-based also contributes to ensuring the proposals’ proportionality.</w:t>
      </w:r>
      <w:r>
        <w:t xml:space="preserve"> </w:t>
      </w:r>
      <w:r>
        <w:t xml:space="preserve">The proposal gives rise to limited compliance and enforcement costs that will likely be offset</w:t>
      </w:r>
      <w:r>
        <w:t xml:space="preserve"> </w:t>
      </w:r>
      <w:r>
        <w:t xml:space="preserve">by significant benefits for media market players and citizens. By enhancing transparency and</w:t>
      </w:r>
      <w:r>
        <w:t xml:space="preserve"> </w:t>
      </w:r>
      <w:r>
        <w:t xml:space="preserve">reducing regulatory fragmentation in the market, the proposal will enhance legal certainty</w:t>
      </w:r>
      <w:r>
        <w:t xml:space="preserve"> </w:t>
      </w:r>
      <w:r>
        <w:t xml:space="preserve">and fair competition while reducing market distortions. This will increase investors’</w:t>
      </w:r>
      <w:r>
        <w:t xml:space="preserve"> </w:t>
      </w:r>
      <w:r>
        <w:t xml:space="preserve">confidence and make cross-border media market transactions less burdensome, creating a</w:t>
      </w:r>
      <w:r>
        <w:t xml:space="preserve"> </w:t>
      </w:r>
      <w:r>
        <w:t xml:space="preserve">positive environment for investments and free provision of media services across the EU.</w:t>
      </w:r>
      <w:r>
        <w:t xml:space="preserve"> </w:t>
      </w:r>
      <w:r>
        <w:t xml:space="preserve">Citizens and businesses will also benefit from a more diverse and plural media offer,</w:t>
      </w:r>
      <w:r>
        <w:t xml:space="preserve"> </w:t>
      </w:r>
      <w:r>
        <w:t xml:space="preserve">increased transparency and improved access to information.</w:t>
      </w:r>
      <w:r>
        <w:br/>
      </w:r>
      <w:r>
        <w:t xml:space="preserve">3.2 Based on the answers to the questions below and information available from any</w:t>
      </w:r>
      <w:r>
        <w:t xml:space="preserve"> </w:t>
      </w:r>
      <w:r>
        <w:t xml:space="preserve">impact assessment, the explanatory memorandum or other sources, is the</w:t>
      </w:r>
      <w:r>
        <w:t xml:space="preserve"> </w:t>
      </w:r>
      <w:r>
        <w:t xml:space="preserve">proposed action an appropriate way to achieve the intended objectives?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9</w:t>
      </w:r>
      <w:r>
        <w:t xml:space="preserve"> </w:t>
      </w:r>
      <w:r>
        <w:t xml:space="preserve">EN</w:t>
      </w:r>
      <w:r>
        <w:t xml:space="preserve"> </w:t>
      </w:r>
      <w:r>
        <w:t xml:space="preserve">Yes, as mentioned in the Impact Assessment and the Explanatory Memorandum, the</w:t>
      </w:r>
      <w:r>
        <w:t xml:space="preserve"> </w:t>
      </w:r>
      <w:r>
        <w:t xml:space="preserve">preferred option will establish some core principles/rules for the media market, and empower</w:t>
      </w:r>
      <w:r>
        <w:t xml:space="preserve"> </w:t>
      </w:r>
      <w:r>
        <w:t xml:space="preserve">the Board, the collective body of independent media regulators, to come up with expert</w:t>
      </w:r>
      <w:r>
        <w:t xml:space="preserve"> </w:t>
      </w:r>
      <w:r>
        <w:t xml:space="preserve">views, opinions and collective action, hence preserving national regulatory discretion in the</w:t>
      </w:r>
      <w:r>
        <w:t xml:space="preserve"> </w:t>
      </w:r>
      <w:r>
        <w:t xml:space="preserve">media sector. The principles/rules could be relied upon in front of national courts and the</w:t>
      </w:r>
      <w:r>
        <w:t xml:space="preserve"> </w:t>
      </w:r>
      <w:r>
        <w:t xml:space="preserve">Commission could launch infringements proceedings in particular in case of systemic issues.</w:t>
      </w:r>
      <w:r>
        <w:t xml:space="preserve"> </w:t>
      </w:r>
      <w:r>
        <w:t xml:space="preserve">Moreover, national media authorities could be granted targeted enforcement powers in</w:t>
      </w:r>
      <w:r>
        <w:t xml:space="preserve"> </w:t>
      </w:r>
      <w:r>
        <w:t xml:space="preserve">certain areas of the new legislation, such as the rules on audience measurement. The non-</w:t>
      </w:r>
      <w:r>
        <w:t xml:space="preserve"> </w:t>
      </w:r>
      <w:r>
        <w:t xml:space="preserve">binding element of the option - the recommendation - will guide the regulatory effort on the</w:t>
      </w:r>
      <w:r>
        <w:t xml:space="preserve"> </w:t>
      </w:r>
      <w:r>
        <w:t xml:space="preserve">more sensitive issues (media independence safeguards) or matters where significant progress</w:t>
      </w:r>
      <w:r>
        <w:t xml:space="preserve"> </w:t>
      </w:r>
      <w:r>
        <w:t xml:space="preserve">has been achieved as a result of other EU legal instruments (media ownership transparency).</w:t>
      </w:r>
      <w:r>
        <w:br/>
      </w:r>
      <w:r>
        <w:t xml:space="preserve">Such a multi-layered and flexible approach will bring the desired benefits while optimising</w:t>
      </w:r>
      <w:r>
        <w:t xml:space="preserve"> </w:t>
      </w:r>
      <w:r>
        <w:t xml:space="preserve">the costs for media market players and public authorities, especially taking into account the</w:t>
      </w:r>
      <w:r>
        <w:t xml:space="preserve"> </w:t>
      </w:r>
      <w:r>
        <w:t xml:space="preserve">lower cost of the Commission secretariat compared to the EU office.</w:t>
      </w:r>
      <w:r>
        <w:br/>
      </w:r>
      <w:r>
        <w:t xml:space="preserve">(a) Is the initiative limited to those aspects that Member States cannot achieve</w:t>
      </w:r>
      <w:r>
        <w:t xml:space="preserve"> </w:t>
      </w:r>
      <w:r>
        <w:t xml:space="preserve">satisfactorily on their own, and where the Union can do better?</w:t>
      </w:r>
      <w:r>
        <w:t xml:space="preserve"> </w:t>
      </w:r>
      <w:r>
        <w:t xml:space="preserve">The requirements in the EU initiative would not go beyond what is needed to achieve the</w:t>
      </w:r>
      <w:r>
        <w:t xml:space="preserve"> </w:t>
      </w:r>
      <w:r>
        <w:t xml:space="preserve">general and specific objectives and would not impose disproportionate costs. This option will</w:t>
      </w:r>
      <w:r>
        <w:t xml:space="preserve"> </w:t>
      </w:r>
      <w:r>
        <w:t xml:space="preserve">meet the general objective of the intervention - to improve the functioning of the internal</w:t>
      </w:r>
      <w:r>
        <w:t xml:space="preserve"> </w:t>
      </w:r>
      <w:r>
        <w:t xml:space="preserve">media market - in an efficient, coherent, proportionate and largely effective way.</w:t>
      </w:r>
      <w:r>
        <w:br/>
      </w:r>
      <w:r>
        <w:t xml:space="preserve">(b) Is the form of Union action (choice of instrument) justified, as simple as possible,</w:t>
      </w:r>
      <w:r>
        <w:t xml:space="preserve"> </w:t>
      </w:r>
      <w:r>
        <w:t xml:space="preserve">and coherent with the satisfactory achievement of, and ensuring compliance with</w:t>
      </w:r>
      <w:r>
        <w:t xml:space="preserve"> </w:t>
      </w:r>
      <w:r>
        <w:t xml:space="preserve">the objectives pursued (e.g. choice between regulation, (framework) directive,</w:t>
      </w:r>
      <w:r>
        <w:t xml:space="preserve"> </w:t>
      </w:r>
      <w:r>
        <w:t xml:space="preserve">recommendation, or alternative regulatory methods such as co-legislation, etc.)?</w:t>
      </w:r>
      <w:r>
        <w:t xml:space="preserve"> </w:t>
      </w:r>
      <w:r>
        <w:t xml:space="preserve">The preferred option consists of a legislative instrument and a recommendation to media</w:t>
      </w:r>
      <w:r>
        <w:t xml:space="preserve"> </w:t>
      </w:r>
      <w:r>
        <w:t xml:space="preserve">companies and Member States to foster media independence, underpinned by a governance</w:t>
      </w:r>
      <w:r>
        <w:t xml:space="preserve"> </w:t>
      </w:r>
      <w:r>
        <w:t xml:space="preserve">structure consisting of the Board assisted by a Commission secretariat. This option will meet</w:t>
      </w:r>
      <w:r>
        <w:t xml:space="preserve"> </w:t>
      </w:r>
      <w:r>
        <w:t xml:space="preserve">the general objective of the intervention - to improve the functioning of the internal media</w:t>
      </w:r>
      <w:r>
        <w:t xml:space="preserve"> </w:t>
      </w:r>
      <w:r>
        <w:t xml:space="preserve">market - in an efficient, coherent, proportionate and largely effective way. The financial</w:t>
      </w:r>
      <w:r>
        <w:t xml:space="preserve"> </w:t>
      </w:r>
      <w:r>
        <w:t xml:space="preserve">modelling estimates the net economic benefits, in terms of increased revenues, at EUR 2 885</w:t>
      </w:r>
      <w:r>
        <w:t xml:space="preserve"> </w:t>
      </w:r>
      <w:r>
        <w:t xml:space="preserve">million for the first year and EUR 2 898.1 million for the following years, above the expected</w:t>
      </w:r>
      <w:r>
        <w:t xml:space="preserve"> </w:t>
      </w:r>
      <w:r>
        <w:t xml:space="preserve">benefits from other options.</w:t>
      </w:r>
      <w:r>
        <w:br/>
      </w:r>
      <w:r>
        <w:t xml:space="preserve">The legislative instrument will establish some core principles/rules for the media market, and</w:t>
      </w:r>
      <w:r>
        <w:t xml:space="preserve"> </w:t>
      </w:r>
      <w:r>
        <w:t xml:space="preserve">empower the Board, the collective body of independent media regulators, to come up with</w:t>
      </w:r>
      <w:r>
        <w:t xml:space="preserve"> </w:t>
      </w:r>
      <w:r>
        <w:t xml:space="preserve">expert views, opinions and collective action, hence preserving national regulatory discretion</w:t>
      </w:r>
      <w:r>
        <w:t xml:space="preserve"> </w:t>
      </w:r>
      <w:r>
        <w:t xml:space="preserve">in the media sector. The principles/rules could be relied upon in front of national courts and</w:t>
      </w:r>
      <w:r>
        <w:t xml:space="preserve"> </w:t>
      </w:r>
      <w:r>
        <w:t xml:space="preserve">the Commission could launch infringements proceedings in particular in case of systemic</w:t>
      </w:r>
      <w:r>
        <w:t xml:space="preserve"> </w:t>
      </w:r>
      <w:r>
        <w:t xml:space="preserve">issues. Moreover, national media authorities could be granted targeted enforcement powers</w:t>
      </w:r>
      <w:r>
        <w:t xml:space="preserve"> </w:t>
      </w:r>
      <w:r>
        <w:t xml:space="preserve">in certain areas of the new legislation, such as the rules on audience measurement. The non-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10</w:t>
      </w:r>
      <w:r>
        <w:t xml:space="preserve"> </w:t>
      </w:r>
      <w:r>
        <w:t xml:space="preserve">EN</w:t>
      </w:r>
      <w:r>
        <w:t xml:space="preserve"> </w:t>
      </w:r>
      <w:r>
        <w:t xml:space="preserve">binding element of the option - the recommendation - will guide the regulatory effort on the</w:t>
      </w:r>
      <w:r>
        <w:t xml:space="preserve"> </w:t>
      </w:r>
      <w:r>
        <w:t xml:space="preserve">more sensitive issues (media independence safeguards) or matters where significant progress</w:t>
      </w:r>
      <w:r>
        <w:t xml:space="preserve"> </w:t>
      </w:r>
      <w:r>
        <w:t xml:space="preserve">has been achieved as a result of other EU legal instruments (media ownership transparency).</w:t>
      </w:r>
      <w:r>
        <w:t xml:space="preserve"> </w:t>
      </w:r>
      <w:r>
        <w:t xml:space="preserve">Such a multi-layered and flexible approach will bring the desired benefits while optimising</w:t>
      </w:r>
      <w:r>
        <w:t xml:space="preserve"> </w:t>
      </w:r>
      <w:r>
        <w:t xml:space="preserve">the costs for media market players and public authorities, especially taking into account the</w:t>
      </w:r>
      <w:r>
        <w:t xml:space="preserve"> </w:t>
      </w:r>
      <w:r>
        <w:t xml:space="preserve">lower cost of the Commission secretariat compared to the EU office.</w:t>
      </w:r>
      <w:r>
        <w:br/>
      </w:r>
      <w:r>
        <w:t xml:space="preserve">(c) Does the Union action leave as much scope for national decision as possible while</w:t>
      </w:r>
      <w:r>
        <w:t xml:space="preserve"> </w:t>
      </w:r>
      <w:r>
        <w:t xml:space="preserve">achieving satisfactorily the objectives set? (e.g. is it possible to limit the European</w:t>
      </w:r>
      <w:r>
        <w:t xml:space="preserve"> </w:t>
      </w:r>
      <w:r>
        <w:t xml:space="preserve">action to minimum standards or use a less stringent policy instrument or approach?)</w:t>
      </w:r>
      <w:r>
        <w:t xml:space="preserve"> </w:t>
      </w:r>
      <w:r>
        <w:t xml:space="preserve">The initiative builds on existing legal frameworks and will only focus on areas where</w:t>
      </w:r>
      <w:r>
        <w:t xml:space="preserve"> </w:t>
      </w:r>
      <w:r>
        <w:t xml:space="preserve">additional EU action appears necessary for the proper functioning of the internal media</w:t>
      </w:r>
      <w:r>
        <w:t xml:space="preserve"> </w:t>
      </w:r>
      <w:r>
        <w:t xml:space="preserve">market, including to ensure a level playing field and independent operation of media market</w:t>
      </w:r>
      <w:r>
        <w:t xml:space="preserve"> </w:t>
      </w:r>
      <w:r>
        <w:t xml:space="preserve">players across the EU. It is limited to issues on which Member States cannot achieve</w:t>
      </w:r>
      <w:r>
        <w:t xml:space="preserve"> </w:t>
      </w:r>
      <w:r>
        <w:t xml:space="preserve">satisfactory solutions on their own, and provides for a well-calibrated harmonisation that does</w:t>
      </w:r>
      <w:r>
        <w:t xml:space="preserve"> </w:t>
      </w:r>
      <w:r>
        <w:t xml:space="preserve">not go beyond what is necessary to achieve the objective of establishing a common</w:t>
      </w:r>
      <w:r>
        <w:t xml:space="preserve"> </w:t>
      </w:r>
      <w:r>
        <w:t xml:space="preserve">framework for the proper functioning of the internal market for media services, while</w:t>
      </w:r>
      <w:r>
        <w:t xml:space="preserve"> </w:t>
      </w:r>
      <w:r>
        <w:t xml:space="preserve">guaranteeing the quality of such services. The fact that several of the proposed rules are</w:t>
      </w:r>
      <w:r>
        <w:t xml:space="preserve"> </w:t>
      </w:r>
      <w:r>
        <w:t xml:space="preserve">principle-based also contributes to ensuring the proposals’ proportionality.</w:t>
      </w:r>
      <w:r>
        <w:t xml:space="preserve"> </w:t>
      </w:r>
      <w:r>
        <w:t xml:space="preserve">(d) Does the initiative create financial or administrative cost for the Union, national</w:t>
      </w:r>
      <w:r>
        <w:t xml:space="preserve"> </w:t>
      </w:r>
      <w:r>
        <w:t xml:space="preserve">governments, regional or local authorities, economic operators or citizens? Are</w:t>
      </w:r>
      <w:r>
        <w:t xml:space="preserve"> </w:t>
      </w:r>
      <w:r>
        <w:t xml:space="preserve">these costs commensurate with the objective to be achieved?</w:t>
      </w:r>
      <w:r>
        <w:t xml:space="preserve"> </w:t>
      </w:r>
      <w:r>
        <w:t xml:space="preserve">The proposal gives rise to limited compliance and enforcement costs that will likely be offset</w:t>
      </w:r>
      <w:r>
        <w:t xml:space="preserve"> </w:t>
      </w:r>
      <w:r>
        <w:t xml:space="preserve">by significant benefits for media market players and citizens. By enhancing transparency and</w:t>
      </w:r>
      <w:r>
        <w:t xml:space="preserve"> </w:t>
      </w:r>
      <w:r>
        <w:t xml:space="preserve">reducing regulatory fragmentation in the market, the proposal will enhance legal certainty</w:t>
      </w:r>
      <w:r>
        <w:t xml:space="preserve"> </w:t>
      </w:r>
      <w:r>
        <w:t xml:space="preserve">and fair competition while reducing market distortions. This will increase investors’</w:t>
      </w:r>
      <w:r>
        <w:t xml:space="preserve"> </w:t>
      </w:r>
      <w:r>
        <w:t xml:space="preserve">confidence and make cross-border media market transactions less burdensome, creating a</w:t>
      </w:r>
      <w:r>
        <w:t xml:space="preserve"> </w:t>
      </w:r>
      <w:r>
        <w:t xml:space="preserve">positive environment for investments and free provision of media services across the EU.</w:t>
      </w:r>
      <w:r>
        <w:t xml:space="preserve"> </w:t>
      </w:r>
      <w:r>
        <w:t xml:space="preserve">Citizens and businesses will also benefit from a more diverse and plural media offer,</w:t>
      </w:r>
      <w:r>
        <w:t xml:space="preserve"> </w:t>
      </w:r>
      <w:r>
        <w:t xml:space="preserve">increased transparency and improved access to information.</w:t>
      </w:r>
      <w:r>
        <w:br/>
      </w:r>
      <w:r>
        <w:t xml:space="preserve">(e) While respecting the Union law, have special circumstances applying in individual</w:t>
      </w:r>
      <w:r>
        <w:t xml:space="preserve"> </w:t>
      </w:r>
      <w:r>
        <w:t xml:space="preserve">Member States been taken into account?</w:t>
      </w:r>
      <w:r>
        <w:t xml:space="preserve"> </w:t>
      </w:r>
      <w:r>
        <w:t xml:space="preserve">The gravity of the problems identified varies across the EU and some issues are more serious</w:t>
      </w:r>
      <w:r>
        <w:t xml:space="preserve"> </w:t>
      </w:r>
      <w:r>
        <w:t xml:space="preserve">for certain Member States. This has been assessed and made clear in the Impact Assessment</w:t>
      </w:r>
      <w:r>
        <w:t xml:space="preserve"> </w:t>
      </w:r>
      <w:r>
        <w:t xml:space="preserve">when describing the problems and underlying drivers and taken into account for selecting the</w:t>
      </w:r>
      <w:r>
        <w:t xml:space="preserve"> </w:t>
      </w:r>
      <w:r>
        <w:t xml:space="preserve">preferred option (see above).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2026-07-31T16:47:22Z</dcterms:created>
  <dcterms:modified xsi:type="dcterms:W3CDTF">2026-07-31T16:47:22Z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