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EN</w:t>
      </w:r>
    </w:p>
    <w:p>
      <w:pPr>
        <w:pStyle w:val="BodyText"/>
      </w:pPr>
      <w:r>
        <w:t xml:space="preserve">EN</w:t>
      </w:r>
    </w:p>
    <w:p>
      <w:pPr>
        <w:pStyle w:val="BodyText"/>
      </w:pPr>
      <w:r>
        <w:t xml:space="preserve">EUROPEAN</w:t>
      </w:r>
      <w:r>
        <w:t xml:space="preserve"> </w:t>
      </w:r>
      <w:r>
        <w:t xml:space="preserve">COMMISSION</w:t>
      </w:r>
      <w:r>
        <w:t xml:space="preserve"> </w:t>
      </w:r>
      <w:r>
        <w:t xml:space="preserve">Brussels, 28.9.2022</w:t>
      </w:r>
      <w:r>
        <w:br/>
      </w:r>
      <w:r>
        <w:t xml:space="preserve">SWD(2022) 316 final</w:t>
      </w:r>
    </w:p>
    <w:p>
      <w:pPr>
        <w:pStyle w:val="BodyText"/>
      </w:pPr>
      <w:r>
        <w:t xml:space="preserve">COMMISSION STAFF WORKING DOCUMENT</w:t>
      </w:r>
    </w:p>
    <w:p>
      <w:pPr>
        <w:pStyle w:val="BodyText"/>
      </w:pPr>
      <w:r>
        <w:t xml:space="preserve">IMPACT ASSESSMENT REPORT</w:t>
      </w:r>
    </w:p>
    <w:p>
      <w:pPr>
        <w:pStyle w:val="BodyText"/>
      </w:pPr>
      <w:r>
        <w:t xml:space="preserve">Accompanying the document</w:t>
      </w:r>
      <w:r>
        <w:t xml:space="preserve"> </w:t>
      </w:r>
      <w:r>
        <w:t xml:space="preserve">Proposal for a Directive of the European Parliament and of the Council</w:t>
      </w:r>
      <w:r>
        <w:t xml:space="preserve"> </w:t>
      </w:r>
      <w:r>
        <w:t xml:space="preserve">on liability for defective products</w:t>
      </w:r>
    </w:p>
    <w:p>
      <w:pPr>
        <w:pStyle w:val="BodyText"/>
      </w:pPr>
      <w:r>
        <w:t xml:space="preserve">{COM(2022) 495 final} - {SEC(2022) 343 final} - {SWD(2022) 315 final} -</w:t>
      </w:r>
      <w:r>
        <w:t xml:space="preserve"> </w:t>
      </w:r>
      <w:r>
        <w:t xml:space="preserve">{SWD(2022) 317 final}</w:t>
      </w:r>
    </w:p>
    <w:p>
      <w:pPr>
        <w:pStyle w:val="BodyText"/>
      </w:pPr>
      <w:r>
        <w:t xml:space="preserve">1</w:t>
      </w:r>
    </w:p>
    <w:p>
      <w:pPr>
        <w:pStyle w:val="BodyText"/>
      </w:pPr>
      <w:r>
        <w:t xml:space="preserve">Table of contents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 ……………………………………………………………………………………………………………….. 4</w:t>
      </w:r>
      <w:r>
        <w:t xml:space="preserve"> </w:t>
      </w:r>
      <w:r>
        <w:t xml:space="preserve">1.1. Political context ……………………………………………………………………………………. 4</w:t>
      </w:r>
      <w:r>
        <w:t xml:space="preserve"> </w:t>
      </w:r>
      <w:r>
        <w:t xml:space="preserve">1.2. Legal context (see annex 7 for more details) …………………………………………….. 5</w:t>
      </w:r>
      <w:r>
        <w:t xml:space="preserve"> </w:t>
      </w:r>
      <w:r>
        <w:t xml:space="preserve">1.2.1.</w:t>
      </w:r>
      <w:r>
        <w:t xml:space="preserve"> </w:t>
      </w:r>
      <w:r>
        <w:t xml:space="preserve">Main features of the PLD ……………………………………………………………………………. 5</w:t>
      </w:r>
      <w:r>
        <w:t xml:space="preserve"> </w:t>
      </w:r>
      <w:r>
        <w:t xml:space="preserve">1.2.2.</w:t>
      </w:r>
      <w:r>
        <w:t xml:space="preserve"> </w:t>
      </w:r>
      <w:r>
        <w:t xml:space="preserve">Interplay of PLD with other liability regimes ………………………………………………… 6</w:t>
      </w:r>
      <w:r>
        <w:t xml:space="preserve"> </w:t>
      </w:r>
      <w:r>
        <w:t xml:space="preserve">1.2.3.</w:t>
      </w:r>
      <w:r>
        <w:t xml:space="preserve"> </w:t>
      </w:r>
      <w:r>
        <w:t xml:space="preserve">Interplay of PLD with other EU legislation …………………………………………………… 7</w:t>
      </w:r>
      <w:r>
        <w:t xml:space="preserve"> </w:t>
      </w:r>
      <w:r>
        <w:t xml:space="preserve">1.2.4.</w:t>
      </w:r>
      <w:r>
        <w:t xml:space="preserve"> </w:t>
      </w:r>
      <w:r>
        <w:t xml:space="preserve">Interplay with ongoing initiatives …………………………………………………………………. 8</w:t>
      </w:r>
      <w:r>
        <w:t xml:space="preserve"> </w:t>
      </w:r>
      <w:r>
        <w:t xml:space="preserve">1.2.5.</w:t>
      </w:r>
      <w:r>
        <w:t xml:space="preserve"> </w:t>
      </w:r>
      <w:r>
        <w:t xml:space="preserve">Specific interplay with the Artificial Intelligence Act and the impact assessment</w:t>
      </w:r>
      <w:r>
        <w:t xml:space="preserve"> </w:t>
      </w:r>
      <w:r>
        <w:t xml:space="preserve">on AI liability ………………………………………………………………………………………………………….. 9</w:t>
      </w:r>
      <w:r>
        <w:t xml:space="preserve"> </w:t>
      </w:r>
      <w:r>
        <w:t xml:space="preserve">2.</w:t>
      </w:r>
      <w:r>
        <w:t xml:space="preserve"> </w:t>
      </w:r>
      <w:r>
        <w:t xml:space="preserve">PROBLEM DEFINITION …………………………………………………………………………………………………… 10</w:t>
      </w:r>
      <w:r>
        <w:t xml:space="preserve"> </w:t>
      </w:r>
      <w:r>
        <w:t xml:space="preserve">2.1. What are the problems? ……………………………………………………………………….. 10</w:t>
      </w:r>
      <w:r>
        <w:t xml:space="preserve"> </w:t>
      </w:r>
      <w:r>
        <w:t xml:space="preserve">2.2. What are the problem drivers? ……………………………………………………………… 13</w:t>
      </w:r>
      <w:r>
        <w:t xml:space="preserve"> </w:t>
      </w:r>
      <w:r>
        <w:t xml:space="preserve">2.2.1.</w:t>
      </w:r>
      <w:r>
        <w:t xml:space="preserve"> </w:t>
      </w:r>
      <w:r>
        <w:t xml:space="preserve">Problem 1: Certain products, economic actors and damage in the digital and</w:t>
      </w:r>
      <w:r>
        <w:t xml:space="preserve"> </w:t>
      </w:r>
      <w:r>
        <w:t xml:space="preserve">circular economy escape no-fault liability …………………………………………………………………. 13</w:t>
      </w:r>
      <w:r>
        <w:t xml:space="preserve"> </w:t>
      </w:r>
      <w:r>
        <w:t xml:space="preserve">2.2.2.</w:t>
      </w:r>
      <w:r>
        <w:t xml:space="preserve"> </w:t>
      </w:r>
      <w:r>
        <w:t xml:space="preserve">Problem 2: Consumers face obstacles to getting compensation ………………………. 20</w:t>
      </w:r>
      <w:r>
        <w:t xml:space="preserve"> </w:t>
      </w:r>
      <w:r>
        <w:t xml:space="preserve">2.3. How will the problems evolve? …………………………………………………………….. 24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 ………………………………………………………………………………………….. 25</w:t>
      </w:r>
      <w:r>
        <w:t xml:space="preserve"> </w:t>
      </w:r>
      <w:r>
        <w:t xml:space="preserve">3.1. Legal basis …………………………………………………………………………………………. 25</w:t>
      </w:r>
      <w:r>
        <w:t xml:space="preserve"> </w:t>
      </w:r>
      <w:r>
        <w:t xml:space="preserve">3.2. Subsidiarity: Necessity of EU action ……………………………………………………… 25</w:t>
      </w:r>
      <w:r>
        <w:t xml:space="preserve"> </w:t>
      </w:r>
      <w:r>
        <w:t xml:space="preserve">3.3. Subsidiarity: Added value of EU action …………………………………………………. 26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 ……………………………………………………………………. 26</w:t>
      </w:r>
      <w:r>
        <w:t xml:space="preserve"> </w:t>
      </w:r>
      <w:r>
        <w:t xml:space="preserve">4.1. General objectives ………………………………………………………………………………. 26</w:t>
      </w:r>
      <w:r>
        <w:t xml:space="preserve"> </w:t>
      </w:r>
      <w:r>
        <w:t xml:space="preserve">4.2. Specific objectives ………………………………………………………………………………. 26</w:t>
      </w:r>
      <w:r>
        <w:t xml:space="preserve"> </w:t>
      </w:r>
      <w:r>
        <w:t xml:space="preserve">In order to adapt product liability rules to the digital age and circular economy: …………….. 26</w:t>
      </w:r>
      <w:r>
        <w:t xml:space="preserve"> </w:t>
      </w:r>
      <w:r>
        <w:t xml:space="preserve">In order to reduce disproportionate obstacles to getting compensation: …………………………. 27</w:t>
      </w:r>
      <w:r>
        <w:t xml:space="preserve"> </w:t>
      </w:r>
      <w:r>
        <w:t xml:space="preserve">5.</w:t>
      </w:r>
      <w:r>
        <w:t xml:space="preserve"> </w:t>
      </w:r>
      <w:r>
        <w:t xml:space="preserve">WHAT ARE THE AVAILABLE POLICY OPTIONS? ………………………………………………………….. 29</w:t>
      </w:r>
      <w:r>
        <w:t xml:space="preserve"> </w:t>
      </w:r>
      <w:r>
        <w:t xml:space="preserve">5.1. What is the baseline from which options are assessed? ……………………………. 29</w:t>
      </w:r>
      <w:r>
        <w:t xml:space="preserve"> </w:t>
      </w:r>
      <w:r>
        <w:t xml:space="preserve">5.2. Description of the policy options ………………………………………………………….. 30</w:t>
      </w:r>
      <w:r>
        <w:t xml:space="preserve"> </w:t>
      </w:r>
      <w:r>
        <w:t xml:space="preserve">5.2.1.</w:t>
      </w:r>
      <w:r>
        <w:t xml:space="preserve"> </w:t>
      </w:r>
      <w:r>
        <w:t xml:space="preserve">Policy options to adapt liability rules to the digital age and circular economy ….. 31</w:t>
      </w:r>
      <w:r>
        <w:t xml:space="preserve"> </w:t>
      </w:r>
      <w:r>
        <w:t xml:space="preserve">5.2.2.</w:t>
      </w:r>
      <w:r>
        <w:t xml:space="preserve"> </w:t>
      </w:r>
      <w:r>
        <w:t xml:space="preserve">Policy options to reduce disproportionate obstacles to getting compensation …… 33</w:t>
      </w:r>
      <w:r>
        <w:t xml:space="preserve"> </w:t>
      </w:r>
      <w:r>
        <w:t xml:space="preserve">5.3. Options discarded at an early stage ……………………………………………………….. 34</w:t>
      </w:r>
      <w:r>
        <w:t xml:space="preserve"> </w:t>
      </w:r>
      <w:r>
        <w:t xml:space="preserve">6.</w:t>
      </w:r>
      <w:r>
        <w:t xml:space="preserve"> </w:t>
      </w:r>
      <w:r>
        <w:t xml:space="preserve">WHAT ARE THE IMPACTS OF THE POLICY OPTIONS? ………………………………………………….. 36</w:t>
      </w:r>
      <w:r>
        <w:t xml:space="preserve"> </w:t>
      </w:r>
      <w:r>
        <w:t xml:space="preserve">6.1. Policy option 1a – Adaptations for products with digital elements and</w:t>
      </w:r>
      <w:r>
        <w:t xml:space="preserve"> </w:t>
      </w:r>
      <w:r>
        <w:t xml:space="preserve">circular economy ………………………………………………………………………………… 37</w:t>
      </w:r>
      <w:r>
        <w:t xml:space="preserve"> </w:t>
      </w:r>
      <w:r>
        <w:t xml:space="preserve">6.2. Policy option 1b – Inclusion of safety-relevant software in its own</w:t>
      </w:r>
      <w:r>
        <w:t xml:space="preserve"> </w:t>
      </w:r>
      <w:r>
        <w:t xml:space="preserve">right and adaptations for circular economy …………………………………………….. 41</w:t>
      </w:r>
    </w:p>
    <w:p>
      <w:pPr>
        <w:pStyle w:val="BodyText"/>
      </w:pPr>
      <w:r>
        <w:t xml:space="preserve">2</w:t>
      </w:r>
      <w:r>
        <w:t xml:space="preserve"> </w:t>
      </w:r>
      <w:r>
        <w:t xml:space="preserve">6.3. Policy option 1c – Inclusion of software in its own right, new types of</w:t>
      </w:r>
      <w:r>
        <w:t xml:space="preserve"> </w:t>
      </w:r>
      <w:r>
        <w:t xml:space="preserve">damage and adaptations for circular economy ………………………………………… 44</w:t>
      </w:r>
      <w:r>
        <w:t xml:space="preserve"> </w:t>
      </w:r>
      <w:r>
        <w:t xml:space="preserve">6.4. Policy option 2.a – Easing the burden of proof and reducing</w:t>
      </w:r>
      <w:r>
        <w:t xml:space="preserve"> </w:t>
      </w:r>
      <w:r>
        <w:t xml:space="preserve">disproportionate restrictions to make claims …………………………………………… 47</w:t>
      </w:r>
      <w:r>
        <w:t xml:space="preserve"> </w:t>
      </w:r>
      <w:r>
        <w:t xml:space="preserve">6.5. Policy option 2b – Reversing the burden of proof …………………………………… 50</w:t>
      </w:r>
      <w:r>
        <w:t xml:space="preserve"> </w:t>
      </w:r>
      <w:r>
        <w:t xml:space="preserve">7.</w:t>
      </w:r>
      <w:r>
        <w:t xml:space="preserve"> </w:t>
      </w:r>
      <w:r>
        <w:t xml:space="preserve">HOW DO THE OPTIONS COMPARE? ……………………………………………………………………………….. 52</w:t>
      </w:r>
      <w:r>
        <w:t xml:space="preserve"> </w:t>
      </w:r>
      <w:r>
        <w:t xml:space="preserve">7.1. Effectiveness of the proposed policy options ………………………………………….. 52</w:t>
      </w:r>
      <w:r>
        <w:t xml:space="preserve"> </w:t>
      </w:r>
      <w:r>
        <w:t xml:space="preserve">7.2. Impacts of policy options …………………………………………………………………….. 53</w:t>
      </w:r>
      <w:r>
        <w:t xml:space="preserve"> </w:t>
      </w:r>
      <w:r>
        <w:t xml:space="preserve">7.3. Summary of policy options assessment ………………………………………………….. 55</w:t>
      </w:r>
      <w:r>
        <w:t xml:space="preserve"> </w:t>
      </w:r>
      <w:r>
        <w:t xml:space="preserve">8.</w:t>
      </w:r>
      <w:r>
        <w:t xml:space="preserve"> </w:t>
      </w:r>
      <w:r>
        <w:t xml:space="preserve">PREFERRED OPTION ………………………………………………………………………………………………………. 55</w:t>
      </w:r>
      <w:r>
        <w:t xml:space="preserve"> </w:t>
      </w:r>
      <w:r>
        <w:t xml:space="preserve">8.1. REFIT (simplification and improved efficiency) …………………………………….. 57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 ……………………………. 57</w:t>
      </w:r>
      <w:r>
        <w:t xml:space="preserve"> </w:t>
      </w:r>
      <w:r>
        <w:t xml:space="preserve">ANNEX 1: PROCEDURAL INFORMATION ……………………………………………………………………………….. 59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 ………………………………………………………… 59</w:t>
      </w:r>
      <w:r>
        <w:t xml:space="preserve"> </w:t>
      </w:r>
      <w:r>
        <w:t xml:space="preserve">2.</w:t>
      </w:r>
      <w:r>
        <w:t xml:space="preserve"> </w:t>
      </w:r>
      <w:r>
        <w:t xml:space="preserve">ORGANISATION AND TIMING ………………………………………………………………………………………… 59</w:t>
      </w:r>
      <w:r>
        <w:t xml:space="preserve"> </w:t>
      </w:r>
      <w:r>
        <w:t xml:space="preserve">3.</w:t>
      </w:r>
      <w:r>
        <w:t xml:space="preserve"> </w:t>
      </w:r>
      <w:r>
        <w:t xml:space="preserve">CONSULTATION OF THE RSB…………………………………………………………………………………………. 59</w:t>
      </w:r>
      <w:r>
        <w:t xml:space="preserve"> </w:t>
      </w:r>
      <w:r>
        <w:t xml:space="preserve">4.</w:t>
      </w:r>
      <w:r>
        <w:t xml:space="preserve"> </w:t>
      </w:r>
      <w:r>
        <w:t xml:space="preserve">EVIDENCE, SOURCES AND QUALITY …………………………………………………………………………….. 61</w:t>
      </w:r>
      <w:r>
        <w:t xml:space="preserve"> </w:t>
      </w:r>
      <w:r>
        <w:t xml:space="preserve">ANNEX 2: STAKEHOLDER CONSULTATION …………………………………………………………………………… 63</w:t>
      </w:r>
      <w:r>
        <w:t xml:space="preserve"> </w:t>
      </w:r>
      <w:r>
        <w:t xml:space="preserve">1.</w:t>
      </w:r>
      <w:r>
        <w:t xml:space="preserve"> </w:t>
      </w:r>
      <w:r>
        <w:t xml:space="preserve">CONSULTATION STRATEGY ………………………………………………………………………………………….. 63</w:t>
      </w:r>
      <w:r>
        <w:t xml:space="preserve"> </w:t>
      </w:r>
      <w:r>
        <w:t xml:space="preserve">2.</w:t>
      </w:r>
      <w:r>
        <w:t xml:space="preserve"> </w:t>
      </w:r>
      <w:r>
        <w:t xml:space="preserve">INCEPTION IMPACT ASSESSMENT (IIA) ………………………………………………………………………… 63</w:t>
      </w:r>
      <w:r>
        <w:t xml:space="preserve"> </w:t>
      </w:r>
      <w:r>
        <w:t xml:space="preserve">3.</w:t>
      </w:r>
      <w:r>
        <w:t xml:space="preserve"> </w:t>
      </w:r>
      <w:r>
        <w:t xml:space="preserve">STAKEHOLDER WORKSHOPS ………………………………………………………………………………………… 63</w:t>
      </w:r>
      <w:r>
        <w:t xml:space="preserve"> </w:t>
      </w:r>
      <w:r>
        <w:t xml:space="preserve">4.</w:t>
      </w:r>
      <w:r>
        <w:t xml:space="preserve"> </w:t>
      </w:r>
      <w:r>
        <w:t xml:space="preserve">PUBLIC CONSULTATION ………………………………………………………………………………………………… 64</w:t>
      </w:r>
      <w:r>
        <w:t xml:space="preserve"> </w:t>
      </w:r>
      <w:r>
        <w:t xml:space="preserve">4.1. Respondents by Stakeholder category ……………………………………………………. 64</w:t>
      </w:r>
      <w:r>
        <w:t xml:space="preserve"> </w:t>
      </w:r>
      <w:r>
        <w:t xml:space="preserve">4.2. Respondents by country of origin ………………………………………………………….. 65</w:t>
      </w:r>
      <w:r>
        <w:t xml:space="preserve"> </w:t>
      </w:r>
      <w:r>
        <w:t xml:space="preserve">4.3. The Directive and the problems this initiative aims to address ………………….. 66</w:t>
      </w:r>
      <w:r>
        <w:t xml:space="preserve"> </w:t>
      </w:r>
      <w:r>
        <w:t xml:space="preserve">4.4. Adapting the Directive to the digital age and circular economy ………………… 66</w:t>
      </w:r>
      <w:r>
        <w:t xml:space="preserve"> </w:t>
      </w:r>
      <w:r>
        <w:t xml:space="preserve">4.5. Reducing obstacles to making claims and getting compensation……………….. 71</w:t>
      </w:r>
      <w:r>
        <w:t xml:space="preserve"> </w:t>
      </w:r>
      <w:r>
        <w:t xml:space="preserve">5.</w:t>
      </w:r>
      <w:r>
        <w:t xml:space="preserve"> </w:t>
      </w:r>
      <w:r>
        <w:t xml:space="preserve">TARGETED CONSULTATION ………………………………………………………………………………………….. 74</w:t>
      </w:r>
      <w:r>
        <w:t xml:space="preserve"> </w:t>
      </w:r>
      <w:r>
        <w:t xml:space="preserve">6.</w:t>
      </w:r>
      <w:r>
        <w:t xml:space="preserve"> </w:t>
      </w:r>
      <w:r>
        <w:t xml:space="preserve">INTERVIEWS CONDUCTED BY EXTERNAL CONTRACTOR ………………………………………….. 75</w:t>
      </w:r>
      <w:r>
        <w:t xml:space="preserve"> </w:t>
      </w:r>
      <w:r>
        <w:t xml:space="preserve">ANNEX 3: WHO IS AFFECTED AND HOW? ……………………………………………………………………………… 76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INITIATIVE…………………………………………………………… 76</w:t>
      </w:r>
      <w:r>
        <w:t xml:space="preserve"> </w:t>
      </w:r>
      <w:r>
        <w:t xml:space="preserve">2.</w:t>
      </w:r>
      <w:r>
        <w:t xml:space="preserve"> </w:t>
      </w:r>
      <w:r>
        <w:t xml:space="preserve">SUMMARY OF COSTS AND BENEFITS …………………………………………………………………………… 77</w:t>
      </w:r>
      <w:r>
        <w:t xml:space="preserve"> </w:t>
      </w:r>
      <w:r>
        <w:t xml:space="preserve">3.</w:t>
      </w:r>
      <w:r>
        <w:t xml:space="preserve"> </w:t>
      </w:r>
      <w:r>
        <w:t xml:space="preserve">RELEVANT SUSTAINABLE DEVELOPMENT GOALS ……………………………………………………… 79</w:t>
      </w:r>
      <w:r>
        <w:t xml:space="preserve"> </w:t>
      </w:r>
      <w:r>
        <w:t xml:space="preserve">ANNEX 4: ANALYTICAL METHODS ……………………………………………………………………………………….. 80</w:t>
      </w:r>
      <w:r>
        <w:t xml:space="preserve"> </w:t>
      </w:r>
      <w:r>
        <w:t xml:space="preserve">1.</w:t>
      </w:r>
      <w:r>
        <w:t xml:space="preserve"> </w:t>
      </w:r>
      <w:r>
        <w:t xml:space="preserve">DATA GAPS AND LIMITATIONS …………………………………………………………………………………….. 80</w:t>
      </w:r>
      <w:r>
        <w:t xml:space="preserve"> </w:t>
      </w:r>
      <w:r>
        <w:t xml:space="preserve">2.</w:t>
      </w:r>
      <w:r>
        <w:t xml:space="preserve"> </w:t>
      </w:r>
      <w:r>
        <w:t xml:space="preserve">GROSS VALUE ADDED OF INDUSTRIES UNDER THE SCOPE OF THE PLD …………………… 82</w:t>
      </w:r>
      <w:r>
        <w:t xml:space="preserve"> </w:t>
      </w:r>
      <w:r>
        <w:t xml:space="preserve">3.</w:t>
      </w:r>
      <w:r>
        <w:t xml:space="preserve"> </w:t>
      </w:r>
      <w:r>
        <w:t xml:space="preserve">NUMBER OF LEGAL CASES AND COMPENSATION CLAIMS ……………………………………….. 82</w:t>
      </w:r>
      <w:r>
        <w:t xml:space="preserve"> </w:t>
      </w:r>
      <w:r>
        <w:t xml:space="preserve">4.</w:t>
      </w:r>
      <w:r>
        <w:t xml:space="preserve"> </w:t>
      </w:r>
      <w:r>
        <w:t xml:space="preserve">COST AND BENEFIT ANALYSIS ……………………………………………………………………………………… 84</w:t>
      </w:r>
      <w:r>
        <w:t xml:space="preserve"> </w:t>
      </w:r>
      <w:r>
        <w:t xml:space="preserve">4.1. ASSESSMENT OF THE BENEFITS ATTRIBUTABLE TO STRICT LIABILITY UNDER</w:t>
      </w:r>
      <w:r>
        <w:t xml:space="preserve"> </w:t>
      </w:r>
      <w:r>
        <w:t xml:space="preserve">THE PLD ………………………………………………………………………………………………………………………….. 85</w:t>
      </w:r>
    </w:p>
    <w:p>
      <w:pPr>
        <w:pStyle w:val="BodyText"/>
      </w:pPr>
      <w:r>
        <w:t xml:space="preserve">3</w:t>
      </w:r>
      <w:r>
        <w:t xml:space="preserve"> </w:t>
      </w:r>
      <w:r>
        <w:t xml:space="preserve">4.2. ASSESSMENT OF THE COSTS ATTRIBUTABLE TO STRICT LIABILITY UNDER</w:t>
      </w:r>
      <w:r>
        <w:t xml:space="preserve"> </w:t>
      </w:r>
      <w:r>
        <w:t xml:space="preserve">THE PLD ………………………………………………………………………………………………………………………….. 88</w:t>
      </w:r>
      <w:r>
        <w:t xml:space="preserve"> </w:t>
      </w:r>
      <w:r>
        <w:t xml:space="preserve">4.2.1. PRODUCT LIABILITY INSURANCE COSTS …………………………………………………………………….. 88</w:t>
      </w:r>
      <w:r>
        <w:t xml:space="preserve"> </w:t>
      </w:r>
      <w:r>
        <w:t xml:space="preserve">4.2.2. LEGAL COSTS …………………………………………………………………………………………………………………. 90</w:t>
      </w:r>
      <w:r>
        <w:t xml:space="preserve"> </w:t>
      </w:r>
      <w:r>
        <w:t xml:space="preserve">ANNEX 5 – MATTERS TO BE CLARIFIED IN THE CONTEXT OF REVISING THE</w:t>
      </w:r>
      <w:r>
        <w:t xml:space="preserve"> </w:t>
      </w:r>
      <w:r>
        <w:t xml:space="preserve">PRODUCT LIABILITY DIRECTIVE ………………………………………………………………………………….. 94</w:t>
      </w:r>
      <w:r>
        <w:t xml:space="preserve"> </w:t>
      </w:r>
      <w:r>
        <w:t xml:space="preserve">ANNEX 6: VIABILITY OF NON-BINDING GUIDANCE ……………………………………………………………… 96</w:t>
      </w:r>
      <w:r>
        <w:t xml:space="preserve"> </w:t>
      </w:r>
      <w:r>
        <w:t xml:space="preserve">ANNEX 7: FURTHER DETAILS OF LEGAL CONTEXT ……………………………………………………………… 98</w:t>
      </w:r>
      <w:r>
        <w:t xml:space="preserve"> </w:t>
      </w:r>
      <w:r>
        <w:t xml:space="preserve">Interplay of PLD with other liability regimes …………………………………………………………….. 98</w:t>
      </w:r>
      <w:r>
        <w:t xml:space="preserve"> </w:t>
      </w:r>
      <w:r>
        <w:t xml:space="preserve">1.1.1.</w:t>
      </w:r>
      <w:r>
        <w:t xml:space="preserve"> </w:t>
      </w:r>
      <w:r>
        <w:t xml:space="preserve">Interplay of PLD with other EU legislation …………………………………………………. 98</w:t>
      </w:r>
      <w:r>
        <w:t xml:space="preserve"> </w:t>
      </w:r>
      <w:r>
        <w:t xml:space="preserve">1.1.2.</w:t>
      </w:r>
      <w:r>
        <w:t xml:space="preserve"> </w:t>
      </w:r>
      <w:r>
        <w:t xml:space="preserve">Interplay with ongoing initiatives ……………………………………………………………… 100</w:t>
      </w:r>
      <w:r>
        <w:t xml:space="preserve"> </w:t>
      </w:r>
      <w:r>
        <w:t xml:space="preserve">ANNEX 8: PRODUCTS THAT MAY CARRY RISKS BUT ARE NOT DEFECTIVE …………………….. 101</w:t>
      </w:r>
      <w:r>
        <w:t xml:space="preserve"> </w:t>
      </w:r>
      <w:r>
        <w:t xml:space="preserve">ANNEX 9 – INDICATORS FOR MONITORING IMPACTS OF PREFERRED OPTION ………………… 103</w:t>
      </w:r>
      <w:r>
        <w:t xml:space="preserve"> </w:t>
      </w:r>
      <w:r>
        <w:t xml:space="preserve">ANNEX 10 – SME TEST – SUMMARY OF RESULTS ……………………………………………………………….. 104</w:t>
      </w:r>
    </w:p>
    <w:p>
      <w:pPr>
        <w:pStyle w:val="BodyText"/>
      </w:pPr>
      <w:r>
        <w:t xml:space="preserve">Glossary</w:t>
      </w:r>
      <w:r>
        <w:t xml:space="preserve"> </w:t>
      </w:r>
      <w:r>
        <w:t xml:space="preserve">Term or acronym</w:t>
      </w:r>
      <w:r>
        <w:t xml:space="preserve"> </w:t>
      </w:r>
      <w:r>
        <w:t xml:space="preserve">Meaning or definition</w:t>
      </w:r>
      <w:r>
        <w:t xml:space="preserve"> </w:t>
      </w:r>
      <w:r>
        <w:t xml:space="preserve">ADR</w:t>
      </w:r>
      <w:r>
        <w:t xml:space="preserve"> </w:t>
      </w:r>
      <w:r>
        <w:t xml:space="preserve">Alternative dispute resolution</w:t>
      </w:r>
      <w:r>
        <w:t xml:space="preserve"> </w:t>
      </w:r>
      <w:r>
        <w:t xml:space="preserve">AI</w:t>
      </w:r>
      <w:r>
        <w:t xml:space="preserve"> </w:t>
      </w:r>
      <w:r>
        <w:t xml:space="preserve">Artificial intelligence</w:t>
      </w:r>
      <w:r>
        <w:t xml:space="preserve"> </w:t>
      </w:r>
      <w:r>
        <w:t xml:space="preserve">AI Act</w:t>
      </w:r>
      <w:r>
        <w:t xml:space="preserve"> </w:t>
      </w:r>
      <w:r>
        <w:t xml:space="preserve">Proposal for an AI Act (COM(2021)206)</w:t>
      </w:r>
      <w:r>
        <w:t xml:space="preserve"> </w:t>
      </w:r>
      <w:r>
        <w:t xml:space="preserve">BaU</w:t>
      </w:r>
      <w:r>
        <w:t xml:space="preserve"> </w:t>
      </w:r>
      <w:r>
        <w:t xml:space="preserve">Business as Usual costs (costs that would be incurred anyway by</w:t>
      </w:r>
      <w:r>
        <w:t xml:space="preserve"> </w:t>
      </w:r>
      <w:r>
        <w:t xml:space="preserve">business regardless of whether there is new legislation).</w:t>
      </w:r>
      <w:r>
        <w:t xml:space="preserve"> </w:t>
      </w:r>
      <w:r>
        <w:t xml:space="preserve">DSA</w:t>
      </w:r>
      <w:r>
        <w:t xml:space="preserve"> </w:t>
      </w:r>
      <w:r>
        <w:t xml:space="preserve">Proposal for a Digital Services Act (COM(2020) 825)</w:t>
      </w:r>
      <w:r>
        <w:t xml:space="preserve"> </w:t>
      </w:r>
      <w:r>
        <w:t xml:space="preserve">EU AR</w:t>
      </w:r>
      <w:r>
        <w:t xml:space="preserve"> </w:t>
      </w:r>
      <w:r>
        <w:t xml:space="preserve">Authorised Representative serving as a legally-authorised person</w:t>
      </w:r>
      <w:r>
        <w:t xml:space="preserve"> </w:t>
      </w:r>
      <w:r>
        <w:t xml:space="preserve">within the EU</w:t>
      </w:r>
      <w:r>
        <w:br/>
      </w:r>
      <w:r>
        <w:t xml:space="preserve">FSP</w:t>
      </w:r>
      <w:r>
        <w:t xml:space="preserve"> </w:t>
      </w:r>
      <w:r>
        <w:t xml:space="preserve">Fulfilment service provider</w:t>
      </w:r>
      <w:r>
        <w:t xml:space="preserve"> </w:t>
      </w:r>
      <w:r>
        <w:t xml:space="preserve">GDPR</w:t>
      </w:r>
      <w:r>
        <w:t xml:space="preserve"> </w:t>
      </w:r>
      <w:r>
        <w:t xml:space="preserve">General Data Protection Regulation (EU) 2016/679</w:t>
      </w:r>
      <w:r>
        <w:br/>
      </w:r>
      <w:r>
        <w:t xml:space="preserve">GPSD</w:t>
      </w:r>
      <w:r>
        <w:t xml:space="preserve"> </w:t>
      </w:r>
      <w:r>
        <w:t xml:space="preserve">General Product Safety Directive (Directive 2001/95/EC)</w:t>
      </w:r>
      <w:r>
        <w:br/>
      </w:r>
      <w:r>
        <w:t xml:space="preserve">GPSR</w:t>
      </w:r>
      <w:r>
        <w:t xml:space="preserve"> </w:t>
      </w:r>
      <w:r>
        <w:t xml:space="preserve">Proposal for a General Product Safety Regulation (COM(2021)346)</w:t>
      </w:r>
      <w:r>
        <w:t xml:space="preserve"> </w:t>
      </w:r>
      <w:r>
        <w:t xml:space="preserve">IA</w:t>
      </w:r>
      <w:r>
        <w:t xml:space="preserve"> </w:t>
      </w:r>
      <w:r>
        <w:t xml:space="preserve">Impact Assessment</w:t>
      </w:r>
      <w:r>
        <w:t xml:space="preserve"> </w:t>
      </w:r>
      <w:r>
        <w:t xml:space="preserve">IIA</w:t>
      </w:r>
      <w:r>
        <w:t xml:space="preserve"> </w:t>
      </w:r>
      <w:r>
        <w:t xml:space="preserve">Inception Impact Assessment</w:t>
      </w:r>
      <w:r>
        <w:t xml:space="preserve"> </w:t>
      </w:r>
      <w:r>
        <w:t xml:space="preserve">IoT</w:t>
      </w:r>
      <w:r>
        <w:br/>
      </w:r>
      <w:r>
        <w:t xml:space="preserve">Internet of Things</w:t>
      </w:r>
      <w:r>
        <w:t xml:space="preserve"> </w:t>
      </w:r>
      <w:r>
        <w:t xml:space="preserve">PLD</w:t>
      </w:r>
      <w:r>
        <w:t xml:space="preserve"> </w:t>
      </w:r>
      <w:r>
        <w:t xml:space="preserve">Product Liability Directive: Council Directive 85/374/EEC</w:t>
      </w:r>
      <w:r>
        <w:br/>
      </w:r>
      <w:r>
        <w:t xml:space="preserve">PO</w:t>
      </w:r>
      <w:r>
        <w:t xml:space="preserve"> </w:t>
      </w:r>
      <w:r>
        <w:t xml:space="preserve">Policy option(s)</w:t>
      </w:r>
    </w:p>
    <w:p>
      <w:pPr>
        <w:pStyle w:val="BodyText"/>
      </w:pPr>
      <w:r>
        <w:t xml:space="preserve">4</w:t>
      </w:r>
      <w:r>
        <w:t xml:space="preserve"> </w:t>
      </w:r>
      <w:r>
        <w:t xml:space="preserve">1.</w:t>
      </w:r>
      <w:r>
        <w:t xml:space="preserve"> </w:t>
      </w:r>
      <w:r>
        <w:t xml:space="preserve">INTRODUCTION</w:t>
      </w:r>
      <w:r>
        <w:t xml:space="preserve"> </w:t>
      </w:r>
      <w:r>
        <w:t xml:space="preserve">1.1.</w:t>
      </w:r>
      <w:r>
        <w:t xml:space="preserve"> </w:t>
      </w:r>
      <w:r>
        <w:t xml:space="preserve">Political context</w:t>
      </w:r>
      <w:r>
        <w:t xml:space="preserve"> </w:t>
      </w:r>
      <w:r>
        <w:t xml:space="preserve">The Product Liability Directive1 (PLD) provides a system at European level for</w:t>
      </w:r>
      <w:r>
        <w:t xml:space="preserve"> </w:t>
      </w:r>
      <w:r>
        <w:t xml:space="preserve">compensating people who suffer physical injury or damage to consumer property due to</w:t>
      </w:r>
      <w:r>
        <w:t xml:space="preserve"> </w:t>
      </w:r>
      <w:r>
        <w:t xml:space="preserve">defective products. Since the adoption of the Directive in 1985, there have been</w:t>
      </w:r>
      <w:r>
        <w:t xml:space="preserve"> </w:t>
      </w:r>
      <w:r>
        <w:t xml:space="preserve">significant changes in the way products are produced, distributed and operated, and key</w:t>
      </w:r>
      <w:r>
        <w:t xml:space="preserve"> </w:t>
      </w:r>
      <w:r>
        <w:t xml:space="preserve">transformations to Europe’s economy are underway.</w:t>
      </w:r>
      <w:r>
        <w:t xml:space="preserve"> </w:t>
      </w:r>
      <w:r>
        <w:t xml:space="preserve">The President of the Commission stressed in her political guidelines2 the need for Europe</w:t>
      </w:r>
      <w:r>
        <w:t xml:space="preserve"> </w:t>
      </w:r>
      <w:r>
        <w:t xml:space="preserve">to lead the transition to a healthy planet and a new digital world. This twin challenge of a</w:t>
      </w:r>
      <w:r>
        <w:t xml:space="preserve"> </w:t>
      </w:r>
      <w:r>
        <w:t xml:space="preserve">green and digital transformation must go hand in hand. It requires, as set out in the</w:t>
      </w:r>
      <w:r>
        <w:t xml:space="preserve"> </w:t>
      </w:r>
      <w:r>
        <w:t xml:space="preserve">European Green Deal, more sustainable solutions that are resource-efficient, circular and</w:t>
      </w:r>
      <w:r>
        <w:t xml:space="preserve"> </w:t>
      </w:r>
      <w:r>
        <w:t xml:space="preserve">climate-neutral, such as extending the life of materials and the possibility to upgrade and</w:t>
      </w:r>
      <w:r>
        <w:t xml:space="preserve"> </w:t>
      </w:r>
      <w:r>
        <w:t xml:space="preserve">repair products and components. It also requires, as set out in the Communication on</w:t>
      </w:r>
      <w:r>
        <w:t xml:space="preserve"> </w:t>
      </w:r>
      <w:r>
        <w:t xml:space="preserve">Shaping Europe’s Digital Future3, that everyone have a fair chance to reap the benefits of</w:t>
      </w:r>
      <w:r>
        <w:t xml:space="preserve"> </w:t>
      </w:r>
      <w:r>
        <w:t xml:space="preserve">our increasingly digitised society, such as those offered by innovative products using</w:t>
      </w:r>
      <w:r>
        <w:t xml:space="preserve"> </w:t>
      </w:r>
      <w:r>
        <w:t xml:space="preserve">artificial intelligence and the internet of things.</w:t>
      </w:r>
      <w:r>
        <w:t xml:space="preserve"> </w:t>
      </w:r>
      <w:r>
        <w:t xml:space="preserve">But these benefits do not come entirely without risks.</w:t>
      </w:r>
      <w:r>
        <w:br/>
      </w:r>
      <w:r>
        <w:t xml:space="preserve">When it comes to digital technologies, in order to minimise these risks and improve the</w:t>
      </w:r>
      <w:r>
        <w:t xml:space="preserve"> </w:t>
      </w:r>
      <w:r>
        <w:t xml:space="preserve">safety of products that are placed on the market, the EU is in the process of modernising</w:t>
      </w:r>
      <w:r>
        <w:t xml:space="preserve"> </w:t>
      </w:r>
      <w:r>
        <w:t xml:space="preserve">rules on machinery, radio equipment and general product safety, as well as creating new</w:t>
      </w:r>
      <w:r>
        <w:t xml:space="preserve"> </w:t>
      </w:r>
      <w:r>
        <w:t xml:space="preserve">rules on safe and trustworthy artificial intelligence systems4. This initiative complements</w:t>
      </w:r>
      <w:r>
        <w:t xml:space="preserve"> </w:t>
      </w:r>
      <w:r>
        <w:t xml:space="preserve">this modernisation drive by ensuring that when products do cause harm, consumers can</w:t>
      </w:r>
      <w:r>
        <w:t xml:space="preserve"> </w:t>
      </w:r>
      <w:r>
        <w:t xml:space="preserve">be confident that their right to compensation will be respected and that businesses have</w:t>
      </w:r>
      <w:r>
        <w:t xml:space="preserve"> </w:t>
      </w:r>
      <w:r>
        <w:t xml:space="preserve">legal certainty about the liability risks they face in the course of doing business. Taken</w:t>
      </w:r>
      <w:r>
        <w:t xml:space="preserve"> </w:t>
      </w:r>
      <w:r>
        <w:t xml:space="preserve">together, these modernisation efforts should better enable Europe to pursue its own path</w:t>
      </w:r>
      <w:r>
        <w:t xml:space="preserve"> </w:t>
      </w:r>
      <w:r>
        <w:t xml:space="preserve">towards a digital transformation that works for the benefit of people. They should</w:t>
      </w:r>
      <w:r>
        <w:t xml:space="preserve"> </w:t>
      </w:r>
      <w:r>
        <w:t xml:space="preserve">contribute to a fair and competitive economy and a frictionless single market, where</w:t>
      </w:r>
      <w:r>
        <w:t xml:space="preserve"> </w:t>
      </w:r>
      <w:r>
        <w:t xml:space="preserve">companies of all sizes and in any sector can compete on equal terms, and can develop,</w:t>
      </w:r>
      <w:r>
        <w:t xml:space="preserve"> </w:t>
      </w:r>
      <w:r>
        <w:t xml:space="preserve">market and use digital technologies, products and services at a scale that boosts their</w:t>
      </w:r>
      <w:r>
        <w:t xml:space="preserve"> </w:t>
      </w:r>
      <w:r>
        <w:t xml:space="preserve">productivity and global competitiveness.</w:t>
      </w:r>
      <w:r>
        <w:t xml:space="preserve"> </w:t>
      </w:r>
      <w:r>
        <w:t xml:space="preserve">The European Parliament has also highlighted the need to ensure that liability rules are</w:t>
      </w:r>
      <w:r>
        <w:t xml:space="preserve"> </w:t>
      </w:r>
      <w:r>
        <w:t xml:space="preserve">adapted to the digital world, in order to ensure a high level of effective consumer</w:t>
      </w:r>
      <w:r>
        <w:t xml:space="preserve"> </w:t>
      </w:r>
      <w:r>
        <w:t xml:space="preserve">protection, and a level playing field with legal certainty for all businesses, while avoiding</w:t>
      </w:r>
      <w:r>
        <w:t xml:space="preserve"> </w:t>
      </w:r>
      <w:r>
        <w:t xml:space="preserve">high costs and risks for SMEs and start-ups 5.</w:t>
      </w:r>
      <w:r>
        <w:br/>
      </w:r>
      <w:r>
        <w:t xml:space="preserve">When it comes to the circular economy, business models in which products are repaired,</w:t>
      </w:r>
      <w:r>
        <w:t xml:space="preserve"> </w:t>
      </w:r>
      <w:r>
        <w:t xml:space="preserve">refurbished or upgraded are increasingly common and central to the EU’s efforts to</w:t>
      </w:r>
      <w:r>
        <w:t xml:space="preserve"> </w:t>
      </w:r>
      <w:r>
        <w:t xml:space="preserve">achieve sustainability and waste-reduction goals. This initiative aims to reinforce such</w:t>
      </w:r>
    </w:p>
    <w:p>
      <w:pPr>
        <w:pStyle w:val="BodyText"/>
      </w:pPr>
      <w:r>
        <w:t xml:space="preserve">1 Council Directive 85/374/EEC on the approximation of the laws, regulations and administrative provisions of the</w:t>
      </w:r>
      <w:r>
        <w:t xml:space="preserve"> </w:t>
      </w:r>
      <w:r>
        <w:t xml:space="preserve">Member States concerning liability for defective products (OJ L 210, 7.8.1985, p. 29).</w:t>
      </w:r>
      <w:r>
        <w:br/>
      </w:r>
      <w:r>
        <w:t xml:space="preserve">2 political-guidelines-next-commission_en_0.pdf (europa.eu).</w:t>
      </w:r>
      <w:r>
        <w:t xml:space="preserve"> </w:t>
      </w:r>
      <w:r>
        <w:t xml:space="preserve">3 Communication-shaping-europes-digital-future-feb2020_en_4.pdf (europa.eu).</w:t>
      </w:r>
      <w:r>
        <w:t xml:space="preserve"> </w:t>
      </w:r>
      <w:r>
        <w:t xml:space="preserve">4 See section 1.2.3 for more details.</w:t>
      </w:r>
      <w:r>
        <w:t xml:space="preserve"> </w:t>
      </w:r>
      <w:r>
        <w:t xml:space="preserve">5 Texts adopted - Civil liability regime for artificial intelligence - Tuesday, 20 October 2020 (europa.eu).</w:t>
      </w:r>
    </w:p>
    <w:p>
      <w:pPr>
        <w:pStyle w:val="BodyText"/>
      </w:pPr>
      <w:r>
        <w:t xml:space="preserve">5</w:t>
      </w:r>
      <w:r>
        <w:t xml:space="preserve"> </w:t>
      </w:r>
      <w:r>
        <w:t xml:space="preserve">efforts as the Sustainable Products Initiative6 by ensuring consumers have just as clear</w:t>
      </w:r>
      <w:r>
        <w:t xml:space="preserve"> </w:t>
      </w:r>
      <w:r>
        <w:t xml:space="preserve">rights to compensation for harm caused by defective refurbished products as they do for</w:t>
      </w:r>
      <w:r>
        <w:t xml:space="preserve"> </w:t>
      </w:r>
      <w:r>
        <w:t xml:space="preserve">entirely new products and creating the legal clarity about liability risks that industry</w:t>
      </w:r>
      <w:r>
        <w:t xml:space="preserve"> </w:t>
      </w:r>
      <w:r>
        <w:t xml:space="preserve">needs to embrace circular business models.</w:t>
      </w:r>
      <w:r>
        <w:t xml:space="preserve"> </w:t>
      </w:r>
      <w:r>
        <w:t xml:space="preserve">Due to the PLD’s very broad scope, covering potentially thousands of product types, it</w:t>
      </w:r>
      <w:r>
        <w:t xml:space="preserve"> </w:t>
      </w:r>
      <w:r>
        <w:t xml:space="preserve">has relevance beyond the Digital Age and Green Deal. Pharmaceuticals are a product</w:t>
      </w:r>
      <w:r>
        <w:t xml:space="preserve"> </w:t>
      </w:r>
      <w:r>
        <w:t xml:space="preserve">type that has generated considerable case law, and this initiative takes into account the</w:t>
      </w:r>
      <w:r>
        <w:t xml:space="preserve"> </w:t>
      </w:r>
      <w:r>
        <w:t xml:space="preserve">objectives of the Commission’s Pharmaceutical Strategy and the upcoming evaluation of</w:t>
      </w:r>
      <w:r>
        <w:t xml:space="preserve"> </w:t>
      </w:r>
      <w:r>
        <w:t xml:space="preserve">Union pharmaceutical legislation7.</w:t>
      </w:r>
      <w:r>
        <w:br/>
      </w:r>
      <w:r>
        <w:t xml:space="preserve">The evaluation of the PLD8 in 2018 concluded that the Directive was on the whole an</w:t>
      </w:r>
      <w:r>
        <w:t xml:space="preserve"> </w:t>
      </w:r>
      <w:r>
        <w:t xml:space="preserve">effective and relevant instrument, but had several shortcomings: it was legally unclear</w:t>
      </w:r>
      <w:r>
        <w:t xml:space="preserve"> </w:t>
      </w:r>
      <w:r>
        <w:t xml:space="preserve">how to apply the PLD’s 35-year-old definitions to products in the modern digital and</w:t>
      </w:r>
      <w:r>
        <w:t xml:space="preserve"> </w:t>
      </w:r>
      <w:r>
        <w:t xml:space="preserve">circular economy; the burden of proof was challenging in the case of complex products;</w:t>
      </w:r>
      <w:r>
        <w:t xml:space="preserve"> </w:t>
      </w:r>
      <w:r>
        <w:t xml:space="preserve">and the rules excessively limited the possibility of making claims. Its shortcomings in the</w:t>
      </w:r>
      <w:r>
        <w:t xml:space="preserve"> </w:t>
      </w:r>
      <w:r>
        <w:t xml:space="preserve">area of emerging digital technologies were further analysed in the White Paper on AI9,</w:t>
      </w:r>
      <w:r>
        <w:t xml:space="preserve"> </w:t>
      </w:r>
      <w:r>
        <w:t xml:space="preserve">the accompanying Report on Liability for AI, IoT and Robotics10 and the report of the</w:t>
      </w:r>
      <w:r>
        <w:t xml:space="preserve"> </w:t>
      </w:r>
      <w:r>
        <w:t xml:space="preserve">Expert Group on Liability and New Technologies11.</w:t>
      </w:r>
      <w:r>
        <w:t xml:space="preserve"> </w:t>
      </w:r>
      <w:r>
        <w:t xml:space="preserve">Three Sustainable Development Goals (‘SDGs’) have been identified as relevant to the</w:t>
      </w:r>
      <w:r>
        <w:t xml:space="preserve"> </w:t>
      </w:r>
      <w:r>
        <w:t xml:space="preserve">PLD and to this initiative: SDG 3 (healthy lives and well-being) linked to promoting safe</w:t>
      </w:r>
      <w:r>
        <w:t xml:space="preserve"> </w:t>
      </w:r>
      <w:r>
        <w:t xml:space="preserve">products and compensating victims of harm, SDG 9 (fostering innovation) linked to</w:t>
      </w:r>
      <w:r>
        <w:t xml:space="preserve"> </w:t>
      </w:r>
      <w:r>
        <w:t xml:space="preserve">giving businesses legal certainty and SDG 12 (responsible consumption and production)</w:t>
      </w:r>
      <w:r>
        <w:t xml:space="preserve"> </w:t>
      </w:r>
      <w:r>
        <w:t xml:space="preserve">linked to circular economy, enhancing product safety when substantial modifications are</w:t>
      </w:r>
      <w:r>
        <w:t xml:space="preserve"> </w:t>
      </w:r>
      <w:r>
        <w:t xml:space="preserve">made.</w:t>
      </w:r>
      <w:r>
        <w:t xml:space="preserve"> </w:t>
      </w:r>
      <w:r>
        <w:t xml:space="preserve">1.2.</w:t>
      </w:r>
      <w:r>
        <w:t xml:space="preserve"> </w:t>
      </w:r>
      <w:r>
        <w:t xml:space="preserve">Legal context (see annex 7 for more details)</w:t>
      </w:r>
      <w:r>
        <w:t xml:space="preserve"> </w:t>
      </w:r>
      <w:r>
        <w:t xml:space="preserve">1.2.1. Main features of the PLD</w:t>
      </w:r>
      <w:r>
        <w:br/>
      </w:r>
      <w:r>
        <w:t xml:space="preserve">The PLD lays down common rules at EU level for strict liability (i.e. liability irrespective</w:t>
      </w:r>
      <w:r>
        <w:t xml:space="preserve"> </w:t>
      </w:r>
      <w:r>
        <w:t xml:space="preserve">of fault or negligence) of producers for damage caused by defective products. It allows</w:t>
      </w:r>
      <w:r>
        <w:t xml:space="preserve"> </w:t>
      </w:r>
      <w:r>
        <w:t xml:space="preserve">any person who has been injured by a defective product, whether the owner or a</w:t>
      </w:r>
      <w:r>
        <w:t xml:space="preserve"> </w:t>
      </w:r>
      <w:r>
        <w:t xml:space="preserve">bystander, to claim financial compensation for death, personal injuries or for damage to</w:t>
      </w:r>
      <w:r>
        <w:t xml:space="preserve"> </w:t>
      </w:r>
      <w:r>
        <w:t xml:space="preserve">consumer property where the property damage amounts to more than EUR 500.</w:t>
      </w:r>
      <w:r>
        <w:br/>
      </w:r>
      <w:r>
        <w:t xml:space="preserve">Product: A product is defined very broadly as “any movable, even though incorporated</w:t>
      </w:r>
      <w:r>
        <w:t xml:space="preserve"> </w:t>
      </w:r>
      <w:r>
        <w:t xml:space="preserve">into another movable or into an immovable, including electricity”. The PLD does not</w:t>
      </w:r>
      <w:r>
        <w:t xml:space="preserve"> </w:t>
      </w:r>
      <w:r>
        <w:t xml:space="preserve">cover the liability of service providers12 but it does apply to products used while</w:t>
      </w:r>
      <w:r>
        <w:t xml:space="preserve"> </w:t>
      </w:r>
      <w:r>
        <w:t xml:space="preserve">providing services13.</w:t>
      </w:r>
    </w:p>
    <w:p>
      <w:pPr>
        <w:pStyle w:val="BodyText"/>
      </w:pPr>
      <w:r>
        <w:t xml:space="preserve">6 Sustainable products initiative (europa.eu).</w:t>
      </w:r>
      <w:r>
        <w:t xml:space="preserve"> </w:t>
      </w:r>
      <w:r>
        <w:t xml:space="preserve">7 Revision of the EU general pharmaceuticals legislation (europa.eu).</w:t>
      </w:r>
      <w:r>
        <w:t xml:space="preserve"> </w:t>
      </w:r>
      <w:r>
        <w:t xml:space="preserve">8 Evaluation of Product Liability Directive, SWD(2018)157.</w:t>
      </w:r>
      <w:r>
        <w:t xml:space="preserve"> </w:t>
      </w:r>
      <w:r>
        <w:t xml:space="preserve">9 European Commission, White Paper on Artificial Intelligence - A European approach to excellence and trust,</w:t>
      </w:r>
      <w:r>
        <w:t xml:space="preserve"> </w:t>
      </w:r>
      <w:r>
        <w:t xml:space="preserve">COM(2020) 65 final, 2020.</w:t>
      </w:r>
      <w:r>
        <w:t xml:space="preserve"> </w:t>
      </w:r>
      <w:r>
        <w:t xml:space="preserve">10 European Commission, Report on safety and liability implications of AI, the Internet of Things and Robotics,</w:t>
      </w:r>
      <w:r>
        <w:t xml:space="preserve"> </w:t>
      </w:r>
      <w:r>
        <w:t xml:space="preserve">COM(2020) 64 final, 2020.</w:t>
      </w:r>
      <w:r>
        <w:br/>
      </w:r>
      <w:r>
        <w:t xml:space="preserve">11 Expert Group on Liability and New Technologies (2019), Report on Liability for artificial intelligence and other</w:t>
      </w:r>
      <w:r>
        <w:t xml:space="preserve"> </w:t>
      </w:r>
      <w:r>
        <w:t xml:space="preserve">emerging digital technologies.</w:t>
      </w:r>
      <w:r>
        <w:t xml:space="preserve"> </w:t>
      </w:r>
      <w:r>
        <w:t xml:space="preserve">12 CJEU, Judgment of 10 June 2021, Case C-65/20; CJEU, Judgement of 21 December 2011, Case C-495/11.</w:t>
      </w:r>
      <w:r>
        <w:br/>
      </w:r>
      <w:r>
        <w:t xml:space="preserve">13 CJEU, Judgment of 10 May 2001. Case C-203/99.</w:t>
      </w:r>
    </w:p>
    <w:p>
      <w:pPr>
        <w:pStyle w:val="BodyText"/>
      </w:pPr>
      <w:r>
        <w:t xml:space="preserve">6</w:t>
      </w:r>
      <w:r>
        <w:t xml:space="preserve"> </w:t>
      </w:r>
      <w:r>
        <w:t xml:space="preserve">Defect: A product is defective when it does not provide the safety a person is entitled to</w:t>
      </w:r>
      <w:r>
        <w:t xml:space="preserve"> </w:t>
      </w:r>
      <w:r>
        <w:t xml:space="preserve">expect, taking all circumstances into account, including the presentation of the product,</w:t>
      </w:r>
      <w:r>
        <w:t xml:space="preserve"> </w:t>
      </w:r>
      <w:r>
        <w:t xml:space="preserve">the reasonably expected use and the time when the product was put into circulation. The</w:t>
      </w:r>
      <w:r>
        <w:t xml:space="preserve"> </w:t>
      </w:r>
      <w:r>
        <w:t xml:space="preserve">concept of “defect” is designed broadly since it has to apply to a huge range of products,</w:t>
      </w:r>
      <w:r>
        <w:t xml:space="preserve"> </w:t>
      </w:r>
      <w:r>
        <w:t xml:space="preserve">and its interpretation dynamically adapts to changing levels of safety expectations, in</w:t>
      </w:r>
      <w:r>
        <w:t xml:space="preserve"> </w:t>
      </w:r>
      <w:r>
        <w:t xml:space="preserve">particular as new product legislation brings in new safety rules.</w:t>
      </w:r>
      <w:r>
        <w:t xml:space="preserve"> </w:t>
      </w:r>
      <w:r>
        <w:t xml:space="preserve">Producer: A producer means the manufacturer of a finished product, the producer of any</w:t>
      </w:r>
      <w:r>
        <w:t xml:space="preserve"> </w:t>
      </w:r>
      <w:r>
        <w:t xml:space="preserve">raw material or the manufacturer of a component part and any person who puts their</w:t>
      </w:r>
      <w:r>
        <w:t xml:space="preserve"> </w:t>
      </w:r>
      <w:r>
        <w:t xml:space="preserve">trade mark on the product, as well as importers. The term “producer” is deliberately</w:t>
      </w:r>
      <w:r>
        <w:t xml:space="preserve"> </w:t>
      </w:r>
      <w:r>
        <w:t xml:space="preserve">broad so that an injured person can easily find a liable person. If the producer is not</w:t>
      </w:r>
      <w:r>
        <w:t xml:space="preserve"> </w:t>
      </w:r>
      <w:r>
        <w:t xml:space="preserve">known, the supplier (e.g. seller) will be held liable unless he informs the injured person</w:t>
      </w:r>
      <w:r>
        <w:t xml:space="preserve"> </w:t>
      </w:r>
      <w:r>
        <w:t xml:space="preserve">of the producer’s identity.</w:t>
      </w:r>
      <w:r>
        <w:t xml:space="preserve"> </w:t>
      </w:r>
      <w:r>
        <w:t xml:space="preserve">Burden of proof: The claimant has the burden of proving the damage, the defect and the</w:t>
      </w:r>
      <w:r>
        <w:t xml:space="preserve"> </w:t>
      </w:r>
      <w:r>
        <w:t xml:space="preserve">causal relationship between defect and damage in order to get compensation. The Court</w:t>
      </w:r>
      <w:r>
        <w:t xml:space="preserve"> </w:t>
      </w:r>
      <w:r>
        <w:t xml:space="preserve">has endorsed national evidentiary rules intended to ease the burden of proof14.</w:t>
      </w:r>
      <w:r>
        <w:t xml:space="preserve"> </w:t>
      </w:r>
      <w:r>
        <w:t xml:space="preserve">Exemptions: Producers may be exempted from liability if they prove certain</w:t>
      </w:r>
      <w:r>
        <w:t xml:space="preserve"> </w:t>
      </w:r>
      <w:r>
        <w:t xml:space="preserve">circumstances, for example, that they did not put the product into circulation, that the</w:t>
      </w:r>
      <w:r>
        <w:t xml:space="preserve"> </w:t>
      </w:r>
      <w:r>
        <w:t xml:space="preserve">defect probably emerged after the product was put into circulation (“later-defect</w:t>
      </w:r>
      <w:r>
        <w:t xml:space="preserve"> </w:t>
      </w:r>
      <w:r>
        <w:t xml:space="preserve">defence”, Art. 7(b)), or that the defect was undiscoverable based on the state of scientific</w:t>
      </w:r>
      <w:r>
        <w:t xml:space="preserve"> </w:t>
      </w:r>
      <w:r>
        <w:t xml:space="preserve">and technical knowledge at the time the product was put into circulation (“development</w:t>
      </w:r>
      <w:r>
        <w:t xml:space="preserve"> </w:t>
      </w:r>
      <w:r>
        <w:t xml:space="preserve">risk defence”, Art. 7(e)).</w:t>
      </w:r>
      <w:r>
        <w:t xml:space="preserve"> </w:t>
      </w:r>
      <w:r>
        <w:t xml:space="preserve">Time-limits: Producers are also released from liability under the PLD 10 years after they</w:t>
      </w:r>
      <w:r>
        <w:t xml:space="preserve"> </w:t>
      </w:r>
      <w:r>
        <w:t xml:space="preserve">put a product into circulation, and claimants have to start legal proceedings within three</w:t>
      </w:r>
      <w:r>
        <w:t xml:space="preserve"> </w:t>
      </w:r>
      <w:r>
        <w:t xml:space="preserve">years of identifying the damage, the defect and the producer.</w:t>
      </w:r>
      <w:r>
        <w:br/>
      </w:r>
      <w:r>
        <w:t xml:space="preserve">1.2.2. Interplay of PLD with other liability regimes</w:t>
      </w:r>
      <w:r>
        <w:t xml:space="preserve"> </w:t>
      </w:r>
      <w:r>
        <w:t xml:space="preserve">National fault-based liability regimes</w:t>
      </w:r>
      <w:r>
        <w:t xml:space="preserve"> </w:t>
      </w:r>
      <w:r>
        <w:t xml:space="preserve">The distinctive feature of the PLD regime is that claimants do not have to prove the</w:t>
      </w:r>
      <w:r>
        <w:t xml:space="preserve"> </w:t>
      </w:r>
      <w:r>
        <w:t xml:space="preserve">producer’s fault to get compensation, because this proved to be very challenging for</w:t>
      </w:r>
      <w:r>
        <w:t xml:space="preserve"> </w:t>
      </w:r>
      <w:r>
        <w:t xml:space="preserve">claimants as production became more technologically complex during the 20th century.</w:t>
      </w:r>
      <w:r>
        <w:t xml:space="preserve"> </w:t>
      </w:r>
      <w:r>
        <w:t xml:space="preserve">Instead of proving fault, claimants have to prove the product was defective.</w:t>
      </w:r>
      <w:r>
        <w:br/>
      </w:r>
      <w:r>
        <w:t xml:space="preserve">The PLD does not exist in isolation and is embedded into Member States’ national</w:t>
      </w:r>
      <w:r>
        <w:t xml:space="preserve"> </w:t>
      </w:r>
      <w:r>
        <w:t xml:space="preserve">liability regimes, where it is applied alongside national rules15. These unharmonised</w:t>
      </w:r>
      <w:r>
        <w:t xml:space="preserve"> </w:t>
      </w:r>
      <w:r>
        <w:t xml:space="preserve">regimes allow compensation claims against a broader range of liable persons for a</w:t>
      </w:r>
      <w:r>
        <w:t xml:space="preserve"> </w:t>
      </w:r>
      <w:r>
        <w:t xml:space="preserve">broader range of damages, covering not only products but services, and for longer</w:t>
      </w:r>
      <w:r>
        <w:t xml:space="preserve"> </w:t>
      </w:r>
      <w:r>
        <w:t xml:space="preserve">periods of time. But victims of harm have to prove the wrongdoer’s fault16, which is</w:t>
      </w:r>
      <w:r>
        <w:t xml:space="preserve"> </w:t>
      </w:r>
      <w:r>
        <w:t xml:space="preserve">more challenging to prove than defectiveness. The PLD does not affect these rights, so</w:t>
      </w:r>
      <w:r>
        <w:t xml:space="preserve"> </w:t>
      </w:r>
      <w:r>
        <w:t xml:space="preserve">the PLD sits coherently within the broader national regimes. Whenever the PLD does not</w:t>
      </w:r>
      <w:r>
        <w:t xml:space="preserve"> </w:t>
      </w:r>
      <w:r>
        <w:t xml:space="preserve">apply, for example because the cause of the harm was not a product but a service or the</w:t>
      </w:r>
    </w:p>
    <w:p>
      <w:pPr>
        <w:pStyle w:val="BodyText"/>
      </w:pPr>
      <w:r>
        <w:t xml:space="preserve">14 CJEU, Judgment of 21 June 2017. Case C-621/15.</w:t>
      </w:r>
      <w:r>
        <w:t xml:space="preserve"> </w:t>
      </w:r>
      <w:r>
        <w:t xml:space="preserve">15 Evaluation of Product Liability Directive, SWD(2018)157, p. 11.</w:t>
      </w:r>
      <w:r>
        <w:t xml:space="preserve"> </w:t>
      </w:r>
      <w:r>
        <w:t xml:space="preserve">16 Depending on the circumstances, victims may also have a strict liability claim at national level for which they do not</w:t>
      </w:r>
      <w:r>
        <w:t xml:space="preserve"> </w:t>
      </w:r>
      <w:r>
        <w:t xml:space="preserve">have to prove fault, for example claims against vehicle owners in most Member States.</w:t>
      </w:r>
    </w:p>
    <w:p>
      <w:pPr>
        <w:pStyle w:val="BodyText"/>
      </w:pPr>
      <w:r>
        <w:t xml:space="preserve">7</w:t>
      </w:r>
      <w:r>
        <w:t xml:space="preserve"> </w:t>
      </w:r>
      <w:r>
        <w:t xml:space="preserve">property damage was below the threshold, victims of harm will normally be able to make</w:t>
      </w:r>
      <w:r>
        <w:t xml:space="preserve"> </w:t>
      </w:r>
      <w:r>
        <w:t xml:space="preserve">a fault-based liability claim at national level.</w:t>
      </w:r>
      <w:r>
        <w:t xml:space="preserve"> </w:t>
      </w:r>
      <w:r>
        <w:t xml:space="preserve">Table 1. Difference between the PLD and national fault-based liability</w:t>
      </w:r>
    </w:p>
    <w:p>
      <w:pPr>
        <w:pStyle w:val="BodyText"/>
      </w:pPr>
      <w:r>
        <w:t xml:space="preserve">PLD</w:t>
      </w:r>
      <w:r>
        <w:t xml:space="preserve"> </w:t>
      </w:r>
      <w:r>
        <w:t xml:space="preserve">National fault-based liability</w:t>
      </w:r>
      <w:r>
        <w:t xml:space="preserve"> </w:t>
      </w:r>
      <w:r>
        <w:t xml:space="preserve">Scope</w:t>
      </w:r>
      <w:r>
        <w:t xml:space="preserve"> </w:t>
      </w:r>
      <w:r>
        <w:t xml:space="preserve">Products</w:t>
      </w:r>
      <w:r>
        <w:t xml:space="preserve"> </w:t>
      </w:r>
      <w:r>
        <w:t xml:space="preserve">Any human action or omissions, including</w:t>
      </w:r>
      <w:r>
        <w:t xml:space="preserve"> </w:t>
      </w:r>
      <w:r>
        <w:t xml:space="preserve">manufacturing and using products and providing</w:t>
      </w:r>
      <w:r>
        <w:t xml:space="preserve"> </w:t>
      </w:r>
      <w:r>
        <w:t xml:space="preserve">services</w:t>
      </w:r>
      <w:r>
        <w:t xml:space="preserve"> </w:t>
      </w:r>
      <w:r>
        <w:t xml:space="preserve">Liable person</w:t>
      </w:r>
      <w:r>
        <w:t xml:space="preserve"> </w:t>
      </w:r>
      <w:r>
        <w:t xml:space="preserve">Producer (manufacturer, importer) and, in</w:t>
      </w:r>
      <w:r>
        <w:t xml:space="preserve"> </w:t>
      </w:r>
      <w:r>
        <w:t xml:space="preserve">some cases, supplier/seller</w:t>
      </w:r>
      <w:r>
        <w:t xml:space="preserve"> </w:t>
      </w:r>
      <w:r>
        <w:t xml:space="preserve">Any wrongdoer: producer, service provider, users</w:t>
      </w:r>
      <w:r>
        <w:t xml:space="preserve"> </w:t>
      </w:r>
      <w:r>
        <w:t xml:space="preserve">(both businesses and private persons), owner etc.</w:t>
      </w:r>
      <w:r>
        <w:t xml:space="preserve"> </w:t>
      </w:r>
      <w:r>
        <w:t xml:space="preserve">Type of victim</w:t>
      </w:r>
      <w:r>
        <w:t xml:space="preserve"> </w:t>
      </w:r>
      <w:r>
        <w:t xml:space="preserve">protected</w:t>
      </w:r>
      <w:r>
        <w:t xml:space="preserve"> </w:t>
      </w:r>
      <w:r>
        <w:t xml:space="preserve">Private persons</w:t>
      </w:r>
      <w:r>
        <w:t xml:space="preserve"> </w:t>
      </w:r>
      <w:r>
        <w:t xml:space="preserve">Any victim: private persons, businesses, public</w:t>
      </w:r>
      <w:r>
        <w:t xml:space="preserve"> </w:t>
      </w:r>
      <w:r>
        <w:t xml:space="preserve">entities</w:t>
      </w:r>
      <w:r>
        <w:t xml:space="preserve"> </w:t>
      </w:r>
      <w:r>
        <w:t xml:space="preserve">Type of damage</w:t>
      </w:r>
      <w:r>
        <w:t xml:space="preserve"> </w:t>
      </w:r>
      <w:r>
        <w:t xml:space="preserve">Death, personal injury, damage to</w:t>
      </w:r>
      <w:r>
        <w:t xml:space="preserve"> </w:t>
      </w:r>
      <w:r>
        <w:t xml:space="preserve">consumer property worth more than EUR</w:t>
      </w:r>
      <w:r>
        <w:t xml:space="preserve"> </w:t>
      </w:r>
      <w:r>
        <w:t xml:space="preserve">500</w:t>
      </w:r>
      <w:r>
        <w:t xml:space="preserve"> </w:t>
      </w:r>
      <w:r>
        <w:t xml:space="preserve">Death, personal injury, damage to consumer property</w:t>
      </w:r>
      <w:r>
        <w:t xml:space="preserve"> </w:t>
      </w:r>
      <w:r>
        <w:t xml:space="preserve">also under EUR 500; damage also to business</w:t>
      </w:r>
      <w:r>
        <w:t xml:space="preserve"> </w:t>
      </w:r>
      <w:r>
        <w:t xml:space="preserve">property; pure economic loss, discrimination, pain</w:t>
      </w:r>
      <w:r>
        <w:t xml:space="preserve"> </w:t>
      </w:r>
      <w:r>
        <w:t xml:space="preserve">and suffering (in some Member States)</w:t>
      </w:r>
      <w:r>
        <w:t xml:space="preserve"> </w:t>
      </w:r>
      <w:r>
        <w:t xml:space="preserve">What victim</w:t>
      </w:r>
      <w:r>
        <w:t xml:space="preserve"> </w:t>
      </w:r>
      <w:r>
        <w:t xml:space="preserve">needs to prove</w:t>
      </w:r>
      <w:r>
        <w:t xml:space="preserve"> </w:t>
      </w:r>
      <w:r>
        <w:t xml:space="preserve">Defect in product irrespective of fault</w:t>
      </w:r>
      <w:r>
        <w:t xml:space="preserve"> </w:t>
      </w:r>
      <w:r>
        <w:t xml:space="preserve">Fault – wrongful behaviour of a person17</w:t>
      </w:r>
      <w:r>
        <w:t xml:space="preserve"> </w:t>
      </w:r>
      <w:r>
        <w:t xml:space="preserve">Period of</w:t>
      </w:r>
      <w:r>
        <w:t xml:space="preserve"> </w:t>
      </w:r>
      <w:r>
        <w:t xml:space="preserve">liability</w:t>
      </w:r>
      <w:r>
        <w:t xml:space="preserve"> </w:t>
      </w:r>
      <w:r>
        <w:t xml:space="preserve">10 years after putting product into</w:t>
      </w:r>
      <w:r>
        <w:t xml:space="preserve"> </w:t>
      </w:r>
      <w:r>
        <w:t xml:space="preserve">circulation</w:t>
      </w:r>
      <w:r>
        <w:t xml:space="preserve"> </w:t>
      </w:r>
      <w:r>
        <w:t xml:space="preserve">Various periods, but generally much longer</w:t>
      </w:r>
    </w:p>
    <w:p>
      <w:pPr>
        <w:pStyle w:val="BodyText"/>
      </w:pPr>
      <w:r>
        <w:t xml:space="preserve">The Sale of Goods Act18 and Digital Content and Services Directive19 gives consumers</w:t>
      </w:r>
      <w:r>
        <w:t xml:space="preserve"> </w:t>
      </w:r>
      <w:r>
        <w:t xml:space="preserve">the right to remedy, i.e. replacement, repair or reimbursement, when digital content or a</w:t>
      </w:r>
      <w:r>
        <w:t xml:space="preserve"> </w:t>
      </w:r>
      <w:r>
        <w:t xml:space="preserve">digital service is not in conformity or does not work properly. That concerns contractual</w:t>
      </w:r>
      <w:r>
        <w:t xml:space="preserve"> </w:t>
      </w:r>
      <w:r>
        <w:t xml:space="preserve">liability, whereas the PLD concerns extra-contractual liability of producers for</w:t>
      </w:r>
      <w:r>
        <w:t xml:space="preserve"> </w:t>
      </w:r>
      <w:r>
        <w:t xml:space="preserve">injuries/damage caused by a lack of safety – a complementary tool. The General Data</w:t>
      </w:r>
      <w:r>
        <w:t xml:space="preserve"> </w:t>
      </w:r>
      <w:r>
        <w:t xml:space="preserve">Protection Regulation (GDPR)20 concerns liability of data processors and controllers for</w:t>
      </w:r>
      <w:r>
        <w:t xml:space="preserve"> </w:t>
      </w:r>
      <w:r>
        <w:t xml:space="preserve">material or non-material damage caused by data processing that infringes the GDPR,</w:t>
      </w:r>
      <w:r>
        <w:t xml:space="preserve"> </w:t>
      </w:r>
      <w:r>
        <w:t xml:space="preserve">whereas the PLD provides compensation only for death, personal injury and damage to</w:t>
      </w:r>
      <w:r>
        <w:t xml:space="preserve"> </w:t>
      </w:r>
      <w:r>
        <w:t xml:space="preserve">consumer property. The Environmental Liability Directive21 establishes a framework to</w:t>
      </w:r>
      <w:r>
        <w:t xml:space="preserve"> </w:t>
      </w:r>
      <w:r>
        <w:t xml:space="preserve">prevent and remedy environmental damage. It deals with pure ecological damage such as</w:t>
      </w:r>
      <w:r>
        <w:t xml:space="preserve"> </w:t>
      </w:r>
      <w:r>
        <w:t xml:space="preserve">damage to protected species and natural habitats as distinct from damage to privately</w:t>
      </w:r>
      <w:r>
        <w:t xml:space="preserve"> </w:t>
      </w:r>
      <w:r>
        <w:t xml:space="preserve">owned property, which is covered by the PLD.</w:t>
      </w:r>
      <w:r>
        <w:br/>
      </w:r>
      <w:r>
        <w:t xml:space="preserve">1.2.3. Interplay of PLD with other EU legislation</w:t>
      </w:r>
      <w:r>
        <w:br/>
      </w:r>
      <w:r>
        <w:t xml:space="preserve">Product safety framework: EU product safety legislation aims to ensure that only safe</w:t>
      </w:r>
      <w:r>
        <w:t xml:space="preserve"> </w:t>
      </w:r>
      <w:r>
        <w:t xml:space="preserve">products are placed on the internal market. If they are covered by sectoral legislation (e.g. </w:t>
      </w:r>
      <w:r>
        <w:t xml:space="preserve"> </w:t>
      </w:r>
      <w:r>
        <w:t xml:space="preserve">on machinery, pharmaceutical products, toys, radio equipment) they have to comply with</w:t>
      </w:r>
      <w:r>
        <w:t xml:space="preserve"> </w:t>
      </w:r>
      <w:r>
        <w:t xml:space="preserve">essential health and safety requirements set out there. Otherwise they fall under the</w:t>
      </w:r>
      <w:r>
        <w:t xml:space="preserve"> </w:t>
      </w:r>
      <w:r>
        <w:t xml:space="preserve">General Product Safety Directive22 and are required to be safe23. Safety rules are</w:t>
      </w:r>
    </w:p>
    <w:p>
      <w:pPr>
        <w:pStyle w:val="BodyText"/>
      </w:pPr>
      <w:r>
        <w:t xml:space="preserve">17 Note that alongside fault-based liability, all Member States have strict liability regimes where fault does not need to</w:t>
      </w:r>
      <w:r>
        <w:t xml:space="preserve"> </w:t>
      </w:r>
      <w:r>
        <w:t xml:space="preserve">be proven, for example regimes covering the ownership of dangerous things such as motor vehicles.</w:t>
      </w:r>
      <w:r>
        <w:t xml:space="preserve"> </w:t>
      </w:r>
      <w:r>
        <w:t xml:space="preserve">18 Directive (EU) 2019/771 on certain aspects concerning contracts for the sale of goods.</w:t>
      </w:r>
      <w:r>
        <w:br/>
      </w:r>
      <w:r>
        <w:t xml:space="preserve">19 Directive (EU) 2019/770 on certain aspects concerning contracts for the supply of digital content and digital</w:t>
      </w:r>
      <w:r>
        <w:t xml:space="preserve"> </w:t>
      </w:r>
      <w:r>
        <w:t xml:space="preserve">services.</w:t>
      </w:r>
      <w:r>
        <w:t xml:space="preserve"> </w:t>
      </w:r>
      <w:r>
        <w:t xml:space="preserve">20 Regulation (EU) 2016/679 on the protection of natural persons with regard to the processing of personal data and on</w:t>
      </w:r>
      <w:r>
        <w:t xml:space="preserve"> </w:t>
      </w:r>
      <w:r>
        <w:t xml:space="preserve">the free movement of such data (GDPR).</w:t>
      </w:r>
      <w:r>
        <w:t xml:space="preserve"> </w:t>
      </w:r>
      <w:r>
        <w:t xml:space="preserve">21 Directive 2004/35/EC on environmental liability with regard to the prevention and remedying of environmental</w:t>
      </w:r>
      <w:r>
        <w:t xml:space="preserve"> </w:t>
      </w:r>
      <w:r>
        <w:t xml:space="preserve">damage.</w:t>
      </w:r>
      <w:r>
        <w:t xml:space="preserve"> </w:t>
      </w:r>
      <w:r>
        <w:t xml:space="preserve">22 Council Directive 87/357/EEC and Directive 2001/95/EC</w:t>
      </w:r>
      <w:r>
        <w:t xml:space="preserve"> </w:t>
      </w:r>
      <w:r>
        <w:t xml:space="preserve">23 Beyond sectoral legislation and the GPSD, there is also technology-specific but horizontal product safety legislation,</w:t>
      </w:r>
      <w:r>
        <w:t xml:space="preserve"> </w:t>
      </w:r>
      <w:r>
        <w:t xml:space="preserve">notably the proposed AI Act, see section 1.2.5.</w:t>
      </w:r>
    </w:p>
    <w:p>
      <w:pPr>
        <w:pStyle w:val="BodyText"/>
      </w:pPr>
      <w:r>
        <w:t xml:space="preserve">8</w:t>
      </w:r>
      <w:r>
        <w:t xml:space="preserve"> </w:t>
      </w:r>
      <w:r>
        <w:t xml:space="preserve">enforced by market surveillance rules24, which ensure consumer protection by stopping</w:t>
      </w:r>
      <w:r>
        <w:t xml:space="preserve"> </w:t>
      </w:r>
      <w:r>
        <w:t xml:space="preserve">non-compliant products circulating or by bringing them into compliance. Product safety</w:t>
      </w:r>
      <w:r>
        <w:t xml:space="preserve"> </w:t>
      </w:r>
      <w:r>
        <w:t xml:space="preserve">legislation does not contain specific provisions on liability of manufacturers, but make</w:t>
      </w:r>
      <w:r>
        <w:t xml:space="preserve"> </w:t>
      </w:r>
      <w:r>
        <w:t xml:space="preserve">reference to the fact that the PLD applies when a defective product causes damage.</w:t>
      </w:r>
      <w:r>
        <w:t xml:space="preserve"> </w:t>
      </w:r>
      <w:r>
        <w:t xml:space="preserve">Product safety and product liability are therefore complementary mechanisms for</w:t>
      </w:r>
      <w:r>
        <w:t xml:space="preserve"> </w:t>
      </w:r>
      <w:r>
        <w:t xml:space="preserve">achieving a functioning single market for goods that ensures high levels of safety.</w:t>
      </w:r>
      <w:r>
        <w:t xml:space="preserve"> </w:t>
      </w:r>
      <w:r>
        <w:t xml:space="preserve">Cybersecurity: The Cybersecurity Act25 and the recently adopted delegated act26 under</w:t>
      </w:r>
      <w:r>
        <w:t xml:space="preserve"> </w:t>
      </w:r>
      <w:r>
        <w:t xml:space="preserve">the Radio Equipment Directive27 are intended to mitigate cybersecurity risks, but they do</w:t>
      </w:r>
      <w:r>
        <w:t xml:space="preserve"> </w:t>
      </w:r>
      <w:r>
        <w:t xml:space="preserve">not regulate the liability of producers. In addition, the Commission is preparing a Cyber-</w:t>
      </w:r>
      <w:r>
        <w:t xml:space="preserve"> </w:t>
      </w:r>
      <w:r>
        <w:t xml:space="preserve">resilience Act28, which would build on existing rules to encourage manufacturers and</w:t>
      </w:r>
      <w:r>
        <w:t xml:space="preserve"> </w:t>
      </w:r>
      <w:r>
        <w:t xml:space="preserve">software developers to mitigate cybersecurity risks, but is not expected to touch on</w:t>
      </w:r>
      <w:r>
        <w:t xml:space="preserve"> </w:t>
      </w:r>
      <w:r>
        <w:t xml:space="preserve">liability.</w:t>
      </w:r>
      <w:r>
        <w:br/>
      </w:r>
      <w:r>
        <w:t xml:space="preserve">1.2.4. Interplay with ongoing initiatives</w:t>
      </w:r>
      <w:r>
        <w:br/>
      </w:r>
      <w:r>
        <w:t xml:space="preserve">The proposed Machinery Regulation29 and proposed General Product Safety Regulation30</w:t>
      </w:r>
      <w:r>
        <w:t xml:space="preserve"> </w:t>
      </w:r>
      <w:r>
        <w:t xml:space="preserve">(GPSR) aim, in their respective fields, to address the risks of digitalisation in the area of</w:t>
      </w:r>
      <w:r>
        <w:t xml:space="preserve"> </w:t>
      </w:r>
      <w:r>
        <w:t xml:space="preserve">product safety, but not liability. The proposed Digital Services Act31 (DSA) sets out rules</w:t>
      </w:r>
      <w:r>
        <w:t xml:space="preserve"> </w:t>
      </w:r>
      <w:r>
        <w:t xml:space="preserve">for online intermediary services, including online marketplaces. The proposal for a GPSR</w:t>
      </w:r>
      <w:r>
        <w:t xml:space="preserve"> </w:t>
      </w:r>
      <w:r>
        <w:t xml:space="preserve">imposes additional obligations on them to tackle the sale of unsafe products online. None</w:t>
      </w:r>
      <w:r>
        <w:t xml:space="preserve"> </w:t>
      </w:r>
      <w:r>
        <w:t xml:space="preserve">of these measures concern liability for defective products under the PLD.</w:t>
      </w:r>
      <w:r>
        <w:br/>
      </w:r>
      <w:r>
        <w:t xml:space="preserve">The Circular Economy Action Plan 202032 announced a sustainable products policy</w:t>
      </w:r>
      <w:r>
        <w:t xml:space="preserve"> </w:t>
      </w:r>
      <w:r>
        <w:t xml:space="preserve">framework intended to provide high-quality, functional and safe products designed for</w:t>
      </w:r>
      <w:r>
        <w:t xml:space="preserve"> </w:t>
      </w:r>
      <w:r>
        <w:t xml:space="preserve">reuse, repair, remanufacturing and high-quality recycling. The Action Plan does not</w:t>
      </w:r>
      <w:r>
        <w:t xml:space="preserve"> </w:t>
      </w:r>
      <w:r>
        <w:t xml:space="preserve">contemplate measures on liability for defective products.</w:t>
      </w:r>
      <w:r>
        <w:br/>
      </w:r>
      <w:r>
        <w:t xml:space="preserve">1.2.5. Specific interplay with the Artificial Intelligence Act and the impact</w:t>
      </w:r>
      <w:r>
        <w:t xml:space="preserve"> </w:t>
      </w:r>
      <w:r>
        <w:t xml:space="preserve">assessment on AI liability</w:t>
      </w:r>
      <w:r>
        <w:t xml:space="preserve"> </w:t>
      </w:r>
      <w:r>
        <w:t xml:space="preserve">The proposed Artificial Intelligence Act33 aims to ensure that high-risk AI-systems</w:t>
      </w:r>
      <w:r>
        <w:t xml:space="preserve"> </w:t>
      </w:r>
      <w:r>
        <w:t xml:space="preserve">comply with safety and fundamental rights requirements (e.g. data governance,</w:t>
      </w:r>
      <w:r>
        <w:t xml:space="preserve"> </w:t>
      </w:r>
      <w:r>
        <w:t xml:space="preserve">transparency, human oversight) before being placed on the market or put into service</w:t>
      </w:r>
      <w:r>
        <w:t xml:space="preserve"> </w:t>
      </w:r>
      <w:r>
        <w:t xml:space="preserve">within the EU. However, there is no corresponding liability of the AI-system provider</w:t>
      </w:r>
      <w:r>
        <w:t xml:space="preserve"> </w:t>
      </w:r>
      <w:r>
        <w:t xml:space="preserve">under the PLD when an AI system is defective and causes harm, because they do not fall</w:t>
      </w:r>
      <w:r>
        <w:t xml:space="preserve"> </w:t>
      </w:r>
      <w:r>
        <w:t xml:space="preserve">clearly under definition of “producer” in the PLD. This is because AI systems themselves</w:t>
      </w:r>
    </w:p>
    <w:p>
      <w:pPr>
        <w:pStyle w:val="BodyText"/>
      </w:pPr>
      <w:r>
        <w:t xml:space="preserve">24 Established by Regulation (EU) 2019/1020 on market surveillance</w:t>
      </w:r>
      <w:r>
        <w:t xml:space="preserve"> </w:t>
      </w:r>
      <w:r>
        <w:t xml:space="preserve">25 Regulation (EU) 2019/881 on ENISA (the European Union Agency for Cybersecurity) and on information and</w:t>
      </w:r>
      <w:r>
        <w:t xml:space="preserve"> </w:t>
      </w:r>
      <w:r>
        <w:t xml:space="preserve">communications technology cybersecurity certification and repealing Regulation (EU) No 526/2013 (Cybersecurity</w:t>
      </w:r>
      <w:r>
        <w:t xml:space="preserve"> </w:t>
      </w:r>
      <w:r>
        <w:t xml:space="preserve">Act) (Text with EEA relevance), OJ L 151, 7.6.2019, pp. 15-69.</w:t>
      </w:r>
      <w:r>
        <w:br/>
      </w:r>
      <w:r>
        <w:t xml:space="preserve">26 Commission Delegated Regulation (EU) 2022/30 of 29 October 2021 supplementing Directive 2014/53/EU of the</w:t>
      </w:r>
      <w:r>
        <w:t xml:space="preserve"> </w:t>
      </w:r>
      <w:r>
        <w:t xml:space="preserve">European Parliament and of the Council with regard to the application of the essential requirements referred to in</w:t>
      </w:r>
      <w:r>
        <w:t xml:space="preserve"> </w:t>
      </w:r>
      <w:r>
        <w:t xml:space="preserve">Article 3(3), points (d), (e) and (f), of that Directive</w:t>
      </w:r>
      <w:r>
        <w:t xml:space="preserve"> </w:t>
      </w:r>
      <w:r>
        <w:t xml:space="preserve">27 Radio Equipment Directive 2014/53/EU, Article 3(3)(e) and Article 3(3)(f).</w:t>
      </w:r>
      <w:r>
        <w:t xml:space="preserve"> </w:t>
      </w:r>
      <w:r>
        <w:t xml:space="preserve">28 How a European Cyber Resilience Act will help protect Europe, European Commission (europa.eu).</w:t>
      </w:r>
      <w:r>
        <w:t xml:space="preserve"> </w:t>
      </w:r>
      <w:r>
        <w:t xml:space="preserve">29 COM(2021) 202 final.</w:t>
      </w:r>
      <w:r>
        <w:t xml:space="preserve"> </w:t>
      </w:r>
      <w:r>
        <w:t xml:space="preserve">30 COM(2021)346 final.</w:t>
      </w:r>
      <w:r>
        <w:t xml:space="preserve"> </w:t>
      </w:r>
      <w:r>
        <w:t xml:space="preserve">31 Proposal for a Regulation of the European Parliament and of the Council on a Single Market For Digital Services</w:t>
      </w:r>
      <w:r>
        <w:t xml:space="preserve"> </w:t>
      </w:r>
      <w:r>
        <w:t xml:space="preserve">(Digital Services Act) and amending Directive 2000/31/EC, COM(2020) 825 final</w:t>
      </w:r>
      <w:r>
        <w:t xml:space="preserve"> </w:t>
      </w:r>
      <w:r>
        <w:t xml:space="preserve">32 Circular economy action plan, March 2020</w:t>
      </w:r>
    </w:p>
    <w:p>
      <w:pPr>
        <w:pStyle w:val="BodyText"/>
      </w:pPr>
      <w:r>
        <w:t xml:space="preserve">33 Proposal for a Regulation of the European Parliament and of the Council laying down harmonised rules on artificial</w:t>
      </w:r>
      <w:r>
        <w:t xml:space="preserve"> </w:t>
      </w:r>
      <w:r>
        <w:t xml:space="preserve">intelligence (AI Act), COM(2021)206 final.</w:t>
      </w:r>
    </w:p>
    <w:p>
      <w:pPr>
        <w:pStyle w:val="BodyText"/>
      </w:pPr>
      <w:r>
        <w:t xml:space="preserve">9</w:t>
      </w:r>
      <w:r>
        <w:t xml:space="preserve"> </w:t>
      </w:r>
      <w:r>
        <w:t xml:space="preserve">do not fall clearly within the outdated definition of “product” in the PLD, which is true of</w:t>
      </w:r>
      <w:r>
        <w:t xml:space="preserve"> </w:t>
      </w:r>
      <w:r>
        <w:t xml:space="preserve">other software too, not only AI systems. And, while products that make use of AI</w:t>
      </w:r>
      <w:r>
        <w:t xml:space="preserve"> </w:t>
      </w:r>
      <w:r>
        <w:t xml:space="preserve">systems, such as robots, are obviously products within the meaning of the PLD, the PLD</w:t>
      </w:r>
      <w:r>
        <w:t xml:space="preserve"> </w:t>
      </w:r>
      <w:r>
        <w:t xml:space="preserve">is not well adapted to dealing with such products, nor other products in the digital age</w:t>
      </w:r>
      <w:r>
        <w:t xml:space="preserve"> </w:t>
      </w:r>
      <w:r>
        <w:t xml:space="preserve">(see Problem 1 below).</w:t>
      </w:r>
      <w:r>
        <w:br/>
      </w:r>
      <w:r>
        <w:t xml:space="preserve">The Commission is taking a holistic approach to liability through the revision of the PLD</w:t>
      </w:r>
      <w:r>
        <w:t xml:space="preserve"> </w:t>
      </w:r>
      <w:r>
        <w:t xml:space="preserve">on the one hand (the subject of this impact assessment), and AI-specific measures</w:t>
      </w:r>
      <w:r>
        <w:t xml:space="preserve"> </w:t>
      </w:r>
      <w:r>
        <w:t xml:space="preserve">concerning national liability rules on the other (the subject of the AI liability impact</w:t>
      </w:r>
      <w:r>
        <w:t xml:space="preserve"> </w:t>
      </w:r>
      <w:r>
        <w:t xml:space="preserve">assessment). The interplay between the two impact assessments is depicted in the table</w:t>
      </w:r>
      <w:r>
        <w:t xml:space="preserve"> </w:t>
      </w:r>
      <w:r>
        <w:t xml:space="preserve">below and the rationale is explained in section 1.2 of the AI liability impact assessment.</w:t>
      </w:r>
    </w:p>
    <w:p>
      <w:pPr>
        <w:pStyle w:val="BodyText"/>
      </w:pPr>
      <w:r>
        <w:t xml:space="preserve">Table 2. Interplay between PLD impact assessment and AI impact assessment</w:t>
      </w:r>
    </w:p>
    <w:p>
      <w:pPr>
        <w:pStyle w:val="BodyText"/>
      </w:pPr>
      <w:r>
        <w:t xml:space="preserve">PLD IA: horizontal (i.e. not AI-</w:t>
      </w:r>
      <w:r>
        <w:t xml:space="preserve"> </w:t>
      </w:r>
      <w:r>
        <w:t xml:space="preserve">specific) problems &amp; measures</w:t>
      </w:r>
      <w:r>
        <w:t xml:space="preserve"> </w:t>
      </w:r>
      <w:r>
        <w:t xml:space="preserve">AI IA: AI specific problems &amp; measures</w:t>
      </w:r>
      <w:r>
        <w:t xml:space="preserve"> </w:t>
      </w:r>
      <w:r>
        <w:t xml:space="preserve">Scope</w:t>
      </w:r>
      <w:r>
        <w:t xml:space="preserve"> </w:t>
      </w:r>
      <w:r>
        <w:t xml:space="preserve">All products (including AI-</w:t>
      </w:r>
      <w:r>
        <w:t xml:space="preserve"> </w:t>
      </w:r>
      <w:r>
        <w:t xml:space="preserve">enabled products and AI systems</w:t>
      </w:r>
      <w:r>
        <w:t xml:space="preserve"> </w:t>
      </w:r>
      <w:r>
        <w:t xml:space="preserve">themselves)</w:t>
      </w:r>
      <w:r>
        <w:t xml:space="preserve"> </w:t>
      </w:r>
      <w:r>
        <w:t xml:space="preserve">AI-enabled products and AI-systems themselves,</w:t>
      </w:r>
      <w:r>
        <w:t xml:space="preserve"> </w:t>
      </w:r>
      <w:r>
        <w:t xml:space="preserve">and actions or omissions linked to AI, including AI-</w:t>
      </w:r>
      <w:r>
        <w:t xml:space="preserve"> </w:t>
      </w:r>
      <w:r>
        <w:t xml:space="preserve">enabled services</w:t>
      </w:r>
      <w:r>
        <w:t xml:space="preserve"> </w:t>
      </w:r>
      <w:r>
        <w:t xml:space="preserve">Liable person</w:t>
      </w:r>
      <w:r>
        <w:t xml:space="preserve"> </w:t>
      </w:r>
      <w:r>
        <w:t xml:space="preserve">Producer (manufacturer, importer)</w:t>
      </w:r>
      <w:r>
        <w:t xml:space="preserve"> </w:t>
      </w:r>
      <w:r>
        <w:t xml:space="preserve">Any wrongdoer: producer, service provider, user</w:t>
      </w:r>
      <w:r>
        <w:t xml:space="preserve"> </w:t>
      </w:r>
      <w:r>
        <w:t xml:space="preserve">(both businesses and private persons), owner, etc.</w:t>
      </w:r>
      <w:r>
        <w:br/>
      </w:r>
      <w:r>
        <w:t xml:space="preserve">Current type of</w:t>
      </w:r>
      <w:r>
        <w:t xml:space="preserve"> </w:t>
      </w:r>
      <w:r>
        <w:t xml:space="preserve">liability (see</w:t>
      </w:r>
      <w:r>
        <w:t xml:space="preserve"> </w:t>
      </w:r>
      <w:r>
        <w:t xml:space="preserve">table 1 above)</w:t>
      </w:r>
      <w:r>
        <w:t xml:space="preserve"> </w:t>
      </w:r>
      <w:r>
        <w:t xml:space="preserve">Harmonised no-fault liability</w:t>
      </w:r>
      <w:r>
        <w:t xml:space="preserve"> </w:t>
      </w:r>
      <w:r>
        <w:t xml:space="preserve">based on defect</w:t>
      </w:r>
      <w:r>
        <w:t xml:space="preserve"> </w:t>
      </w:r>
      <w:r>
        <w:t xml:space="preserve">Non-harmonised national liability based on fault</w:t>
      </w:r>
      <w:r>
        <w:t xml:space="preserve"> </w:t>
      </w:r>
      <w:r>
        <w:t xml:space="preserve">and, in some cases (e.g. for dangerous things like</w:t>
      </w:r>
      <w:r>
        <w:t xml:space="preserve"> </w:t>
      </w:r>
      <w:r>
        <w:t xml:space="preserve">vehicles or drones) strict liability</w:t>
      </w:r>
    </w:p>
    <w:p>
      <w:pPr>
        <w:pStyle w:val="BodyText"/>
      </w:pPr>
      <w:r>
        <w:t xml:space="preserve">The current PLD applies to a vast range of products from raw materials to cancer</w:t>
      </w:r>
      <w:r>
        <w:t xml:space="preserve"> </w:t>
      </w:r>
      <w:r>
        <w:t xml:space="preserve">medicines. It also applies to AI-enabled products, like robots, but the PLD is not well</w:t>
      </w:r>
      <w:r>
        <w:t xml:space="preserve"> </w:t>
      </w:r>
      <w:r>
        <w:t xml:space="preserve">adapted to dealing with them. The revised PLD will adapt the rules for such products and</w:t>
      </w:r>
      <w:r>
        <w:t xml:space="preserve"> </w:t>
      </w:r>
      <w:r>
        <w:t xml:space="preserve">ensure people injured by defective software, including AI software, can get compensation</w:t>
      </w:r>
      <w:r>
        <w:t xml:space="preserve"> </w:t>
      </w:r>
      <w:r>
        <w:t xml:space="preserve">from software producers. The AI liability initiative also covers AI-enabled products and</w:t>
      </w:r>
      <w:r>
        <w:t xml:space="preserve"> </w:t>
      </w:r>
      <w:r>
        <w:t xml:space="preserve">AI software, so the product scope of two impact assessments overlap. However, the two</w:t>
      </w:r>
      <w:r>
        <w:t xml:space="preserve"> </w:t>
      </w:r>
      <w:r>
        <w:t xml:space="preserve">initiatives apply in different legal situations: The PLD, which is the EU’s</w:t>
      </w:r>
      <w:r>
        <w:t xml:space="preserve"> </w:t>
      </w:r>
      <w:r>
        <w:t xml:space="preserve">harmonised no-fault liability regime, exists in parallel to Member States’ fault-</w:t>
      </w:r>
      <w:r>
        <w:t xml:space="preserve"> </w:t>
      </w:r>
      <w:r>
        <w:t xml:space="preserve">based liability regimes. The AI liability initiative creates no new route to compensation,</w:t>
      </w:r>
      <w:r>
        <w:t xml:space="preserve"> </w:t>
      </w:r>
      <w:r>
        <w:t xml:space="preserve">it only facilitates the existing national route based on fault, and hence does not introduce</w:t>
      </w:r>
      <w:r>
        <w:t xml:space="preserve"> </w:t>
      </w:r>
      <w:r>
        <w:t xml:space="preserve">any overlap with claims under the PLD.</w:t>
      </w:r>
      <w:r>
        <w:br/>
      </w:r>
      <w:r>
        <w:t xml:space="preserve">The two impact assessments address measures to ensure legal certainty and effectiveness</w:t>
      </w:r>
      <w:r>
        <w:t xml:space="preserve"> </w:t>
      </w:r>
      <w:r>
        <w:t xml:space="preserve">of all routes to compensation: both under the PLD and under national liability rules.</w:t>
      </w:r>
      <w:r>
        <w:t xml:space="preserve"> </w:t>
      </w:r>
      <w:r>
        <w:t xml:space="preserve">Cross-references are made throughout the impact assessments where necessary to explain</w:t>
      </w:r>
      <w:r>
        <w:t xml:space="preserve"> </w:t>
      </w:r>
      <w:r>
        <w:t xml:space="preserve">the interplay.</w:t>
      </w:r>
      <w:r>
        <w:br/>
      </w:r>
      <w:r>
        <w:t xml:space="preserve">2.</w:t>
      </w:r>
      <w:r>
        <w:t xml:space="preserve"> </w:t>
      </w:r>
      <w:r>
        <w:t xml:space="preserve">PROBLEM DEFINITION</w:t>
      </w:r>
      <w:r>
        <w:t xml:space="preserve"> </w:t>
      </w:r>
      <w:r>
        <w:t xml:space="preserve">2.1.</w:t>
      </w:r>
      <w:r>
        <w:t xml:space="preserve"> </w:t>
      </w:r>
      <w:r>
        <w:t xml:space="preserve">What are the problems?</w:t>
      </w:r>
      <w:r>
        <w:t xml:space="preserve"> </w:t>
      </w:r>
      <w:r>
        <w:t xml:space="preserve">The evaluation of the PLD found that, while the Directive was on the whole effective, its</w:t>
      </w:r>
      <w:r>
        <w:t xml:space="preserve"> </w:t>
      </w:r>
      <w:r>
        <w:t xml:space="preserve">effectiveness was hampered by outdated concepts that are unclear when applied to the</w:t>
      </w:r>
      <w:r>
        <w:t xml:space="preserve"> </w:t>
      </w:r>
      <w:r>
        <w:t xml:space="preserve">modern economy and by an unfair balance of interests between producers and consumers</w:t>
      </w:r>
      <w:r>
        <w:t xml:space="preserve"> </w:t>
      </w:r>
      <w:r>
        <w:t xml:space="preserve">in some respects.</w:t>
      </w:r>
    </w:p>
    <w:p>
      <w:pPr>
        <w:pStyle w:val="BodyText"/>
      </w:pPr>
      <w:r>
        <w:t xml:space="preserve">10</w:t>
      </w:r>
      <w:r>
        <w:t xml:space="preserve"> </w:t>
      </w:r>
      <w:r>
        <w:t xml:space="preserve">The PLD reinforces the EU’s product safety rules by providing an additional incentive</w:t>
      </w:r>
      <w:r>
        <w:t xml:space="preserve"> </w:t>
      </w:r>
      <w:r>
        <w:t xml:space="preserve">for producers to place only safe products on the market in order to avoid liability</w:t>
      </w:r>
      <w:r>
        <w:t xml:space="preserve"> </w:t>
      </w:r>
      <w:r>
        <w:t xml:space="preserve">(product liability law’s “deterrent effect”34). If, despite all the precautionary safety rules,</w:t>
      </w:r>
      <w:r>
        <w:t xml:space="preserve"> </w:t>
      </w:r>
      <w:r>
        <w:t xml:space="preserve">a product is not safe and causes damage, the PLD helps injured parties to get</w:t>
      </w:r>
      <w:r>
        <w:t xml:space="preserve"> </w:t>
      </w:r>
      <w:r>
        <w:t xml:space="preserve">compensation.</w:t>
      </w:r>
      <w:r>
        <w:br/>
      </w:r>
      <w:r>
        <w:t xml:space="preserve">The PLD has a wide scope, potentially affecting the entire manufacturing sector as</w:t>
      </w:r>
      <w:r>
        <w:t xml:space="preserve"> </w:t>
      </w:r>
      <w:r>
        <w:t xml:space="preserve">defined in the NACE classification. However, according to the 2018 evaluation study, in</w:t>
      </w:r>
      <w:r>
        <w:t xml:space="preserve"> </w:t>
      </w:r>
      <w:r>
        <w:t xml:space="preserve">the reporting period (2000-2016), there were only 798 court cases based on product</w:t>
      </w:r>
      <w:r>
        <w:t xml:space="preserve"> </w:t>
      </w:r>
      <w:r>
        <w:t xml:space="preserve">liability rules in EU27, with 50-60 cases per year. Around 60% (476 out of 798) of</w:t>
      </w:r>
      <w:r>
        <w:t xml:space="preserve"> </w:t>
      </w:r>
      <w:r>
        <w:t xml:space="preserve">claims for defective products were successful for injured parties from 2000 to 201635.</w:t>
      </w:r>
      <w:r>
        <w:t xml:space="preserve"> </w:t>
      </w:r>
      <w:r>
        <w:t xml:space="preserve">The other cases were decided in favour of producers. The evaluation study acknowledged</w:t>
      </w:r>
      <w:r>
        <w:t xml:space="preserve"> </w:t>
      </w:r>
      <w:r>
        <w:t xml:space="preserve">that this was likely an underestimate36. This is due to the difficulty of obtaining</w:t>
      </w:r>
      <w:r>
        <w:t xml:space="preserve"> </w:t>
      </w:r>
      <w:r>
        <w:t xml:space="preserve">comprehensive data on the use of the PLD: out-of-court settlements are often on</w:t>
      </w:r>
      <w:r>
        <w:t xml:space="preserve"> </w:t>
      </w:r>
      <w:r>
        <w:t xml:space="preserve">confidential terms, arbitration or mediation cases and many lower-court cases are often</w:t>
      </w:r>
      <w:r>
        <w:t xml:space="preserve"> </w:t>
      </w:r>
      <w:r>
        <w:t xml:space="preserve">not published at all, and there is no monitoring at national level. This impact assessment</w:t>
      </w:r>
      <w:r>
        <w:t xml:space="preserve"> </w:t>
      </w:r>
      <w:r>
        <w:t xml:space="preserve">and the accompanying study confirmed the lack of data on the number of cases of harm</w:t>
      </w:r>
      <w:r>
        <w:t xml:space="preserve"> </w:t>
      </w:r>
      <w:r>
        <w:t xml:space="preserve">caused by defective products as well as the lack of a common injury database with</w:t>
      </w:r>
      <w:r>
        <w:t xml:space="preserve"> </w:t>
      </w:r>
      <w:r>
        <w:t xml:space="preserve">meaningful information37. More information and estimates are provided in section 5.1</w:t>
      </w:r>
      <w:r>
        <w:t xml:space="preserve"> </w:t>
      </w:r>
      <w:r>
        <w:t xml:space="preserve">and in annex 4.</w:t>
      </w:r>
      <w:r>
        <w:t xml:space="preserve"> </w:t>
      </w:r>
      <w:r>
        <w:t xml:space="preserve">The evaluation study found that 52% of cases relate to products in the categories of raw</w:t>
      </w:r>
      <w:r>
        <w:t xml:space="preserve"> </w:t>
      </w:r>
      <w:r>
        <w:t xml:space="preserve">materials, pharmaceutical products and vehicles. In general, the parties settle product</w:t>
      </w:r>
      <w:r>
        <w:t xml:space="preserve"> </w:t>
      </w:r>
      <w:r>
        <w:t xml:space="preserve">liability-related claims through direct negotiation in 46% of cases, whereas 32% are</w:t>
      </w:r>
      <w:r>
        <w:t xml:space="preserve"> </w:t>
      </w:r>
      <w:r>
        <w:t xml:space="preserve">resolved in court and 15% through mechanisms for alternative dispute resolution. Only a</w:t>
      </w:r>
      <w:r>
        <w:t xml:space="preserve"> </w:t>
      </w:r>
      <w:r>
        <w:t xml:space="preserve">small share (7%) of claims under the Directive is decided through other means, such as</w:t>
      </w:r>
      <w:r>
        <w:t xml:space="preserve"> </w:t>
      </w:r>
      <w:r>
        <w:t xml:space="preserve">settlements with the insurer of the responsible party38.</w:t>
      </w:r>
      <w:r>
        <w:t xml:space="preserve"> </w:t>
      </w:r>
      <w:r>
        <w:t xml:space="preserve">The 2018 evaluation found that, in total, 79% of producers overall have product liability</w:t>
      </w:r>
      <w:r>
        <w:t xml:space="preserve"> </w:t>
      </w:r>
      <w:r>
        <w:t xml:space="preserve">insurance39. This means that if a producer is found liable for a defective product and has</w:t>
      </w:r>
      <w:r>
        <w:t xml:space="preserve"> </w:t>
      </w:r>
      <w:r>
        <w:t xml:space="preserve">to compensate a victim, the compensation pay-out will be covered by product liability</w:t>
      </w:r>
      <w:r>
        <w:t xml:space="preserve"> </w:t>
      </w:r>
      <w:r>
        <w:t xml:space="preserve">insurance for c.a. 80% of all producers.</w:t>
      </w:r>
      <w:r>
        <w:t xml:space="preserve"> </w:t>
      </w:r>
      <w:r>
        <w:t xml:space="preserve">Based on the evaluation findings, two main problems have been identified. They are</w:t>
      </w:r>
      <w:r>
        <w:t xml:space="preserve"> </w:t>
      </w:r>
      <w:r>
        <w:t xml:space="preserve">summarised in the below table with respective drivers and consequences of the problems.</w:t>
      </w:r>
      <w:r>
        <w:t xml:space="preserve"> </w:t>
      </w:r>
      <w:r>
        <w:t xml:space="preserve">Drivers - regulatory failures</w:t>
      </w:r>
      <w:r>
        <w:t xml:space="preserve"> </w:t>
      </w:r>
      <w:r>
        <w:t xml:space="preserve">Problems</w:t>
      </w:r>
      <w:r>
        <w:t xml:space="preserve"> </w:t>
      </w:r>
      <w:r>
        <w:t xml:space="preserve">Consequences</w:t>
      </w:r>
      <w:r>
        <w:t xml:space="preserve"> </w:t>
      </w:r>
      <w:r>
        <w:t xml:space="preserve">1.Liability rules unclear for products in the digital age</w:t>
      </w:r>
      <w:r>
        <w:br/>
      </w:r>
      <w:r>
        <w:t xml:space="preserve">- no liability for defects that emerge after product is</w:t>
      </w:r>
      <w:r>
        <w:t xml:space="preserve"> </w:t>
      </w:r>
      <w:r>
        <w:t xml:space="preserve">marketed, including defective updates and cybersecurity</w:t>
      </w:r>
      <w:r>
        <w:t xml:space="preserve"> </w:t>
      </w:r>
      <w:r>
        <w:t xml:space="preserve">vulnerabilities</w:t>
      </w:r>
      <w:r>
        <w:t xml:space="preserve"> </w:t>
      </w:r>
      <w:r>
        <w:t xml:space="preserve">- unclear application to software and ancillary digital</w:t>
      </w:r>
      <w:r>
        <w:t xml:space="preserve"> </w:t>
      </w:r>
      <w:r>
        <w:t xml:space="preserve">services</w:t>
      </w:r>
      <w:r>
        <w:t xml:space="preserve"> </w:t>
      </w:r>
      <w:r>
        <w:t xml:space="preserve">- new types of damages such as damage to digital</w:t>
      </w:r>
      <w:r>
        <w:t xml:space="preserve"> </w:t>
      </w:r>
      <w:r>
        <w:t xml:space="preserve">property are not covered</w:t>
      </w:r>
      <w:r>
        <w:t xml:space="preserve"> </w:t>
      </w:r>
      <w:r>
        <w:t xml:space="preserve">1. Certain</w:t>
      </w:r>
      <w:r>
        <w:t xml:space="preserve"> </w:t>
      </w:r>
      <w:r>
        <w:t xml:space="preserve">products,</w:t>
      </w:r>
      <w:r>
        <w:t xml:space="preserve"> </w:t>
      </w:r>
      <w:r>
        <w:t xml:space="preserve">economic actors</w:t>
      </w:r>
      <w:r>
        <w:t xml:space="preserve"> </w:t>
      </w:r>
      <w:r>
        <w:t xml:space="preserve">and damage in the</w:t>
      </w:r>
      <w:r>
        <w:t xml:space="preserve"> </w:t>
      </w:r>
      <w:r>
        <w:t xml:space="preserve">digital and circular</w:t>
      </w:r>
      <w:r>
        <w:t xml:space="preserve"> </w:t>
      </w:r>
      <w:r>
        <w:t xml:space="preserve">economy escape</w:t>
      </w:r>
      <w:r>
        <w:t xml:space="preserve"> </w:t>
      </w:r>
      <w:r>
        <w:t xml:space="preserve">no-fault liability</w:t>
      </w:r>
      <w:r>
        <w:t xml:space="preserve"> </w:t>
      </w:r>
      <w:r>
        <w:t xml:space="preserve">FOR INTERNAL MARKET</w:t>
      </w:r>
      <w:r>
        <w:t xml:space="preserve"> </w:t>
      </w:r>
      <w:r>
        <w:t xml:space="preserve">1. Less incentive to market safe products for economic actors</w:t>
      </w:r>
      <w:r>
        <w:t xml:space="preserve"> </w:t>
      </w:r>
      <w:r>
        <w:t xml:space="preserve">who impact safety but are not covered by regime. (Driver 1)</w:t>
      </w:r>
      <w:r>
        <w:t xml:space="preserve"> </w:t>
      </w:r>
      <w:r>
        <w:t xml:space="preserve">2. Unequal levels of consumer protection across EU (D1)</w:t>
      </w:r>
      <w:r>
        <w:t xml:space="preserve"> </w:t>
      </w:r>
      <w:r>
        <w:t xml:space="preserve">3. Consumers who are unsure of rights may not adopt</w:t>
      </w:r>
      <w:r>
        <w:t xml:space="preserve"> </w:t>
      </w:r>
      <w:r>
        <w:t xml:space="preserve">innovative or “circular” products. (D1, 2)</w:t>
      </w:r>
      <w:r>
        <w:t xml:space="preserve"> </w:t>
      </w:r>
      <w:r>
        <w:t xml:space="preserve">FOR BUSINESSES</w:t>
      </w:r>
      <w:r>
        <w:t xml:space="preserve"> </w:t>
      </w:r>
      <w:r>
        <w:t xml:space="preserve">4. Businesses unable to assess risk of liability due to</w:t>
      </w:r>
    </w:p>
    <w:p>
      <w:pPr>
        <w:pStyle w:val="BodyText"/>
      </w:pPr>
      <w:r>
        <w:t xml:space="preserve">34 John C.P. Goldberg, Twentieth-Century Tort Theory, 91 GEO. L.J. 513 (2003).</w:t>
      </w:r>
      <w:r>
        <w:t xml:space="preserve"> </w:t>
      </w:r>
      <w:r>
        <w:t xml:space="preserve">35 The evaluation study found that there was no particular difference in the level of success of injured parties if the case</w:t>
      </w:r>
      <w:r>
        <w:t xml:space="preserve"> </w:t>
      </w:r>
      <w:r>
        <w:t xml:space="preserve">is settled in court rather than out of it.</w:t>
      </w:r>
      <w:r>
        <w:t xml:space="preserve"> </w:t>
      </w:r>
      <w:r>
        <w:t xml:space="preserve">36 Evaluation of Product Liability Directive, SWD(2018)157, p. 21.</w:t>
      </w:r>
      <w:r>
        <w:br/>
      </w:r>
      <w:r>
        <w:t xml:space="preserve">37 Geiss, O. et al. (2016), Injury and accident data collection efforts in Europe in support of consumer product safety</w:t>
      </w:r>
      <w:r>
        <w:t xml:space="preserve"> </w:t>
      </w:r>
      <w:r>
        <w:t xml:space="preserve">policy.</w:t>
      </w:r>
      <w:r>
        <w:t xml:space="preserve"> </w:t>
      </w:r>
      <w:r>
        <w:t xml:space="preserve">38 Evaluation of Product Liability Directive, SWD(2018)157.</w:t>
      </w:r>
      <w:r>
        <w:t xml:space="preserve"> </w:t>
      </w:r>
      <w:r>
        <w:t xml:space="preserve">39 Evaluation of Product Liability Directive, SWD(2018)157. General product liability insurance policies covers</w:t>
      </w:r>
      <w:r>
        <w:t xml:space="preserve"> </w:t>
      </w:r>
      <w:r>
        <w:t xml:space="preserve">products’ strict liability, contractual liability and fault-based liability, such as negligence.</w:t>
      </w:r>
    </w:p>
    <w:p>
      <w:pPr>
        <w:pStyle w:val="BodyText"/>
      </w:pPr>
      <w:r>
        <w:t xml:space="preserve">11</w:t>
      </w:r>
      <w:r>
        <w:t xml:space="preserve"> </w:t>
      </w:r>
      <w:r>
        <w:t xml:space="preserve">2.Liability rules unclear for refurbished/remanufactured</w:t>
      </w:r>
      <w:r>
        <w:t xml:space="preserve"> </w:t>
      </w:r>
      <w:r>
        <w:t xml:space="preserve">products</w:t>
      </w:r>
      <w:r>
        <w:br/>
      </w:r>
      <w:r>
        <w:t xml:space="preserve">uncertainty and different interpretations in every MS (D1,2)</w:t>
      </w:r>
      <w:r>
        <w:t xml:space="preserve"> </w:t>
      </w:r>
      <w:r>
        <w:t xml:space="preserve">5. Businesses face unfair competition from 3rd-country</w:t>
      </w:r>
      <w:r>
        <w:t xml:space="preserve"> </w:t>
      </w:r>
      <w:r>
        <w:t xml:space="preserve">producers who are beyond the reach of the PLD (D3)</w:t>
      </w:r>
      <w:r>
        <w:t xml:space="preserve"> </w:t>
      </w:r>
      <w:r>
        <w:t xml:space="preserve">FOR CONSUMERS</w:t>
      </w:r>
      <w:r>
        <w:t xml:space="preserve"> </w:t>
      </w:r>
      <w:r>
        <w:t xml:space="preserve">6. Consumers less able to get compensation for defective</w:t>
      </w:r>
      <w:r>
        <w:t xml:space="preserve"> </w:t>
      </w:r>
      <w:r>
        <w:t xml:space="preserve">products using digital technologies or “circular” products.</w:t>
      </w:r>
      <w:r>
        <w:t xml:space="preserve"> </w:t>
      </w:r>
      <w:r>
        <w:t xml:space="preserve">(D1, 2)</w:t>
      </w:r>
      <w:r>
        <w:t xml:space="preserve"> </w:t>
      </w:r>
      <w:r>
        <w:t xml:space="preserve">7. Consumers left without compensation when purchasing</w:t>
      </w:r>
      <w:r>
        <w:t xml:space="preserve"> </w:t>
      </w:r>
      <w:r>
        <w:t xml:space="preserve">from a 3rdcountry directly (D3)</w:t>
      </w:r>
      <w:r>
        <w:t xml:space="preserve"> </w:t>
      </w:r>
      <w:r>
        <w:t xml:space="preserve">ENVIRONMENT</w:t>
      </w:r>
      <w:r>
        <w:t xml:space="preserve"> </w:t>
      </w:r>
      <w:r>
        <w:t xml:space="preserve">Uncertainty may have negative impact on growth of circular</w:t>
      </w:r>
      <w:r>
        <w:t xml:space="preserve"> </w:t>
      </w:r>
      <w:r>
        <w:t xml:space="preserve">economy (D2)</w:t>
      </w:r>
      <w:r>
        <w:t xml:space="preserve"> </w:t>
      </w:r>
      <w:r>
        <w:t xml:space="preserve">3.No liable person under PLD when consumer purchases</w:t>
      </w:r>
      <w:r>
        <w:t xml:space="preserve"> </w:t>
      </w:r>
      <w:r>
        <w:t xml:space="preserve">product from a 3rd country directly</w:t>
      </w:r>
      <w:r>
        <w:t xml:space="preserve"> </w:t>
      </w:r>
      <w:r>
        <w:t xml:space="preserve">4.Proving defectiveness and causal link with damage is</w:t>
      </w:r>
      <w:r>
        <w:t xml:space="preserve"> </w:t>
      </w:r>
      <w:r>
        <w:t xml:space="preserve">very difficult and costly for complex products:</w:t>
      </w:r>
      <w:r>
        <w:t xml:space="preserve"> </w:t>
      </w:r>
      <w:r>
        <w:t xml:space="preserve">- No right for victims to access necessary technical</w:t>
      </w:r>
      <w:r>
        <w:t xml:space="preserve"> </w:t>
      </w:r>
      <w:r>
        <w:t xml:space="preserve">information held by producer</w:t>
      </w:r>
      <w:r>
        <w:br/>
      </w:r>
      <w:r>
        <w:t xml:space="preserve">- No explicit possibility to ease the burden of proof under</w:t>
      </w:r>
      <w:r>
        <w:t xml:space="preserve"> </w:t>
      </w:r>
      <w:r>
        <w:t xml:space="preserve">the PLD</w:t>
      </w:r>
      <w:r>
        <w:t xml:space="preserve"> </w:t>
      </w:r>
      <w:r>
        <w:t xml:space="preserve">- Liability for undiscoverable defects is uncertain (e.g. </w:t>
      </w:r>
      <w:r>
        <w:t xml:space="preserve"> </w:t>
      </w:r>
      <w:r>
        <w:t xml:space="preserve">machine learning)</w:t>
      </w:r>
      <w:r>
        <w:br/>
      </w:r>
      <w:r>
        <w:t xml:space="preserve">2. Consumers face</w:t>
      </w:r>
      <w:r>
        <w:t xml:space="preserve"> </w:t>
      </w:r>
      <w:r>
        <w:t xml:space="preserve">obstacles to getting</w:t>
      </w:r>
      <w:r>
        <w:t xml:space="preserve"> </w:t>
      </w:r>
      <w:r>
        <w:t xml:space="preserve">compensation</w:t>
      </w:r>
    </w:p>
    <w:p>
      <w:pPr>
        <w:pStyle w:val="BodyText"/>
      </w:pPr>
      <w:r>
        <w:t xml:space="preserve">FOR INTERNAL MARKET</w:t>
      </w:r>
      <w:r>
        <w:t xml:space="preserve"> </w:t>
      </w:r>
      <w:r>
        <w:t xml:space="preserve">1.Unequal levels of consumer protection across EU (including</w:t>
      </w:r>
      <w:r>
        <w:t xml:space="preserve"> </w:t>
      </w:r>
      <w:r>
        <w:t xml:space="preserve">divergent national implementation) (Drivers 4,6+D1)</w:t>
      </w:r>
    </w:p>
    <w:p>
      <w:pPr>
        <w:pStyle w:val="BodyText"/>
      </w:pPr>
      <w:r>
        <w:t xml:space="preserve">FOR BUSINESSES</w:t>
      </w:r>
      <w:r>
        <w:t xml:space="preserve"> </w:t>
      </w:r>
      <w:r>
        <w:t xml:space="preserve">2.Uncertainty due to fragmentation could chill willingness to</w:t>
      </w:r>
      <w:r>
        <w:t xml:space="preserve"> </w:t>
      </w:r>
      <w:r>
        <w:t xml:space="preserve">place innovative products on the market (D4+D1,2)</w:t>
      </w:r>
    </w:p>
    <w:p>
      <w:pPr>
        <w:pStyle w:val="BodyText"/>
      </w:pPr>
      <w:r>
        <w:t xml:space="preserve">FOR CONSUMERS</w:t>
      </w:r>
      <w:r>
        <w:t xml:space="preserve"> </w:t>
      </w:r>
      <w:r>
        <w:t xml:space="preserve">3. Difficult and costly to get compensation for harm caused by</w:t>
      </w:r>
      <w:r>
        <w:t xml:space="preserve"> </w:t>
      </w:r>
      <w:r>
        <w:t xml:space="preserve">complex products (D4)</w:t>
      </w:r>
      <w:r>
        <w:t xml:space="preserve"> </w:t>
      </w:r>
      <w:r>
        <w:t xml:space="preserve">4.Invidual victims may unfairly bear risk of damage from</w:t>
      </w:r>
      <w:r>
        <w:t xml:space="preserve"> </w:t>
      </w:r>
      <w:r>
        <w:t xml:space="preserve">undiscoverable defects (D4)</w:t>
      </w:r>
      <w:r>
        <w:t xml:space="preserve"> </w:t>
      </w:r>
      <w:r>
        <w:t xml:space="preserve">5.Victims of harm that emerges after 10 years get no</w:t>
      </w:r>
      <w:r>
        <w:t xml:space="preserve"> </w:t>
      </w:r>
      <w:r>
        <w:t xml:space="preserve">compensation. (D5)</w:t>
      </w:r>
      <w:r>
        <w:t xml:space="preserve"> </w:t>
      </w:r>
      <w:r>
        <w:t xml:space="preserve">6.Victims of harm who miss 3-year deadline to start legal</w:t>
      </w:r>
      <w:r>
        <w:t xml:space="preserve"> </w:t>
      </w:r>
      <w:r>
        <w:t xml:space="preserve">proceedings get no compensation. (D5)</w:t>
      </w:r>
      <w:r>
        <w:t xml:space="preserve"> </w:t>
      </w:r>
      <w:r>
        <w:t xml:space="preserve">7.Consumers who suffer property damage less than EUR 500</w:t>
      </w:r>
      <w:r>
        <w:t xml:space="preserve"> </w:t>
      </w:r>
      <w:r>
        <w:t xml:space="preserve">get no compensation. (D6)</w:t>
      </w:r>
      <w:r>
        <w:t xml:space="preserve"> </w:t>
      </w:r>
      <w:r>
        <w:t xml:space="preserve">Liability claims are subject to a number of restrictions:</w:t>
      </w:r>
      <w:r>
        <w:t xml:space="preserve"> </w:t>
      </w:r>
      <w:r>
        <w:t xml:space="preserve">5.Liability ends after 10 years; need to start legal</w:t>
      </w:r>
      <w:r>
        <w:t xml:space="preserve"> </w:t>
      </w:r>
      <w:r>
        <w:t xml:space="preserve">proceedings 3 years after damage</w:t>
      </w:r>
      <w:r>
        <w:t xml:space="preserve"> </w:t>
      </w:r>
      <w:r>
        <w:t xml:space="preserve">6.No liability for property damage worth less than EUR</w:t>
      </w:r>
      <w:r>
        <w:t xml:space="preserve"> </w:t>
      </w:r>
      <w:r>
        <w:t xml:space="preserve">500</w:t>
      </w:r>
    </w:p>
    <w:p>
      <w:pPr>
        <w:pStyle w:val="Compact"/>
        <w:numPr>
          <w:ilvl w:val="0"/>
          <w:numId w:val="1001"/>
        </w:numPr>
      </w:pPr>
      <w:r>
        <w:t xml:space="preserve">Products, economic actors and damage escaping no-fault liability in the digital</w:t>
      </w:r>
      <w:r>
        <w:t xml:space="preserve"> </w:t>
      </w:r>
      <w:r>
        <w:t xml:space="preserve">and circular economy</w:t>
      </w:r>
      <w:r>
        <w:t xml:space="preserve"> </w:t>
      </w:r>
      <w:r>
        <w:t xml:space="preserve">No-fault liability of producers was introduced as a necessary response to the risks</w:t>
      </w:r>
      <w:r>
        <w:t xml:space="preserve"> </w:t>
      </w:r>
      <w:r>
        <w:t xml:space="preserve">inherent in technological production in the 20th century. Products and technologies have</w:t>
      </w:r>
      <w:r>
        <w:t xml:space="preserve"> </w:t>
      </w:r>
      <w:r>
        <w:t xml:space="preserve">continued to develop since the PLD was enacted in 1985 but the rules have not. The</w:t>
      </w:r>
      <w:r>
        <w:t xml:space="preserve"> </w:t>
      </w:r>
      <w:r>
        <w:t xml:space="preserve">safety of products, be they robotic lawnmowers, connected or autonomous vehicles or</w:t>
      </w:r>
      <w:r>
        <w:t xml:space="preserve"> </w:t>
      </w:r>
      <w:r>
        <w:t xml:space="preserve">smart home systems, is determined more and more by software and digital services that</w:t>
      </w:r>
      <w:r>
        <w:t xml:space="preserve"> </w:t>
      </w:r>
      <w:r>
        <w:t xml:space="preserve">may be supplied once a product is already on the market. As the evaluation has shown,</w:t>
      </w:r>
      <w:r>
        <w:t xml:space="preserve"> </w:t>
      </w:r>
      <w:r>
        <w:t xml:space="preserve">the PLD is no longer adapted for products in the digital age in a number of respects. In</w:t>
      </w:r>
      <w:r>
        <w:t xml:space="preserve"> </w:t>
      </w:r>
      <w:r>
        <w:t xml:space="preserve">the digital age, the features of a product are not set in stone when it is put into circulation,</w:t>
      </w:r>
      <w:r>
        <w:t xml:space="preserve"> </w:t>
      </w:r>
      <w:r>
        <w:t xml:space="preserve">but are determined by software and digital services after that moment, which may be</w:t>
      </w:r>
      <w:r>
        <w:t xml:space="preserve"> </w:t>
      </w:r>
      <w:r>
        <w:t xml:space="preserve">provided by economic operators other than the producer of the “finished product”.</w:t>
      </w:r>
      <w:r>
        <w:br/>
      </w:r>
      <w:r>
        <w:t xml:space="preserve">Clarity on how liability rules apply to software is all the more important considering the</w:t>
      </w:r>
      <w:r>
        <w:t xml:space="preserve"> </w:t>
      </w:r>
      <w:r>
        <w:t xml:space="preserve">software industry is a growth sector: the industry in Germany was expected to grow from</w:t>
      </w:r>
      <w:r>
        <w:t xml:space="preserve"> </w:t>
      </w:r>
      <w:r>
        <w:t xml:space="preserve">EUR 18 billion to EUR 20 billion between 2018 and 202140. The safety of products with</w:t>
      </w:r>
      <w:r>
        <w:t xml:space="preserve"> </w:t>
      </w:r>
      <w:r>
        <w:t xml:space="preserve">digital elements also depends on cybersecurity: lack of adequate cybersecurity is one of</w:t>
      </w:r>
      <w:r>
        <w:t xml:space="preserve"> </w:t>
      </w:r>
      <w:r>
        <w:t xml:space="preserve">the barriers that limits the uptake of new technological developments. According to</w:t>
      </w:r>
      <w:r>
        <w:t xml:space="preserve"> </w:t>
      </w:r>
      <w:r>
        <w:t xml:space="preserve">Eurostat, one person out of ten in the EU-27 does not use IoT devices due to</w:t>
      </w:r>
      <w:r>
        <w:t xml:space="preserve"> </w:t>
      </w:r>
      <w:r>
        <w:t xml:space="preserve">cybersecurity concerns, while in Austria, Germany, Finland and Portugal the percentage</w:t>
      </w:r>
    </w:p>
    <w:p>
      <w:pPr>
        <w:pStyle w:val="FirstParagraph"/>
      </w:pPr>
      <w:r>
        <w:t xml:space="preserve">40 Annual growth rate of 2.9%; Netherlands: EUR 5.4 billion to EUR 6 billion (3.7%); Poland: EUR 2.1 billion to 2.4</w:t>
      </w:r>
      <w:r>
        <w:t xml:space="preserve"> </w:t>
      </w:r>
      <w:r>
        <w:t xml:space="preserve">billion (4%). See CSES with Wavestone, CSIL (2022), Impact assessment study on the revision of Product Liability</w:t>
      </w:r>
      <w:r>
        <w:t xml:space="preserve"> </w:t>
      </w:r>
      <w:r>
        <w:t xml:space="preserve">Directive, section 2.1.1.1.</w:t>
      </w:r>
    </w:p>
    <w:p>
      <w:pPr>
        <w:pStyle w:val="BodyText"/>
      </w:pPr>
      <w:r>
        <w:t xml:space="preserve">12</w:t>
      </w:r>
      <w:r>
        <w:t xml:space="preserve"> </w:t>
      </w:r>
      <w:r>
        <w:t xml:space="preserve">is over 20%.41 The PLD’s ill-adaptedness to new technologies is in part evidenced by the</w:t>
      </w:r>
      <w:r>
        <w:t xml:space="preserve"> </w:t>
      </w:r>
      <w:r>
        <w:t xml:space="preserve">fact that the evaluation found only one case relating to new technological developments</w:t>
      </w:r>
      <w:r>
        <w:t xml:space="preserve"> </w:t>
      </w:r>
      <w:r>
        <w:t xml:space="preserve">in the reporting period42. As these developments gather pace, the lack of future-proof</w:t>
      </w:r>
      <w:r>
        <w:t xml:space="preserve"> </w:t>
      </w:r>
      <w:r>
        <w:t xml:space="preserve">rules is likely to further undermine the effectiveness of the PLD (see section 2.3).</w:t>
      </w:r>
      <w:r>
        <w:t xml:space="preserve"> </w:t>
      </w:r>
      <w:r>
        <w:t xml:space="preserve">In the circular economy too, products may be modified by refurbishers and</w:t>
      </w:r>
      <w:r>
        <w:t xml:space="preserve"> </w:t>
      </w:r>
      <w:r>
        <w:t xml:space="preserve">remanufacturers and placed back on the market, but the PLD is silent on whether such</w:t>
      </w:r>
      <w:r>
        <w:t xml:space="preserve"> </w:t>
      </w:r>
      <w:r>
        <w:t xml:space="preserve">economic operators are subject to no-fault liability. Uncertainty makes it difficult for</w:t>
      </w:r>
      <w:r>
        <w:t xml:space="preserve"> </w:t>
      </w:r>
      <w:r>
        <w:t xml:space="preserve">businesses to assess their liability exposure and may have negative effects on the growth</w:t>
      </w:r>
      <w:r>
        <w:t xml:space="preserve"> </w:t>
      </w:r>
      <w:r>
        <w:t xml:space="preserve">of the circular economy.</w:t>
      </w:r>
      <w:r>
        <w:t xml:space="preserve"> </w:t>
      </w:r>
      <w:r>
        <w:t xml:space="preserve">And new global supply chains that make it possible for consumers to purchase products</w:t>
      </w:r>
      <w:r>
        <w:t xml:space="preserve"> </w:t>
      </w:r>
      <w:r>
        <w:t xml:space="preserve">directly from non-EU producers have led to a situation where no EU-based economic</w:t>
      </w:r>
      <w:r>
        <w:t xml:space="preserve"> </w:t>
      </w:r>
      <w:r>
        <w:t xml:space="preserve">operator is subject to no-fault liability in the event of defective products causing harm.</w:t>
      </w:r>
      <w:r>
        <w:t xml:space="preserve"> </w:t>
      </w:r>
      <w:r>
        <w:t xml:space="preserve">This leaves consumers with no one to get compensation from under the PLD and creates</w:t>
      </w:r>
      <w:r>
        <w:t xml:space="preserve"> </w:t>
      </w:r>
      <w:r>
        <w:t xml:space="preserve">an uneven playing field between EU producers and non-EU producers who are beyond</w:t>
      </w:r>
      <w:r>
        <w:t xml:space="preserve"> </w:t>
      </w:r>
      <w:r>
        <w:t xml:space="preserve">the reach of the PLD.</w:t>
      </w:r>
      <w:r>
        <w:t xml:space="preserve"> </w:t>
      </w:r>
      <w:r>
        <w:t xml:space="preserve">The consequences of all the above economic operators escaping no-fault liability are</w:t>
      </w:r>
      <w:r>
        <w:t xml:space="preserve"> </w:t>
      </w:r>
      <w:r>
        <w:t xml:space="preserve">various: the deterrence function of the PLD43, designed to encourage producers to do</w:t>
      </w:r>
      <w:r>
        <w:t xml:space="preserve"> </w:t>
      </w:r>
      <w:r>
        <w:t xml:space="preserve">their best to make products safe, is missing; no-fault liability is shouldered instead by</w:t>
      </w:r>
      <w:r>
        <w:t xml:space="preserve"> </w:t>
      </w:r>
      <w:r>
        <w:t xml:space="preserve">other economic operators (principally hardware manufacturers) who may not be best</w:t>
      </w:r>
      <w:r>
        <w:t xml:space="preserve"> </w:t>
      </w:r>
      <w:r>
        <w:t xml:space="preserve">placed to minimise software-related safety risks; competition between market operators</w:t>
      </w:r>
      <w:r>
        <w:t xml:space="preserve"> </w:t>
      </w:r>
      <w:r>
        <w:t xml:space="preserve">is distorted, since producers of hardware products and components are subject to no-fault</w:t>
      </w:r>
      <w:r>
        <w:t xml:space="preserve"> </w:t>
      </w:r>
      <w:r>
        <w:t xml:space="preserve">liability; levels of consumer protection across the EU are unequal, since some Member</w:t>
      </w:r>
      <w:r>
        <w:t xml:space="preserve"> </w:t>
      </w:r>
      <w:r>
        <w:t xml:space="preserve">States do impose no-fault liability outside of the PLD regime for digital services</w:t>
      </w:r>
      <w:r>
        <w:t xml:space="preserve"> </w:t>
      </w:r>
      <w:r>
        <w:t xml:space="preserve">necessary for products to operate; and consumers face uncertainty about how to get</w:t>
      </w:r>
      <w:r>
        <w:t xml:space="preserve"> </w:t>
      </w:r>
      <w:r>
        <w:t xml:space="preserve">compensation for harm caused by digital and refurbished or remanufactured products and</w:t>
      </w:r>
      <w:r>
        <w:t xml:space="preserve"> </w:t>
      </w:r>
      <w:r>
        <w:t xml:space="preserve">from whom. Nevertheless, it is worth mentioning that the effect of certain products,</w:t>
      </w:r>
      <w:r>
        <w:t xml:space="preserve"> </w:t>
      </w:r>
      <w:r>
        <w:t xml:space="preserve">economic actors and damage falling outside of the PLD’s no-fault liability regime does</w:t>
      </w:r>
      <w:r>
        <w:t xml:space="preserve"> </w:t>
      </w:r>
      <w:r>
        <w:t xml:space="preserve">not mean a complete absence of compensation for victims of harm: national regimes</w:t>
      </w:r>
      <w:r>
        <w:t xml:space="preserve"> </w:t>
      </w:r>
      <w:r>
        <w:t xml:space="preserve">provide for extra-contractual liability for fault or negligence. But the difficulties involved</w:t>
      </w:r>
      <w:r>
        <w:t xml:space="preserve"> </w:t>
      </w:r>
      <w:r>
        <w:t xml:space="preserve">in proving fault were precisely the rationale for introducing no-fault liability for</w:t>
      </w:r>
      <w:r>
        <w:t xml:space="preserve"> </w:t>
      </w:r>
      <w:r>
        <w:t xml:space="preserve">producers in the first place by the PLD (see section 1.2 for more details). The existence</w:t>
      </w:r>
      <w:r>
        <w:t xml:space="preserve"> </w:t>
      </w:r>
      <w:r>
        <w:t xml:space="preserve">of alternative routes to compensation makes consumer protection more comprehensive,</w:t>
      </w:r>
      <w:r>
        <w:t xml:space="preserve"> </w:t>
      </w:r>
      <w:r>
        <w:t xml:space="preserve">but it makes it very difficult to quantify the added value of no-fault liability. At the same</w:t>
      </w:r>
      <w:r>
        <w:t xml:space="preserve"> </w:t>
      </w:r>
      <w:r>
        <w:t xml:space="preserve">time, economic operators usually have an insurance policy covering all type of potential</w:t>
      </w:r>
      <w:r>
        <w:t xml:space="preserve"> </w:t>
      </w:r>
      <w:r>
        <w:t xml:space="preserve">liability claims. (The impact assessment on AI liability looks at challenges in proving</w:t>
      </w:r>
      <w:r>
        <w:t xml:space="preserve"> </w:t>
      </w:r>
      <w:r>
        <w:t xml:space="preserve">fault specifically when certain AI systems are involved.)</w:t>
      </w:r>
      <w:r>
        <w:t xml:space="preserve"> </w:t>
      </w:r>
      <w:r>
        <w:t xml:space="preserve">1. Consumers face obstacles to getting compensation</w:t>
      </w:r>
      <w:r>
        <w:t xml:space="preserve"> </w:t>
      </w:r>
      <w:r>
        <w:t xml:space="preserve">The PLD seeks to achieve a fair balance of interests between consumers and producers,</w:t>
      </w:r>
      <w:r>
        <w:t xml:space="preserve"> </w:t>
      </w:r>
      <w:r>
        <w:t xml:space="preserve">and the importance of this balance has been stressed in every application report since</w:t>
      </w:r>
      <w:r>
        <w:t xml:space="preserve"> </w:t>
      </w:r>
      <w:r>
        <w:t xml:space="preserve">2001. Whereas producers shoulder liability irrespective of fault, claimants shoulder the</w:t>
      </w:r>
      <w:r>
        <w:t xml:space="preserve"> </w:t>
      </w:r>
      <w:r>
        <w:t xml:space="preserve">burden of proof and face time limits and thresholds. The 2018 evaluation found that the</w:t>
      </w:r>
    </w:p>
    <w:p>
      <w:pPr>
        <w:pStyle w:val="BodyText"/>
      </w:pPr>
      <w:r>
        <w:t xml:space="preserve">41 Eurostat, Internet of Things - barriers to use, 2020 (consulted on 22 November 2021).</w:t>
      </w:r>
      <w:r>
        <w:t xml:space="preserve"> </w:t>
      </w:r>
      <w:r>
        <w:t xml:space="preserve">42 Evaluation of Product Liability Directive, SWD(2018)157, p. 12.</w:t>
      </w:r>
      <w:r>
        <w:t xml:space="preserve"> </w:t>
      </w:r>
      <w:r>
        <w:t xml:space="preserve">43 Confirmed in Joined Cases C-503/13 and C-504/13, Boston Scientific Medizintechnik GmbH; see also P.</w:t>
      </w:r>
      <w:r>
        <w:t xml:space="preserve"> </w:t>
      </w:r>
      <w:r>
        <w:t xml:space="preserve">Machnikowski (ed.), European Product Liability: An Analysis of the State of the Art in the Era of New Technologies</w:t>
      </w:r>
      <w:r>
        <w:t xml:space="preserve"> </w:t>
      </w:r>
      <w:r>
        <w:t xml:space="preserve">(2016), p. 100.</w:t>
      </w:r>
    </w:p>
    <w:p>
      <w:pPr>
        <w:pStyle w:val="BodyText"/>
      </w:pPr>
      <w:r>
        <w:t xml:space="preserve">13</w:t>
      </w:r>
      <w:r>
        <w:t xml:space="preserve"> </w:t>
      </w:r>
      <w:r>
        <w:t xml:space="preserve">balance struck in the current PLD was not always fair to consumers, due to the</w:t>
      </w:r>
      <w:r>
        <w:t xml:space="preserve"> </w:t>
      </w:r>
      <w:r>
        <w:t xml:space="preserve">difficulties in proving liability when complex products cause harm, and due to the time</w:t>
      </w:r>
      <w:r>
        <w:t xml:space="preserve"> </w:t>
      </w:r>
      <w:r>
        <w:t xml:space="preserve">limits and thresholds that disproportionately restrict the number of claims44.</w:t>
      </w:r>
      <w:r>
        <w:t xml:space="preserve"> </w:t>
      </w:r>
      <w:r>
        <w:t xml:space="preserve">Stakeholders have deeply conflicting views, with a sharp divide between consumer and</w:t>
      </w:r>
      <w:r>
        <w:t xml:space="preserve"> </w:t>
      </w:r>
      <w:r>
        <w:t xml:space="preserve">industry positions. Industry stakeholders, exemplified by Business Europe45, consider the</w:t>
      </w:r>
      <w:r>
        <w:t xml:space="preserve"> </w:t>
      </w:r>
      <w:r>
        <w:t xml:space="preserve">current balance to be just right. They acknowledge that complex products may present</w:t>
      </w:r>
      <w:r>
        <w:t xml:space="preserve"> </w:t>
      </w:r>
      <w:r>
        <w:t xml:space="preserve">challenges for consumers, but argue that national courts have the possibility to ease the</w:t>
      </w:r>
      <w:r>
        <w:t xml:space="preserve"> </w:t>
      </w:r>
      <w:r>
        <w:t xml:space="preserve">burden of proof where necessary, although the pharmaceuticals industry organisation</w:t>
      </w:r>
      <w:r>
        <w:t xml:space="preserve"> </w:t>
      </w:r>
      <w:r>
        <w:t xml:space="preserve">EFPIA considers some national courts have gone too far, thus undermining the balance46.</w:t>
      </w:r>
      <w:r>
        <w:t xml:space="preserve"> </w:t>
      </w:r>
      <w:r>
        <w:t xml:space="preserve">Consumer organisations, on the other hand, argue it is difficult and costly to get</w:t>
      </w:r>
      <w:r>
        <w:t xml:space="preserve"> </w:t>
      </w:r>
      <w:r>
        <w:t xml:space="preserve">compensation for harm caused by complex products; that individual victims unfairly bear</w:t>
      </w:r>
      <w:r>
        <w:t xml:space="preserve"> </w:t>
      </w:r>
      <w:r>
        <w:t xml:space="preserve">the risk of damage from new technologies whose defects are undiscoverable when the</w:t>
      </w:r>
      <w:r>
        <w:t xml:space="preserve"> </w:t>
      </w:r>
      <w:r>
        <w:t xml:space="preserve">product is put into circulation; and that time limits and thresholds prevent access to</w:t>
      </w:r>
      <w:r>
        <w:t xml:space="preserve"> </w:t>
      </w:r>
      <w:r>
        <w:t xml:space="preserve">justice. They also argue that the challenges for consumers will only get worse as products</w:t>
      </w:r>
      <w:r>
        <w:t xml:space="preserve"> </w:t>
      </w:r>
      <w:r>
        <w:t xml:space="preserve">become ever more complex.47.</w:t>
      </w:r>
      <w:r>
        <w:br/>
      </w:r>
      <w:r>
        <w:t xml:space="preserve">2.2.</w:t>
      </w:r>
      <w:r>
        <w:t xml:space="preserve"> </w:t>
      </w:r>
      <w:r>
        <w:t xml:space="preserve">What are the problem drivers?</w:t>
      </w:r>
      <w:r>
        <w:t xml:space="preserve"> </w:t>
      </w:r>
      <w:r>
        <w:t xml:space="preserve">2.2.1. Problem 1: Certain products, economic actors and damage in the</w:t>
      </w:r>
      <w:r>
        <w:t xml:space="preserve"> </w:t>
      </w:r>
      <w:r>
        <w:t xml:space="preserve">digital and circular economy escape no-fault liability</w:t>
      </w:r>
      <w:r>
        <w:t xml:space="preserve"> </w:t>
      </w:r>
      <w:r>
        <w:t xml:space="preserve">1.1.1.1. Liability rules not adapted for products in the digital age</w:t>
      </w:r>
      <w:r>
        <w:t xml:space="preserve"> </w:t>
      </w:r>
      <w:r>
        <w:t xml:space="preserve">The PLD allows a producer to escape liability if the producer can prove that a defect that</w:t>
      </w:r>
      <w:r>
        <w:t xml:space="preserve"> </w:t>
      </w:r>
      <w:r>
        <w:t xml:space="preserve">causes damage probably came into being after the product was put into circulation48’ (the</w:t>
      </w:r>
      <w:r>
        <w:t xml:space="preserve"> </w:t>
      </w:r>
      <w:r>
        <w:t xml:space="preserve">“later-defect defence”), because it is traditionally at that moment that the product leaves</w:t>
      </w:r>
      <w:r>
        <w:t xml:space="preserve"> </w:t>
      </w:r>
      <w:r>
        <w:t xml:space="preserve">the producer’s control. This logic no longer reflects the reality of products in the digital</w:t>
      </w:r>
      <w:r>
        <w:t xml:space="preserve"> </w:t>
      </w:r>
      <w:r>
        <w:t xml:space="preserve">age. Producers of such products often retain control of them after they are put into</w:t>
      </w:r>
      <w:r>
        <w:t xml:space="preserve"> </w:t>
      </w:r>
      <w:r>
        <w:t xml:space="preserve">circulation, either by providing updates, delivering new functionalities through upgrades,</w:t>
      </w:r>
      <w:r>
        <w:t xml:space="preserve"> </w:t>
      </w:r>
      <w:r>
        <w:t xml:space="preserve">or supplying digital services in the form of continuous updates in order to make, say, an</w:t>
      </w:r>
      <w:r>
        <w:t xml:space="preserve"> </w:t>
      </w:r>
      <w:r>
        <w:t xml:space="preserve">autonomous vehicle or smart domestic appliance function. Software updates themselves</w:t>
      </w:r>
      <w:r>
        <w:t xml:space="preserve"> </w:t>
      </w:r>
      <w:r>
        <w:t xml:space="preserve">can be defective, and have been identified by the EU Agency for Cybersecurity as the</w:t>
      </w:r>
      <w:r>
        <w:t xml:space="preserve"> </w:t>
      </w:r>
      <w:r>
        <w:t xml:space="preserve">main causes of non-malicious security threats to IT systems and applications49.</w:t>
      </w:r>
      <w:r>
        <w:br/>
      </w:r>
      <w:r>
        <w:t xml:space="preserve">While providing defective updates can compromise product safety, so too can failure to</w:t>
      </w:r>
      <w:r>
        <w:t xml:space="preserve"> </w:t>
      </w:r>
      <w:r>
        <w:t xml:space="preserve">provide them, especially when it comes evolving cybersecurity threats. For example, a</w:t>
      </w:r>
      <w:r>
        <w:t xml:space="preserve"> </w:t>
      </w:r>
      <w:r>
        <w:t xml:space="preserve">cyber-attack may target a vulnerability in a machinery product’s software that makes the</w:t>
      </w:r>
      <w:r>
        <w:t xml:space="preserve"> </w:t>
      </w:r>
      <w:r>
        <w:t xml:space="preserve">machinery malfunction and injure the user. Lack of adequate cybersecurity is one of the</w:t>
      </w:r>
      <w:r>
        <w:t xml:space="preserve"> </w:t>
      </w:r>
      <w:r>
        <w:t xml:space="preserve">barriers that limits the uptake of new technological developments. In recognition of this,</w:t>
      </w:r>
      <w:r>
        <w:t xml:space="preserve"> </w:t>
      </w:r>
      <w:r>
        <w:t xml:space="preserve">economic operators are now required to provide software and security updates to ensure</w:t>
      </w:r>
      <w:r>
        <w:t xml:space="preserve"> </w:t>
      </w:r>
      <w:r>
        <w:t xml:space="preserve">the ongoing safety of products after they are placed on the market50. So software updates</w:t>
      </w:r>
    </w:p>
    <w:p>
      <w:pPr>
        <w:pStyle w:val="BodyText"/>
      </w:pPr>
      <w:r>
        <w:t xml:space="preserve">44 Evaluation of Product Liability Directive, SWD(2018)157, p. 61.</w:t>
      </w:r>
      <w:r>
        <w:t xml:space="preserve"> </w:t>
      </w:r>
      <w:r>
        <w:t xml:space="preserve">45 Position paper of Business Europe in response to public consultation, p. 4.</w:t>
      </w:r>
      <w:r>
        <w:t xml:space="preserve"> </w:t>
      </w:r>
      <w:r>
        <w:t xml:space="preserve">46 EFPIA, European Federation of Pharmaceutical Industries and Associations, Position paper in response to public</w:t>
      </w:r>
      <w:r>
        <w:t xml:space="preserve"> </w:t>
      </w:r>
      <w:r>
        <w:t xml:space="preserve">consultation, p. 8.</w:t>
      </w:r>
      <w:r>
        <w:t xml:space="preserve"> </w:t>
      </w:r>
      <w:r>
        <w:t xml:space="preserve">47 BEUC (2020). Product Liability 2.0 - How to make EU rules fit for consumers in the digital age. BEUC-X-2020-024</w:t>
      </w:r>
      <w:r>
        <w:t xml:space="preserve"> </w:t>
      </w:r>
      <w:r>
        <w:t xml:space="preserve">- 07/05/2020.</w:t>
      </w:r>
      <w:r>
        <w:t xml:space="preserve"> </w:t>
      </w:r>
      <w:r>
        <w:t xml:space="preserve">48 Article 7(b) of the PLD.</w:t>
      </w:r>
      <w:r>
        <w:t xml:space="preserve"> </w:t>
      </w:r>
      <w:r>
        <w:t xml:space="preserve">49 European Union Agency for Cybersecurity (ENISA) (2021). ENISA threat landscape 2021, p. 82</w:t>
      </w:r>
      <w:r>
        <w:t xml:space="preserve"> </w:t>
      </w:r>
      <w:r>
        <w:t xml:space="preserve">50 Directive (EU) 2019/771 on certain aspects concerning contracts for the sale of goods, Art. 7(3). Other legislation</w:t>
      </w:r>
      <w:r>
        <w:t xml:space="preserve"> </w:t>
      </w:r>
      <w:r>
        <w:t xml:space="preserve">requires manufacturers to take corrective measures if a product is no longer safe, which could include corrective</w:t>
      </w:r>
    </w:p>
    <w:p>
      <w:pPr>
        <w:pStyle w:val="BodyText"/>
      </w:pPr>
      <w:r>
        <w:t xml:space="preserve">14</w:t>
      </w:r>
      <w:r>
        <w:t xml:space="preserve"> </w:t>
      </w:r>
      <w:r>
        <w:t xml:space="preserve">are not only necessary to keep products safe, they are also required by legislation, yet the</w:t>
      </w:r>
      <w:r>
        <w:t xml:space="preserve"> </w:t>
      </w:r>
      <w:r>
        <w:t xml:space="preserve">later-defect defence exonerates producers from liability under the PLD. The digital</w:t>
      </w:r>
      <w:r>
        <w:t xml:space="preserve"> </w:t>
      </w:r>
      <w:r>
        <w:t xml:space="preserve">security industry (Eurosmart) has argued that the “later-defect defence” makes the</w:t>
      </w:r>
      <w:r>
        <w:t xml:space="preserve"> </w:t>
      </w:r>
      <w:r>
        <w:t xml:space="preserve">concept of no-fault liability meaningless when applied to smart/connected products and</w:t>
      </w:r>
      <w:r>
        <w:t xml:space="preserve"> </w:t>
      </w:r>
      <w:r>
        <w:t xml:space="preserve">AI systems that could let vulnerabilities emerge only after the placement of a product on</w:t>
      </w:r>
      <w:r>
        <w:t xml:space="preserve"> </w:t>
      </w:r>
      <w:r>
        <w:t xml:space="preserve">the market.51</w:t>
      </w:r>
      <w:r>
        <w:t xml:space="preserve"> </w:t>
      </w:r>
      <w:r>
        <w:t xml:space="preserve">But who is liable for harm caused by defective software, software updates and</w:t>
      </w:r>
      <w:r>
        <w:t xml:space="preserve"> </w:t>
      </w:r>
      <w:r>
        <w:t xml:space="preserve">digital services that make products work52? BEUC, the consumer organisation,</w:t>
      </w:r>
      <w:r>
        <w:t xml:space="preserve"> </w:t>
      </w:r>
      <w:r>
        <w:t xml:space="preserve">considers the uncertainty around this question most problematic when it comes to 3rd-</w:t>
      </w:r>
      <w:r>
        <w:t xml:space="preserve"> </w:t>
      </w:r>
      <w:r>
        <w:t xml:space="preserve">party software downloaded separately and added to hardware, for example a software</w:t>
      </w:r>
      <w:r>
        <w:t xml:space="preserve"> </w:t>
      </w:r>
      <w:r>
        <w:t xml:space="preserve">upgrade or an entirely new software module in a domestic robot53. The hardware</w:t>
      </w:r>
      <w:r>
        <w:t xml:space="preserve"> </w:t>
      </w:r>
      <w:r>
        <w:t xml:space="preserve">manufacturer could invoke the later-defect defence, and the software manufacturer could</w:t>
      </w:r>
      <w:r>
        <w:t xml:space="preserve"> </w:t>
      </w:r>
      <w:r>
        <w:t xml:space="preserve">argue that software is not a product and that no-fault liability therefore does not apply to</w:t>
      </w:r>
      <w:r>
        <w:t xml:space="preserve"> </w:t>
      </w:r>
      <w:r>
        <w:t xml:space="preserve">him. This crucial question of whether software is a product is ambiguously answered by</w:t>
      </w:r>
      <w:r>
        <w:t xml:space="preserve"> </w:t>
      </w:r>
      <w:r>
        <w:t xml:space="preserve">the PLD, which defines products simply as “movables”. This led two Member States</w:t>
      </w:r>
      <w:r>
        <w:t xml:space="preserve"> </w:t>
      </w:r>
      <w:r>
        <w:t xml:space="preserve">(Austria and Belgium) to interpret the PLD as applying only to tangible items: “tout bien</w:t>
      </w:r>
      <w:r>
        <w:t xml:space="preserve"> </w:t>
      </w:r>
      <w:r>
        <w:t xml:space="preserve">meuble corporel”54. And this question around tangibility has generated decades of</w:t>
      </w:r>
      <w:r>
        <w:t xml:space="preserve"> </w:t>
      </w:r>
      <w:r>
        <w:t xml:space="preserve">intense academic debate55. Economic operators too argue variously that only software</w:t>
      </w:r>
      <w:r>
        <w:t xml:space="preserve"> </w:t>
      </w:r>
      <w:r>
        <w:t xml:space="preserve">physically embedded at the time the tangible product is put into circulation is covered,</w:t>
      </w:r>
      <w:r>
        <w:t xml:space="preserve"> </w:t>
      </w:r>
      <w:r>
        <w:t xml:space="preserve">but not any subsequently downloaded software (e.g. updates/upgrades)56; some insist that</w:t>
      </w:r>
      <w:r>
        <w:t xml:space="preserve"> </w:t>
      </w:r>
      <w:r>
        <w:t xml:space="preserve">software, even if provided separately from a tangible product, is already covered57; some</w:t>
      </w:r>
      <w:r>
        <w:t xml:space="preserve"> </w:t>
      </w:r>
      <w:r>
        <w:t xml:space="preserve">insist software developers themselves currently qualify as producers; some argue the</w:t>
      </w:r>
      <w:r>
        <w:t xml:space="preserve"> </w:t>
      </w:r>
      <w:r>
        <w:t xml:space="preserve">opposite58.</w:t>
      </w:r>
      <w:r>
        <w:br/>
      </w:r>
      <w:r>
        <w:t xml:space="preserve">This lack of clear liability for software providers undermines the original intention of the</w:t>
      </w:r>
      <w:r>
        <w:t xml:space="preserve"> </w:t>
      </w:r>
      <w:r>
        <w:t xml:space="preserve">PLD to make “all producers involved in the production process liable59, and is</w:t>
      </w:r>
      <w:r>
        <w:t xml:space="preserve"> </w:t>
      </w:r>
      <w:r>
        <w:t xml:space="preserve">inconsistent with recent EU legislation and proposals which place obligations on</w:t>
      </w:r>
      <w:r>
        <w:t xml:space="preserve"> </w:t>
      </w:r>
      <w:r>
        <w:t xml:space="preserve">software providers to ensure the safety of products60. For example, there are requirements</w:t>
      </w:r>
      <w:r>
        <w:t xml:space="preserve"> </w:t>
      </w:r>
      <w:r>
        <w:t xml:space="preserve">for placing on the market software that is a medical device61, separately marketed safety</w:t>
      </w:r>
      <w:r>
        <w:t xml:space="preserve"> </w:t>
      </w:r>
      <w:r>
        <w:t xml:space="preserve">components for machinery62 and AI systems63. (See also section 1.2).</w:t>
      </w:r>
    </w:p>
    <w:p>
      <w:pPr>
        <w:pStyle w:val="BodyText"/>
      </w:pPr>
      <w:r>
        <w:t xml:space="preserve">software updates, e.g. Regulation (EU) 2017/745 on medical devices, Art. 83(3)(e); Radio Equipment Directive</w:t>
      </w:r>
      <w:r>
        <w:t xml:space="preserve"> </w:t>
      </w:r>
      <w:r>
        <w:t xml:space="preserve">2014/53/EU, Article 3(3)(e) and Article 3(3)(f); COM(2021)346 final, Art. 7(1)(h) and recital 23.</w:t>
      </w:r>
      <w:r>
        <w:t xml:space="preserve"> </w:t>
      </w:r>
      <w:r>
        <w:t xml:space="preserve">51 Position Paper of Eurosmart (2020) in response to public consultation, p. 3.</w:t>
      </w:r>
      <w:r>
        <w:br/>
      </w:r>
      <w:r>
        <w:t xml:space="preserve">52 Expert Group on Liability and New Technologies (2019), Report on Liability for artificial intelligence and other</w:t>
      </w:r>
      <w:r>
        <w:t xml:space="preserve"> </w:t>
      </w:r>
      <w:r>
        <w:t xml:space="preserve">emerging digital technologies, p. 41.</w:t>
      </w:r>
      <w:r>
        <w:t xml:space="preserve"> </w:t>
      </w:r>
      <w:r>
        <w:t xml:space="preserve">53 European Commission (2020), Report on the Safety and Liability Implications of Artificial Intelligence, the Internet</w:t>
      </w:r>
      <w:r>
        <w:t xml:space="preserve"> </w:t>
      </w:r>
      <w:r>
        <w:t xml:space="preserve">of Things and Robotics. P.13; Vellinga, N. (2019), Automated Driving: Liability of the Software Producer and the</w:t>
      </w:r>
      <w:r>
        <w:t xml:space="preserve"> </w:t>
      </w:r>
      <w:r>
        <w:t xml:space="preserve">Producer of the Automated Vehicle. University of Groeningen. Social Science Research Network Electronic Paper</w:t>
      </w:r>
      <w:r>
        <w:t xml:space="preserve"> </w:t>
      </w:r>
      <w:r>
        <w:t xml:space="preserve">Collection; Wagner, G., (2018) Robot Liability, p.11.</w:t>
      </w:r>
      <w:r>
        <w:t xml:space="preserve"> </w:t>
      </w:r>
      <w:r>
        <w:t xml:space="preserve">54 Duncan Fairgrieve (2020), Product Liability, 3rd edition, p. 292.</w:t>
      </w:r>
      <w:r>
        <w:br/>
      </w:r>
      <w:r>
        <w:t xml:space="preserve">55 See P. Machnikowski (ed.) (2016), European Product Liability: An Analysis of the State of the Art in the Era of New</w:t>
      </w:r>
      <w:r>
        <w:t xml:space="preserve"> </w:t>
      </w:r>
      <w:r>
        <w:t xml:space="preserve">Technologies, p. 46 for an overview.</w:t>
      </w:r>
      <w:r>
        <w:t xml:space="preserve"> </w:t>
      </w:r>
      <w:r>
        <w:t xml:space="preserve">56 Response to inception impact assessment, June 2021: BSA – Software Alliance.</w:t>
      </w:r>
      <w:r>
        <w:t xml:space="preserve"> </w:t>
      </w:r>
      <w:r>
        <w:t xml:space="preserve">57 Response to inception impact assessment, June 2021: MedTech Europe, Siemens Healthineers.</w:t>
      </w:r>
      <w:r>
        <w:t xml:space="preserve"> </w:t>
      </w:r>
      <w:r>
        <w:t xml:space="preserve">58 Response to inception impact assessment, June 2021: Google.</w:t>
      </w:r>
      <w:r>
        <w:t xml:space="preserve"> </w:t>
      </w:r>
      <w:r>
        <w:t xml:space="preserve">59 Product Liability Directive, 4th recital.</w:t>
      </w:r>
      <w:r>
        <w:br/>
      </w:r>
      <w:r>
        <w:t xml:space="preserve">60 Christiane Wendehorst (2020), Study on Safety and Liability Related Aspects of Software, p. 82.</w:t>
      </w:r>
      <w:r>
        <w:t xml:space="preserve"> </w:t>
      </w:r>
      <w:r>
        <w:t xml:space="preserve">61 Regulation (EU) 2017/745 on medical devices.</w:t>
      </w:r>
      <w:r>
        <w:t xml:space="preserve"> </w:t>
      </w:r>
      <w:r>
        <w:t xml:space="preserve">62 COM(2021) 202 final.</w:t>
      </w:r>
      <w:r>
        <w:t xml:space="preserve"> </w:t>
      </w:r>
      <w:r>
        <w:t xml:space="preserve">63 COM(2021)206 final.</w:t>
      </w:r>
    </w:p>
    <w:p>
      <w:pPr>
        <w:pStyle w:val="BodyText"/>
      </w:pPr>
      <w:r>
        <w:t xml:space="preserve">15</w:t>
      </w:r>
      <w:r>
        <w:t xml:space="preserve"> </w:t>
      </w:r>
      <w:r>
        <w:t xml:space="preserve">Manufacturers of finished products and of hardware components64 have argued that</w:t>
      </w:r>
      <w:r>
        <w:t xml:space="preserve"> </w:t>
      </w:r>
      <w:r>
        <w:t xml:space="preserve">subjecting only hardware producers to no-fault liability is unfair, given that today’s</w:t>
      </w:r>
      <w:r>
        <w:t xml:space="preserve"> </w:t>
      </w:r>
      <w:r>
        <w:t xml:space="preserve">products operate in an ecosystem composed of hardware, software and ancillary services,</w:t>
      </w:r>
      <w:r>
        <w:t xml:space="preserve"> </w:t>
      </w:r>
      <w:r>
        <w:t xml:space="preserve">which are difficult to distinguish one from another65. They argue that the safety of 3rd-</w:t>
      </w:r>
      <w:r>
        <w:t xml:space="preserve"> </w:t>
      </w:r>
      <w:r>
        <w:t xml:space="preserve">party software updates or of a control app downloaded to a user’s smartphone is outside</w:t>
      </w:r>
      <w:r>
        <w:t xml:space="preserve"> </w:t>
      </w:r>
      <w:r>
        <w:t xml:space="preserve">of their control and they point to the key principle of product liability: that liability</w:t>
      </w:r>
      <w:r>
        <w:t xml:space="preserve"> </w:t>
      </w:r>
      <w:r>
        <w:t xml:space="preserve">should be imposed on the party best able to minimise safety risks66. Industry associations</w:t>
      </w:r>
      <w:r>
        <w:t xml:space="preserve"> </w:t>
      </w:r>
      <w:r>
        <w:t xml:space="preserve">in the automotive industry have noted that services and data can be crucial to the</w:t>
      </w:r>
      <w:r>
        <w:t xml:space="preserve"> </w:t>
      </w:r>
      <w:r>
        <w:t xml:space="preserve">operation of a vehicle and its safety, such as geolocation data and its supply on a</w:t>
      </w:r>
      <w:r>
        <w:t xml:space="preserve"> </w:t>
      </w:r>
      <w:r>
        <w:t xml:space="preserve">continuous basis in an autonomous vehicle67. Legal experts have pointed out that</w:t>
      </w:r>
      <w:r>
        <w:t xml:space="preserve"> </w:t>
      </w:r>
      <w:r>
        <w:t xml:space="preserve">excluding software providers from no-fault liability is especially incongruous when the</w:t>
      </w:r>
      <w:r>
        <w:t xml:space="preserve"> </w:t>
      </w:r>
      <w:r>
        <w:t xml:space="preserve">digital component is more important for the overall functioning of the product than the</w:t>
      </w:r>
      <w:r>
        <w:t xml:space="preserve"> </w:t>
      </w:r>
      <w:r>
        <w:t xml:space="preserve">physical part itself. 68 This might be the case in IoT ecosystems, for example a smart</w:t>
      </w:r>
      <w:r>
        <w:t xml:space="preserve"> </w:t>
      </w:r>
      <w:r>
        <w:t xml:space="preserve">home system, where software and digital services have a greater role in determining how</w:t>
      </w:r>
      <w:r>
        <w:t xml:space="preserve"> </w:t>
      </w:r>
      <w:r>
        <w:t xml:space="preserve">safely the system works than the individual hardware components. It essentially leads to</w:t>
      </w:r>
      <w:r>
        <w:t xml:space="preserve"> </w:t>
      </w:r>
      <w:r>
        <w:t xml:space="preserve">a narrowing the scope of the PLD as more and more products on the market are of a type</w:t>
      </w:r>
      <w:r>
        <w:t xml:space="preserve"> </w:t>
      </w:r>
      <w:r>
        <w:t xml:space="preserve">that can be influenced by software or that relies on updates or digital services to</w:t>
      </w:r>
      <w:r>
        <w:t xml:space="preserve"> </w:t>
      </w:r>
      <w:r>
        <w:t xml:space="preserve">operate69. This may explain why the evaluation identified only one court case in the</w:t>
      </w:r>
      <w:r>
        <w:t xml:space="preserve"> </w:t>
      </w:r>
      <w:r>
        <w:t xml:space="preserve">period 2000-2018 in which a consumer sought compensation under the PLD for</w:t>
      </w:r>
      <w:r>
        <w:t xml:space="preserve"> </w:t>
      </w:r>
      <w:r>
        <w:t xml:space="preserve">software-related harm70.</w:t>
      </w:r>
      <w:r>
        <w:br/>
      </w:r>
      <w:r>
        <w:t xml:space="preserve">Representatives of the software industry, however, have argued that shielding software</w:t>
      </w:r>
      <w:r>
        <w:t xml:space="preserve"> </w:t>
      </w:r>
      <w:r>
        <w:t xml:space="preserve">providers from no-fault liability is justified since software providers cannot control how</w:t>
      </w:r>
      <w:r>
        <w:t xml:space="preserve"> </w:t>
      </w:r>
      <w:r>
        <w:t xml:space="preserve">their software will be used71. It seems the same could be said of any component,</w:t>
      </w:r>
      <w:r>
        <w:t xml:space="preserve"> </w:t>
      </w:r>
      <w:r>
        <w:t xml:space="preserve">however. They have also argued that a hardware manufacturer who has paid out</w:t>
      </w:r>
      <w:r>
        <w:t xml:space="preserve"> </w:t>
      </w:r>
      <w:r>
        <w:t xml:space="preserve">compensation can claim that back from software providers through contractual</w:t>
      </w:r>
      <w:r>
        <w:t xml:space="preserve"> </w:t>
      </w:r>
      <w:r>
        <w:t xml:space="preserve">agreements, if the software was to blame for the harm. Hardware manufacturers,</w:t>
      </w:r>
      <w:r>
        <w:t xml:space="preserve"> </w:t>
      </w:r>
      <w:r>
        <w:t xml:space="preserve">however, have stressed that it can be difficult to pursue such claims under contract law</w:t>
      </w:r>
      <w:r>
        <w:t xml:space="preserve"> </w:t>
      </w:r>
      <w:r>
        <w:t xml:space="preserve">since software producers may insist on liability being excluded by contract72.</w:t>
      </w:r>
      <w:r>
        <w:br/>
      </w:r>
      <w:r>
        <w:t xml:space="preserve">While the focus above has been on software and digital services responsible for the safe</w:t>
      </w:r>
      <w:r>
        <w:t xml:space="preserve"> </w:t>
      </w:r>
      <w:r>
        <w:t xml:space="preserve">operation of hardware, software itself may also cause personal injury or property</w:t>
      </w:r>
      <w:r>
        <w:t xml:space="preserve"> </w:t>
      </w:r>
      <w:r>
        <w:t xml:space="preserve">damage. For example, a medically-approved smartwatch app intended to send an alarm</w:t>
      </w:r>
      <w:r>
        <w:t xml:space="preserve"> </w:t>
      </w:r>
      <w:r>
        <w:t xml:space="preserve">notification to the user or doctor when it recognises irregular heartbeats could defectively</w:t>
      </w:r>
      <w:r>
        <w:t xml:space="preserve"> </w:t>
      </w:r>
      <w:r>
        <w:t xml:space="preserve">fail to do so, leading to injury73, or a defective app or computer programs could cause a</w:t>
      </w:r>
    </w:p>
    <w:p>
      <w:pPr>
        <w:pStyle w:val="BodyText"/>
      </w:pPr>
      <w:r>
        <w:t xml:space="preserve">64 For example ACEA (car manufacturers), APPLiA (domestic applicance manufacturers), CLEPA (automotive</w:t>
      </w:r>
      <w:r>
        <w:t xml:space="preserve"> </w:t>
      </w:r>
      <w:r>
        <w:t xml:space="preserve">suppliers).</w:t>
      </w:r>
      <w:r>
        <w:t xml:space="preserve"> </w:t>
      </w:r>
      <w:r>
        <w:t xml:space="preserve">65 European Commission (2020), Report on the Safety and Liability Implications of Artificial Intelligence, the Internet</w:t>
      </w:r>
      <w:r>
        <w:t xml:space="preserve"> </w:t>
      </w:r>
      <w:r>
        <w:t xml:space="preserve">of Things and Robotics, p.61; For more detailed information about servitisation of the European economy: European</w:t>
      </w:r>
      <w:r>
        <w:t xml:space="preserve"> </w:t>
      </w:r>
      <w:r>
        <w:t xml:space="preserve">Commission (2018), Study on the potential of servitisation and other forms of product-services provision for Eu SMEs</w:t>
      </w:r>
      <w:r>
        <w:t xml:space="preserve"> </w:t>
      </w:r>
      <w:r>
        <w:t xml:space="preserve">66 Gerhard Wagner, Robot Liability (2018), Paper based on a presentation at the Münster Colloquium on EU Law and</w:t>
      </w:r>
      <w:r>
        <w:t xml:space="preserve"> </w:t>
      </w:r>
      <w:r>
        <w:t xml:space="preserve">Digital Economy, Liability for Robotics and the Internet of Things</w:t>
      </w:r>
      <w:r>
        <w:t xml:space="preserve"> </w:t>
      </w:r>
      <w:r>
        <w:t xml:space="preserve">67 Feedback to inception impact assessment from: CLEPA (European Association of Automotive Suppliers)</w:t>
      </w:r>
      <w:r>
        <w:t xml:space="preserve"> </w:t>
      </w:r>
      <w:r>
        <w:t xml:space="preserve">(europa.eu).</w:t>
      </w:r>
      <w:r>
        <w:t xml:space="preserve"> </w:t>
      </w:r>
      <w:r>
        <w:t xml:space="preserve">68 Twiggs-Flesner, C., (2021), Guiding Principles for Updating the Product Liability Directive for the Digital Age. ELI</w:t>
      </w:r>
      <w:r>
        <w:t xml:space="preserve"> </w:t>
      </w:r>
      <w:r>
        <w:t xml:space="preserve">Innovation Paper Series, p. 5</w:t>
      </w:r>
      <w:r>
        <w:t xml:space="preserve"> </w:t>
      </w:r>
      <w:r>
        <w:t xml:space="preserve">69 P. Machnikowski (ed.) (2016), European Product Liability: An Analysis of the State of the Art in the Era of New</w:t>
      </w:r>
      <w:r>
        <w:t xml:space="preserve"> </w:t>
      </w:r>
      <w:r>
        <w:t xml:space="preserve">Technologies, p. 691, and at ELI Webinar on Guiding Principles for Updating the Product Liability Directive for the</w:t>
      </w:r>
      <w:r>
        <w:t xml:space="preserve"> </w:t>
      </w:r>
      <w:r>
        <w:t xml:space="preserve">Digital Age, 23 February 2021.</w:t>
      </w:r>
      <w:r>
        <w:t xml:space="preserve"> </w:t>
      </w:r>
      <w:r>
        <w:t xml:space="preserve">70 EY, Technopolis, VVA (2018), Study accompanying Evaluation of Product Liability Directive, p. 24.</w:t>
      </w:r>
      <w:r>
        <w:t xml:space="preserve"> </w:t>
      </w:r>
      <w:r>
        <w:t xml:space="preserve">71 Response to inception impact assessment, June 2021: Bitkom and BSA – Software Alliance.</w:t>
      </w:r>
      <w:r>
        <w:t xml:space="preserve"> </w:t>
      </w:r>
      <w:r>
        <w:t xml:space="preserve">72 Interview with representative of automotive suppliers in the context of the supporting impact assessment study.</w:t>
      </w:r>
      <w:r>
        <w:t xml:space="preserve"> </w:t>
      </w:r>
      <w:r>
        <w:t xml:space="preserve">73 Christiane Wendehorst (2020), Study on Safety and Liability Related Aspects of Software, p. 50.</w:t>
      </w:r>
    </w:p>
    <w:p>
      <w:pPr>
        <w:pStyle w:val="BodyText"/>
      </w:pPr>
      <w:r>
        <w:t xml:space="preserve">16</w:t>
      </w:r>
      <w:r>
        <w:t xml:space="preserve"> </w:t>
      </w:r>
      <w:r>
        <w:t xml:space="preserve">computer battery to overheat or explode74. In neither case could the software</w:t>
      </w:r>
      <w:r>
        <w:t xml:space="preserve"> </w:t>
      </w:r>
      <w:r>
        <w:t xml:space="preserve">manufacturer currently be held liable under the PLD.</w:t>
      </w:r>
      <w:r>
        <w:br/>
      </w:r>
      <w:r>
        <w:t xml:space="preserve">What about types of harm other than personal injury and property damage? The</w:t>
      </w:r>
      <w:r>
        <w:t xml:space="preserve"> </w:t>
      </w:r>
      <w:r>
        <w:t xml:space="preserve">2018 evaluation highlighted that products using digital technologies are capable of</w:t>
      </w:r>
      <w:r>
        <w:t xml:space="preserve"> </w:t>
      </w:r>
      <w:r>
        <w:t xml:space="preserve">causing a broader range of harm than traditional products, in particular a) damage to a</w:t>
      </w:r>
      <w:r>
        <w:t xml:space="preserve"> </w:t>
      </w:r>
      <w:r>
        <w:t xml:space="preserve">user’s digital property, and b) infringement of personality rights such as privacy or</w:t>
      </w:r>
      <w:r>
        <w:t xml:space="preserve"> </w:t>
      </w:r>
      <w:r>
        <w:t xml:space="preserve">discrimination75.</w:t>
      </w:r>
      <w:r>
        <w:t xml:space="preserve"> </w:t>
      </w:r>
      <w:r>
        <w:t xml:space="preserve">Damage to digital property76: The PLD covers damage to items of consumer property,</w:t>
      </w:r>
      <w:r>
        <w:t xml:space="preserve"> </w:t>
      </w:r>
      <w:r>
        <w:t xml:space="preserve">but not all Member States’ legal systems treat intangible goods as property77. For</w:t>
      </w:r>
      <w:r>
        <w:t xml:space="preserve"> </w:t>
      </w:r>
      <w:r>
        <w:t xml:space="preserve">example, if an external hard-drive is defective and erases all digital content from the</w:t>
      </w:r>
      <w:r>
        <w:t xml:space="preserve"> </w:t>
      </w:r>
      <w:r>
        <w:t xml:space="preserve">computer’s hard-disk without physically damaging the computer itself, in some Member</w:t>
      </w:r>
      <w:r>
        <w:t xml:space="preserve"> </w:t>
      </w:r>
      <w:r>
        <w:t xml:space="preserve">States the consumer can seek compensation under the PLD for the resultant economic</w:t>
      </w:r>
      <w:r>
        <w:t xml:space="preserve"> </w:t>
      </w:r>
      <w:r>
        <w:t xml:space="preserve">loss e.g. restoring the digital content or purchasing new software licences78, but in others</w:t>
      </w:r>
      <w:r>
        <w:t xml:space="preserve"> </w:t>
      </w:r>
      <w:r>
        <w:t xml:space="preserve">only if the hard-disk itself were physically damaged79. In a case in Bulgaria, a defective</w:t>
      </w:r>
      <w:r>
        <w:t xml:space="preserve"> </w:t>
      </w:r>
      <w:r>
        <w:t xml:space="preserve">hard-drive erased digital content from the claimant’s computer and the damage was in</w:t>
      </w:r>
      <w:r>
        <w:t xml:space="preserve"> </w:t>
      </w:r>
      <w:r>
        <w:t xml:space="preserve">principle deemed recoverable by the court, although the claimant could not prove the</w:t>
      </w:r>
      <w:r>
        <w:t xml:space="preserve"> </w:t>
      </w:r>
      <w:r>
        <w:t xml:space="preserve">digital content had been stored on the computer80. The increasing prevalence of</w:t>
      </w:r>
      <w:r>
        <w:t xml:space="preserve"> </w:t>
      </w:r>
      <w:r>
        <w:t xml:space="preserve">connected devices and cybersecurity risks may make this sort of damage to digital</w:t>
      </w:r>
      <w:r>
        <w:t xml:space="preserve"> </w:t>
      </w:r>
      <w:r>
        <w:t xml:space="preserve">property more common81, although EU rules on product safety82 and on cybersecurity83</w:t>
      </w:r>
      <w:r>
        <w:t xml:space="preserve"> </w:t>
      </w:r>
      <w:r>
        <w:t xml:space="preserve">should mitigate these risks through tougher cybersecurity requirements. It should be</w:t>
      </w:r>
      <w:r>
        <w:t xml:space="preserve"> </w:t>
      </w:r>
      <w:r>
        <w:t xml:space="preserve">recalled, however, that the PLD acts as a safety net when, despite the safety rules, harm</w:t>
      </w:r>
      <w:r>
        <w:t xml:space="preserve"> </w:t>
      </w:r>
      <w:r>
        <w:t xml:space="preserve">occurs. BEUC, the consumer organisation, considered the lack of common approach to</w:t>
      </w:r>
      <w:r>
        <w:t xml:space="preserve"> </w:t>
      </w:r>
      <w:r>
        <w:t xml:space="preserve">compensating such losses problematic, because of the unequal protection of consumers</w:t>
      </w:r>
      <w:r>
        <w:t xml:space="preserve"> </w:t>
      </w:r>
      <w:r>
        <w:t xml:space="preserve">across the Union84.</w:t>
      </w:r>
      <w:r>
        <w:br/>
      </w:r>
      <w:r>
        <w:t xml:space="preserve">Losses due to infringement of fundamental rights: A novelty of products in the digital</w:t>
      </w:r>
      <w:r>
        <w:t xml:space="preserve"> </w:t>
      </w:r>
      <w:r>
        <w:t xml:space="preserve">age, in particular wireless/IoT products, such as connected toys like the Cayla doll85, or</w:t>
      </w:r>
      <w:r>
        <w:t xml:space="preserve"> </w:t>
      </w:r>
      <w:r>
        <w:t xml:space="preserve">smart meters, is their use of personal data, which, if not protected, could cause harm such</w:t>
      </w:r>
      <w:r>
        <w:t xml:space="preserve"> </w:t>
      </w:r>
      <w:r>
        <w:t xml:space="preserve">as mental suffering86. The impact assessment study found that in almost all scenarios of</w:t>
      </w:r>
      <w:r>
        <w:t xml:space="preserve"> </w:t>
      </w:r>
      <w:r>
        <w:t xml:space="preserve">data protection failings, a controller would be identifiable and the GDPR would provide a</w:t>
      </w:r>
      <w:r>
        <w:t xml:space="preserve"> </w:t>
      </w:r>
      <w:r>
        <w:t xml:space="preserve">route to compensation. This might, however, not be the case if, say, a baby monitoring</w:t>
      </w:r>
    </w:p>
    <w:p>
      <w:pPr>
        <w:pStyle w:val="BodyText"/>
      </w:pPr>
      <w:r>
        <w:t xml:space="preserve">74 Position paper in response to public consultation: Civil liability – adapting liability rules to the digital age and</w:t>
      </w:r>
      <w:r>
        <w:t xml:space="preserve"> </w:t>
      </w:r>
      <w:r>
        <w:t xml:space="preserve">artificial intelligence.</w:t>
      </w:r>
      <w:r>
        <w:t xml:space="preserve"> </w:t>
      </w:r>
      <w:r>
        <w:t xml:space="preserve">75 Evaluation of Product Liability Directive, SWD(2018)157, p. 56.</w:t>
      </w:r>
      <w:r>
        <w:t xml:space="preserve"> </w:t>
      </w:r>
      <w:r>
        <w:t xml:space="preserve">76 Protection of personal data, which is not considered as property under Union law, is addressed under “losses due to</w:t>
      </w:r>
      <w:r>
        <w:t xml:space="preserve"> </w:t>
      </w:r>
      <w:r>
        <w:t xml:space="preserve">infringements of fundamental rights”.</w:t>
      </w:r>
      <w:r>
        <w:t xml:space="preserve"> </w:t>
      </w:r>
      <w:r>
        <w:t xml:space="preserve">77 Under German law (Art. 90 BGB) a thing must be corporeal, whereas under Austrian law (Art. 285 ABGB) a thing</w:t>
      </w:r>
      <w:r>
        <w:t xml:space="preserve"> </w:t>
      </w:r>
      <w:r>
        <w:t xml:space="preserve">may also be intangible; See also Expert Group on Liability and New Technologies (2019), Report on Liability for</w:t>
      </w:r>
      <w:r>
        <w:t xml:space="preserve"> </w:t>
      </w:r>
      <w:r>
        <w:t xml:space="preserve">artificial intelligence and other emerging digital technologies, p. 19.</w:t>
      </w:r>
      <w:r>
        <w:t xml:space="preserve"> </w:t>
      </w:r>
      <w:r>
        <w:t xml:space="preserve">78 Expert Group on Liability and New Technologies (2019), Report on Liability for artificial intelligence and other</w:t>
      </w:r>
      <w:r>
        <w:t xml:space="preserve"> </w:t>
      </w:r>
      <w:r>
        <w:t xml:space="preserve">emerging digital technologies, p. 59</w:t>
      </w:r>
      <w:r>
        <w:t xml:space="preserve"> </w:t>
      </w:r>
      <w:r>
        <w:t xml:space="preserve">79 Position paper of Insurance Europe in response to public consultation, p. 2: Civil liability – adapting liability rules to</w:t>
      </w:r>
      <w:r>
        <w:t xml:space="preserve"> </w:t>
      </w:r>
      <w:r>
        <w:t xml:space="preserve">the digital age and artificial intelligence</w:t>
      </w:r>
      <w:r>
        <w:t xml:space="preserve"> </w:t>
      </w:r>
      <w:r>
        <w:t xml:space="preserve">80 Bulgarian case no. 20942/2012. Reported in Evaluation of Product Liability Directive, SWD(2018)157, p. 12.</w:t>
      </w:r>
      <w:r>
        <w:br/>
      </w:r>
      <w:r>
        <w:t xml:space="preserve">81 See for instance:</w:t>
      </w:r>
      <w:r>
        <w:br/>
      </w:r>
      <w:r>
        <w:t xml:space="preserve">https://www.taylorwessing.com/en/insights-and-events/insights/2021/04/product-liability-for-an-iot-data-breach</w:t>
      </w:r>
      <w:r>
        <w:br/>
      </w:r>
      <w:r>
        <w:t xml:space="preserve">82 COM(2021)346 final, Art. 7(1)(h).</w:t>
      </w:r>
      <w:r>
        <w:t xml:space="preserve"> </w:t>
      </w:r>
      <w:r>
        <w:t xml:space="preserve">83 Regulation (EU) 2019/881; Also GDPR mandates data accuracy and integrity (Art. 5(1)(d) and (f).</w:t>
      </w:r>
      <w:r>
        <w:t xml:space="preserve"> </w:t>
      </w:r>
      <w:r>
        <w:t xml:space="preserve">84 BEUC (2020). Product Liability 2.0 - How to make EU rules fit for consumers in the digital age. BEUC-X-2020-024</w:t>
      </w:r>
      <w:r>
        <w:t xml:space="preserve"> </w:t>
      </w:r>
      <w:r>
        <w:t xml:space="preserve">- 07/05/2020, p. 15.</w:t>
      </w:r>
      <w:r>
        <w:t xml:space="preserve"> </w:t>
      </w:r>
      <w:r>
        <w:t xml:space="preserve">85 German regulator bans spying doll Cayla | www.beuc.eu.</w:t>
      </w:r>
      <w:r>
        <w:br/>
      </w:r>
      <w:r>
        <w:t xml:space="preserve">86 e.g. due to a stranger communicating with a child through a doll.</w:t>
      </w:r>
    </w:p>
    <w:p>
      <w:pPr>
        <w:pStyle w:val="BodyText"/>
      </w:pPr>
      <w:r>
        <w:t xml:space="preserve">17</w:t>
      </w:r>
      <w:r>
        <w:t xml:space="preserve"> </w:t>
      </w:r>
      <w:r>
        <w:t xml:space="preserve">camera were operated by a natural person without personal data being processed by a</w:t>
      </w:r>
      <w:r>
        <w:t xml:space="preserve"> </w:t>
      </w:r>
      <w:r>
        <w:t xml:space="preserve">responsible controller/processor. In such a situation, if a security vulnerability made it</w:t>
      </w:r>
      <w:r>
        <w:t xml:space="preserve"> </w:t>
      </w:r>
      <w:r>
        <w:t xml:space="preserve">possible for other individuals to watch the live feed from this device, the processing of</w:t>
      </w:r>
      <w:r>
        <w:t xml:space="preserve"> </w:t>
      </w:r>
      <w:r>
        <w:t xml:space="preserve">personal data might fall under the GDPR’s so-called household exemption87, meaning no</w:t>
      </w:r>
      <w:r>
        <w:t xml:space="preserve"> </w:t>
      </w:r>
      <w:r>
        <w:t xml:space="preserve">compensation under the GDPR. Manufacturers of IoT products – in that example the</w:t>
      </w:r>
      <w:r>
        <w:t xml:space="preserve"> </w:t>
      </w:r>
      <w:r>
        <w:t xml:space="preserve">producer of the camera – will be obliged under a recently adopted delegated act88 to</w:t>
      </w:r>
      <w:r>
        <w:t xml:space="preserve"> </w:t>
      </w:r>
      <w:r>
        <w:t xml:space="preserve">equip their devices with features to guarantee the protection of personal data and privacy.</w:t>
      </w:r>
      <w:r>
        <w:t xml:space="preserve"> </w:t>
      </w:r>
      <w:r>
        <w:t xml:space="preserve">BEUC, the consumer organisation, has argued that the PLD should apply in such cases</w:t>
      </w:r>
      <w:r>
        <w:t xml:space="preserve"> </w:t>
      </w:r>
      <w:r>
        <w:t xml:space="preserve">and whenever flaws in IoT products lead to privacy infringements89. Industry</w:t>
      </w:r>
      <w:r>
        <w:t xml:space="preserve"> </w:t>
      </w:r>
      <w:r>
        <w:t xml:space="preserve">stakeholders have pointed out that the victim would have a claim under national tort law</w:t>
      </w:r>
      <w:r>
        <w:t xml:space="preserve"> </w:t>
      </w:r>
      <w:r>
        <w:t xml:space="preserve">or contract law against the camera manufacturer.</w:t>
      </w:r>
      <w:r>
        <w:t xml:space="preserve"> </w:t>
      </w:r>
      <w:r>
        <w:t xml:space="preserve">Besides privacy, digital technologies can lead to infringements of other fundamental</w:t>
      </w:r>
      <w:r>
        <w:t xml:space="preserve"> </w:t>
      </w:r>
      <w:r>
        <w:t xml:space="preserve">rights. The draft AI Act lays down rules to minimise the risk of AI systems taking</w:t>
      </w:r>
      <w:r>
        <w:t xml:space="preserve"> </w:t>
      </w:r>
      <w:r>
        <w:t xml:space="preserve">erroneous or biased decisions in critical areas such as education, training or employment</w:t>
      </w:r>
      <w:r>
        <w:t xml:space="preserve"> </w:t>
      </w:r>
      <w:r>
        <w:t xml:space="preserve">that could lead to economic loss or emotional harm, e.g. failure to get a job due to biased</w:t>
      </w:r>
      <w:r>
        <w:t xml:space="preserve"> </w:t>
      </w:r>
      <w:r>
        <w:t xml:space="preserve">AI recruitment software or failure to get a loan due to biased credit-rating software.</w:t>
      </w:r>
      <w:r>
        <w:t xml:space="preserve"> </w:t>
      </w:r>
      <w:r>
        <w:t xml:space="preserve">Several stakeholders considered it would be difficult to get compensation for software-</w:t>
      </w:r>
      <w:r>
        <w:t xml:space="preserve"> </w:t>
      </w:r>
      <w:r>
        <w:t xml:space="preserve">induced discrimination, although they pointed to the significant role of the user of the</w:t>
      </w:r>
      <w:r>
        <w:t xml:space="preserve"> </w:t>
      </w:r>
      <w:r>
        <w:t xml:space="preserve">software and not only the producer, and therefore questioned whether this was a problem</w:t>
      </w:r>
      <w:r>
        <w:t xml:space="preserve"> </w:t>
      </w:r>
      <w:r>
        <w:t xml:space="preserve">to be addressed under the PLD90. (The impact assessment on AI liability looks more</w:t>
      </w:r>
      <w:r>
        <w:t xml:space="preserve"> </w:t>
      </w:r>
      <w:r>
        <w:t xml:space="preserve">closely at liability rules for discrimination caused by AI-systems.) Also concerning</w:t>
      </w:r>
      <w:r>
        <w:t xml:space="preserve"> </w:t>
      </w:r>
      <w:r>
        <w:t xml:space="preserve">damages: See annex 5 concerning a clarification for psychological harm damages.</w:t>
      </w:r>
      <w:r>
        <w:t xml:space="preserve"> </w:t>
      </w:r>
      <w:r>
        <w:t xml:space="preserve">1.1.1.2.Liability rules unclear for refurbished/remanufactured products</w:t>
      </w:r>
      <w:r>
        <w:t xml:space="preserve"> </w:t>
      </w:r>
      <w:r>
        <w:t xml:space="preserve">Circular business models in which products are refurbished or remanufactured are</w:t>
      </w:r>
      <w:r>
        <w:t xml:space="preserve"> </w:t>
      </w:r>
      <w:r>
        <w:t xml:space="preserve">increasingly common and central to the EU’s efforts to achieve sustainability and waste-</w:t>
      </w:r>
      <w:r>
        <w:t xml:space="preserve"> </w:t>
      </w:r>
      <w:r>
        <w:t xml:space="preserve">reduction goals. However, as explained in section 2.2.1.1, under the PLD the original</w:t>
      </w:r>
      <w:r>
        <w:t xml:space="preserve"> </w:t>
      </w:r>
      <w:r>
        <w:t xml:space="preserve">manufacturer is not liable for defects that emerge after a product is put into circulation</w:t>
      </w:r>
      <w:r>
        <w:t xml:space="preserve"> </w:t>
      </w:r>
      <w:r>
        <w:t xml:space="preserve">and the PLD is silent on whether economic operators who modify products and put them</w:t>
      </w:r>
      <w:r>
        <w:t xml:space="preserve"> </w:t>
      </w:r>
      <w:r>
        <w:t xml:space="preserve">back on the market can themselves be treated as producers and therefore subject to no-</w:t>
      </w:r>
      <w:r>
        <w:t xml:space="preserve"> </w:t>
      </w:r>
      <w:r>
        <w:t xml:space="preserve">fault liability. The aerospace, automotive and heavy-duty equipment sectors make up</w:t>
      </w:r>
      <w:r>
        <w:t xml:space="preserve"> </w:t>
      </w:r>
      <w:r>
        <w:t xml:space="preserve">more than 80% of the European remanufacturing industry, and electrical and electronic</w:t>
      </w:r>
      <w:r>
        <w:t xml:space="preserve"> </w:t>
      </w:r>
      <w:r>
        <w:t xml:space="preserve">as well as medical equipment have witnessed an expansion in demand91. In the medical</w:t>
      </w:r>
      <w:r>
        <w:t xml:space="preserve"> </w:t>
      </w:r>
      <w:r>
        <w:t xml:space="preserve">devices sector alone, the market for refurbished and remanufactured products is</w:t>
      </w:r>
      <w:r>
        <w:t xml:space="preserve"> </w:t>
      </w:r>
      <w:r>
        <w:t xml:space="preserve">estimated to be EUR 600 million/annum in the EU, and is divided roughly equally</w:t>
      </w:r>
      <w:r>
        <w:t xml:space="preserve"> </w:t>
      </w:r>
      <w:r>
        <w:t xml:space="preserve">between original equipment manufacturers and 3rd-party refurbishers92.</w:t>
      </w:r>
    </w:p>
    <w:p>
      <w:pPr>
        <w:pStyle w:val="BodyText"/>
      </w:pPr>
      <w:r>
        <w:t xml:space="preserve">87 Article 2(2) of GDPR; Example scenario provided by JRC.</w:t>
      </w:r>
      <w:r>
        <w:t xml:space="preserve"> </w:t>
      </w:r>
      <w:r>
        <w:t xml:space="preserve">88 Commission Delegated Regulation (EU) 2022/30 of 29 October 2021 supplementing Directive</w:t>
      </w:r>
      <w:r>
        <w:t xml:space="preserve"> </w:t>
      </w:r>
      <w:r>
        <w:t xml:space="preserve">2014/53/EU of the European Parliament and of the Council with regard to the application of the essential</w:t>
      </w:r>
      <w:r>
        <w:t xml:space="preserve"> </w:t>
      </w:r>
      <w:r>
        <w:t xml:space="preserve">requirements referred to in Article 3(3), points (d), (e) and (f), of that Directive.</w:t>
      </w:r>
      <w:r>
        <w:t xml:space="preserve"> </w:t>
      </w:r>
      <w:r>
        <w:t xml:space="preserve">89 BEUC (2020). Product Liability 2.0 - How to make EU rules fit for consumers in the digital age. BEUC-X-2020-024</w:t>
      </w:r>
      <w:r>
        <w:t xml:space="preserve"> </w:t>
      </w:r>
      <w:r>
        <w:t xml:space="preserve">- 07/05/2020, p. 15.</w:t>
      </w:r>
      <w:r>
        <w:t xml:space="preserve"> </w:t>
      </w:r>
      <w:r>
        <w:t xml:space="preserve">90 Position paper in response to public consultation of Austrian Bundesarbeitskammer; Civil liability – adapting</w:t>
      </w:r>
      <w:r>
        <w:t xml:space="preserve"> </w:t>
      </w:r>
      <w:r>
        <w:t xml:space="preserve">liability rules to the digital age and artificial intelligence; and feedback on inception impact assessment from: Future of</w:t>
      </w:r>
      <w:r>
        <w:t xml:space="preserve"> </w:t>
      </w:r>
      <w:r>
        <w:t xml:space="preserve">Life Institute.</w:t>
      </w:r>
      <w:r>
        <w:t xml:space="preserve"> </w:t>
      </w:r>
      <w:r>
        <w:t xml:space="preserve">91 ERN (2015), Remanufacturing Market Study (for Horizon 2020, grant agreement No 645984), p. 42</w:t>
      </w:r>
      <w:r>
        <w:t xml:space="preserve"> </w:t>
      </w:r>
      <w:r>
        <w:t xml:space="preserve">92 Estimate provided by COCIR, European trade association representing the medical imaging, radiotherapy, health</w:t>
      </w:r>
      <w:r>
        <w:t xml:space="preserve"> </w:t>
      </w:r>
      <w:r>
        <w:t xml:space="preserve">ICT and electro-medical industries; see case study on medical devices in the circular economy annexed to supporting</w:t>
      </w:r>
      <w:r>
        <w:t xml:space="preserve"> </w:t>
      </w:r>
      <w:r>
        <w:t xml:space="preserve">impact assessment study.</w:t>
      </w:r>
    </w:p>
    <w:p>
      <w:pPr>
        <w:pStyle w:val="BodyText"/>
      </w:pPr>
      <w:r>
        <w:t xml:space="preserve">18</w:t>
      </w:r>
      <w:r>
        <w:t xml:space="preserve"> </w:t>
      </w:r>
      <w:r>
        <w:t xml:space="preserve">Remanufacturing and refurbishing are industrial practices in which a product is returned</w:t>
      </w:r>
      <w:r>
        <w:t xml:space="preserve"> </w:t>
      </w:r>
      <w:r>
        <w:t xml:space="preserve">to at least its original performance to match the original manufacturers’ specifications93,</w:t>
      </w:r>
      <w:r>
        <w:t xml:space="preserve"> </w:t>
      </w:r>
      <w:r>
        <w:t xml:space="preserve">and involves various steps such as disassembly, cleaning, repair/replacement of</w:t>
      </w:r>
      <w:r>
        <w:t xml:space="preserve"> </w:t>
      </w:r>
      <w:r>
        <w:t xml:space="preserve">components, reassembly and testing, before the product is put back into circulation94.</w:t>
      </w:r>
      <w:r>
        <w:t xml:space="preserve"> </w:t>
      </w:r>
      <w:r>
        <w:t xml:space="preserve">Stakeholder</w:t>
      </w:r>
      <w:r>
        <w:t xml:space="preserve"> </w:t>
      </w:r>
      <w:r>
        <w:t xml:space="preserve">feedback</w:t>
      </w:r>
      <w:r>
        <w:t xml:space="preserve"> </w:t>
      </w:r>
      <w:r>
        <w:t xml:space="preserve">confirmed</w:t>
      </w:r>
      <w:r>
        <w:t xml:space="preserve"> </w:t>
      </w:r>
      <w:r>
        <w:t xml:space="preserve">that</w:t>
      </w:r>
      <w:r>
        <w:t xml:space="preserve"> </w:t>
      </w:r>
      <w:r>
        <w:t xml:space="preserve">both</w:t>
      </w:r>
      <w:r>
        <w:t xml:space="preserve"> </w:t>
      </w:r>
      <w:r>
        <w:t xml:space="preserve">original</w:t>
      </w:r>
      <w:r>
        <w:t xml:space="preserve"> </w:t>
      </w:r>
      <w:r>
        <w:t xml:space="preserve">manufacturers</w:t>
      </w:r>
      <w:r>
        <w:t xml:space="preserve"> </w:t>
      </w:r>
      <w:r>
        <w:t xml:space="preserve">and</w:t>
      </w:r>
      <w:r>
        <w:t xml:space="preserve"> </w:t>
      </w:r>
      <w:r>
        <w:t xml:space="preserve">refurbishers/remanufacturers face legal uncertainty as to the extent of their liability</w:t>
      </w:r>
      <w:r>
        <w:t xml:space="preserve"> </w:t>
      </w:r>
      <w:r>
        <w:t xml:space="preserve">exposure95. The home appliance industry noted that clearer rules would give original</w:t>
      </w:r>
      <w:r>
        <w:t xml:space="preserve"> </w:t>
      </w:r>
      <w:r>
        <w:t xml:space="preserve">manufacturers confidence to allow independent third-party operators to carry out</w:t>
      </w:r>
      <w:r>
        <w:t xml:space="preserve"> </w:t>
      </w:r>
      <w:r>
        <w:t xml:space="preserve">refurbishments96.</w:t>
      </w:r>
      <w:r>
        <w:t xml:space="preserve"> </w:t>
      </w:r>
      <w:r>
        <w:t xml:space="preserve">The question of who is responsible for the safety of modified products has been</w:t>
      </w:r>
      <w:r>
        <w:t xml:space="preserve"> </w:t>
      </w:r>
      <w:r>
        <w:t xml:space="preserve">addressed in the Commission’s “Blue Guide” on the implementation of EU product</w:t>
      </w:r>
      <w:r>
        <w:t xml:space="preserve"> </w:t>
      </w:r>
      <w:r>
        <w:t xml:space="preserve">safety legislation: an economic operator who makes important changes to or who</w:t>
      </w:r>
      <w:r>
        <w:t xml:space="preserve"> </w:t>
      </w:r>
      <w:r>
        <w:t xml:space="preserve">overhauls a product should be seen as putting a new product into circulation and should</w:t>
      </w:r>
      <w:r>
        <w:t xml:space="preserve"> </w:t>
      </w:r>
      <w:r>
        <w:t xml:space="preserve">be responsible for safety compliance97. This concept of “substantial modification” has</w:t>
      </w:r>
      <w:r>
        <w:t xml:space="preserve"> </w:t>
      </w:r>
      <w:r>
        <w:t xml:space="preserve">been integrated into legislation and legislative proposals in recent years98 and the</w:t>
      </w:r>
      <w:r>
        <w:t xml:space="preserve"> </w:t>
      </w:r>
      <w:r>
        <w:t xml:space="preserve">Medical Devices Regulation explicitly includes economic operators who fully refurbish</w:t>
      </w:r>
      <w:r>
        <w:t xml:space="preserve"> </w:t>
      </w:r>
      <w:r>
        <w:t xml:space="preserve">devices in its definition of manufacturer99. While there is no evidence of victims</w:t>
      </w:r>
      <w:r>
        <w:t xml:space="preserve"> </w:t>
      </w:r>
      <w:r>
        <w:t xml:space="preserve">currently going uncompensated for damage caused by substantially modified products,</w:t>
      </w:r>
      <w:r>
        <w:t xml:space="preserve"> </w:t>
      </w:r>
      <w:r>
        <w:t xml:space="preserve">the existing liability rules are not future proof or coherent with this legislation, as the</w:t>
      </w:r>
      <w:r>
        <w:t xml:space="preserve"> </w:t>
      </w:r>
      <w:r>
        <w:t xml:space="preserve">notion of substantial modification is absent from the PLD.</w:t>
      </w:r>
      <w:r>
        <w:br/>
      </w:r>
      <w:r>
        <w:t xml:space="preserve">In contrast to situations of substantial modification, the mere repair of products does not</w:t>
      </w:r>
      <w:r>
        <w:t xml:space="preserve"> </w:t>
      </w:r>
      <w:r>
        <w:t xml:space="preserve">create uncertainty for the application of liability rules. A repair is rather an individualised</w:t>
      </w:r>
      <w:r>
        <w:t xml:space="preserve"> </w:t>
      </w:r>
      <w:r>
        <w:t xml:space="preserve">service, in which a product is returned to working order and then typically given back to</w:t>
      </w:r>
      <w:r>
        <w:t xml:space="preserve"> </w:t>
      </w:r>
      <w:r>
        <w:t xml:space="preserve">the owner. There is no new product and there is no new distribution, so no grounds for</w:t>
      </w:r>
      <w:r>
        <w:t xml:space="preserve"> </w:t>
      </w:r>
      <w:r>
        <w:t xml:space="preserve">product liability to be triggered. Repairers can of course be found liable under national</w:t>
      </w:r>
      <w:r>
        <w:t xml:space="preserve"> </w:t>
      </w:r>
      <w:r>
        <w:t xml:space="preserve">fault-based rules, however, for undertaking a faulty repair.</w:t>
      </w:r>
      <w:r>
        <w:t xml:space="preserve"> </w:t>
      </w:r>
      <w:r>
        <w:t xml:space="preserve">1.1.1.3. No liable person under the PLD when consumer purchases product from a 3rd</w:t>
      </w:r>
      <w:r>
        <w:t xml:space="preserve"> </w:t>
      </w:r>
      <w:r>
        <w:t xml:space="preserve">country directly</w:t>
      </w:r>
      <w:r>
        <w:t xml:space="preserve"> </w:t>
      </w:r>
      <w:r>
        <w:t xml:space="preserve">Alongside the producer, which includes own-branders, importers are also liable for</w:t>
      </w:r>
      <w:r>
        <w:t xml:space="preserve"> </w:t>
      </w:r>
      <w:r>
        <w:t xml:space="preserve">product defects under the PLD. The rationale for this is that enforcing a compensation</w:t>
      </w:r>
      <w:r>
        <w:t xml:space="preserve"> </w:t>
      </w:r>
      <w:r>
        <w:t xml:space="preserve">claim against a producer in a third country would present consumers with insurmountable</w:t>
      </w:r>
      <w:r>
        <w:t xml:space="preserve"> </w:t>
      </w:r>
      <w:r>
        <w:t xml:space="preserve">difficulties.100</w:t>
      </w:r>
      <w:r>
        <w:br/>
      </w:r>
      <w:r>
        <w:t xml:space="preserve">The emergence of e-commerce is a major global development of the last few decades, but</w:t>
      </w:r>
      <w:r>
        <w:t xml:space="preserve"> </w:t>
      </w:r>
      <w:r>
        <w:t xml:space="preserve">for the most part buying online is analogous with buying offline and the PLD applies</w:t>
      </w:r>
      <w:r>
        <w:t xml:space="preserve"> </w:t>
      </w:r>
      <w:r>
        <w:t xml:space="preserve">equally well: producers and importers are treated the same whether a purchase was made</w:t>
      </w:r>
      <w:r>
        <w:t xml:space="preserve"> </w:t>
      </w:r>
      <w:r>
        <w:t xml:space="preserve">online or offline. However, online marketplaces now also make it possible for consumers</w:t>
      </w:r>
      <w:r>
        <w:t xml:space="preserve"> </w:t>
      </w:r>
      <w:r>
        <w:t xml:space="preserve">to purchase products directly from non-EU producers without the involvement of an EU-</w:t>
      </w:r>
    </w:p>
    <w:p>
      <w:pPr>
        <w:pStyle w:val="BodyText"/>
      </w:pPr>
      <w:r>
        <w:t xml:space="preserve">93 ERN (2015), Remanufacturing Market Study (for Horizon 2020, grant agreement No 645984), p. 7; BS 887-Part2.</w:t>
      </w:r>
      <w:r>
        <w:t xml:space="preserve"> </w:t>
      </w:r>
      <w:r>
        <w:t xml:space="preserve">94 PWC for DG GROW (2017), Refurbishment of medical equipment (report on promising KETs-based product nr. 4)</w:t>
      </w:r>
      <w:r>
        <w:br/>
      </w:r>
      <w:r>
        <w:t xml:space="preserve">95 See for example position papers of Business Europe, Mouvement des Entreprises, European Law Institute and</w:t>
      </w:r>
      <w:r>
        <w:t xml:space="preserve"> </w:t>
      </w:r>
      <w:r>
        <w:t xml:space="preserve">Finnish Competition and Consumer Authority in response to the public consultation.</w:t>
      </w:r>
      <w:r>
        <w:br/>
      </w:r>
      <w:r>
        <w:t xml:space="preserve">96 Response to targeted survey: APPLiA, trade association representing manufacturers of home appliances.</w:t>
      </w:r>
      <w:r>
        <w:t xml:space="preserve"> </w:t>
      </w:r>
      <w:r>
        <w:t xml:space="preserve">97 Commission Notice (2016), The ‘Blue Guide’ on the implementation of EU products rules 2016, p. 15 to 17.</w:t>
      </w:r>
      <w:r>
        <w:t xml:space="preserve"> </w:t>
      </w:r>
      <w:r>
        <w:t xml:space="preserve">98 Proposal for a Regulation of the European Parliament and of the Council on machinery products, COM(2021)202;</w:t>
      </w:r>
      <w:r>
        <w:t xml:space="preserve"> </w:t>
      </w:r>
      <w:r>
        <w:t xml:space="preserve">proposal for a Regulation on General Product Safety (GPSR), COM(2021)346.</w:t>
      </w:r>
      <w:r>
        <w:t xml:space="preserve"> </w:t>
      </w:r>
      <w:r>
        <w:t xml:space="preserve">99 Regulation (EU) 2017/745 on medical devices, Art. 2(1)(30).</w:t>
      </w:r>
      <w:r>
        <w:t xml:space="preserve"> </w:t>
      </w:r>
      <w:r>
        <w:t xml:space="preserve">100 Explanatory Memorandum of PLD, Supplement Bulletin EEC 1976_11, para 10.</w:t>
      </w:r>
    </w:p>
    <w:p>
      <w:pPr>
        <w:pStyle w:val="BodyText"/>
      </w:pPr>
      <w:r>
        <w:t xml:space="preserve">19</w:t>
      </w:r>
      <w:r>
        <w:t xml:space="preserve"> </w:t>
      </w:r>
      <w:r>
        <w:t xml:space="preserve">based importer. In such cases, if a product is defective and causes harm, there is no EU-</w:t>
      </w:r>
      <w:r>
        <w:t xml:space="preserve"> </w:t>
      </w:r>
      <w:r>
        <w:t xml:space="preserve">based liable person from whom to seek compensation under the PLD. 64% of</w:t>
      </w:r>
      <w:r>
        <w:t xml:space="preserve"> </w:t>
      </w:r>
      <w:r>
        <w:t xml:space="preserve">respondents in the public consultation agreed there was a need to adapt liability rules</w:t>
      </w:r>
      <w:r>
        <w:t xml:space="preserve"> </w:t>
      </w:r>
      <w:r>
        <w:t xml:space="preserve">where there is no EU importer101.</w:t>
      </w:r>
      <w:r>
        <w:t xml:space="preserve"> </w:t>
      </w:r>
      <w:r>
        <w:t xml:space="preserve">Such “direct imports” have increased in recent years: around 150 million small</w:t>
      </w:r>
      <w:r>
        <w:t xml:space="preserve"> </w:t>
      </w:r>
      <w:r>
        <w:t xml:space="preserve">consignments are imported free of VAT into the EU each year102 and it has been reported</w:t>
      </w:r>
      <w:r>
        <w:t xml:space="preserve"> </w:t>
      </w:r>
      <w:r>
        <w:t xml:space="preserve">that in 2017 there were 150 000 private consignments coming from China to individual</w:t>
      </w:r>
      <w:r>
        <w:t xml:space="preserve"> </w:t>
      </w:r>
      <w:r>
        <w:t xml:space="preserve">consumers per day103. The problem is expected to be mitigated by upcoming legislation.</w:t>
      </w:r>
      <w:r>
        <w:t xml:space="preserve"> </w:t>
      </w:r>
      <w:r>
        <w:t xml:space="preserve">To better ensure the safety of “directly imported” products, the draft Digital Services</w:t>
      </w:r>
      <w:r>
        <w:t xml:space="preserve"> </w:t>
      </w:r>
      <w:r>
        <w:t xml:space="preserve">Act104 requires online marketplaces that intermediate sales between sellers and</w:t>
      </w:r>
      <w:r>
        <w:t xml:space="preserve"> </w:t>
      </w:r>
      <w:r>
        <w:t xml:space="preserve">consumers to collect information on sellers using their marketplace and suspend services</w:t>
      </w:r>
      <w:r>
        <w:t xml:space="preserve"> </w:t>
      </w:r>
      <w:r>
        <w:t xml:space="preserve">to the seller if they fail to disclose requested information. The already in force Market</w:t>
      </w:r>
      <w:r>
        <w:t xml:space="preserve"> </w:t>
      </w:r>
      <w:r>
        <w:t xml:space="preserve">Surveillance Regulation105 requires an responsible person (either a manufacturer,</w:t>
      </w:r>
      <w:r>
        <w:t xml:space="preserve"> </w:t>
      </w:r>
      <w:r>
        <w:t xml:space="preserve">importer, authorised representative or fulfilment service provider) to be established in the</w:t>
      </w:r>
      <w:r>
        <w:t xml:space="preserve"> </w:t>
      </w:r>
      <w:r>
        <w:t xml:space="preserve">EU in order for certain products within its scope to be placed on the market, and the</w:t>
      </w:r>
      <w:r>
        <w:t xml:space="preserve"> </w:t>
      </w:r>
      <w:r>
        <w:t xml:space="preserve">proposal for General Product Safety Regulation proposes to extend this requirement to all</w:t>
      </w:r>
      <w:r>
        <w:t xml:space="preserve"> </w:t>
      </w:r>
      <w:r>
        <w:t xml:space="preserve">products. These measures can be expected to reduce the risk of dangerous products</w:t>
      </w:r>
      <w:r>
        <w:t xml:space="preserve"> </w:t>
      </w:r>
      <w:r>
        <w:t xml:space="preserve">reaching the internal market. However, if harm does occur, compensation would not be</w:t>
      </w:r>
      <w:r>
        <w:t xml:space="preserve"> </w:t>
      </w:r>
      <w:r>
        <w:t xml:space="preserve">available under the PLD as authorised representatives and fulfilment service providers</w:t>
      </w:r>
      <w:r>
        <w:t xml:space="preserve"> </w:t>
      </w:r>
      <w:r>
        <w:t xml:space="preserve">are not among the liable persons covered by the PLD. Other means of compensation</w:t>
      </w:r>
      <w:r>
        <w:t xml:space="preserve"> </w:t>
      </w:r>
      <w:r>
        <w:t xml:space="preserve">could be available under national liability rules, but only on grounds of fault or</w:t>
      </w:r>
      <w:r>
        <w:t xml:space="preserve"> </w:t>
      </w:r>
      <w:r>
        <w:t xml:space="preserve">negligence.</w:t>
      </w:r>
      <w:r>
        <w:br/>
      </w:r>
      <w:r>
        <w:t xml:space="preserve">See Annex 5 for details of clarifications needed on the role of online marketplaces.</w:t>
      </w:r>
      <w:r>
        <w:br/>
      </w:r>
      <w:r>
        <w:t xml:space="preserve">2.2.2. Problem 2: Consumers face obstacles to getting compensation</w:t>
      </w:r>
      <w:r>
        <w:t xml:space="preserve"> </w:t>
      </w:r>
      <w:r>
        <w:t xml:space="preserve">1.1.1.4.Proving defectiveness and causal link with damage is very difficult and costly for</w:t>
      </w:r>
      <w:r>
        <w:t xml:space="preserve"> </w:t>
      </w:r>
      <w:r>
        <w:t xml:space="preserve">complex products</w:t>
      </w:r>
      <w:r>
        <w:t xml:space="preserve"> </w:t>
      </w:r>
      <w:r>
        <w:t xml:space="preserve">The most significant condition for an injured person to get compensation under the PLD</w:t>
      </w:r>
      <w:r>
        <w:t xml:space="preserve"> </w:t>
      </w:r>
      <w:r>
        <w:t xml:space="preserve">is proving that the product was defective and that this defectiveness caused the damage</w:t>
      </w:r>
      <w:r>
        <w:t xml:space="preserve"> </w:t>
      </w:r>
      <w:r>
        <w:t xml:space="preserve">suffered. Failure to discharge this burden of proof is the most frequent reason for a claim</w:t>
      </w:r>
      <w:r>
        <w:t xml:space="preserve"> </w:t>
      </w:r>
      <w:r>
        <w:t xml:space="preserve">to be rejected (accounting for 53% of total rejections)106.</w:t>
      </w:r>
      <w:r>
        <w:br/>
      </w:r>
      <w:r>
        <w:t xml:space="preserve">There is by and large consensus among stakeholders that the more complex a product is,</w:t>
      </w:r>
      <w:r>
        <w:t xml:space="preserve"> </w:t>
      </w:r>
      <w:r>
        <w:t xml:space="preserve">the greater the asymmetry of information between the producer and consumer. This can</w:t>
      </w:r>
      <w:r>
        <w:t xml:space="preserve"> </w:t>
      </w:r>
      <w:r>
        <w:t xml:space="preserve">make it harder for claimants to produce the evidence needed to prove the producer’s</w:t>
      </w:r>
      <w:r>
        <w:t xml:space="preserve"> </w:t>
      </w:r>
      <w:r>
        <w:t xml:space="preserve">liability: whereas proving a collapsed garden chair is defective might be straightforward,</w:t>
      </w:r>
      <w:r>
        <w:t xml:space="preserve"> </w:t>
      </w:r>
      <w:r>
        <w:t xml:space="preserve">proving a pharmaceutical is defective may require considerable expertise, which the</w:t>
      </w:r>
      <w:r>
        <w:t xml:space="preserve"> </w:t>
      </w:r>
      <w:r>
        <w:t xml:space="preserve">producer has at its disposal but the claimant does not. Stakeholders disagree on the extent</w:t>
      </w:r>
      <w:r>
        <w:t xml:space="preserve"> </w:t>
      </w:r>
      <w:r>
        <w:t xml:space="preserve">of the problem: 98% of consumer and NGO respondents and members of the public</w:t>
      </w:r>
    </w:p>
    <w:p>
      <w:pPr>
        <w:pStyle w:val="BodyText"/>
      </w:pPr>
      <w:r>
        <w:t xml:space="preserve">101 63.9% (179 out of 280) agreed or strongly agreed; 20% (56 out of 280) disagreed or disagreed strongly.</w:t>
      </w:r>
      <w:r>
        <w:t xml:space="preserve"> </w:t>
      </w:r>
      <w:r>
        <w:t xml:space="preserve">102 European Commission (2017), Modernising VAT for e-commerce</w:t>
      </w:r>
      <w:r>
        <w:br/>
      </w:r>
      <w:r>
        <w:t xml:space="preserve">103 Eurocommerce (2019), Creating a level-playing field for retail in Europe.</w:t>
      </w:r>
      <w:r>
        <w:t xml:space="preserve"> </w:t>
      </w:r>
      <w:r>
        <w:t xml:space="preserve">104 COM(2020) 825 final, Art. 5.</w:t>
      </w:r>
      <w:r>
        <w:t xml:space="preserve"> </w:t>
      </w:r>
      <w:r>
        <w:t xml:space="preserve">105 Regulation (EU) 2019/1020 on market surveillance.</w:t>
      </w:r>
      <w:r>
        <w:t xml:space="preserve"> </w:t>
      </w:r>
      <w:r>
        <w:t xml:space="preserve">106 Evaluation of Product Liability Directive, SWD(2018)157, p.23</w:t>
      </w:r>
    </w:p>
    <w:p>
      <w:pPr>
        <w:pStyle w:val="BodyText"/>
      </w:pPr>
      <w:r>
        <w:t xml:space="preserve">20</w:t>
      </w:r>
      <w:r>
        <w:t xml:space="preserve"> </w:t>
      </w:r>
      <w:r>
        <w:t xml:space="preserve">consider that technically complex products present, to a large or very large extent,</w:t>
      </w:r>
      <w:r>
        <w:t xml:space="preserve"> </w:t>
      </w:r>
      <w:r>
        <w:t xml:space="preserve">difficulties for proving liability, whereas as only 45% of business respondents do107.</w:t>
      </w:r>
      <w:r>
        <w:t xml:space="preserve"> </w:t>
      </w:r>
      <w:r>
        <w:t xml:space="preserve">Difficulties getting information. Claimants have no right under the PLD to get technical</w:t>
      </w:r>
      <w:r>
        <w:t xml:space="preserve"> </w:t>
      </w:r>
      <w:r>
        <w:t xml:space="preserve">information from producers in court108. However, the ECJ has noted that access to</w:t>
      </w:r>
      <w:r>
        <w:t xml:space="preserve"> </w:t>
      </w:r>
      <w:r>
        <w:t xml:space="preserve">information makes it easier for a claimant to produce the necessary evidence to prove the</w:t>
      </w:r>
      <w:r>
        <w:t xml:space="preserve"> </w:t>
      </w:r>
      <w:r>
        <w:t xml:space="preserve">producer’s liability, and has endorsed national rules that give claimants this right. Based</w:t>
      </w:r>
      <w:r>
        <w:t xml:space="preserve"> </w:t>
      </w:r>
      <w:r>
        <w:t xml:space="preserve">on data from 24 Member States, the support study for this impact assessment found that</w:t>
      </w:r>
      <w:r>
        <w:t xml:space="preserve"> </w:t>
      </w:r>
      <w:r>
        <w:t xml:space="preserve">all but one (CZ) had some rules in place for disclosure of documents in court. The rules</w:t>
      </w:r>
      <w:r>
        <w:t xml:space="preserve"> </w:t>
      </w:r>
      <w:r>
        <w:t xml:space="preserve">vary, however, in terms of what can be requested: in SE any document can be requested,</w:t>
      </w:r>
      <w:r>
        <w:t xml:space="preserve"> </w:t>
      </w:r>
      <w:r>
        <w:t xml:space="preserve">whereas in DE, EL, IT, NL and PL the specific document has to be named; failure to</w:t>
      </w:r>
      <w:r>
        <w:t xml:space="preserve"> </w:t>
      </w:r>
      <w:r>
        <w:t xml:space="preserve">disclose information can result in a penalty in FR and PL, whereas in DE the element the</w:t>
      </w:r>
      <w:r>
        <w:t xml:space="preserve"> </w:t>
      </w:r>
      <w:r>
        <w:t xml:space="preserve">claimant was seeking to prove can be presumed by the court. The level of consumer</w:t>
      </w:r>
      <w:r>
        <w:t xml:space="preserve"> </w:t>
      </w:r>
      <w:r>
        <w:t xml:space="preserve">protection in terms of information rights is therefore divergent across the EU109.</w:t>
      </w:r>
      <w:r>
        <w:t xml:space="preserve"> </w:t>
      </w:r>
      <w:r>
        <w:t xml:space="preserve">Difficulties proving liability. Even if a claimant gets the information, proving liability</w:t>
      </w:r>
      <w:r>
        <w:t xml:space="preserve"> </w:t>
      </w:r>
      <w:r>
        <w:t xml:space="preserve">can still be difficult. This is demonstrated by the fact that national courts make use of</w:t>
      </w:r>
      <w:r>
        <w:t xml:space="preserve"> </w:t>
      </w:r>
      <w:r>
        <w:t xml:space="preserve">various mechanisms to make it easier for claimants to come up with the proof. National</w:t>
      </w:r>
      <w:r>
        <w:t xml:space="preserve"> </w:t>
      </w:r>
      <w:r>
        <w:t xml:space="preserve">courts have, for example, held that products that do not comply with safety requirements</w:t>
      </w:r>
      <w:r>
        <w:t xml:space="preserve"> </w:t>
      </w:r>
      <w:r>
        <w:t xml:space="preserve">can be presumed to be defective110, and claimants do not need to show how a defect was</w:t>
      </w:r>
      <w:r>
        <w:t xml:space="preserve"> </w:t>
      </w:r>
      <w:r>
        <w:t xml:space="preserve">caused or what specific defect led to the lack of safety111. National courts have referred</w:t>
      </w:r>
      <w:r>
        <w:t xml:space="preserve"> </w:t>
      </w:r>
      <w:r>
        <w:t xml:space="preserve">questions on how to apply the PLD’s burden-of-proof rules three times in the last 10</w:t>
      </w:r>
      <w:r>
        <w:t xml:space="preserve"> </w:t>
      </w:r>
      <w:r>
        <w:t xml:space="preserve">years112. In response, the ECJ has endorsed national rules that allow courts to presume</w:t>
      </w:r>
      <w:r>
        <w:t xml:space="preserve"> </w:t>
      </w:r>
      <w:r>
        <w:t xml:space="preserve">the existence of a causal link even if there is no conclusive evidence, so long as the</w:t>
      </w:r>
      <w:r>
        <w:t xml:space="preserve"> </w:t>
      </w:r>
      <w:r>
        <w:t xml:space="preserve">factual evidence available was sufficiently robust113. It has also ruled that a pacemaker</w:t>
      </w:r>
      <w:r>
        <w:t xml:space="preserve"> </w:t>
      </w:r>
      <w:r>
        <w:t xml:space="preserve">could be considered defective without proof of actual defect by virtue of being from the</w:t>
      </w:r>
      <w:r>
        <w:t xml:space="preserve"> </w:t>
      </w:r>
      <w:r>
        <w:t xml:space="preserve">same production series as another pacemaker already proven to be defective114. The ECJ</w:t>
      </w:r>
      <w:r>
        <w:t xml:space="preserve"> </w:t>
      </w:r>
      <w:r>
        <w:t xml:space="preserve">has therefore endorsed efforts of national courts to make it easier for claimants to</w:t>
      </w:r>
      <w:r>
        <w:t xml:space="preserve"> </w:t>
      </w:r>
      <w:r>
        <w:t xml:space="preserve">produce the evidence needed to prove the producer’s liability.</w:t>
      </w:r>
      <w:r>
        <w:br/>
      </w:r>
      <w:r>
        <w:t xml:space="preserve">Industry stakeholders such as Business Europe115 argue that national courts have shown</w:t>
      </w:r>
      <w:r>
        <w:t xml:space="preserve"> </w:t>
      </w:r>
      <w:r>
        <w:t xml:space="preserve">they have the tools they need to ease the burden of proof where necessary. EFPIA argues</w:t>
      </w:r>
      <w:r>
        <w:t xml:space="preserve"> </w:t>
      </w:r>
      <w:r>
        <w:t xml:space="preserve">that some national courts have already gone too far in easing the burden of proof and the</w:t>
      </w:r>
      <w:r>
        <w:t xml:space="preserve"> </w:t>
      </w:r>
      <w:r>
        <w:t xml:space="preserve">inconsistency of approaches is negative116. Consumer organisations117 argue that while</w:t>
      </w:r>
      <w:r>
        <w:t xml:space="preserve"> </w:t>
      </w:r>
      <w:r>
        <w:t xml:space="preserve">the ECJ judgments on information obligations and easing the burden of proof are to be</w:t>
      </w:r>
      <w:r>
        <w:t xml:space="preserve"> </w:t>
      </w:r>
      <w:r>
        <w:t xml:space="preserve">welcomed, they do not go far enough in helping consumers to prove liability, especially</w:t>
      </w:r>
    </w:p>
    <w:p>
      <w:pPr>
        <w:pStyle w:val="BodyText"/>
      </w:pPr>
      <w:r>
        <w:t xml:space="preserve">107 97.1% (135 out of 139) compared with 44.6% (45 out of 101).</w:t>
      </w:r>
      <w:r>
        <w:br/>
      </w:r>
      <w:r>
        <w:t xml:space="preserve">108 CJEU, Judgment of 20 November 2014, Case C-310/13.</w:t>
      </w:r>
      <w:r>
        <w:t xml:space="preserve"> </w:t>
      </w:r>
      <w:r>
        <w:t xml:space="preserve">109 CSES, Wavestone, CSIL (2022), Impact assessment study on the revision of Product Liability Directive, Annex 4.2.</w:t>
      </w:r>
      <w:r>
        <w:t xml:space="preserve"> </w:t>
      </w:r>
      <w:r>
        <w:t xml:space="preserve">110 European Commission (2020), Report on the Safety and Liability Implications of Artificial Intelligence, the Internet</w:t>
      </w:r>
      <w:r>
        <w:t xml:space="preserve"> </w:t>
      </w:r>
      <w:r>
        <w:t xml:space="preserve">of Things and Robotics. P.14</w:t>
      </w:r>
      <w:r>
        <w:t xml:space="preserve"> </w:t>
      </w:r>
      <w:r>
        <w:t xml:space="preserve">111 Defectiveness could be inferred by the fact that the susceptibility (in this case brakes that seized without warning)</w:t>
      </w:r>
      <w:r>
        <w:t xml:space="preserve"> </w:t>
      </w:r>
      <w:r>
        <w:t xml:space="preserve">was not present in other bikes of the same type; see Baker v KTM Sportmotorcycle UK Ltd and another (2017),</w:t>
      </w:r>
      <w:r>
        <w:t xml:space="preserve"> </w:t>
      </w:r>
      <w:r>
        <w:t xml:space="preserve">EWCA Civ 378.</w:t>
      </w:r>
      <w:r>
        <w:t xml:space="preserve"> </w:t>
      </w:r>
      <w:r>
        <w:t xml:space="preserve">112 CJEU, Judgment of 20 November 2014, Case C-310/13; CJEU, Judgment of 21 June 2017, Case C-621/15; CJEU,</w:t>
      </w:r>
      <w:r>
        <w:t xml:space="preserve"> </w:t>
      </w:r>
      <w:r>
        <w:t xml:space="preserve">Judgment of 5 March 2015, Joined Cases C-503/13 and C-504/13.</w:t>
      </w:r>
      <w:r>
        <w:t xml:space="preserve"> </w:t>
      </w:r>
      <w:r>
        <w:t xml:space="preserve">113 CJEU, Judgment of 21 June 2017, Case C-621/15; the case turned on whether a causal link between a vaccine and</w:t>
      </w:r>
      <w:r>
        <w:t xml:space="preserve"> </w:t>
      </w:r>
      <w:r>
        <w:t xml:space="preserve">the onset of multiple sclerosis could be inferred from the fact that the disease manifested itself shortly after injection</w:t>
      </w:r>
      <w:r>
        <w:t xml:space="preserve"> </w:t>
      </w:r>
      <w:r>
        <w:t xml:space="preserve">and there were no family antecedents related to the disease.</w:t>
      </w:r>
      <w:r>
        <w:t xml:space="preserve"> </w:t>
      </w:r>
      <w:r>
        <w:t xml:space="preserve">114 Joined Cases C-503/13 and C-504/13.</w:t>
      </w:r>
      <w:r>
        <w:br/>
      </w:r>
      <w:r>
        <w:t xml:space="preserve">115 Position paper of Business Europe in response to public consultation, p. 4.</w:t>
      </w:r>
      <w:r>
        <w:t xml:space="preserve"> </w:t>
      </w:r>
      <w:r>
        <w:t xml:space="preserve">116 Position paper of EFPIA, European Federation of Pharmaceutical Industries and Associations in response to public</w:t>
      </w:r>
      <w:r>
        <w:t xml:space="preserve"> </w:t>
      </w:r>
      <w:r>
        <w:t xml:space="preserve">consultation, p. 8.</w:t>
      </w:r>
      <w:r>
        <w:t xml:space="preserve"> </w:t>
      </w:r>
      <w:r>
        <w:t xml:space="preserve">117 Position paper of BEUC, the consumer organisation, in response to public consultation, p. 7.</w:t>
      </w:r>
    </w:p>
    <w:p>
      <w:pPr>
        <w:pStyle w:val="BodyText"/>
      </w:pPr>
      <w:r>
        <w:t xml:space="preserve">21</w:t>
      </w:r>
      <w:r>
        <w:t xml:space="preserve"> </w:t>
      </w:r>
      <w:r>
        <w:t xml:space="preserve">in complex cases – consumer protection is therefore insufficient and uneven across the</w:t>
      </w:r>
      <w:r>
        <w:t xml:space="preserve"> </w:t>
      </w:r>
      <w:r>
        <w:t xml:space="preserve">internal market. The European Group on Tort Law consider the fact that courts take</w:t>
      </w:r>
      <w:r>
        <w:t xml:space="preserve"> </w:t>
      </w:r>
      <w:r>
        <w:t xml:space="preserve">divergent approaches makes future court decisions unpredictable, which is a problem for</w:t>
      </w:r>
      <w:r>
        <w:t xml:space="preserve"> </w:t>
      </w:r>
      <w:r>
        <w:t xml:space="preserve">legal certainty. See also Annex 8 concerning products that carry risks but are not</w:t>
      </w:r>
      <w:r>
        <w:t xml:space="preserve"> </w:t>
      </w:r>
      <w:r>
        <w:t xml:space="preserve">defective.</w:t>
      </w:r>
      <w:r>
        <w:br/>
      </w:r>
      <w:r>
        <w:t xml:space="preserve">Development risk defence: The development risk defence allows the producer to escape</w:t>
      </w:r>
      <w:r>
        <w:t xml:space="preserve"> </w:t>
      </w:r>
      <w:r>
        <w:t xml:space="preserve">liability when the product was defective when put into circulation but the ‘state of</w:t>
      </w:r>
      <w:r>
        <w:t xml:space="preserve"> </w:t>
      </w:r>
      <w:r>
        <w:t xml:space="preserve">scientific and technical knowledge’ at that time did not allow for the particular defect to</w:t>
      </w:r>
      <w:r>
        <w:t xml:space="preserve"> </w:t>
      </w:r>
      <w:r>
        <w:t xml:space="preserve">be discovered118. The PLD allows Member States to derogate from applying the defence:</w:t>
      </w:r>
      <w:r>
        <w:t xml:space="preserve"> </w:t>
      </w:r>
      <w:r>
        <w:t xml:space="preserve">Finland and Luxembourg derogate entirely, while Spain, France and Hungary derogate in</w:t>
      </w:r>
      <w:r>
        <w:t xml:space="preserve"> </w:t>
      </w:r>
      <w:r>
        <w:t xml:space="preserve">respect of certain categories of product119.</w:t>
      </w:r>
      <w:r>
        <w:t xml:space="preserve"> </w:t>
      </w:r>
      <w:r>
        <w:t xml:space="preserve">Consumer organisations have, over many years, argued that the defence should be</w:t>
      </w:r>
      <w:r>
        <w:t xml:space="preserve"> </w:t>
      </w:r>
      <w:r>
        <w:t xml:space="preserve">removed, since producers are always better placed than individual consumers to mitigate</w:t>
      </w:r>
      <w:r>
        <w:t xml:space="preserve"> </w:t>
      </w:r>
      <w:r>
        <w:t xml:space="preserve">and insure against risks caused by their products, even if they were undiscoverable at the</w:t>
      </w:r>
      <w:r>
        <w:t xml:space="preserve"> </w:t>
      </w:r>
      <w:r>
        <w:t xml:space="preserve">time the product was put into circulation120. Industry stakeholders have argued equally</w:t>
      </w:r>
      <w:r>
        <w:t xml:space="preserve"> </w:t>
      </w:r>
      <w:r>
        <w:t xml:space="preserve">strongly in support of the defence designed to encourage innovation. The defence itself</w:t>
      </w:r>
      <w:r>
        <w:t xml:space="preserve"> </w:t>
      </w:r>
      <w:r>
        <w:t xml:space="preserve">has rarely been used in practice though – successful use of the defence accounted for 4%</w:t>
      </w:r>
      <w:r>
        <w:t xml:space="preserve"> </w:t>
      </w:r>
      <w:r>
        <w:t xml:space="preserve">of rejected claims 121. The 2018 evaluation found that the development risk defence was</w:t>
      </w:r>
      <w:r>
        <w:t xml:space="preserve"> </w:t>
      </w:r>
      <w:r>
        <w:t xml:space="preserve">an important factor for guaranteeing the relative stability of product liability insurance</w:t>
      </w:r>
      <w:r>
        <w:t xml:space="preserve"> </w:t>
      </w:r>
      <w:r>
        <w:t xml:space="preserve">costs within the internal market while avoiding significant increases in litigation levels. It</w:t>
      </w:r>
      <w:r>
        <w:t xml:space="preserve"> </w:t>
      </w:r>
      <w:r>
        <w:t xml:space="preserve">also found that whether or not a Member State had a derogation had little impact on the</w:t>
      </w:r>
      <w:r>
        <w:t xml:space="preserve"> </w:t>
      </w:r>
      <w:r>
        <w:t xml:space="preserve">number of product liability cases in that country122.</w:t>
      </w:r>
      <w:r>
        <w:br/>
      </w:r>
      <w:r>
        <w:t xml:space="preserve">However, the Expert Group pointed out that assessing the state of scientific knowledge at</w:t>
      </w:r>
      <w:r>
        <w:t xml:space="preserve"> </w:t>
      </w:r>
      <w:r>
        <w:t xml:space="preserve">the moment of putting into circulation fails to take account of the fact that producers</w:t>
      </w:r>
      <w:r>
        <w:t xml:space="preserve"> </w:t>
      </w:r>
      <w:r>
        <w:t xml:space="preserve">retain control over digital products beyond that moment and therefore have the means to</w:t>
      </w:r>
      <w:r>
        <w:t xml:space="preserve"> </w:t>
      </w:r>
      <w:r>
        <w:t xml:space="preserve">address defects that become discoverable123. This is true of many digital products,</w:t>
      </w:r>
      <w:r>
        <w:t xml:space="preserve"> </w:t>
      </w:r>
      <w:r>
        <w:t xml:space="preserve">including IoT and AI-enabled products, as discussed in section 2.1.1.1.</w:t>
      </w:r>
      <w:r>
        <w:t xml:space="preserve"> </w:t>
      </w:r>
      <w:r>
        <w:t xml:space="preserve">1.1.1.5. Liability ends after 10 years; need to start legal proceedings 3 years after damage</w:t>
      </w:r>
      <w:r>
        <w:t xml:space="preserve"> </w:t>
      </w:r>
      <w:r>
        <w:t xml:space="preserve">Producers are released from liability under the PLD 10 years after putting the product</w:t>
      </w:r>
      <w:r>
        <w:t xml:space="preserve"> </w:t>
      </w:r>
      <w:r>
        <w:t xml:space="preserve">into circulation: an unlimited period would be unreasonable, given that products age and</w:t>
      </w:r>
      <w:r>
        <w:t xml:space="preserve"> </w:t>
      </w:r>
      <w:r>
        <w:t xml:space="preserve">higher safety standards are developed over time124. In addition, victims are required to</w:t>
      </w:r>
      <w:r>
        <w:t xml:space="preserve"> </w:t>
      </w:r>
      <w:r>
        <w:t xml:space="preserve">start legal proceedings within three years of the day on which they became aware, or</w:t>
      </w:r>
      <w:r>
        <w:t xml:space="preserve"> </w:t>
      </w:r>
      <w:r>
        <w:t xml:space="preserve">should reasonably have become aware, of the damage, the defect and the identity of the</w:t>
      </w:r>
      <w:r>
        <w:t xml:space="preserve"> </w:t>
      </w:r>
      <w:r>
        <w:t xml:space="preserve">producer.</w:t>
      </w:r>
      <w:r>
        <w:br/>
      </w:r>
      <w:r>
        <w:t xml:space="preserve">The length of the periods, 10 years and three years respectively, represents an effort to</w:t>
      </w:r>
      <w:r>
        <w:t xml:space="preserve"> </w:t>
      </w:r>
      <w:r>
        <w:t xml:space="preserve">balance the interests of producers and consumers. In respect of most products, the time</w:t>
      </w:r>
      <w:r>
        <w:t xml:space="preserve"> </w:t>
      </w:r>
      <w:r>
        <w:t xml:space="preserve">limits does not seem to hamper the effectiveness of the PLD. The percentage of claims</w:t>
      </w:r>
    </w:p>
    <w:p>
      <w:pPr>
        <w:pStyle w:val="BodyText"/>
      </w:pPr>
      <w:r>
        <w:t xml:space="preserve">118 Art. 7(e), PLD.</w:t>
      </w:r>
      <w:r>
        <w:t xml:space="preserve"> </w:t>
      </w:r>
      <w:r>
        <w:t xml:space="preserve">119 ES: pharmaceuticals and foodstuffs; FR: products of the human body, such as blood products; HU: pharmaceuticals.</w:t>
      </w:r>
      <w:r>
        <w:t xml:space="preserve"> </w:t>
      </w:r>
      <w:r>
        <w:t xml:space="preserve">120 BEUC (2020). Product Liability 2.0 - How to make EU rules fit for consumers in the digital age. BEUC-X-2020-</w:t>
      </w:r>
      <w:r>
        <w:t xml:space="preserve"> </w:t>
      </w:r>
      <w:r>
        <w:t xml:space="preserve">024 - 07/05/2020, p. 17.</w:t>
      </w:r>
      <w:r>
        <w:t xml:space="preserve"> </w:t>
      </w:r>
      <w:r>
        <w:t xml:space="preserve">121 Evaluation of Product Liability Directive, SWD(2018)157, p.23</w:t>
      </w:r>
      <w:r>
        <w:t xml:space="preserve"> </w:t>
      </w:r>
      <w:r>
        <w:t xml:space="preserve">122 Evaluation of Product Liability Directive, SWD(2018)157, p.31</w:t>
      </w:r>
      <w:r>
        <w:t xml:space="preserve"> </w:t>
      </w:r>
      <w:r>
        <w:t xml:space="preserve">123 Expert Group on Liability and New Technologies (2019), Report on Liability for artificial intelligence and other</w:t>
      </w:r>
      <w:r>
        <w:t xml:space="preserve"> </w:t>
      </w:r>
      <w:r>
        <w:t xml:space="preserve">emerging digital technologies, p. 6; also response of European Law Institute to the public consultation.</w:t>
      </w:r>
      <w:r>
        <w:t xml:space="preserve"> </w:t>
      </w:r>
      <w:r>
        <w:t xml:space="preserve">124 Product Liability Directive, Article 11 and 11th recital.</w:t>
      </w:r>
    </w:p>
    <w:p>
      <w:pPr>
        <w:pStyle w:val="BodyText"/>
      </w:pPr>
      <w:r>
        <w:t xml:space="preserve">22</w:t>
      </w:r>
      <w:r>
        <w:t xml:space="preserve"> </w:t>
      </w:r>
      <w:r>
        <w:t xml:space="preserve">rejected once proceedings were started is low: in respect of the 3-year time limit, 4%, and</w:t>
      </w:r>
      <w:r>
        <w:t xml:space="preserve"> </w:t>
      </w:r>
      <w:r>
        <w:t xml:space="preserve">in respect of the 10-year time limit, residual125. However, this will certainly be an</w:t>
      </w:r>
      <w:r>
        <w:t xml:space="preserve"> </w:t>
      </w:r>
      <w:r>
        <w:t xml:space="preserve">underestimate, since a claim would not be admissible in the first place if it could be</w:t>
      </w:r>
      <w:r>
        <w:t xml:space="preserve"> </w:t>
      </w:r>
      <w:r>
        <w:t xml:space="preserve">shown that the 10-year period had expired.</w:t>
      </w:r>
      <w:r>
        <w:t xml:space="preserve"> </w:t>
      </w:r>
      <w:r>
        <w:t xml:space="preserve">In the public consultation 69% of non-business respondents argued the 10-year time limit</w:t>
      </w:r>
      <w:r>
        <w:t xml:space="preserve"> </w:t>
      </w:r>
      <w:r>
        <w:t xml:space="preserve">presented obstacles to compensation to a moderate, large or very large extent, while 49%</w:t>
      </w:r>
      <w:r>
        <w:t xml:space="preserve"> </w:t>
      </w:r>
      <w:r>
        <w:t xml:space="preserve">said the same of the 3-year time limit126. For business respondents the figures were 14%</w:t>
      </w:r>
      <w:r>
        <w:t xml:space="preserve"> </w:t>
      </w:r>
      <w:r>
        <w:t xml:space="preserve">and 11% respectively127. BEUC and a French patient organisation128argue that the 10-</w:t>
      </w:r>
      <w:r>
        <w:t xml:space="preserve"> </w:t>
      </w:r>
      <w:r>
        <w:t xml:space="preserve">year time limit is too short in respect of products capable of damage to health that</w:t>
      </w:r>
      <w:r>
        <w:t xml:space="preserve"> </w:t>
      </w:r>
      <w:r>
        <w:t xml:space="preserve">becomes evident only after a long time, such as pharmaceuticals, chemicals, foodstuffs or</w:t>
      </w:r>
      <w:r>
        <w:t xml:space="preserve"> </w:t>
      </w:r>
      <w:r>
        <w:t xml:space="preserve">construction materials like asbestos, and that this disproportionately limits access to</w:t>
      </w:r>
      <w:r>
        <w:t xml:space="preserve"> </w:t>
      </w:r>
      <w:r>
        <w:t xml:space="preserve">justice. Pharmaceuticals, chemicals and foodstuffs account for 26.3% of product liability</w:t>
      </w:r>
      <w:r>
        <w:t xml:space="preserve"> </w:t>
      </w:r>
      <w:r>
        <w:t xml:space="preserve">cases129, or an average 12 cases per year, but long latency periods are very rare130. One</w:t>
      </w:r>
      <w:r>
        <w:t xml:space="preserve"> </w:t>
      </w:r>
      <w:r>
        <w:t xml:space="preserve">example that representatives of pharmaceutical victims have pointed to is Sodium</w:t>
      </w:r>
      <w:r>
        <w:t xml:space="preserve"> </w:t>
      </w:r>
      <w:r>
        <w:t xml:space="preserve">Valproate (Depakine), a medicine prescribed to pregnant women until 1971, has severe</w:t>
      </w:r>
      <w:r>
        <w:t xml:space="preserve"> </w:t>
      </w:r>
      <w:r>
        <w:t xml:space="preserve">adverse effects, including for subsequent generations, which emerge after expiry of the</w:t>
      </w:r>
      <w:r>
        <w:t xml:space="preserve"> </w:t>
      </w:r>
      <w:r>
        <w:t xml:space="preserve">10-year period131. In such cases it is not possible to make a compensation claim under the</w:t>
      </w:r>
      <w:r>
        <w:t xml:space="preserve"> </w:t>
      </w:r>
      <w:r>
        <w:t xml:space="preserve">PLD and a claimant would have to rely on fault-based national rules to seek</w:t>
      </w:r>
      <w:r>
        <w:t xml:space="preserve"> </w:t>
      </w:r>
      <w:r>
        <w:t xml:space="preserve">compensation. The European Court on Human Rights too has ruled that time limits have</w:t>
      </w:r>
      <w:r>
        <w:t xml:space="preserve"> </w:t>
      </w:r>
      <w:r>
        <w:t xml:space="preserve">consequences for access to justice. In respect of a Swiss law that set a 10-year limit for</w:t>
      </w:r>
      <w:r>
        <w:t xml:space="preserve"> </w:t>
      </w:r>
      <w:r>
        <w:t xml:space="preserve">claiming compensation for diseases caused by asbestos, the Court ruled that applying the</w:t>
      </w:r>
      <w:r>
        <w:t xml:space="preserve"> </w:t>
      </w:r>
      <w:r>
        <w:t xml:space="preserve">time limit “to persons suffering from diseases which could not be diagnosed until many</w:t>
      </w:r>
      <w:r>
        <w:t xml:space="preserve"> </w:t>
      </w:r>
      <w:r>
        <w:t xml:space="preserve">years after the triggering events, was liable to deprive those persons of the opportunity to</w:t>
      </w:r>
      <w:r>
        <w:t xml:space="preserve"> </w:t>
      </w:r>
      <w:r>
        <w:t xml:space="preserve">assert their claims before the courts”132.</w:t>
      </w:r>
      <w:r>
        <w:br/>
      </w:r>
      <w:r>
        <w:t xml:space="preserve">In respect of the three-year time limit to start legal proceedings, personal-injury</w:t>
      </w:r>
      <w:r>
        <w:t xml:space="preserve"> </w:t>
      </w:r>
      <w:r>
        <w:t xml:space="preserve">lawyers133 and a French patient organisation134 argued it can be too short in the case of</w:t>
      </w:r>
      <w:r>
        <w:t xml:space="preserve"> </w:t>
      </w:r>
      <w:r>
        <w:t xml:space="preserve">personal injuries, since gathering evidence before starting proceedings takes considerable</w:t>
      </w:r>
      <w:r>
        <w:t xml:space="preserve"> </w:t>
      </w:r>
      <w:r>
        <w:t xml:space="preserve">time, and victims may be recovering from injuries during that period. However, the</w:t>
      </w:r>
      <w:r>
        <w:t xml:space="preserve"> </w:t>
      </w:r>
      <w:r>
        <w:t xml:space="preserve">extent of this problem is mitigated by the fact that the PLD permits Member States to</w:t>
      </w:r>
      <w:r>
        <w:t xml:space="preserve"> </w:t>
      </w:r>
      <w:r>
        <w:t xml:space="preserve">suspend or interrupt the three-year period according to their national rules, for example in</w:t>
      </w:r>
      <w:r>
        <w:t xml:space="preserve"> </w:t>
      </w:r>
      <w:r>
        <w:t xml:space="preserve">the case of disability or where it is otherwise equitable to do so. No such possibility</w:t>
      </w:r>
      <w:r>
        <w:t xml:space="preserve"> </w:t>
      </w:r>
      <w:r>
        <w:t xml:space="preserve">exists to extend the 10-year time limit.</w:t>
      </w:r>
      <w:r>
        <w:t xml:space="preserve"> </w:t>
      </w:r>
      <w:r>
        <w:t xml:space="preserve">1.1.1.6. No liability for property damage worth less than EUR 500</w:t>
      </w:r>
      <w:r>
        <w:t xml:space="preserve"> </w:t>
      </w:r>
      <w:r>
        <w:t xml:space="preserve">Producers do not have to provide compensation under the PLD for damage to consumer</w:t>
      </w:r>
      <w:r>
        <w:t xml:space="preserve"> </w:t>
      </w:r>
      <w:r>
        <w:t xml:space="preserve">property amounting to less than EUR 500. The purpose of the threshold was to avoid</w:t>
      </w:r>
      <w:r>
        <w:t xml:space="preserve"> </w:t>
      </w:r>
      <w:r>
        <w:t xml:space="preserve">excessive litigation and was conceived as part of the balance of producers’ and</w:t>
      </w:r>
      <w:r>
        <w:t xml:space="preserve"> </w:t>
      </w:r>
      <w:r>
        <w:t xml:space="preserve">consumers’ interests. The 2018 evaluation found that the threshold overly limited claims</w:t>
      </w:r>
    </w:p>
    <w:p>
      <w:pPr>
        <w:pStyle w:val="BodyText"/>
      </w:pPr>
      <w:r>
        <w:t xml:space="preserve">125 Evaluation of Product Liability Directive, SWD(2018)157, p.28: 4 cases out of 798 reported cases.</w:t>
      </w:r>
      <w:r>
        <w:t xml:space="preserve"> </w:t>
      </w:r>
      <w:r>
        <w:t xml:space="preserve">126 125 and 90 out of the total 181 non-business respondents respectively.</w:t>
      </w:r>
      <w:r>
        <w:t xml:space="preserve"> </w:t>
      </w:r>
      <w:r>
        <w:t xml:space="preserve">127 14 and 12 out of the total 110 business respondents respectively.</w:t>
      </w:r>
      <w:r>
        <w:t xml:space="preserve"> </w:t>
      </w:r>
      <w:r>
        <w:t xml:space="preserve">128 Responses of BEUC and France Assos Santé to the public consultation.</w:t>
      </w:r>
      <w:r>
        <w:t xml:space="preserve"> </w:t>
      </w:r>
      <w:r>
        <w:t xml:space="preserve">129 144 cases out of 547.</w:t>
      </w:r>
      <w:r>
        <w:t xml:space="preserve"> </w:t>
      </w:r>
      <w:r>
        <w:t xml:space="preserve">130 Law Insider, Latent Injury Definition.</w:t>
      </w:r>
      <w:r>
        <w:t xml:space="preserve"> </w:t>
      </w:r>
      <w:r>
        <w:t xml:space="preserve">131 France Assos Santé, response to Inception Impact Assessment, June 2021.</w:t>
      </w:r>
      <w:r>
        <w:t xml:space="preserve"> </w:t>
      </w:r>
      <w:r>
        <w:t xml:space="preserve">132 Howald Moor and Others v Switzerland – 52067/10 and 41072/11 (ECHR 069-2014).</w:t>
      </w:r>
      <w:r>
        <w:t xml:space="preserve"> </w:t>
      </w:r>
      <w:r>
        <w:t xml:space="preserve">133 Interviews conducted as part of the IA support study.</w:t>
      </w:r>
      <w:r>
        <w:t xml:space="preserve"> </w:t>
      </w:r>
      <w:r>
        <w:t xml:space="preserve">134 Response of France Assos Santé to the public consultation.</w:t>
      </w:r>
    </w:p>
    <w:p>
      <w:pPr>
        <w:pStyle w:val="BodyText"/>
      </w:pPr>
      <w:r>
        <w:t xml:space="preserve">23</w:t>
      </w:r>
      <w:r>
        <w:t xml:space="preserve"> </w:t>
      </w:r>
      <w:r>
        <w:t xml:space="preserve">for property damage, which undermined the effectiveness of the PLD in protecting</w:t>
      </w:r>
      <w:r>
        <w:t xml:space="preserve"> </w:t>
      </w:r>
      <w:r>
        <w:t xml:space="preserve">consumer property135.</w:t>
      </w:r>
      <w:r>
        <w:br/>
      </w:r>
      <w:r>
        <w:t xml:space="preserve">BEUC136, the consumer organisation, has argued that the threshold denies victims of</w:t>
      </w:r>
      <w:r>
        <w:t xml:space="preserve"> </w:t>
      </w:r>
      <w:r>
        <w:t xml:space="preserve">property damage an effective remedy, a right enshrined in Article 47 of the Charter of</w:t>
      </w:r>
      <w:r>
        <w:t xml:space="preserve"> </w:t>
      </w:r>
      <w:r>
        <w:t xml:space="preserve">Fundamental rights. The threshold also appears to be at odds with the objectives of the</w:t>
      </w:r>
      <w:r>
        <w:t xml:space="preserve"> </w:t>
      </w:r>
      <w:r>
        <w:t xml:space="preserve">Directive on representative actions137, which seeks to ensure an effective remedy for</w:t>
      </w:r>
      <w:r>
        <w:t xml:space="preserve"> </w:t>
      </w:r>
      <w:r>
        <w:t xml:space="preserve">infringements that harm the collective interests of consumers, especially where individual</w:t>
      </w:r>
      <w:r>
        <w:t xml:space="preserve"> </w:t>
      </w:r>
      <w:r>
        <w:t xml:space="preserve">claims might be considered small in isolation. That Directive explicitly lists PLD claims</w:t>
      </w:r>
      <w:r>
        <w:t xml:space="preserve"> </w:t>
      </w:r>
      <w:r>
        <w:t xml:space="preserve">as falling within its scope138, and yet the EUR 500 threshold excludes smaller claims</w:t>
      </w:r>
      <w:r>
        <w:t xml:space="preserve"> </w:t>
      </w:r>
      <w:r>
        <w:t xml:space="preserve">from the outset.</w:t>
      </w:r>
      <w:r>
        <w:t xml:space="preserve"> </w:t>
      </w:r>
      <w:r>
        <w:t xml:space="preserve">In the public consultation, 78% of non-business respondents considered the threshold an</w:t>
      </w:r>
      <w:r>
        <w:t xml:space="preserve"> </w:t>
      </w:r>
      <w:r>
        <w:t xml:space="preserve">obstacle to getting compensation to a moderate, large or very large extent, compared to</w:t>
      </w:r>
      <w:r>
        <w:t xml:space="preserve"> </w:t>
      </w:r>
      <w:r>
        <w:t xml:space="preserve">only 16% of businesses respondents139. Indeed industry stakeholders have argued that</w:t>
      </w:r>
      <w:r>
        <w:t xml:space="preserve"> </w:t>
      </w:r>
      <w:r>
        <w:t xml:space="preserve">consumers have other routes to effective remedies, such as under national tort law or</w:t>
      </w:r>
      <w:r>
        <w:t xml:space="preserve"> </w:t>
      </w:r>
      <w:r>
        <w:t xml:space="preserve">contract law. This suggests, however, that the threshold has not achieved its aim of</w:t>
      </w:r>
      <w:r>
        <w:t xml:space="preserve"> </w:t>
      </w:r>
      <w:r>
        <w:t xml:space="preserve">reducing overall litigation, but has merely displaced it away from the PLD140.</w:t>
      </w:r>
      <w:r>
        <w:br/>
      </w:r>
      <w:r>
        <w:t xml:space="preserve">In terms of consequences for the internal market, Romanian authorities have raised the</w:t>
      </w:r>
      <w:r>
        <w:t xml:space="preserve"> </w:t>
      </w:r>
      <w:r>
        <w:t xml:space="preserve">concern that the impacts on consumer protection of a single fixed threshold across the</w:t>
      </w:r>
      <w:r>
        <w:t xml:space="preserve"> </w:t>
      </w:r>
      <w:r>
        <w:t xml:space="preserve">EU vary widely depending on price levels for consumer goods in each Member State,</w:t>
      </w:r>
      <w:r>
        <w:t xml:space="preserve"> </w:t>
      </w:r>
      <w:r>
        <w:t xml:space="preserve">because more consumer property falls below the threshold in cheaper Member States. In</w:t>
      </w:r>
      <w:r>
        <w:t xml:space="preserve"> </w:t>
      </w:r>
      <w:r>
        <w:t xml:space="preserve">2020 prices levels of consumer goods were almost three times higher in the most</w:t>
      </w:r>
      <w:r>
        <w:t xml:space="preserve"> </w:t>
      </w:r>
      <w:r>
        <w:t xml:space="preserve">expensive Member State compared to the cheapest141. Besides objections to the threshold</w:t>
      </w:r>
      <w:r>
        <w:t xml:space="preserve"> </w:t>
      </w:r>
      <w:r>
        <w:t xml:space="preserve">per se, the provision has been transposed divergently at national level. Most Member</w:t>
      </w:r>
      <w:r>
        <w:t xml:space="preserve"> </w:t>
      </w:r>
      <w:r>
        <w:t xml:space="preserve">States allow the total amount of damages to be recovered once the claim exceeds EUR</w:t>
      </w:r>
      <w:r>
        <w:t xml:space="preserve"> </w:t>
      </w:r>
      <w:r>
        <w:t xml:space="preserve">500. Other Member States (AT, DE, DK, ES, FI, FR, IT) reduce all damages awarded by</w:t>
      </w:r>
      <w:r>
        <w:t xml:space="preserve"> </w:t>
      </w:r>
      <w:r>
        <w:t xml:space="preserve">EUR 500. On the former interpretation, a claimant who has suffered EUR 800 worth of</w:t>
      </w:r>
      <w:r>
        <w:t xml:space="preserve"> </w:t>
      </w:r>
      <w:r>
        <w:t xml:space="preserve">damage would be compensated for the full amount; on the latter interpretation only EUR</w:t>
      </w:r>
      <w:r>
        <w:t xml:space="preserve"> </w:t>
      </w:r>
      <w:r>
        <w:t xml:space="preserve">300. The different interpretations of this threshold evidently create differing levels of</w:t>
      </w:r>
      <w:r>
        <w:t xml:space="preserve"> </w:t>
      </w:r>
      <w:r>
        <w:t xml:space="preserve">consumer protection within the internal market. Business stakeholders did not raise the</w:t>
      </w:r>
      <w:r>
        <w:t xml:space="preserve"> </w:t>
      </w:r>
      <w:r>
        <w:t xml:space="preserve">different interpretations as a problem for them.</w:t>
      </w:r>
      <w:r>
        <w:t xml:space="preserve"> </w:t>
      </w:r>
      <w:r>
        <w:t xml:space="preserve">2.3.</w:t>
      </w:r>
      <w:r>
        <w:t xml:space="preserve"> </w:t>
      </w:r>
      <w:r>
        <w:t xml:space="preserve">How will the problems evolve?</w:t>
      </w:r>
      <w:r>
        <w:t xml:space="preserve"> </w:t>
      </w:r>
      <w:r>
        <w:t xml:space="preserve">The transition to a digital economy is still in its infancy. As automation and digitalisation</w:t>
      </w:r>
      <w:r>
        <w:t xml:space="preserve"> </w:t>
      </w:r>
      <w:r>
        <w:t xml:space="preserve">continue to advance, the role of software and digital services in determining the safety of</w:t>
      </w:r>
      <w:r>
        <w:t xml:space="preserve"> </w:t>
      </w:r>
      <w:r>
        <w:t xml:space="preserve">products will increase. For example, the global market for autonomous cars amounted to</w:t>
      </w:r>
      <w:r>
        <w:t xml:space="preserve"> </w:t>
      </w:r>
      <w:r>
        <w:t xml:space="preserve">USD 508 billion in 2015 and has grown at a compound annual growth rate (CAGR) of</w:t>
      </w:r>
    </w:p>
    <w:p>
      <w:pPr>
        <w:pStyle w:val="BodyText"/>
      </w:pPr>
      <w:r>
        <w:t xml:space="preserve">135 Evaluation of Product Liability Directive, SWD(2018)157, p.25. The impact assessment study could not find data</w:t>
      </w:r>
      <w:r>
        <w:t xml:space="preserve"> </w:t>
      </w:r>
      <w:r>
        <w:t xml:space="preserve">on how many cases under the PLD concern property damage.</w:t>
      </w:r>
      <w:r>
        <w:br/>
      </w:r>
      <w:r>
        <w:t xml:space="preserve">136 BEUC (2020). Product Liability 2.0 - How to make EU rules fit for consumers in the digital age. BEUC-X-2020-</w:t>
      </w:r>
      <w:r>
        <w:t xml:space="preserve"> </w:t>
      </w:r>
      <w:r>
        <w:t xml:space="preserve">024 - 07/05/2020, p. 16.</w:t>
      </w:r>
      <w:r>
        <w:t xml:space="preserve"> </w:t>
      </w:r>
      <w:r>
        <w:t xml:space="preserve">137 Directive (EU) 2020/1828 on representative actions for the protection of the collective interests of consumers</w:t>
      </w:r>
      <w:r>
        <w:t xml:space="preserve"> </w:t>
      </w:r>
      <w:r>
        <w:t xml:space="preserve">138 Annex I of Directive (EU) 2020/1828.</w:t>
      </w:r>
      <w:r>
        <w:t xml:space="preserve"> </w:t>
      </w:r>
      <w:r>
        <w:t xml:space="preserve">139 131 out of 167, and 16 out of 102 respectively.</w:t>
      </w:r>
      <w:r>
        <w:t xml:space="preserve"> </w:t>
      </w:r>
      <w:r>
        <w:t xml:space="preserve">140 Chatzipanagiotis, M. P., Leloudas, G., (2020), Automated Vehicles and Third-Party Liability: A European</w:t>
      </w:r>
      <w:r>
        <w:t xml:space="preserve"> </w:t>
      </w:r>
      <w:r>
        <w:t xml:space="preserve">Perspective, University of Illinois Journal of Law, Technology &amp; Policy, pp. 109-199. P. 127.</w:t>
      </w:r>
      <w:r>
        <w:t xml:space="preserve"> </w:t>
      </w:r>
      <w:r>
        <w:t xml:space="preserve">141 See Eurostat data from 2020, according to which Denmark has the highest price level (141% of EU average) and</w:t>
      </w:r>
      <w:r>
        <w:t xml:space="preserve"> </w:t>
      </w:r>
      <w:r>
        <w:t xml:space="preserve">Romania the lowest (55%); see also Fourth report on the application of Council Directive 85/374/EEC,</w:t>
      </w:r>
      <w:r>
        <w:t xml:space="preserve"> </w:t>
      </w:r>
      <w:r>
        <w:t xml:space="preserve">COM(2011)547.</w:t>
      </w:r>
    </w:p>
    <w:p>
      <w:pPr>
        <w:pStyle w:val="BodyText"/>
      </w:pPr>
      <w:r>
        <w:t xml:space="preserve">24</w:t>
      </w:r>
      <w:r>
        <w:t xml:space="preserve"> </w:t>
      </w:r>
      <w:r>
        <w:t xml:space="preserve">12.7% since then. The market is forecast to amount to USD 3195 billion by 2030142. As</w:t>
      </w:r>
      <w:r>
        <w:t xml:space="preserve"> </w:t>
      </w:r>
      <w:r>
        <w:t xml:space="preserve">automation increases in cars and numerous other products, an increasing proportion of</w:t>
      </w:r>
      <w:r>
        <w:t xml:space="preserve"> </w:t>
      </w:r>
      <w:r>
        <w:t xml:space="preserve">accidents will be caused by defectiveness compared to the negligence or fault of a driver</w:t>
      </w:r>
      <w:r>
        <w:t xml:space="preserve"> </w:t>
      </w:r>
      <w:r>
        <w:t xml:space="preserve">or user. The prominence of the producer for liability purposes will therefore increase143,</w:t>
      </w:r>
      <w:r>
        <w:t xml:space="preserve"> </w:t>
      </w:r>
      <w:r>
        <w:t xml:space="preserve">and with it the importance of a future-proof PLD. The lack of clarity on what products,</w:t>
      </w:r>
      <w:r>
        <w:t xml:space="preserve"> </w:t>
      </w:r>
      <w:r>
        <w:t xml:space="preserve">producers and damage fall within the PLD would exacerbate the lack of a level playing</w:t>
      </w:r>
      <w:r>
        <w:t xml:space="preserve"> </w:t>
      </w:r>
      <w:r>
        <w:t xml:space="preserve">field between economic operators who put hardware into circulation and those who put</w:t>
      </w:r>
      <w:r>
        <w:t xml:space="preserve"> </w:t>
      </w:r>
      <w:r>
        <w:t xml:space="preserve">software into circulation. As the EU product safety framework continues to be</w:t>
      </w:r>
      <w:r>
        <w:t xml:space="preserve"> </w:t>
      </w:r>
      <w:r>
        <w:t xml:space="preserve">modernised to address new digital risks, the PLD would be left behind, no longer</w:t>
      </w:r>
      <w:r>
        <w:t xml:space="preserve"> </w:t>
      </w:r>
      <w:r>
        <w:t xml:space="preserve">coherently mirroring safety rules, and therefore no longer providing an effective safety</w:t>
      </w:r>
      <w:r>
        <w:t xml:space="preserve"> </w:t>
      </w:r>
      <w:r>
        <w:t xml:space="preserve">net when harm involving digital technologies occurs. The growth of digital economy and</w:t>
      </w:r>
      <w:r>
        <w:t xml:space="preserve"> </w:t>
      </w:r>
      <w:r>
        <w:t xml:space="preserve">the potential increase in the number of injuries related to these products could lead to</w:t>
      </w:r>
      <w:r>
        <w:t xml:space="preserve"> </w:t>
      </w:r>
      <w:r>
        <w:t xml:space="preserve">greater divergence as courts adopt their own interpretations of outdated definitions or</w:t>
      </w:r>
      <w:r>
        <w:t xml:space="preserve"> </w:t>
      </w:r>
      <w:r>
        <w:t xml:space="preserve">Member States or introduce parallel liability regimes to cover defects that occur after a</w:t>
      </w:r>
      <w:r>
        <w:t xml:space="preserve"> </w:t>
      </w:r>
      <w:r>
        <w:t xml:space="preserve">product is put into circulation.</w:t>
      </w:r>
      <w:r>
        <w:t xml:space="preserve"> </w:t>
      </w:r>
      <w:r>
        <w:t xml:space="preserve">The transition to a circular economy is also in its infancy. As it becomes increasingly</w:t>
      </w:r>
      <w:r>
        <w:t xml:space="preserve"> </w:t>
      </w:r>
      <w:r>
        <w:t xml:space="preserve">possible to extend the life of materials through industrial processes, uncertainty about the</w:t>
      </w:r>
      <w:r>
        <w:t xml:space="preserve"> </w:t>
      </w:r>
      <w:r>
        <w:t xml:space="preserve">liability of original manufacturers and remanufacturers could make it difficult for</w:t>
      </w:r>
      <w:r>
        <w:t xml:space="preserve"> </w:t>
      </w:r>
      <w:r>
        <w:t xml:space="preserve">businesses to assess their liability exposure and get appropriate insurance.</w:t>
      </w:r>
      <w:r>
        <w:br/>
      </w:r>
      <w:r>
        <w:t xml:space="preserve">The growing trend of buying products directly from 3rd countries, especially through</w:t>
      </w:r>
      <w:r>
        <w:t xml:space="preserve"> </w:t>
      </w:r>
      <w:r>
        <w:t xml:space="preserve">online marketplaces, will compound difficulties getting compensation for lack of an EU-</w:t>
      </w:r>
      <w:r>
        <w:t xml:space="preserve"> </w:t>
      </w:r>
      <w:r>
        <w:t xml:space="preserve">based liable person for consumers to turn to under the PLD,</w:t>
      </w:r>
      <w:r>
        <w:br/>
      </w:r>
      <w:r>
        <w:t xml:space="preserve">As for the burden of proof, the divergent approaches to disclosure obligations and to</w:t>
      </w:r>
      <w:r>
        <w:t xml:space="preserve"> </w:t>
      </w:r>
      <w:r>
        <w:t xml:space="preserve">easing the burden of proof in complex cases would continue to be taken by national</w:t>
      </w:r>
      <w:r>
        <w:t xml:space="preserve"> </w:t>
      </w:r>
      <w:r>
        <w:t xml:space="preserve">courts. This would perpetuate an unequal level of consumer protection and undermine the</w:t>
      </w:r>
      <w:r>
        <w:t xml:space="preserve"> </w:t>
      </w:r>
      <w:r>
        <w:t xml:space="preserve">predictability of court decisions. Importantly, consumer organisations and legal</w:t>
      </w:r>
      <w:r>
        <w:t xml:space="preserve"> </w:t>
      </w:r>
      <w:r>
        <w:t xml:space="preserve">academics believe that emerging digital technologies will exacerbate existing</w:t>
      </w:r>
      <w:r>
        <w:t xml:space="preserve"> </w:t>
      </w:r>
      <w:r>
        <w:t xml:space="preserve">difficulties144. The Commission’s Report on safety and liability implications of Artificial</w:t>
      </w:r>
      <w:r>
        <w:t xml:space="preserve"> </w:t>
      </w:r>
      <w:r>
        <w:t xml:space="preserve">Intelligence, the Internet of Things and robotics identified the same concerns145. This</w:t>
      </w:r>
      <w:r>
        <w:t xml:space="preserve"> </w:t>
      </w:r>
      <w:r>
        <w:t xml:space="preserve">may especially be the case in complex IoT environments and cyberphysical systems,</w:t>
      </w:r>
      <w:r>
        <w:t xml:space="preserve"> </w:t>
      </w:r>
      <w:r>
        <w:t xml:space="preserve">such as smart home systems where many different connected devices and related services</w:t>
      </w:r>
      <w:r>
        <w:t xml:space="preserve"> </w:t>
      </w:r>
      <w:r>
        <w:t xml:space="preserve">interact and AI-enabled products (see case study in section 2.2. of AI liability impact</w:t>
      </w:r>
      <w:r>
        <w:t xml:space="preserve"> </w:t>
      </w:r>
      <w:r>
        <w:t xml:space="preserve">assessment). This view is not shared by industry stakeholders, who point to the absence</w:t>
      </w:r>
      <w:r>
        <w:t xml:space="preserve"> </w:t>
      </w:r>
      <w:r>
        <w:t xml:space="preserve">of empirical evidence that new technologies will exacerbate evidentiary difficulties.</w:t>
      </w:r>
      <w:r>
        <w:t xml:space="preserve"> </w:t>
      </w:r>
      <w:r>
        <w:t xml:space="preserve">More information on evidentiary difficulties due to features specific to AI technologies</w:t>
      </w:r>
      <w:r>
        <w:t xml:space="preserve"> </w:t>
      </w:r>
      <w:r>
        <w:t xml:space="preserve">can be found in the parallel AI liability impact assessment.</w:t>
      </w:r>
      <w:r>
        <w:t xml:space="preserve"> </w:t>
      </w:r>
      <w:r>
        <w:t xml:space="preserve">The effects of time limits and thresholds on limiting claims are not expected to evolve –</w:t>
      </w:r>
      <w:r>
        <w:t xml:space="preserve"> </w:t>
      </w:r>
      <w:r>
        <w:t xml:space="preserve">these restrictions would simply continue.</w:t>
      </w:r>
    </w:p>
    <w:p>
      <w:pPr>
        <w:pStyle w:val="BodyText"/>
      </w:pPr>
      <w:r>
        <w:t xml:space="preserve">142 CSES with Wavestone, CSIL (2022), Impact assessment study on the revision of Product Liability Directive,</w:t>
      </w:r>
      <w:r>
        <w:t xml:space="preserve"> </w:t>
      </w:r>
      <w:r>
        <w:t xml:space="preserve">section 2.1.1.1.</w:t>
      </w:r>
      <w:r>
        <w:t xml:space="preserve"> </w:t>
      </w:r>
      <w:r>
        <w:t xml:space="preserve">143 Gerhard Wagner (2020), Verantwortlichkeit im Zeichen digitaler Techniken, Versicherungsrecht, p. 738.</w:t>
      </w:r>
      <w:r>
        <w:t xml:space="preserve"> </w:t>
      </w:r>
      <w:r>
        <w:t xml:space="preserve">144 BEUC (2020), Product Liability 2.0 - How to make EU rules fit for consumers in the digital age, p. 17; European</w:t>
      </w:r>
      <w:r>
        <w:t xml:space="preserve"> </w:t>
      </w:r>
      <w:r>
        <w:t xml:space="preserve">Commission (2020), Report on the Safety and Liability Implications of Artificial Intelligence, the Internet of Things</w:t>
      </w:r>
      <w:r>
        <w:t xml:space="preserve"> </w:t>
      </w:r>
      <w:r>
        <w:t xml:space="preserve">and Robotics.</w:t>
      </w:r>
      <w:r>
        <w:t xml:space="preserve"> </w:t>
      </w:r>
      <w:r>
        <w:t xml:space="preserve">145 European Commission (2020), Report on the Safety and Liability Implications of Artificial Intelligence, the Internet</w:t>
      </w:r>
      <w:r>
        <w:t xml:space="preserve"> </w:t>
      </w:r>
      <w:r>
        <w:t xml:space="preserve">of Things and Robotics.</w:t>
      </w:r>
    </w:p>
    <w:p>
      <w:pPr>
        <w:pStyle w:val="BodyText"/>
      </w:pPr>
      <w:r>
        <w:t xml:space="preserve">25</w:t>
      </w:r>
      <w:r>
        <w:t xml:space="preserve"> </w:t>
      </w:r>
      <w:r>
        <w:t xml:space="preserve">3.</w:t>
      </w:r>
      <w:r>
        <w:t xml:space="preserve"> </w:t>
      </w:r>
      <w:r>
        <w:t xml:space="preserve">WHY SHOULD THE EU ACT?</w:t>
      </w:r>
      <w:r>
        <w:t xml:space="preserve"> </w:t>
      </w:r>
      <w:r>
        <w:t xml:space="preserve">3.1.</w:t>
      </w:r>
      <w:r>
        <w:t xml:space="preserve"> </w:t>
      </w:r>
      <w:r>
        <w:t xml:space="preserve">Legal basis</w:t>
      </w:r>
      <w:r>
        <w:t xml:space="preserve"> </w:t>
      </w:r>
      <w:r>
        <w:t xml:space="preserve">The PLD fully harmonises the matters it explicitly covers and is based on Article 114</w:t>
      </w:r>
      <w:r>
        <w:t xml:space="preserve"> </w:t>
      </w:r>
      <w:r>
        <w:t xml:space="preserve">TFEU (ex-Article 95 TEC, ex-Article 100 EEC Treaty), the objective of which is the</w:t>
      </w:r>
      <w:r>
        <w:t xml:space="preserve"> </w:t>
      </w:r>
      <w:r>
        <w:t xml:space="preserve">establishment and functioning of the internal market by approximating national rules.</w:t>
      </w:r>
      <w:r>
        <w:t xml:space="preserve"> </w:t>
      </w:r>
      <w:r>
        <w:t xml:space="preserve">Any revision of the PLD would build on the current objectives of free movement of</w:t>
      </w:r>
      <w:r>
        <w:t xml:space="preserve"> </w:t>
      </w:r>
      <w:r>
        <w:t xml:space="preserve">goods and creating a level playing field for companies in the internal market, while</w:t>
      </w:r>
      <w:r>
        <w:t xml:space="preserve"> </w:t>
      </w:r>
      <w:r>
        <w:t xml:space="preserve">ensuring consumer protection, and so would have the same legal basis.</w:t>
      </w:r>
      <w:r>
        <w:t xml:space="preserve"> </w:t>
      </w:r>
      <w:r>
        <w:t xml:space="preserve">3.2.</w:t>
      </w:r>
      <w:r>
        <w:t xml:space="preserve"> </w:t>
      </w:r>
      <w:r>
        <w:t xml:space="preserve">Subsidiarity: Necessity of EU action</w:t>
      </w:r>
      <w:r>
        <w:t xml:space="preserve"> </w:t>
      </w:r>
      <w:r>
        <w:t xml:space="preserve">This initiative addresses the issues identified in the evaluation of the PLD, which was</w:t>
      </w:r>
      <w:r>
        <w:t xml:space="preserve"> </w:t>
      </w:r>
      <w:r>
        <w:t xml:space="preserve">carried out as part of the Commission’s regulatory fitness and performance (REFIT)</w:t>
      </w:r>
      <w:r>
        <w:t xml:space="preserve"> </w:t>
      </w:r>
      <w:r>
        <w:t xml:space="preserve">programme146. The evaluation concluded that the PLD was on the whole relevant,</w:t>
      </w:r>
      <w:r>
        <w:t xml:space="preserve"> </w:t>
      </w:r>
      <w:r>
        <w:t xml:space="preserve">effective, efficient, coherent and had EU added value, despite some shortcomings</w:t>
      </w:r>
      <w:r>
        <w:t xml:space="preserve"> </w:t>
      </w:r>
      <w:r>
        <w:t xml:space="preserve">concerning ease of application in the digital and circular economy and the balance of</w:t>
      </w:r>
      <w:r>
        <w:t xml:space="preserve"> </w:t>
      </w:r>
      <w:r>
        <w:t xml:space="preserve">producer-consumer interests in some cases.</w:t>
      </w:r>
      <w:r>
        <w:t xml:space="preserve"> </w:t>
      </w:r>
      <w:r>
        <w:t xml:space="preserve">In the public consultation conducted for the evaluation, more than 85% of respondents</w:t>
      </w:r>
      <w:r>
        <w:t xml:space="preserve"> </w:t>
      </w:r>
      <w:r>
        <w:t xml:space="preserve">considered the PLD was advantageous for consumers and producers, and stakeholders</w:t>
      </w:r>
      <w:r>
        <w:t xml:space="preserve"> </w:t>
      </w:r>
      <w:r>
        <w:t xml:space="preserve">across the board considered the advantages could not be achieved with national</w:t>
      </w:r>
      <w:r>
        <w:t xml:space="preserve"> </w:t>
      </w:r>
      <w:r>
        <w:t xml:space="preserve">legislation alone. This is because goods circulate freely within the internal market and are</w:t>
      </w:r>
      <w:r>
        <w:t xml:space="preserve"> </w:t>
      </w:r>
      <w:r>
        <w:t xml:space="preserve">capable of being defective and causing harm irrespective of the Member State in which</w:t>
      </w:r>
      <w:r>
        <w:t xml:space="preserve"> </w:t>
      </w:r>
      <w:r>
        <w:t xml:space="preserve">they were produced or used. Furthermore, the problems identified do not have any</w:t>
      </w:r>
      <w:r>
        <w:t xml:space="preserve"> </w:t>
      </w:r>
      <w:r>
        <w:t xml:space="preserve">particular national or sub-national specificities.</w:t>
      </w:r>
      <w:r>
        <w:t xml:space="preserve"> </w:t>
      </w:r>
      <w:r>
        <w:t xml:space="preserve">Since the PLD fully harmonises the matters it explicitly covers, Member States are not</w:t>
      </w:r>
      <w:r>
        <w:t xml:space="preserve"> </w:t>
      </w:r>
      <w:r>
        <w:t xml:space="preserve">allowed to make changes to the scope, outdated definitions or rules of the PLD: they</w:t>
      </w:r>
      <w:r>
        <w:t xml:space="preserve"> </w:t>
      </w:r>
      <w:r>
        <w:t xml:space="preserve">must be made at EU level. In the absence of a uniform set of rules on compensating</w:t>
      </w:r>
      <w:r>
        <w:t xml:space="preserve"> </w:t>
      </w:r>
      <w:r>
        <w:t xml:space="preserve">victims harmed by defective products, manufacturers would be faced with 27 different</w:t>
      </w:r>
      <w:r>
        <w:t xml:space="preserve"> </w:t>
      </w:r>
      <w:r>
        <w:t xml:space="preserve">sets of rules, leading to different levels of protection for consumers and distorted</w:t>
      </w:r>
      <w:r>
        <w:t xml:space="preserve"> </w:t>
      </w:r>
      <w:r>
        <w:t xml:space="preserve">competition among market operators from different Member States.</w:t>
      </w:r>
      <w:r>
        <w:br/>
      </w:r>
      <w:r>
        <w:t xml:space="preserve">3.3.</w:t>
      </w:r>
      <w:r>
        <w:t xml:space="preserve"> </w:t>
      </w:r>
      <w:r>
        <w:t xml:space="preserve">Subsidiarity: Added value of EU action</w:t>
      </w:r>
      <w:r>
        <w:t xml:space="preserve"> </w:t>
      </w:r>
      <w:r>
        <w:t xml:space="preserve">The evaluation concluded that the added value of having EU-level product liability rules</w:t>
      </w:r>
      <w:r>
        <w:t xml:space="preserve"> </w:t>
      </w:r>
      <w:r>
        <w:t xml:space="preserve">to complement EU-level product safety rules was uncontested147. Indeed rules on</w:t>
      </w:r>
      <w:r>
        <w:t xml:space="preserve"> </w:t>
      </w:r>
      <w:r>
        <w:t xml:space="preserve">compensating victims harmed by defective products reinforce EU product safety rules,</w:t>
      </w:r>
      <w:r>
        <w:t xml:space="preserve"> </w:t>
      </w:r>
      <w:r>
        <w:t xml:space="preserve">and both pursue the same policy goal of a functioning internal market for goods that</w:t>
      </w:r>
      <w:r>
        <w:t xml:space="preserve"> </w:t>
      </w:r>
      <w:r>
        <w:t xml:space="preserve">ensures a high level of consumer protection.</w:t>
      </w:r>
      <w:r>
        <w:t xml:space="preserve"> </w:t>
      </w:r>
      <w:r>
        <w:t xml:space="preserve">Regulatory action at EU level would ensure coherent implementation of product liability</w:t>
      </w:r>
      <w:r>
        <w:t xml:space="preserve"> </w:t>
      </w:r>
      <w:r>
        <w:t xml:space="preserve">rules. It would provide legal certainty about what products, economic operators and types</w:t>
      </w:r>
      <w:r>
        <w:t xml:space="preserve"> </w:t>
      </w:r>
      <w:r>
        <w:t xml:space="preserve">of harm fall within the PLD’s scope, and about the appropriate balance of interests</w:t>
      </w:r>
      <w:r>
        <w:t xml:space="preserve"> </w:t>
      </w:r>
      <w:r>
        <w:t xml:space="preserve">between producers and consumers across the EU. This would in turn help ensure the free</w:t>
      </w:r>
    </w:p>
    <w:p>
      <w:pPr>
        <w:pStyle w:val="BodyText"/>
      </w:pPr>
      <w:r>
        <w:t xml:space="preserve">146 Evaluation of Product Liability Directive, SWD(2018)157.</w:t>
      </w:r>
      <w:r>
        <w:t xml:space="preserve"> </w:t>
      </w:r>
      <w:r>
        <w:t xml:space="preserve">147 Evaluation of Product Liability Directive, SWD(2018)157, p. 60.</w:t>
      </w:r>
    </w:p>
    <w:p>
      <w:pPr>
        <w:pStyle w:val="BodyText"/>
      </w:pPr>
      <w:r>
        <w:t xml:space="preserve">26</w:t>
      </w:r>
      <w:r>
        <w:t xml:space="preserve"> </w:t>
      </w:r>
      <w:r>
        <w:t xml:space="preserve">movement of goods, a level playing field for all market operators, and a high and</w:t>
      </w:r>
      <w:r>
        <w:t xml:space="preserve"> </w:t>
      </w:r>
      <w:r>
        <w:t xml:space="preserve">consistent level of consumer protection.</w:t>
      </w:r>
      <w:r>
        <w:t xml:space="preserve"> </w:t>
      </w:r>
      <w:r>
        <w:t xml:space="preserve">4.</w:t>
      </w:r>
      <w:r>
        <w:t xml:space="preserve"> </w:t>
      </w:r>
      <w:r>
        <w:t xml:space="preserve">OBJECTIVES: WHAT IS TO BE ACHIEVED?</w:t>
      </w:r>
      <w:r>
        <w:t xml:space="preserve"> </w:t>
      </w:r>
      <w:r>
        <w:t xml:space="preserve">4.1.</w:t>
      </w:r>
      <w:r>
        <w:t xml:space="preserve"> </w:t>
      </w:r>
      <w:r>
        <w:t xml:space="preserve">General objectives</w:t>
      </w:r>
      <w:r>
        <w:t xml:space="preserve"> </w:t>
      </w:r>
      <w:r>
        <w:t xml:space="preserve">The PLD fully harmonises the matters it explicitly covers and is based on Article 114</w:t>
      </w:r>
      <w:r>
        <w:t xml:space="preserve"> </w:t>
      </w:r>
      <w:r>
        <w:t xml:space="preserve">TFEU (ex-Article 95 TEC, ex-Article 100 EEC Treaty), the objective of which is the</w:t>
      </w:r>
      <w:r>
        <w:t xml:space="preserve"> </w:t>
      </w:r>
      <w:r>
        <w:t xml:space="preserve">establishment and functioning of the internal market by approximating national rules.</w:t>
      </w:r>
      <w:r>
        <w:t xml:space="preserve"> </w:t>
      </w:r>
      <w:r>
        <w:t xml:space="preserve">The revision of the PLD pursues two general objectives to address the problems</w:t>
      </w:r>
      <w:r>
        <w:t xml:space="preserve"> </w:t>
      </w:r>
      <w:r>
        <w:t xml:space="preserve">identified, both of which build on those of the current PLD:</w:t>
      </w:r>
      <w:r>
        <w:t xml:space="preserve"> </w:t>
      </w:r>
      <w:r>
        <w:t xml:space="preserve">1) Continue to ensure the functioning of the internal market, free movement of</w:t>
      </w:r>
      <w:r>
        <w:t xml:space="preserve"> </w:t>
      </w:r>
      <w:r>
        <w:t xml:space="preserve">goods and undistorted competition between market operators;</w:t>
      </w:r>
      <w:r>
        <w:t xml:space="preserve"> </w:t>
      </w:r>
      <w:r>
        <w:t xml:space="preserve">2) Continue to ensure a high level of protection of consumers’ health and property.</w:t>
      </w:r>
      <w:r>
        <w:t xml:space="preserve"> </w:t>
      </w:r>
      <w:r>
        <w:t xml:space="preserve">4.2.</w:t>
      </w:r>
      <w:r>
        <w:t xml:space="preserve"> </w:t>
      </w:r>
      <w:r>
        <w:t xml:space="preserve">Specific objectives</w:t>
      </w:r>
      <w:r>
        <w:t xml:space="preserve"> </w:t>
      </w:r>
      <w:r>
        <w:t xml:space="preserve">This initiative pursues five specific objectives (SOs).</w:t>
      </w:r>
      <w:r>
        <w:t xml:space="preserve"> </w:t>
      </w:r>
      <w:r>
        <w:t xml:space="preserve">In order to adapt product liability rules to the digital age and circular economy:</w:t>
      </w:r>
      <w:r>
        <w:t xml:space="preserve"> </w:t>
      </w:r>
      <w:r>
        <w:t xml:space="preserve"> SO 1: Ensure liability rules reflect nature and risks of products in the digital age</w:t>
      </w:r>
      <w:r>
        <w:t xml:space="preserve"> </w:t>
      </w:r>
      <w:r>
        <w:t xml:space="preserve">The aim here is to ensure that not only traditional products that were commonplace in the</w:t>
      </w:r>
      <w:r>
        <w:t xml:space="preserve"> </w:t>
      </w:r>
      <w:r>
        <w:t xml:space="preserve">1980s are adequately covered by product liability rules, but that digital products are too.</w:t>
      </w:r>
      <w:r>
        <w:t xml:space="preserve"> </w:t>
      </w:r>
      <w:r>
        <w:t xml:space="preserve">Adapting or clarifying definitions will bring product liability rules into line with EU</w:t>
      </w:r>
      <w:r>
        <w:t xml:space="preserve"> </w:t>
      </w:r>
      <w:r>
        <w:t xml:space="preserve">safety legislation already adapted to digital technologies, and will help reduce</w:t>
      </w:r>
      <w:r>
        <w:t xml:space="preserve"> </w:t>
      </w:r>
      <w:r>
        <w:t xml:space="preserve">uncertainties in the implementation of the PLD.</w:t>
      </w:r>
      <w:r>
        <w:br/>
      </w:r>
      <w:r>
        <w:t xml:space="preserve">The aim is also to reflect the reality that product safety is nowadays impacted after the</w:t>
      </w:r>
      <w:r>
        <w:t xml:space="preserve"> </w:t>
      </w:r>
      <w:r>
        <w:t xml:space="preserve">formal production process, including through updates/upgrades or through evolving</w:t>
      </w:r>
      <w:r>
        <w:t xml:space="preserve"> </w:t>
      </w:r>
      <w:r>
        <w:t xml:space="preserve">cybersecurity threats.</w:t>
      </w:r>
      <w:r>
        <w:br/>
      </w:r>
      <w:r>
        <w:t xml:space="preserve">The aim is also to ensure any new and relevant types of damage that products using</w:t>
      </w:r>
      <w:r>
        <w:t xml:space="preserve"> </w:t>
      </w:r>
      <w:r>
        <w:t xml:space="preserve">digital technologies may cause are appropriately covered, with the goal of ensuring</w:t>
      </w:r>
      <w:r>
        <w:t xml:space="preserve"> </w:t>
      </w:r>
      <w:r>
        <w:t xml:space="preserve">consistent interpretation (e.g. of digital property) and avoiding overlaps with other</w:t>
      </w:r>
      <w:r>
        <w:t xml:space="preserve"> </w:t>
      </w:r>
      <w:r>
        <w:t xml:space="preserve">regimes (e.g. GDPR, non-discrimination legislation).</w:t>
      </w:r>
      <w:r>
        <w:t xml:space="preserve"> </w:t>
      </w:r>
      <w:r>
        <w:t xml:space="preserve"> SO 2: Ensure liability rules reflect nature of products in the circular economy</w:t>
      </w:r>
      <w:r>
        <w:t xml:space="preserve"> </w:t>
      </w:r>
      <w:r>
        <w:t xml:space="preserve">The aim here is to ensure that products produced according to circular business models</w:t>
      </w:r>
      <w:r>
        <w:t xml:space="preserve"> </w:t>
      </w:r>
      <w:r>
        <w:t xml:space="preserve">and placed on the market are adequately covered.</w:t>
      </w:r>
      <w:r>
        <w:br/>
      </w:r>
      <w:r>
        <w:t xml:space="preserve"> SO 3: Ensure there is always an EU-based liable person for defective products</w:t>
      </w:r>
      <w:r>
        <w:t xml:space="preserve"> </w:t>
      </w:r>
      <w:r>
        <w:t xml:space="preserve">bought from producers outside the EU</w:t>
      </w:r>
      <w:r>
        <w:br/>
      </w:r>
      <w:r>
        <w:t xml:space="preserve">The aim here is to ensure that when a consumer purchases a product directly from a non-</w:t>
      </w:r>
      <w:r>
        <w:t xml:space="preserve"> </w:t>
      </w:r>
      <w:r>
        <w:t xml:space="preserve">EU producer, there is an economic operator based in the EU from whom to seek</w:t>
      </w:r>
      <w:r>
        <w:t xml:space="preserve"> </w:t>
      </w:r>
      <w:r>
        <w:t xml:space="preserve">compensation if the product is defective and causes harm. The aim is also to ensure</w:t>
      </w:r>
    </w:p>
    <w:p>
      <w:pPr>
        <w:pStyle w:val="BodyText"/>
      </w:pPr>
      <w:r>
        <w:t xml:space="preserve">27</w:t>
      </w:r>
      <w:r>
        <w:t xml:space="preserve"> </w:t>
      </w:r>
      <w:r>
        <w:t xml:space="preserve">consumer protection no matter how a product is purchased and to guarantee a level</w:t>
      </w:r>
      <w:r>
        <w:t xml:space="preserve"> </w:t>
      </w:r>
      <w:r>
        <w:t xml:space="preserve">playing field for EU and non-EU businesses alike.</w:t>
      </w:r>
      <w:r>
        <w:t xml:space="preserve"> </w:t>
      </w:r>
      <w:r>
        <w:t xml:space="preserve">In order to reduce disproportionate obstacles to getting compensation:</w:t>
      </w:r>
      <w:r>
        <w:t xml:space="preserve"> </w:t>
      </w:r>
      <w:r>
        <w:t xml:space="preserve"> SO 4: Ease the burden of proof in the case of complex products and clarify</w:t>
      </w:r>
      <w:r>
        <w:t xml:space="preserve"> </w:t>
      </w:r>
      <w:r>
        <w:t xml:space="preserve">liability for undiscoverable defects, while ensuring fair balance between</w:t>
      </w:r>
      <w:r>
        <w:t xml:space="preserve"> </w:t>
      </w:r>
      <w:r>
        <w:t xml:space="preserve">producers and consumers</w:t>
      </w:r>
      <w:r>
        <w:br/>
      </w:r>
      <w:r>
        <w:t xml:space="preserve">The aim here is to alleviate difficulties that consumers face in proving producers’ liability</w:t>
      </w:r>
      <w:r>
        <w:t xml:space="preserve"> </w:t>
      </w:r>
      <w:r>
        <w:t xml:space="preserve">in the case of complex products, and so achieve a fairer balance of interests. The aim is</w:t>
      </w:r>
      <w:r>
        <w:t xml:space="preserve"> </w:t>
      </w:r>
      <w:r>
        <w:t xml:space="preserve">also to provide legal certainty regarding defects that were undiscoverable when the</w:t>
      </w:r>
      <w:r>
        <w:t xml:space="preserve"> </w:t>
      </w:r>
      <w:r>
        <w:t xml:space="preserve">product was put into circulation.</w:t>
      </w:r>
      <w:r>
        <w:t xml:space="preserve"> </w:t>
      </w:r>
      <w:r>
        <w:t xml:space="preserve"> SO 5: Ease restrictions on making claims, while ensuring fair balance between</w:t>
      </w:r>
      <w:r>
        <w:t xml:space="preserve"> </w:t>
      </w:r>
      <w:r>
        <w:t xml:space="preserve">producers and consumers</w:t>
      </w:r>
      <w:r>
        <w:br/>
      </w:r>
      <w:r>
        <w:t xml:space="preserve">The aim here is to ease restrictions that currently disproportionately limit consumers’</w:t>
      </w:r>
      <w:r>
        <w:t xml:space="preserve"> </w:t>
      </w:r>
      <w:r>
        <w:t xml:space="preserve">ability to make claims.</w:t>
      </w:r>
    </w:p>
    <w:p>
      <w:pPr>
        <w:pStyle w:val="BodyText"/>
      </w:pPr>
      <w:r>
        <w:t xml:space="preserve">28</w:t>
      </w:r>
    </w:p>
    <w:p>
      <w:pPr>
        <w:pStyle w:val="BodyText"/>
      </w:pPr>
      <w:r>
        <w:t xml:space="preserve">Intervention logic</w:t>
      </w:r>
    </w:p>
    <w:p>
      <w:pPr>
        <w:pStyle w:val="BodyText"/>
      </w:pPr>
      <w:r>
        <w:t xml:space="preserve">29</w:t>
      </w:r>
    </w:p>
    <w:p>
      <w:pPr>
        <w:pStyle w:val="Compact"/>
        <w:numPr>
          <w:ilvl w:val="0"/>
          <w:numId w:val="1002"/>
        </w:numPr>
      </w:pPr>
      <w:r>
        <w:t xml:space="preserve">WHAT ARE THE AVAILABLE POLICY OPTIONS?</w:t>
      </w:r>
      <w:r>
        <w:t xml:space="preserve"> </w:t>
      </w:r>
      <w:r>
        <w:t xml:space="preserve">5.1.</w:t>
      </w:r>
      <w:r>
        <w:t xml:space="preserve"> </w:t>
      </w:r>
      <w:r>
        <w:t xml:space="preserve">What is the baseline from which options are assessed?148</w:t>
      </w:r>
      <w:r>
        <w:t xml:space="preserve"> </w:t>
      </w:r>
      <w:r>
        <w:t xml:space="preserve">The baseline – “policy option 0” – consists in no EU action, meaning no change to the</w:t>
      </w:r>
      <w:r>
        <w:t xml:space="preserve"> </w:t>
      </w:r>
      <w:r>
        <w:t xml:space="preserve">current PLD. This would lead to the continuation of the shortcomings identified in the</w:t>
      </w:r>
      <w:r>
        <w:t xml:space="preserve"> </w:t>
      </w:r>
      <w:r>
        <w:t xml:space="preserve">evaluation of the PLD, and the problems and consequences described in Section 2. It is</w:t>
      </w:r>
      <w:r>
        <w:t xml:space="preserve"> </w:t>
      </w:r>
      <w:r>
        <w:t xml:space="preserve">assumed, however, that ongoing legislative proposals would be enacted and</w:t>
      </w:r>
      <w:r>
        <w:t xml:space="preserve"> </w:t>
      </w:r>
      <w:r>
        <w:t xml:space="preserve">implemented. Proposals to make the product safety framework fit for the digital age (in</w:t>
      </w:r>
      <w:r>
        <w:t xml:space="preserve"> </w:t>
      </w:r>
      <w:r>
        <w:t xml:space="preserve">particular the Machinery Regulation, GPSR and AI Act) principally by setting safety</w:t>
      </w:r>
      <w:r>
        <w:t xml:space="preserve"> </w:t>
      </w:r>
      <w:r>
        <w:t xml:space="preserve">requirements for placing products on the market, are expected to improve product safety</w:t>
      </w:r>
      <w:r>
        <w:t xml:space="preserve"> </w:t>
      </w:r>
      <w:r>
        <w:t xml:space="preserve">and therefore reduce product-related harm in real terms as well as avoiding a future rise</w:t>
      </w:r>
      <w:r>
        <w:t xml:space="preserve"> </w:t>
      </w:r>
      <w:r>
        <w:t xml:space="preserve">in such harm due to novel risks brought about by digital technologies (see also section</w:t>
      </w:r>
      <w:r>
        <w:t xml:space="preserve"> </w:t>
      </w:r>
      <w:r>
        <w:t xml:space="preserve">1.2.4). These safety requirements will help courts decide whether a product is defective,</w:t>
      </w:r>
      <w:r>
        <w:t xml:space="preserve"> </w:t>
      </w:r>
      <w:r>
        <w:t xml:space="preserve">i.e. whether it provided the level of safety the public was entitled to expect. But victims</w:t>
      </w:r>
      <w:r>
        <w:t xml:space="preserve"> </w:t>
      </w:r>
      <w:r>
        <w:t xml:space="preserve">of harm would still need to rely on the outdated PLD to seek compensation or fall back</w:t>
      </w:r>
      <w:r>
        <w:t xml:space="preserve"> </w:t>
      </w:r>
      <w:r>
        <w:t xml:space="preserve">on national fault-based liability rules if the product, producer or harm falls out of the</w:t>
      </w:r>
      <w:r>
        <w:t xml:space="preserve"> </w:t>
      </w:r>
      <w:r>
        <w:t xml:space="preserve">PLD’s scope.</w:t>
      </w:r>
      <w:r>
        <w:t xml:space="preserve"> </w:t>
      </w:r>
      <w:r>
        <w:t xml:space="preserve">With respect to products from 3rd countries, it is similarly assumed that the proposed</w:t>
      </w:r>
      <w:r>
        <w:t xml:space="preserve"> </w:t>
      </w:r>
      <w:r>
        <w:t xml:space="preserve">DSA and GPSR will be enacted and implemented (see also section 1.2.5). Both proposals</w:t>
      </w:r>
      <w:r>
        <w:t xml:space="preserve"> </w:t>
      </w:r>
      <w:r>
        <w:t xml:space="preserve">will set out due diligence obligations on online marketplaces and the GPSR will require</w:t>
      </w:r>
      <w:r>
        <w:t xml:space="preserve"> </w:t>
      </w:r>
      <w:r>
        <w:t xml:space="preserve">there to be a responsible person for product safety purposes based in the EU. Neither</w:t>
      </w:r>
      <w:r>
        <w:t xml:space="preserve"> </w:t>
      </w:r>
      <w:r>
        <w:t xml:space="preserve">proposal concerns the question of whether such economic operators should be treated as</w:t>
      </w:r>
      <w:r>
        <w:t xml:space="preserve"> </w:t>
      </w:r>
      <w:r>
        <w:t xml:space="preserve">producers for product liability purposes.</w:t>
      </w:r>
      <w:r>
        <w:br/>
      </w:r>
      <w:r>
        <w:t xml:space="preserve">This same baseline is used in the impact assessment on AI liability. To a small extent, the</w:t>
      </w:r>
      <w:r>
        <w:t xml:space="preserve"> </w:t>
      </w:r>
      <w:r>
        <w:t xml:space="preserve">options analysed in that IA impact the evolution of the problems described in this IA. In</w:t>
      </w:r>
      <w:r>
        <w:t xml:space="preserve"> </w:t>
      </w:r>
      <w:r>
        <w:t xml:space="preserve">cases where the PLD cannot currently be used effectively (e.g. to get compensation from</w:t>
      </w:r>
      <w:r>
        <w:t xml:space="preserve"> </w:t>
      </w:r>
      <w:r>
        <w:t xml:space="preserve">an AI-system provider), a victim of harm will have to use national liability rules</w:t>
      </w:r>
      <w:r>
        <w:t xml:space="preserve"> </w:t>
      </w:r>
      <w:r>
        <w:t xml:space="preserve">requiring proof of fault. The challenge of proving fault would be mitigated by the</w:t>
      </w:r>
      <w:r>
        <w:t xml:space="preserve"> </w:t>
      </w:r>
      <w:r>
        <w:t xml:space="preserve">measures considered in the AI impact assessment, by easing the burden of proof in</w:t>
      </w:r>
      <w:r>
        <w:t xml:space="preserve"> </w:t>
      </w:r>
      <w:r>
        <w:t xml:space="preserve">limited circumstances. However, the AI impact assessment does not have any impact on</w:t>
      </w:r>
      <w:r>
        <w:t xml:space="preserve"> </w:t>
      </w:r>
      <w:r>
        <w:t xml:space="preserve">how the options of this IA are defined, since any change to national fault-based rules</w:t>
      </w:r>
      <w:r>
        <w:t xml:space="preserve"> </w:t>
      </w:r>
      <w:r>
        <w:t xml:space="preserve">would only complement and not substitute a digitally fit PLD based on no-fault liability.</w:t>
      </w:r>
      <w:r>
        <w:t xml:space="preserve"> </w:t>
      </w:r>
      <w:r>
        <w:t xml:space="preserve">This is also because this impact assessment is relevant not only for AI but for digital</w:t>
      </w:r>
      <w:r>
        <w:t xml:space="preserve"> </w:t>
      </w:r>
      <w:r>
        <w:t xml:space="preserve">technologies in general (see section 1.3).</w:t>
      </w:r>
      <w:r>
        <w:br/>
      </w:r>
      <w:r>
        <w:t xml:space="preserve">The PLD potentially affects almost the entire manufacturing sector (see section 2.1).</w:t>
      </w:r>
      <w:r>
        <w:t xml:space="preserve"> </w:t>
      </w:r>
      <w:r>
        <w:t xml:space="preserve">However, according to the evaluation study, there are only around 50-60 court cases</w:t>
      </w:r>
      <w:r>
        <w:t xml:space="preserve"> </w:t>
      </w:r>
      <w:r>
        <w:t xml:space="preserve">based on product liability rules per year in EU27149. As acknowledged by the study itself,</w:t>
      </w:r>
      <w:r>
        <w:t xml:space="preserve"> </w:t>
      </w:r>
      <w:r>
        <w:t xml:space="preserve">this number is likely not complete, and more realistic figures have been extrapolated</w:t>
      </w:r>
      <w:r>
        <w:t xml:space="preserve"> </w:t>
      </w:r>
      <w:r>
        <w:t xml:space="preserve">using information from selected Member States’ databases, pointing to a range between</w:t>
      </w:r>
    </w:p>
    <w:p>
      <w:pPr>
        <w:pStyle w:val="FirstParagraph"/>
      </w:pPr>
      <w:r>
        <w:t xml:space="preserve">148 Annex 4 provides details over assumptions as well as the estimation methodology used to assess the baseline</w:t>
      </w:r>
      <w:r>
        <w:t xml:space="preserve"> </w:t>
      </w:r>
      <w:r>
        <w:t xml:space="preserve">scenario.</w:t>
      </w:r>
      <w:r>
        <w:t xml:space="preserve"> </w:t>
      </w:r>
      <w:r>
        <w:t xml:space="preserve">149 Evaluation of Product Liability Directive, SWD(2018)157, p. 21.</w:t>
      </w:r>
    </w:p>
    <w:p>
      <w:pPr>
        <w:pStyle w:val="BodyText"/>
      </w:pPr>
      <w:r>
        <w:t xml:space="preserve">30</w:t>
      </w:r>
      <w:r>
        <w:t xml:space="preserve"> </w:t>
      </w:r>
      <w:r>
        <w:t xml:space="preserve">209 and 452 for the annual number of court cases across the EU27. In extrapolating</w:t>
      </w:r>
      <w:r>
        <w:t xml:space="preserve"> </w:t>
      </w:r>
      <w:r>
        <w:t xml:space="preserve">these figures, the expected modest reduction in product-related harm as a result of</w:t>
      </w:r>
      <w:r>
        <w:t xml:space="preserve"> </w:t>
      </w:r>
      <w:r>
        <w:t xml:space="preserve">ongoing product safety-related legislative proposals has been taken into account by</w:t>
      </w:r>
      <w:r>
        <w:t xml:space="preserve"> </w:t>
      </w:r>
      <w:r>
        <w:t xml:space="preserve">making conservative assumptions about the lower range, even if the reduction is not</w:t>
      </w:r>
      <w:r>
        <w:t xml:space="preserve"> </w:t>
      </w:r>
      <w:r>
        <w:t xml:space="preserve">directly quantifiable and does not directly affect the size of the remaining problem (see</w:t>
      </w:r>
      <w:r>
        <w:t xml:space="preserve"> </w:t>
      </w:r>
      <w:r>
        <w:t xml:space="preserve">more details in Annex 4).</w:t>
      </w:r>
      <w:r>
        <w:t xml:space="preserve"> </w:t>
      </w:r>
      <w:r>
        <w:t xml:space="preserve">The evaluation found that most liability-related claims were settled out of court150 and</w:t>
      </w:r>
      <w:r>
        <w:t xml:space="preserve"> </w:t>
      </w:r>
      <w:r>
        <w:t xml:space="preserve">interviews with industry associations and product liability lawyers as part of the IA study</w:t>
      </w:r>
      <w:r>
        <w:t xml:space="preserve"> </w:t>
      </w:r>
      <w:r>
        <w:t xml:space="preserve">suggested that there might be as many as 6-7 times the number of cases settled out-of-</w:t>
      </w:r>
      <w:r>
        <w:t xml:space="preserve"> </w:t>
      </w:r>
      <w:r>
        <w:t xml:space="preserve">court compared with cases that actually go to court151. Thus, it is estimated a range</w:t>
      </w:r>
      <w:r>
        <w:t xml:space="preserve"> </w:t>
      </w:r>
      <w:r>
        <w:t xml:space="preserve">between 1,255 and 3,165 for the annual number of out-of-court proceedings across</w:t>
      </w:r>
      <w:r>
        <w:t xml:space="preserve"> </w:t>
      </w:r>
      <w:r>
        <w:t xml:space="preserve">the EU27.</w:t>
      </w:r>
      <w:r>
        <w:br/>
      </w:r>
      <w:r>
        <w:t xml:space="preserve">Evidence collected through stakeholder consultation confirms the 2018 evaluation’s</w:t>
      </w:r>
      <w:r>
        <w:t xml:space="preserve"> </w:t>
      </w:r>
      <w:r>
        <w:t xml:space="preserve">finding that the financial size of compensations to victims varies widely depending on the</w:t>
      </w:r>
      <w:r>
        <w:t xml:space="preserve"> </w:t>
      </w:r>
      <w:r>
        <w:t xml:space="preserve">product and sector, the nature and extent of the damage, and the circumstances of</w:t>
      </w:r>
      <w:r>
        <w:t xml:space="preserve"> </w:t>
      </w:r>
      <w:r>
        <w:t xml:space="preserve">individual cases. For the purpose of the impact assessment, the compensation paid for</w:t>
      </w:r>
      <w:r>
        <w:t xml:space="preserve"> </w:t>
      </w:r>
      <w:r>
        <w:t xml:space="preserve">deaths in the EU27 is estimated in the range of 20,000-1,500,000 EUR; the compensation</w:t>
      </w:r>
      <w:r>
        <w:t xml:space="preserve"> </w:t>
      </w:r>
      <w:r>
        <w:t xml:space="preserve">paid for personal injuries is estimated in the range 1,500-700,000 EUR; and the</w:t>
      </w:r>
      <w:r>
        <w:t xml:space="preserve"> </w:t>
      </w:r>
      <w:r>
        <w:t xml:space="preserve">compensation paid for property damages is estimated in the range 5,000-25,000 EUR.</w:t>
      </w:r>
      <w:r>
        <w:t xml:space="preserve"> </w:t>
      </w:r>
      <w:r>
        <w:t xml:space="preserve">Economic operators covered by liability insurance would not have to directly compensate</w:t>
      </w:r>
      <w:r>
        <w:t xml:space="preserve"> </w:t>
      </w:r>
      <w:r>
        <w:t xml:space="preserve">victims since their liability insurance would cover pay-outs to victims in case they are</w:t>
      </w:r>
      <w:r>
        <w:t xml:space="preserve"> </w:t>
      </w:r>
      <w:r>
        <w:t xml:space="preserve">found liable for a defective product. The liability insurance premiums faced by these</w:t>
      </w:r>
      <w:r>
        <w:t xml:space="preserve"> </w:t>
      </w:r>
      <w:r>
        <w:t xml:space="preserve">economic operators are, however, assumed to increase152. The total value of product</w:t>
      </w:r>
      <w:r>
        <w:t xml:space="preserve"> </w:t>
      </w:r>
      <w:r>
        <w:t xml:space="preserve">liability insurance premiums in the EU27 in 2021 is estimated to be equal to 33.38 billion</w:t>
      </w:r>
      <w:r>
        <w:t xml:space="preserve"> </w:t>
      </w:r>
      <w:r>
        <w:t xml:space="preserve">EUR. Out of this, only a small share relates the risk of no-fault liability under the PLD</w:t>
      </w:r>
      <w:r>
        <w:t xml:space="preserve"> </w:t>
      </w:r>
      <w:r>
        <w:t xml:space="preserve">(estimated around 1-2% of the total premiums).</w:t>
      </w:r>
      <w:r>
        <w:br/>
      </w:r>
      <w:r>
        <w:t xml:space="preserve">Finally, there is considerable variance in the costs of legal cases involving PLD</w:t>
      </w:r>
      <w:r>
        <w:t xml:space="preserve"> </w:t>
      </w:r>
      <w:r>
        <w:t xml:space="preserve">compensation claims, depending on (1) the product and its complexity (2) the</w:t>
      </w:r>
      <w:r>
        <w:t xml:space="preserve"> </w:t>
      </w:r>
      <w:r>
        <w:t xml:space="preserve">circumstances of the case and (3) the Member State concerned and the prevailing</w:t>
      </w:r>
      <w:r>
        <w:t xml:space="preserve"> </w:t>
      </w:r>
      <w:r>
        <w:t xml:space="preserve">differences in legal costs. Legal costs for court proceedings across Europe is estimated in</w:t>
      </w:r>
      <w:r>
        <w:t xml:space="preserve"> </w:t>
      </w:r>
      <w:r>
        <w:t xml:space="preserve">the range of 500 EUR – 40,000 EUR. Legal cost per out-of-court proceedings across</w:t>
      </w:r>
      <w:r>
        <w:t xml:space="preserve"> </w:t>
      </w:r>
      <w:r>
        <w:t xml:space="preserve">Europe is estimated in the range of 500 EUR – 25,000 EUR (proxies for the average</w:t>
      </w:r>
      <w:r>
        <w:t xml:space="preserve"> </w:t>
      </w:r>
      <w:r>
        <w:t xml:space="preserve">values have been used in the calculation, only for the purpose of an overall rough</w:t>
      </w:r>
      <w:r>
        <w:t xml:space="preserve"> </w:t>
      </w:r>
      <w:r>
        <w:t xml:space="preserve">estimation). See annex 4 for details concerning baseline assumptions.</w:t>
      </w:r>
      <w:r>
        <w:t xml:space="preserve"> </w:t>
      </w:r>
      <w:r>
        <w:t xml:space="preserve">5.2.</w:t>
      </w:r>
      <w:r>
        <w:t xml:space="preserve"> </w:t>
      </w:r>
      <w:r>
        <w:t xml:space="preserve">Description of the policy options</w:t>
      </w:r>
      <w:r>
        <w:t xml:space="preserve"> </w:t>
      </w:r>
      <w:r>
        <w:t xml:space="preserve">Three policy options were identified to address problem 1 and two policy options to</w:t>
      </w:r>
      <w:r>
        <w:t xml:space="preserve"> </w:t>
      </w:r>
      <w:r>
        <w:t xml:space="preserve">address problem 2. In order to address all problems that the initiative aims to tackle,</w:t>
      </w:r>
      <w:r>
        <w:t xml:space="preserve"> </w:t>
      </w:r>
      <w:r>
        <w:t xml:space="preserve">option 1a, 1b or 1c (addressing problem 1 relating to the digital age and circular economy</w:t>
      </w:r>
    </w:p>
    <w:p>
      <w:pPr>
        <w:pStyle w:val="BodyText"/>
      </w:pPr>
      <w:r>
        <w:t xml:space="preserve">150 Evaluation of Product Liability Directive, SWD(2018)157, p.11: with 46% settled in direct negotiation, 32% in</w:t>
      </w:r>
      <w:r>
        <w:t xml:space="preserve"> </w:t>
      </w:r>
      <w:r>
        <w:t xml:space="preserve">court, 15% through alternative dispute resolution and a residual 7% solved through other means, such as the insurance</w:t>
      </w:r>
      <w:r>
        <w:t xml:space="preserve"> </w:t>
      </w:r>
      <w:r>
        <w:t xml:space="preserve">of the responsible party.</w:t>
      </w:r>
      <w:r>
        <w:t xml:space="preserve"> </w:t>
      </w:r>
      <w:r>
        <w:t xml:space="preserve">151 CSES with Wavestone, CSIL (2022), Impact assessment study on the revision of Product Liability Directive,</w:t>
      </w:r>
      <w:r>
        <w:t xml:space="preserve"> </w:t>
      </w:r>
      <w:r>
        <w:t xml:space="preserve">section 4.4.1.2.</w:t>
      </w:r>
      <w:r>
        <w:t xml:space="preserve"> </w:t>
      </w:r>
      <w:r>
        <w:t xml:space="preserve">152 According to the Evaluation of Product Liability Directive, SWD(2018)157, 79% of producers overall have either a</w:t>
      </w:r>
      <w:r>
        <w:t xml:space="preserve"> </w:t>
      </w:r>
      <w:r>
        <w:t xml:space="preserve">general (57%), or a specific (22%) product liability insurance policy, covering pay-outs to victims in case they are</w:t>
      </w:r>
      <w:r>
        <w:t xml:space="preserve"> </w:t>
      </w:r>
      <w:r>
        <w:t xml:space="preserve">found liable for a defective product. See section 6.</w:t>
      </w:r>
    </w:p>
    <w:p>
      <w:pPr>
        <w:pStyle w:val="BodyText"/>
      </w:pPr>
      <w:r>
        <w:t xml:space="preserve">31</w:t>
      </w:r>
      <w:r>
        <w:t xml:space="preserve"> </w:t>
      </w:r>
      <w:r>
        <w:t xml:space="preserve">and concerning mainly the scope of the regime) would have to be combined with option</w:t>
      </w:r>
      <w:r>
        <w:t xml:space="preserve"> </w:t>
      </w:r>
      <w:r>
        <w:t xml:space="preserve">2a or 2b (addressing problem 2 related to obstacles in getting compensation and</w:t>
      </w:r>
      <w:r>
        <w:t xml:space="preserve"> </w:t>
      </w:r>
      <w:r>
        <w:t xml:space="preserve">concerning mainly the internal balance within the regime).</w:t>
      </w:r>
      <w:r>
        <w:t xml:space="preserve"> </w:t>
      </w:r>
      <w:r>
        <w:t xml:space="preserve">The combinations of measures in each policy option were developed based on</w:t>
      </w:r>
      <w:r>
        <w:t xml:space="preserve"> </w:t>
      </w:r>
      <w:r>
        <w:t xml:space="preserve">stakeholder input during the impact assessment study and were also presented to</w:t>
      </w:r>
      <w:r>
        <w:t xml:space="preserve"> </w:t>
      </w:r>
      <w:r>
        <w:t xml:space="preserve">stakeholders, notably at the Stakeholder Workshop in December 2021, with no calls for</w:t>
      </w:r>
      <w:r>
        <w:t xml:space="preserve"> </w:t>
      </w:r>
      <w:r>
        <w:t xml:space="preserve">exploring alternative combinations.</w:t>
      </w:r>
      <w:r>
        <w:t xml:space="preserve"> </w:t>
      </w:r>
      <w:r>
        <w:t xml:space="preserve">Each measure was analysed separately in the impact assessment study and this analysis</w:t>
      </w:r>
      <w:r>
        <w:t xml:space="preserve"> </w:t>
      </w:r>
      <w:r>
        <w:t xml:space="preserve">informed the choice of combinations. Since each problem is independent from the other,</w:t>
      </w:r>
      <w:r>
        <w:t xml:space="preserve"> </w:t>
      </w:r>
      <w:r>
        <w:t xml:space="preserve">the options for each problem are analysed separately. For greater transparency on the</w:t>
      </w:r>
      <w:r>
        <w:t xml:space="preserve"> </w:t>
      </w:r>
      <w:r>
        <w:t xml:space="preserve">impact of different elements within each option, the costs and benefits (increase of</w:t>
      </w:r>
      <w:r>
        <w:t xml:space="preserve"> </w:t>
      </w:r>
      <w:r>
        <w:t xml:space="preserve">insurance premiums and compensations for victims) related to each measure are shown</w:t>
      </w:r>
      <w:r>
        <w:t xml:space="preserve"> </w:t>
      </w:r>
      <w:r>
        <w:t xml:space="preserve">separately in section 6 of the impact assessment.</w:t>
      </w:r>
      <w:r>
        <w:t xml:space="preserve"> </w:t>
      </w:r>
      <w:r>
        <w:t xml:space="preserve">5.2.1. Policy options to adapt liability rules to the digital age and 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Option 1a – Adaptations for products with digital elements and circular economy</w:t>
      </w:r>
      <w:r>
        <w:t xml:space="preserve"> </w:t>
      </w:r>
      <w:r>
        <w:t xml:space="preserve">Digital: Under PO1a, manufacturers of products with digital elements would be liable, as</w:t>
      </w:r>
      <w:r>
        <w:t xml:space="preserve"> </w:t>
      </w:r>
      <w:r>
        <w:t xml:space="preserve">now, for defects in the overall product, but this would include liability for updates to</w:t>
      </w:r>
      <w:r>
        <w:t xml:space="preserve"> </w:t>
      </w:r>
      <w:r>
        <w:t xml:space="preserve">software and for digital services that are necessary for the product to operate. They</w:t>
      </w:r>
      <w:r>
        <w:t xml:space="preserve"> </w:t>
      </w:r>
      <w:r>
        <w:t xml:space="preserve">would also be liable if harm results from an unreasonable failure to provide a security</w:t>
      </w:r>
      <w:r>
        <w:t xml:space="preserve"> </w:t>
      </w:r>
      <w:r>
        <w:t xml:space="preserve">update153. If the defect lay in the digital elements themselves, a victim of harm would</w:t>
      </w:r>
      <w:r>
        <w:t xml:space="preserve"> </w:t>
      </w:r>
      <w:r>
        <w:t xml:space="preserve">also be able to seek compensation directly from the providers of such software or digital</w:t>
      </w:r>
      <w:r>
        <w:t xml:space="preserve"> </w:t>
      </w:r>
      <w:r>
        <w:t xml:space="preserve">services – they would be treated as producers (like any other manufacturers of a tangible</w:t>
      </w:r>
      <w:r>
        <w:t xml:space="preserve"> </w:t>
      </w:r>
      <w:r>
        <w:t xml:space="preserve">components today) – or from the manufacturer of the overall product. Applying joint and</w:t>
      </w:r>
      <w:r>
        <w:t xml:space="preserve"> </w:t>
      </w:r>
      <w:r>
        <w:t xml:space="preserve">several liability would ensure a victim of harm does not have to seek compensation from</w:t>
      </w:r>
      <w:r>
        <w:t xml:space="preserve"> </w:t>
      </w:r>
      <w:r>
        <w:t xml:space="preserve">both parties154. There would be no change to the types of damage that are compensable:</w:t>
      </w:r>
      <w:r>
        <w:t xml:space="preserve"> </w:t>
      </w:r>
      <w:r>
        <w:t xml:space="preserve">personal injury and damage to consumer property. The revised PLD would, however, in</w:t>
      </w:r>
      <w:r>
        <w:t xml:space="preserve"> </w:t>
      </w:r>
      <w:r>
        <w:t xml:space="preserve">all policy options clarify that medically diagnosed psychological damage is included in</w:t>
      </w:r>
      <w:r>
        <w:t xml:space="preserve"> </w:t>
      </w:r>
      <w:r>
        <w:t xml:space="preserve">the concept of personal injury (see annex 5 for details).</w:t>
      </w:r>
      <w:r>
        <w:t xml:space="preserve"> </w:t>
      </w:r>
      <w:r>
        <w:t xml:space="preserve">Circular: The revised PLD would make explicit that economic operators that make a</w:t>
      </w:r>
      <w:r>
        <w:t xml:space="preserve"> </w:t>
      </w:r>
      <w:r>
        <w:t xml:space="preserve">substantial modification to a product and place it back on the market, such as refurbishers</w:t>
      </w:r>
      <w:r>
        <w:t xml:space="preserve"> </w:t>
      </w:r>
      <w:r>
        <w:t xml:space="preserve">and remanufacturers, fall within the concept of “producer”. The original producer would</w:t>
      </w:r>
      <w:r>
        <w:t xml:space="preserve"> </w:t>
      </w:r>
      <w:r>
        <w:t xml:space="preserve">remain jointly and severally liable for its contribution, in the same way that component</w:t>
      </w:r>
      <w:r>
        <w:t xml:space="preserve"> </w:t>
      </w:r>
      <w:r>
        <w:t xml:space="preserve">manufacturers are liable for flaws in their components that make a product defective. The</w:t>
      </w:r>
      <w:r>
        <w:t xml:space="preserve"> </w:t>
      </w:r>
      <w:r>
        <w:t xml:space="preserve">option would bring the PLD into line with the trend in the product safety framework to</w:t>
      </w:r>
      <w:r>
        <w:t xml:space="preserve"> </w:t>
      </w:r>
      <w:r>
        <w:t xml:space="preserve">take account of substantial modifications (see section 2.2.1.2).</w:t>
      </w:r>
      <w:r>
        <w:br/>
      </w:r>
      <w:r>
        <w:t xml:space="preserve">3rd-country products: Under this option, when a defective product is bought from a 3rd</w:t>
      </w:r>
      <w:r>
        <w:t xml:space="preserve"> </w:t>
      </w:r>
      <w:r>
        <w:t xml:space="preserve">country in the absence of an importer, and it causes harm, it would be possible to hold the</w:t>
      </w:r>
    </w:p>
    <w:p>
      <w:pPr>
        <w:pStyle w:val="BodyText"/>
      </w:pPr>
      <w:r>
        <w:t xml:space="preserve">153 This would not create an obligation to provide updates. Where such obligations do exist, (e.g. in Art. 7(3) of</w:t>
      </w:r>
      <w:r>
        <w:t xml:space="preserve"> </w:t>
      </w:r>
      <w:r>
        <w:t xml:space="preserve">Directive (EU) 2019/771 on certain aspects concerning contracts for the sale of goods, , that would provide a yardstick</w:t>
      </w:r>
      <w:r>
        <w:t xml:space="preserve"> </w:t>
      </w:r>
      <w:r>
        <w:t xml:space="preserve">for courts to assess what level of safety a person is entitled to expect in respect of updates.</w:t>
      </w:r>
      <w:r>
        <w:t xml:space="preserve"> </w:t>
      </w:r>
      <w:r>
        <w:t xml:space="preserve">154 As is the case today, if ultimate responsibility for the defect lies with the component producer (in this case, the</w:t>
      </w:r>
      <w:r>
        <w:t xml:space="preserve"> </w:t>
      </w:r>
      <w:r>
        <w:t xml:space="preserve">software provider), the manufacturer of the overall product could make a recourse claim against them to recoup the</w:t>
      </w:r>
      <w:r>
        <w:t xml:space="preserve"> </w:t>
      </w:r>
      <w:r>
        <w:t xml:space="preserve">costs of compensating the victim.</w:t>
      </w:r>
    </w:p>
    <w:p>
      <w:pPr>
        <w:pStyle w:val="BodyText"/>
      </w:pPr>
      <w:r>
        <w:t xml:space="preserve">32</w:t>
      </w:r>
      <w:r>
        <w:t xml:space="preserve"> </w:t>
      </w:r>
      <w:r>
        <w:t xml:space="preserve">producer’s “authorised representative” liable if one has been appointed. Authorised</w:t>
      </w:r>
      <w:r>
        <w:t xml:space="preserve"> </w:t>
      </w:r>
      <w:r>
        <w:t xml:space="preserve">representatives are already subject to liability under the Medical Devices Regulation, and</w:t>
      </w:r>
      <w:r>
        <w:t xml:space="preserve"> </w:t>
      </w:r>
      <w:r>
        <w:t xml:space="preserve">the Market Surveillance Regulation and proposed GSPR155 should ensure that when there</w:t>
      </w:r>
      <w:r>
        <w:t xml:space="preserve"> </w:t>
      </w:r>
      <w:r>
        <w:t xml:space="preserve">is no importer an authorised representative is appointed in a majority of cases.</w:t>
      </w:r>
      <w:r>
        <w:br/>
      </w:r>
      <w:r>
        <w:t xml:space="preserve">The revised PLD would in all policy options clarify that while providers of online</w:t>
      </w:r>
      <w:r>
        <w:t xml:space="preserve"> </w:t>
      </w:r>
      <w:r>
        <w:t xml:space="preserve">marketplaces are subject to a liability exemption when they merely intermediate sales, if</w:t>
      </w:r>
      <w:r>
        <w:t xml:space="preserve"> </w:t>
      </w:r>
      <w:r>
        <w:t xml:space="preserve">they play the role of producer, importer or seller for a given product, they may be liable</w:t>
      </w:r>
      <w:r>
        <w:t xml:space="preserve"> </w:t>
      </w:r>
      <w:r>
        <w:t xml:space="preserve">under the PLD (see annex 5 for details).</w:t>
      </w:r>
      <w:r>
        <w:t xml:space="preserve"> </w:t>
      </w:r>
      <w:r>
        <w:t xml:space="preserve">Option 1b – Inclusion of safety-relevant software in its own right and adaptations</w:t>
      </w:r>
      <w:r>
        <w:t xml:space="preserve"> </w:t>
      </w:r>
      <w:r>
        <w:t xml:space="preserve">for circular economy</w:t>
      </w:r>
      <w:r>
        <w:t xml:space="preserve"> </w:t>
      </w:r>
      <w:r>
        <w:t xml:space="preserve">This option includes measures envisaged under option 1a.</w:t>
      </w:r>
      <w:r>
        <w:t xml:space="preserve"> </w:t>
      </w:r>
      <w:r>
        <w:t xml:space="preserve">Digital: This option builds on option 1a and would mean a broader scope of the PLD.</w:t>
      </w:r>
      <w:r>
        <w:t xml:space="preserve"> </w:t>
      </w:r>
      <w:r>
        <w:t xml:space="preserve">Whereas option 1a would cover only component software necessary for a tangible</w:t>
      </w:r>
      <w:r>
        <w:t xml:space="preserve"> </w:t>
      </w:r>
      <w:r>
        <w:t xml:space="preserve">product to operate, option 1b would recognise safety-relevant software as a product in its</w:t>
      </w:r>
      <w:r>
        <w:t xml:space="preserve"> </w:t>
      </w:r>
      <w:r>
        <w:t xml:space="preserve">own right. This would include 3rd-party add-on software that is not necessary for, but</w:t>
      </w:r>
      <w:r>
        <w:t xml:space="preserve"> </w:t>
      </w:r>
      <w:r>
        <w:t xml:space="preserve">nevertheless influences, the operation of a tangible product (such as a downloaded 3rd-</w:t>
      </w:r>
      <w:r>
        <w:t xml:space="preserve"> </w:t>
      </w:r>
      <w:r>
        <w:t xml:space="preserve">party software module for a service robot) and standalone software that itself may cause</w:t>
      </w:r>
      <w:r>
        <w:t xml:space="preserve"> </w:t>
      </w:r>
      <w:r>
        <w:t xml:space="preserve">harm (such as medical device software). While a producer of add-on software and the</w:t>
      </w:r>
      <w:r>
        <w:t xml:space="preserve"> </w:t>
      </w:r>
      <w:r>
        <w:t xml:space="preserve">manufacturer of the overall tangible product would be jointly and severally liable for</w:t>
      </w:r>
      <w:r>
        <w:t xml:space="preserve"> </w:t>
      </w:r>
      <w:r>
        <w:t xml:space="preserve">harm caused by defective software, the manufacturer of the overall product would, unlike</w:t>
      </w:r>
      <w:r>
        <w:t xml:space="preserve"> </w:t>
      </w:r>
      <w:r>
        <w:t xml:space="preserve">under PO1a, be able to use the later-defect defence by showing that that add-on software</w:t>
      </w:r>
      <w:r>
        <w:t xml:space="preserve"> </w:t>
      </w:r>
      <w:r>
        <w:t xml:space="preserve">was outside of its control. The types of damage that are compensable would remain</w:t>
      </w:r>
      <w:r>
        <w:t xml:space="preserve"> </w:t>
      </w:r>
      <w:r>
        <w:t xml:space="preserve">limited to personal injury and damage to consumer property, but the text would clarify</w:t>
      </w:r>
      <w:r>
        <w:t xml:space="preserve"> </w:t>
      </w:r>
      <w:r>
        <w:t xml:space="preserve">that material loss156 resulting from damage to digital property (such as digital content</w:t>
      </w:r>
      <w:r>
        <w:t xml:space="preserve"> </w:t>
      </w:r>
      <w:r>
        <w:t xml:space="preserve">wiped from a hard drive) is also compensable.</w:t>
      </w:r>
      <w:r>
        <w:br/>
      </w:r>
      <w:r>
        <w:t xml:space="preserve">Circular: Same as option 1a.</w:t>
      </w:r>
      <w:r>
        <w:br/>
      </w:r>
      <w:r>
        <w:t xml:space="preserve">3rd-country products: Under this option, in the absence of an EU-based producer or</w:t>
      </w:r>
      <w:r>
        <w:t xml:space="preserve"> </w:t>
      </w:r>
      <w:r>
        <w:t xml:space="preserve">importer, and where a non-EU producer has not appointed an authorised representative, a</w:t>
      </w:r>
      <w:r>
        <w:t xml:space="preserve"> </w:t>
      </w:r>
      <w:r>
        <w:t xml:space="preserve">victim of harm would be able to seek compensation from a fulfilment service provider157.</w:t>
      </w:r>
      <w:r>
        <w:t xml:space="preserve"> </w:t>
      </w:r>
      <w:r>
        <w:t xml:space="preserve">Although there is no precedent for holding fulfilment service providers liable for</w:t>
      </w:r>
      <w:r>
        <w:t xml:space="preserve"> </w:t>
      </w:r>
      <w:r>
        <w:t xml:space="preserve">defective products, this option would provide an extra safeguard compared to option 1a,</w:t>
      </w:r>
      <w:r>
        <w:br/>
      </w:r>
      <w:r>
        <w:t xml:space="preserve">justified by the fact that the Market Surveillance Regulation and proposed GPSR do</w:t>
      </w:r>
      <w:r>
        <w:t xml:space="preserve"> </w:t>
      </w:r>
      <w:r>
        <w:t xml:space="preserve">envisage responsibilities for fulfilment service providers in those cases where an</w:t>
      </w:r>
      <w:r>
        <w:t xml:space="preserve"> </w:t>
      </w:r>
      <w:r>
        <w:t xml:space="preserve">authorised representative has not been appointed.</w:t>
      </w:r>
      <w:r>
        <w:t xml:space="preserve"> </w:t>
      </w:r>
      <w:r>
        <w:t xml:space="preserve">Option 1c – Inclusion of software in its own right, new types of damage and</w:t>
      </w:r>
      <w:r>
        <w:t xml:space="preserve"> </w:t>
      </w:r>
      <w:r>
        <w:t xml:space="preserve">adaptations for circular economy</w:t>
      </w:r>
    </w:p>
    <w:p>
      <w:pPr>
        <w:pStyle w:val="BodyText"/>
      </w:pPr>
      <w:r>
        <w:t xml:space="preserve">155 The appointment of an authorised representatives (a natural or legal person who has a written mandate from a</w:t>
      </w:r>
      <w:r>
        <w:t xml:space="preserve"> </w:t>
      </w:r>
      <w:r>
        <w:t xml:space="preserve">manufacturer to act on its behalf) is regulated in Regulation (EU) 2019/1020 on market surveillance, Art. 4(2)(c) and</w:t>
      </w:r>
      <w:r>
        <w:t xml:space="preserve"> </w:t>
      </w:r>
      <w:r>
        <w:t xml:space="preserve">Art. 3(12) and in the proposed GPSR, Art. 15.</w:t>
      </w:r>
      <w:r>
        <w:t xml:space="preserve"> </w:t>
      </w:r>
      <w:r>
        <w:t xml:space="preserve">156 e.g. the cost of restoring destroyed music or video files or software programs. This would not cover non-material</w:t>
      </w:r>
      <w:r>
        <w:t xml:space="preserve"> </w:t>
      </w:r>
      <w:r>
        <w:t xml:space="preserve">losses such as emotional harm resulting from, say, the loss of family photos.</w:t>
      </w:r>
      <w:r>
        <w:t xml:space="preserve"> </w:t>
      </w:r>
      <w:r>
        <w:t xml:space="preserve">157 “Any natural or legal person offering, in the course of commercial activity, at least two of the following services:</w:t>
      </w:r>
      <w:r>
        <w:t xml:space="preserve"> </w:t>
      </w:r>
      <w:r>
        <w:t xml:space="preserve">warehousing, packaging, addressing and dispatching…and any other postal services or freight transport services”:</w:t>
      </w:r>
      <w:r>
        <w:t xml:space="preserve"> </w:t>
      </w:r>
      <w:r>
        <w:t xml:space="preserve">Article 3(11) of Regulation (EU) 2019/1020 on market surveillance.</w:t>
      </w:r>
    </w:p>
    <w:p>
      <w:pPr>
        <w:pStyle w:val="BodyText"/>
      </w:pPr>
      <w:r>
        <w:t xml:space="preserve">33</w:t>
      </w:r>
      <w:r>
        <w:t xml:space="preserve"> </w:t>
      </w:r>
      <w:r>
        <w:t xml:space="preserve">This option includes measures envisaged under option 1b.</w:t>
      </w:r>
      <w:r>
        <w:t xml:space="preserve"> </w:t>
      </w:r>
      <w:r>
        <w:t xml:space="preserve">Digital: This option would build on option 1b and would involve a more significant</w:t>
      </w:r>
      <w:r>
        <w:t xml:space="preserve"> </w:t>
      </w:r>
      <w:r>
        <w:t xml:space="preserve">expansion in the types of damage covered. Not only safety-relevant software would be</w:t>
      </w:r>
      <w:r>
        <w:t xml:space="preserve"> </w:t>
      </w:r>
      <w:r>
        <w:t xml:space="preserve">recognised as a product in its own right, but also software with fundamental rights</w:t>
      </w:r>
      <w:r>
        <w:t xml:space="preserve"> </w:t>
      </w:r>
      <w:r>
        <w:t xml:space="preserve">implications, which would in particular be relevant for AI systems (such as</w:t>
      </w:r>
      <w:r>
        <w:t xml:space="preserve"> </w:t>
      </w:r>
      <w:r>
        <w:t xml:space="preserve">discriminatory recruitment software). The types of damage that are compensable would</w:t>
      </w:r>
      <w:r>
        <w:t xml:space="preserve"> </w:t>
      </w:r>
      <w:r>
        <w:t xml:space="preserve">be expanded to include material and non-material damage flowing from fundamental</w:t>
      </w:r>
      <w:r>
        <w:t xml:space="preserve"> </w:t>
      </w:r>
      <w:r>
        <w:t xml:space="preserve">rights infringements: data protection breaches, privacy infringements or discrimination.</w:t>
      </w:r>
      <w:r>
        <w:t xml:space="preserve"> </w:t>
      </w:r>
      <w:r>
        <w:t xml:space="preserve">Circular: Same as option 1a.</w:t>
      </w:r>
      <w:r>
        <w:t xml:space="preserve"> </w:t>
      </w:r>
      <w:r>
        <w:t xml:space="preserve">3rd-country products: Same as option 1b.</w:t>
      </w:r>
      <w:r>
        <w:t xml:space="preserve"> </w:t>
      </w:r>
      <w:r>
        <w:t xml:space="preserve">5.2.2. Policy options to reduce disproportionate obstacles to getting</w:t>
      </w:r>
      <w:r>
        <w:t xml:space="preserve"> </w:t>
      </w:r>
      <w:r>
        <w:t xml:space="preserve">compensation</w:t>
      </w:r>
      <w:r>
        <w:t xml:space="preserve"> </w:t>
      </w:r>
      <w:r>
        <w:t xml:space="preserve">In policy options 2a and 2b, measures to ease the burden of proof have been packaged</w:t>
      </w:r>
      <w:r>
        <w:t xml:space="preserve"> </w:t>
      </w:r>
      <w:r>
        <w:t xml:space="preserve">together with measures to reduce restrictions on making claims according to the level of</w:t>
      </w:r>
      <w:r>
        <w:t xml:space="preserve"> </w:t>
      </w:r>
      <w:r>
        <w:t xml:space="preserve">ambition of the potential intervention. However, for full transparency of the assessment,</w:t>
      </w:r>
      <w:r>
        <w:t xml:space="preserve"> </w:t>
      </w:r>
      <w:r>
        <w:t xml:space="preserve">the specific impacts related to measures restricting on making claims are spelled out</w:t>
      </w:r>
      <w:r>
        <w:t xml:space="preserve"> </w:t>
      </w:r>
      <w:r>
        <w:t xml:space="preserve">separately in section 6.</w:t>
      </w:r>
      <w:r>
        <w:br/>
      </w:r>
      <w:r>
        <w:t xml:space="preserve">Option 2a –Easing the burden of proof and reducing disproportionate restrictions</w:t>
      </w:r>
      <w:r>
        <w:t xml:space="preserve"> </w:t>
      </w:r>
      <w:r>
        <w:t xml:space="preserve">to making claims, while ensuring a fair balance of interests</w:t>
      </w:r>
      <w:r>
        <w:t xml:space="preserve"> </w:t>
      </w:r>
      <w:r>
        <w:t xml:space="preserve">Easing the burden of proof: Under this option, a) the revised PLD would harmonise</w:t>
      </w:r>
      <w:r>
        <w:t xml:space="preserve"> </w:t>
      </w:r>
      <w:r>
        <w:t xml:space="preserve">rules on when producers are obliged to disclose necessary technical information to the</w:t>
      </w:r>
      <w:r>
        <w:t xml:space="preserve"> </w:t>
      </w:r>
      <w:r>
        <w:t xml:space="preserve">injured person in court (e.g. clinical trials data concerning a drug or data logs from an</w:t>
      </w:r>
      <w:r>
        <w:t xml:space="preserve"> </w:t>
      </w:r>
      <w:r>
        <w:t xml:space="preserve">autonomous vehicle). The obligation would be limited to proportionate disclosure and</w:t>
      </w:r>
      <w:r>
        <w:t xml:space="preserve"> </w:t>
      </w:r>
      <w:r>
        <w:t xml:space="preserve">would protect confidential information. In addition, b) the revised PLD would harmonise</w:t>
      </w:r>
      <w:r>
        <w:t xml:space="preserve"> </w:t>
      </w:r>
      <w:r>
        <w:t xml:space="preserve">rules on easing the burden of proof: defectiveness/causality would be presumed by courts</w:t>
      </w:r>
      <w:r>
        <w:t xml:space="preserve"> </w:t>
      </w:r>
      <w:r>
        <w:t xml:space="preserve">on certain conditions (e.g. the product did not comply with safety standards, if it clearly</w:t>
      </w:r>
      <w:r>
        <w:t xml:space="preserve"> </w:t>
      </w:r>
      <w:r>
        <w:t xml:space="preserve">malfunctioned or if it is disproportionately difficult to prove liability due to technical</w:t>
      </w:r>
      <w:r>
        <w:t xml:space="preserve"> </w:t>
      </w:r>
      <w:r>
        <w:t xml:space="preserve">complexity158). The producer would have the opportunity to rebut any presumption. In</w:t>
      </w:r>
      <w:r>
        <w:t xml:space="preserve"> </w:t>
      </w:r>
      <w:r>
        <w:t xml:space="preserve">addition, c) the development risk defence, which exempts producers from liability when</w:t>
      </w:r>
      <w:r>
        <w:t xml:space="preserve"> </w:t>
      </w:r>
      <w:r>
        <w:t xml:space="preserve">a product’s defective nature was not discoverable according to state-of-the-art knowledge</w:t>
      </w:r>
      <w:r>
        <w:t xml:space="preserve"> </w:t>
      </w:r>
      <w:r>
        <w:t xml:space="preserve">at the moment it was put into circulation, would be adapted to take account of producer</w:t>
      </w:r>
      <w:r>
        <w:t xml:space="preserve"> </w:t>
      </w:r>
      <w:r>
        <w:t xml:space="preserve">control beyond that moment: for example, if a producer has provided a software update</w:t>
      </w:r>
      <w:r>
        <w:t xml:space="preserve"> </w:t>
      </w:r>
      <w:r>
        <w:t xml:space="preserve">for an AI-enabled robot, then that should be the moment taken into account when</w:t>
      </w:r>
      <w:r>
        <w:t xml:space="preserve"> </w:t>
      </w:r>
      <w:r>
        <w:t xml:space="preserve">applying the defence.</w:t>
      </w:r>
      <w:r>
        <w:br/>
      </w:r>
      <w:r>
        <w:t xml:space="preserve">Restrictions on making claims: The EUR 500 threshold for property damage would be</w:t>
      </w:r>
      <w:r>
        <w:t xml:space="preserve"> </w:t>
      </w:r>
      <w:r>
        <w:t xml:space="preserve">removed. The 10-year period of producer liability would be extended to 15 years, but</w:t>
      </w:r>
      <w:r>
        <w:t xml:space="preserve"> </w:t>
      </w:r>
      <w:r>
        <w:t xml:space="preserve">only for latent personal injury159, meaning injury that existed but did not become</w:t>
      </w:r>
      <w:r>
        <w:t xml:space="preserve"> </w:t>
      </w:r>
      <w:r>
        <w:t xml:space="preserve">apparent in the first 10 years. The 3-year limit for starting legal proceedings would not be</w:t>
      </w:r>
      <w:r>
        <w:t xml:space="preserve"> </w:t>
      </w:r>
      <w:r>
        <w:t xml:space="preserve">changed.</w:t>
      </w:r>
    </w:p>
    <w:p>
      <w:pPr>
        <w:pStyle w:val="BodyText"/>
      </w:pPr>
      <w:r>
        <w:t xml:space="preserve">158 A balance would need to be struck between setting clear conditions and allowing flexibility for courts to take</w:t>
      </w:r>
      <w:r>
        <w:t xml:space="preserve"> </w:t>
      </w:r>
      <w:r>
        <w:t xml:space="preserve">account of all facts of the case before it.</w:t>
      </w:r>
      <w:r>
        <w:t xml:space="preserve"> </w:t>
      </w:r>
      <w:r>
        <w:t xml:space="preserve">159 Law Insider, Latent Injury Definition.</w:t>
      </w:r>
    </w:p>
    <w:p>
      <w:pPr>
        <w:pStyle w:val="BodyText"/>
      </w:pPr>
      <w:r>
        <w:t xml:space="preserve">34</w:t>
      </w:r>
      <w:r>
        <w:t xml:space="preserve"> </w:t>
      </w:r>
      <w:r>
        <w:t xml:space="preserve">Option 2b – Reversing the burden of proof</w:t>
      </w:r>
      <w:r>
        <w:t xml:space="preserve"> </w:t>
      </w:r>
      <w:r>
        <w:t xml:space="preserve">Reversing the burden of proof: Under this option, a) in the event of harm caused by a</w:t>
      </w:r>
      <w:r>
        <w:t xml:space="preserve"> </w:t>
      </w:r>
      <w:r>
        <w:t xml:space="preserve">product, it would be for the producer to prove the product was not defective and did not</w:t>
      </w:r>
      <w:r>
        <w:t xml:space="preserve"> </w:t>
      </w:r>
      <w:r>
        <w:t xml:space="preserve">cause the harm. In addition b) the development risk defence would be removed, meaning</w:t>
      </w:r>
      <w:r>
        <w:t xml:space="preserve"> </w:t>
      </w:r>
      <w:r>
        <w:t xml:space="preserve">that producers would be liable when a product was defective, even if the defectiveness</w:t>
      </w:r>
      <w:r>
        <w:t xml:space="preserve"> </w:t>
      </w:r>
      <w:r>
        <w:t xml:space="preserve">was not discoverable according to state-of-the-art knowledge. Elements a) and b) were</w:t>
      </w:r>
      <w:r>
        <w:t xml:space="preserve"> </w:t>
      </w:r>
      <w:r>
        <w:t xml:space="preserve">combined as a coherent higher-intervention alternative to option 2a, in light of the fact</w:t>
      </w:r>
      <w:r>
        <w:t xml:space="preserve"> </w:t>
      </w:r>
      <w:r>
        <w:t xml:space="preserve">that both stakeholders in favour of the option and those against saw the two elements as</w:t>
      </w:r>
      <w:r>
        <w:t xml:space="preserve"> </w:t>
      </w:r>
      <w:r>
        <w:t xml:space="preserve">interconnected.</w:t>
      </w:r>
      <w:r>
        <w:br/>
      </w:r>
      <w:r>
        <w:t xml:space="preserve">Restrictions on making claims: As in option 2a, the EUR 500 threshold would be</w:t>
      </w:r>
      <w:r>
        <w:t xml:space="preserve"> </w:t>
      </w:r>
      <w:r>
        <w:t xml:space="preserve">removed. But the time limits would be extended more generously than under option 2a:</w:t>
      </w:r>
      <w:r>
        <w:t xml:space="preserve"> </w:t>
      </w:r>
      <w:r>
        <w:t xml:space="preserve">the 10-year period of producer liability would be extended for all personal injury, not</w:t>
      </w:r>
      <w:r>
        <w:t xml:space="preserve"> </w:t>
      </w:r>
      <w:r>
        <w:t xml:space="preserve">only latent personal injury; and the 3-year limit would be extended to 5 years to give</w:t>
      </w:r>
      <w:r>
        <w:t xml:space="preserve"> </w:t>
      </w:r>
      <w:r>
        <w:t xml:space="preserve">victims of harm more time to start legal proceedings.</w:t>
      </w:r>
      <w:r>
        <w:t xml:space="preserve"> </w:t>
      </w:r>
      <w:r>
        <w:t xml:space="preserve">5.3.</w:t>
      </w:r>
      <w:r>
        <w:t xml:space="preserve"> </w:t>
      </w:r>
      <w:r>
        <w:t xml:space="preserve">Options discarded at an early stage</w:t>
      </w:r>
      <w:r>
        <w:t xml:space="preserve"> </w:t>
      </w:r>
      <w:r>
        <w:t xml:space="preserve">Several other potential policy options were discarded at an early stage.</w:t>
      </w:r>
      <w:r>
        <w:t xml:space="preserve"> </w:t>
      </w:r>
      <w:r>
        <w:t xml:space="preserve">Guidance only: Although an overall majority of all respondents to the public</w:t>
      </w:r>
      <w:r>
        <w:t xml:space="preserve"> </w:t>
      </w:r>
      <w:r>
        <w:t xml:space="preserve">consultation were in favour of legislative change to adapt the PLD to the digital and</w:t>
      </w:r>
      <w:r>
        <w:t xml:space="preserve"> </w:t>
      </w:r>
      <w:r>
        <w:t xml:space="preserve">circular economy, 65% of businesses or business associations were opposed160. A</w:t>
      </w:r>
      <w:r>
        <w:t xml:space="preserve"> </w:t>
      </w:r>
      <w:r>
        <w:t xml:space="preserve">number of them called for guidance instead161. Guidance would, however, require</w:t>
      </w:r>
      <w:r>
        <w:t xml:space="preserve"> </w:t>
      </w:r>
      <w:r>
        <w:t xml:space="preserve">consensus by all stakeholders and would therefore be limited to minimum changes. In</w:t>
      </w:r>
      <w:r>
        <w:t xml:space="preserve"> </w:t>
      </w:r>
      <w:r>
        <w:t xml:space="preserve">2018 the Commission set up the Expert Group on liability and new technologies (PLD</w:t>
      </w:r>
      <w:r>
        <w:t xml:space="preserve"> </w:t>
      </w:r>
      <w:r>
        <w:t xml:space="preserve">formation)162 to develop such guidance. However, experts had conflicting interpretations</w:t>
      </w:r>
      <w:r>
        <w:t xml:space="preserve"> </w:t>
      </w:r>
      <w:r>
        <w:t xml:space="preserve">of the current text of the PLD, particularly on the extent to which software and digital</w:t>
      </w:r>
      <w:r>
        <w:t xml:space="preserve"> </w:t>
      </w:r>
      <w:r>
        <w:t xml:space="preserve">elements are within scope, how to deal updates or other product changes and the extent to</w:t>
      </w:r>
      <w:r>
        <w:t xml:space="preserve"> </w:t>
      </w:r>
      <w:r>
        <w:t xml:space="preserve">which presumptions could be used to ease the burden of proof. As a result, no consensus</w:t>
      </w:r>
      <w:r>
        <w:t xml:space="preserve"> </w:t>
      </w:r>
      <w:r>
        <w:t xml:space="preserve">could be reached163 and the guidance was not completed. Substantive changes, such as</w:t>
      </w:r>
      <w:r>
        <w:t xml:space="preserve"> </w:t>
      </w:r>
      <w:r>
        <w:t xml:space="preserve">recognising software as a product in its own right, changes to time limits and the EUR</w:t>
      </w:r>
      <w:r>
        <w:t xml:space="preserve"> </w:t>
      </w:r>
      <w:r>
        <w:t xml:space="preserve">500 threshold, would in any event not be possible through guidance. Despite being</w:t>
      </w:r>
      <w:r>
        <w:t xml:space="preserve"> </w:t>
      </w:r>
      <w:r>
        <w:t xml:space="preserve">discarded, given there was stakeholder support for guidance, the assessment of this</w:t>
      </w:r>
      <w:r>
        <w:t xml:space="preserve"> </w:t>
      </w:r>
      <w:r>
        <w:t xml:space="preserve">option is presented in Annex 6.</w:t>
      </w:r>
      <w:r>
        <w:t xml:space="preserve"> </w:t>
      </w:r>
      <w:r>
        <w:t xml:space="preserve">Repeal of the PLD: The Evaluation of the PLD concluded that the PLD provides EU</w:t>
      </w:r>
      <w:r>
        <w:t xml:space="preserve"> </w:t>
      </w:r>
      <w:r>
        <w:t xml:space="preserve">added value and no stakeholder suggested repealing it. Repeal would mean that each</w:t>
      </w:r>
      <w:r>
        <w:t xml:space="preserve"> </w:t>
      </w:r>
      <w:r>
        <w:t xml:space="preserve">Member State would design their own national rules on producers’ liability for harm</w:t>
      </w:r>
      <w:r>
        <w:t xml:space="preserve"> </w:t>
      </w:r>
      <w:r>
        <w:t xml:space="preserve">caused by defective products. A majority of businesses agree that the level playing field</w:t>
      </w:r>
      <w:r>
        <w:t xml:space="preserve"> </w:t>
      </w:r>
      <w:r>
        <w:t xml:space="preserve">achieved would not be possible with individual Member State action. In addition, almost</w:t>
      </w:r>
      <w:r>
        <w:t xml:space="preserve"> </w:t>
      </w:r>
      <w:r>
        <w:t xml:space="preserve">all consumer associations considered that the protection of consumers achieved would</w:t>
      </w:r>
      <w:r>
        <w:t xml:space="preserve"> </w:t>
      </w:r>
      <w:r>
        <w:t xml:space="preserve">not be feasible with only national action. The vast majority of public authorities and civil</w:t>
      </w:r>
    </w:p>
    <w:p>
      <w:pPr>
        <w:pStyle w:val="BodyText"/>
      </w:pPr>
      <w:r>
        <w:t xml:space="preserve">160 56% overall (excluding members of the public) (92 out of 168) in favour of legislative change; 75% of members of</w:t>
      </w:r>
      <w:r>
        <w:t xml:space="preserve"> </w:t>
      </w:r>
      <w:r>
        <w:t xml:space="preserve">the public (93 out of 123) in favour of legislation change; 65% of businesses or business associations (71 out of 110)</w:t>
      </w:r>
      <w:r>
        <w:t xml:space="preserve"> </w:t>
      </w:r>
      <w:r>
        <w:t xml:space="preserve">prefer no legislative change.</w:t>
      </w:r>
      <w:r>
        <w:t xml:space="preserve"> </w:t>
      </w:r>
      <w:r>
        <w:t xml:space="preserve">161 For example, responses to the public consultation by Business Europe, Orgalim, Digital Europe, AmCham EU.</w:t>
      </w:r>
      <w:r>
        <w:t xml:space="preserve"> </w:t>
      </w:r>
      <w:r>
        <w:t xml:space="preserve">162 Register of Commission expert groups and other similar entities (europa.eu).</w:t>
      </w:r>
      <w:r>
        <w:t xml:space="preserve"> </w:t>
      </w:r>
      <w:r>
        <w:t xml:space="preserve">163 See also minutes of Expert Group on Liability and New Technologies (PLD formation) of 18 February 2019 and 5</w:t>
      </w:r>
      <w:r>
        <w:t xml:space="preserve"> </w:t>
      </w:r>
      <w:r>
        <w:t xml:space="preserve">November 2019.</w:t>
      </w:r>
    </w:p>
    <w:p>
      <w:pPr>
        <w:pStyle w:val="BodyText"/>
      </w:pPr>
      <w:r>
        <w:t xml:space="preserve">35</w:t>
      </w:r>
      <w:r>
        <w:t xml:space="preserve"> </w:t>
      </w:r>
      <w:r>
        <w:t xml:space="preserve">society representatives deem that the Directive added value to the EU legal framework</w:t>
      </w:r>
      <w:r>
        <w:t xml:space="preserve"> </w:t>
      </w:r>
      <w:r>
        <w:t xml:space="preserve">and policies164.</w:t>
      </w:r>
      <w:r>
        <w:t xml:space="preserve"> </w:t>
      </w:r>
      <w:r>
        <w:t xml:space="preserve">Converting the PLD into a regulation: Given that the PLD’s liability rules interact</w:t>
      </w:r>
      <w:r>
        <w:t xml:space="preserve"> </w:t>
      </w:r>
      <w:r>
        <w:t xml:space="preserve">closely with national civil codes and are deeply embedded into diverse national legal</w:t>
      </w:r>
      <w:r>
        <w:t xml:space="preserve"> </w:t>
      </w:r>
      <w:r>
        <w:t xml:space="preserve">systems, the option of converting the PLD into a regulation was discarded. A directive</w:t>
      </w:r>
      <w:r>
        <w:t xml:space="preserve"> </w:t>
      </w:r>
      <w:r>
        <w:t xml:space="preserve">allows more flexibility to seamlessly embed the PLD’s rules into national systems.</w:t>
      </w:r>
      <w:r>
        <w:t xml:space="preserve"> </w:t>
      </w:r>
      <w:r>
        <w:t xml:space="preserve">Neither the evaluation nor the impact assessment study identified additional benefits of a</w:t>
      </w:r>
      <w:r>
        <w:t xml:space="preserve"> </w:t>
      </w:r>
      <w:r>
        <w:t xml:space="preserve">regulation. There is also no stakeholder support for converting the PLD into a regulation.</w:t>
      </w:r>
      <w:r>
        <w:t xml:space="preserve"> </w:t>
      </w:r>
      <w:r>
        <w:t xml:space="preserve">Sector- or technology-specific approach to easing the burden of proof: The measures</w:t>
      </w:r>
      <w:r>
        <w:t xml:space="preserve"> </w:t>
      </w:r>
      <w:r>
        <w:t xml:space="preserve">on easing the burden of proof (PO2a and PO2b) could have been applied only to certain</w:t>
      </w:r>
      <w:r>
        <w:t xml:space="preserve"> </w:t>
      </w:r>
      <w:r>
        <w:t xml:space="preserve">specific product types identified as creating difficulties to prove liability. The PLD</w:t>
      </w:r>
      <w:r>
        <w:t xml:space="preserve"> </w:t>
      </w:r>
      <w:r>
        <w:t xml:space="preserve">evaluation identified pharmaceuticals as such a product type, and the expert group on</w:t>
      </w:r>
      <w:r>
        <w:t xml:space="preserve"> </w:t>
      </w:r>
      <w:r>
        <w:t xml:space="preserve">liability and new technologies identified AI-enabled products and other emerging digital</w:t>
      </w:r>
      <w:r>
        <w:t xml:space="preserve"> </w:t>
      </w:r>
      <w:r>
        <w:t xml:space="preserve">technologies like IoT products as problematic165. Indeed, a French patients’ association</w:t>
      </w:r>
      <w:r>
        <w:t xml:space="preserve"> </w:t>
      </w:r>
      <w:r>
        <w:t xml:space="preserve">called for stricter rules for pharmaceuticals products166 and several NGOs called for</w:t>
      </w:r>
      <w:r>
        <w:t xml:space="preserve"> </w:t>
      </w:r>
      <w:r>
        <w:t xml:space="preserve">stricter rules for harm caused by AI systems167. However, most stakeholders expressed</w:t>
      </w:r>
      <w:r>
        <w:t xml:space="preserve"> </w:t>
      </w:r>
      <w:r>
        <w:t xml:space="preserve">support for a product liability regime that applies neutrally to all product types. This was</w:t>
      </w:r>
      <w:r>
        <w:t xml:space="preserve"> </w:t>
      </w:r>
      <w:r>
        <w:t xml:space="preserve">reflected in the public consultation: while very clear majorities of respondents did</w:t>
      </w:r>
      <w:r>
        <w:t xml:space="preserve"> </w:t>
      </w:r>
      <w:r>
        <w:t xml:space="preserve">identify AI-enabled products, IoT products and pharmaceuticals as examples of products</w:t>
      </w:r>
      <w:r>
        <w:t xml:space="preserve"> </w:t>
      </w:r>
      <w:r>
        <w:t xml:space="preserve">for which it is difficult to prove liability, 77% of respondents168 also replied that it was</w:t>
      </w:r>
      <w:r>
        <w:t xml:space="preserve"> </w:t>
      </w:r>
      <w:r>
        <w:t xml:space="preserve">(to a moderate, large or very large extent) technical complexity, as a product</w:t>
      </w:r>
      <w:r>
        <w:t xml:space="preserve"> </w:t>
      </w:r>
      <w:r>
        <w:t xml:space="preserve">characteristic in general, that made it difficult to prove liability. Focussing on pre-defined</w:t>
      </w:r>
      <w:r>
        <w:t xml:space="preserve"> </w:t>
      </w:r>
      <w:r>
        <w:t xml:space="preserve">sectors or technologies would be too rigid an approach, leading to over-inclusion, since</w:t>
      </w:r>
      <w:r>
        <w:t xml:space="preserve"> </w:t>
      </w:r>
      <w:r>
        <w:t xml:space="preserve">not all products in a given category are highly complex (e.g. an AI-enabled toothbrush)</w:t>
      </w:r>
      <w:r>
        <w:t xml:space="preserve"> </w:t>
      </w:r>
      <w:r>
        <w:t xml:space="preserve">and under-inclusion, since technical complexity can be a feature of many other different</w:t>
      </w:r>
      <w:r>
        <w:t xml:space="preserve"> </w:t>
      </w:r>
      <w:r>
        <w:t xml:space="preserve">products types (e.g. chemicals, machinery). It risks not being future proof and unfairly</w:t>
      </w:r>
      <w:r>
        <w:t xml:space="preserve"> </w:t>
      </w:r>
      <w:r>
        <w:t xml:space="preserve">benefitting some victims of harm and not others169.</w:t>
      </w:r>
      <w:r>
        <w:br/>
      </w:r>
      <w:r>
        <w:t xml:space="preserve">Lowering the EUR 500 threshold: Stakeholders were either in favour of keeping the</w:t>
      </w:r>
      <w:r>
        <w:t xml:space="preserve"> </w:t>
      </w:r>
      <w:r>
        <w:t xml:space="preserve">threshold for damage to consumer property unchanged170 or removing it altogether171,</w:t>
      </w:r>
      <w:r>
        <w:t xml:space="preserve"> </w:t>
      </w:r>
      <w:r>
        <w:t xml:space="preserve">although one industry association asked for the option of lowering the threshold to be</w:t>
      </w:r>
      <w:r>
        <w:t xml:space="preserve"> </w:t>
      </w:r>
      <w:r>
        <w:t xml:space="preserve">examined172. That option was discarded, because the same internal market objections</w:t>
      </w:r>
      <w:r>
        <w:t xml:space="preserve"> </w:t>
      </w:r>
      <w:r>
        <w:t xml:space="preserve">would apply: any other fixed EU-wide threshold would impact consumers more</w:t>
      </w:r>
      <w:r>
        <w:t xml:space="preserve"> </w:t>
      </w:r>
      <w:r>
        <w:t xml:space="preserve">significantly in Member States where consumer goods are cheaper (i.e. where more</w:t>
      </w:r>
      <w:r>
        <w:t xml:space="preserve"> </w:t>
      </w:r>
      <w:r>
        <w:t xml:space="preserve">consumer property falls below the threshold).</w:t>
      </w:r>
      <w:r>
        <w:t xml:space="preserve"> </w:t>
      </w:r>
      <w:r>
        <w:t xml:space="preserve">Extending the 10-year limit to 20 years: Holding producers liable for up to 20 years</w:t>
      </w:r>
      <w:r>
        <w:t xml:space="preserve"> </w:t>
      </w:r>
      <w:r>
        <w:t xml:space="preserve">after they put a product into circulation was considered. BEUC, the consumer</w:t>
      </w:r>
    </w:p>
    <w:p>
      <w:pPr>
        <w:pStyle w:val="BodyText"/>
      </w:pPr>
      <w:r>
        <w:t xml:space="preserve">164 Evaluation of Product Liability Directive, SWD(2018)157, p. 69.</w:t>
      </w:r>
      <w:r>
        <w:t xml:space="preserve"> </w:t>
      </w:r>
      <w:r>
        <w:t xml:space="preserve">165 Expert Group on Liability and New Technologies (2019), Report on Liability for artificial intelligence and other</w:t>
      </w:r>
      <w:r>
        <w:t xml:space="preserve"> </w:t>
      </w:r>
      <w:r>
        <w:t xml:space="preserve">emerging digital technologies</w:t>
      </w:r>
      <w:r>
        <w:t xml:space="preserve"> </w:t>
      </w:r>
      <w:r>
        <w:t xml:space="preserve">166 Response of France Assos Santé to the public consultation.</w:t>
      </w:r>
      <w:r>
        <w:t xml:space="preserve"> </w:t>
      </w:r>
      <w:r>
        <w:t xml:space="preserve">167 Responses of The Future Society and of Irish Council for Civil Liberties to the public consultation.</w:t>
      </w:r>
      <w:r>
        <w:t xml:space="preserve"> </w:t>
      </w:r>
      <w:r>
        <w:t xml:space="preserve">168 N-268.</w:t>
      </w:r>
      <w:r>
        <w:t xml:space="preserve"> </w:t>
      </w:r>
      <w:r>
        <w:t xml:space="preserve">169 Bernhard A. Koch in Essays in honour of Helmut Koziol, Jan Sramek Verlag 2020, p. 82.</w:t>
      </w:r>
      <w:r>
        <w:t xml:space="preserve"> </w:t>
      </w:r>
      <w:r>
        <w:t xml:space="preserve">170 Position papers of BVMed; EFPIA; Eurochambres; Siemens; ZDH; ZVEI in response to the public consultation.</w:t>
      </w:r>
      <w:r>
        <w:t xml:space="preserve"> </w:t>
      </w:r>
      <w:r>
        <w:t xml:space="preserve">171 Responses of AEBS; Austrian Bundesarbeitskammer; German Federal Government; The future society to the public</w:t>
      </w:r>
      <w:r>
        <w:t xml:space="preserve"> </w:t>
      </w:r>
      <w:r>
        <w:t xml:space="preserve">consultation.</w:t>
      </w:r>
      <w:r>
        <w:t xml:space="preserve"> </w:t>
      </w:r>
      <w:r>
        <w:t xml:space="preserve">172 Comment made by Federation of the European Sporting Goods Industry (FESI) at the PLD Workshop of 14</w:t>
      </w:r>
      <w:r>
        <w:t xml:space="preserve"> </w:t>
      </w:r>
      <w:r>
        <w:t xml:space="preserve">December 2021.</w:t>
      </w:r>
    </w:p>
    <w:p>
      <w:pPr>
        <w:pStyle w:val="BodyText"/>
      </w:pPr>
      <w:r>
        <w:t xml:space="preserve">36</w:t>
      </w:r>
      <w:r>
        <w:t xml:space="preserve"> </w:t>
      </w:r>
      <w:r>
        <w:t xml:space="preserve">organisation, called for this, while a French patient organisation called for the limit to be</w:t>
      </w:r>
      <w:r>
        <w:t xml:space="preserve"> </w:t>
      </w:r>
      <w:r>
        <w:t xml:space="preserve">removed altogether173. However, industry stakeholders and insurers were opposed to any</w:t>
      </w:r>
      <w:r>
        <w:t xml:space="preserve"> </w:t>
      </w:r>
      <w:r>
        <w:t xml:space="preserve">change. This longer extension was discarded in favour of a shorter extension with a view</w:t>
      </w:r>
      <w:r>
        <w:t xml:space="preserve"> </w:t>
      </w:r>
      <w:r>
        <w:t xml:space="preserve">to striking a fair balance between all stakeholders.</w:t>
      </w:r>
      <w:r>
        <w:br/>
      </w:r>
      <w:r>
        <w:t xml:space="preserve">6.</w:t>
      </w:r>
      <w:r>
        <w:t xml:space="preserve"> </w:t>
      </w:r>
      <w:r>
        <w:t xml:space="preserve">WHAT ARE THE IMPACTS OF THE POLICY OPTIONS?</w:t>
      </w:r>
      <w:r>
        <w:t xml:space="preserve"> </w:t>
      </w:r>
      <w:r>
        <w:t xml:space="preserve">The following assessment provides a qualitative analysis of the impacts generated by</w:t>
      </w:r>
      <w:r>
        <w:t xml:space="preserve"> </w:t>
      </w:r>
      <w:r>
        <w:t xml:space="preserve">each policy option, based on the evidence gathered from multiple sources. Whenever</w:t>
      </w:r>
      <w:r>
        <w:t xml:space="preserve"> </w:t>
      </w:r>
      <w:r>
        <w:t xml:space="preserve">possible, it also provides a quantitative analysis of benefits and costs relating to the main</w:t>
      </w:r>
      <w:r>
        <w:t xml:space="preserve"> </w:t>
      </w:r>
      <w:r>
        <w:t xml:space="preserve">economic and social impacts. The cost/benefits analysis, however, is not fully</w:t>
      </w:r>
      <w:r>
        <w:t xml:space="preserve"> </w:t>
      </w:r>
      <w:r>
        <w:t xml:space="preserve">comprehensive due to significant data gaps and limitations. The quantification of costs</w:t>
      </w:r>
      <w:r>
        <w:t xml:space="preserve"> </w:t>
      </w:r>
      <w:r>
        <w:t xml:space="preserve">and benefits is based on a number of assumptions coming from stakeholder feedback and</w:t>
      </w:r>
      <w:r>
        <w:t xml:space="preserve"> </w:t>
      </w:r>
      <w:r>
        <w:t xml:space="preserve">expert knowledge of the contractor. The aim of this assessment is to provide ranges of</w:t>
      </w:r>
      <w:r>
        <w:t xml:space="preserve"> </w:t>
      </w:r>
      <w:r>
        <w:t xml:space="preserve">the magnitude of potential impacts generated by each policy option, rather than exact</w:t>
      </w:r>
      <w:r>
        <w:t xml:space="preserve"> </w:t>
      </w:r>
      <w:r>
        <w:t xml:space="preserve">monetisation174.</w:t>
      </w:r>
      <w:r>
        <w:t xml:space="preserve"> </w:t>
      </w:r>
      <w:r>
        <w:t xml:space="preserve">Policy options mainly involve a re-attribution of costs between stakeholders, either from</w:t>
      </w:r>
      <w:r>
        <w:t xml:space="preserve"> </w:t>
      </w:r>
      <w:r>
        <w:t xml:space="preserve">victims to the producers whose defective products caused the costs, or between economic</w:t>
      </w:r>
      <w:r>
        <w:t xml:space="preserve"> </w:t>
      </w:r>
      <w:r>
        <w:t xml:space="preserve">operators by enlarging the notion of “producer”175.</w:t>
      </w:r>
      <w:r>
        <w:br/>
      </w:r>
      <w:r>
        <w:t xml:space="preserve">The main measurable benefit for consumers is the amount of compensation to be paid</w:t>
      </w:r>
      <w:r>
        <w:t xml:space="preserve"> </w:t>
      </w:r>
      <w:r>
        <w:t xml:space="preserve">to injured parties. The analysis assesses the impacts of the policy options on the annual</w:t>
      </w:r>
      <w:r>
        <w:t xml:space="preserve"> </w:t>
      </w:r>
      <w:r>
        <w:t xml:space="preserve">number of in-court cases (estimated between 209 and 452 across the EU27) and out–of-</w:t>
      </w:r>
      <w:r>
        <w:t xml:space="preserve"> </w:t>
      </w:r>
      <w:r>
        <w:t xml:space="preserve">court cases (1,255 and 3,165) based on product liability rules In line with the 2018 PLD</w:t>
      </w:r>
      <w:r>
        <w:t xml:space="preserve"> </w:t>
      </w:r>
      <w:r>
        <w:t xml:space="preserve">evaluation, the share of successful cases (for injured parties) over total cases is estimated</w:t>
      </w:r>
      <w:r>
        <w:t xml:space="preserve"> </w:t>
      </w:r>
      <w:r>
        <w:t xml:space="preserve">to be 60%, for both in-court and out-of-court cases. The measures proposed by each</w:t>
      </w:r>
      <w:r>
        <w:t xml:space="preserve"> </w:t>
      </w:r>
      <w:r>
        <w:t xml:space="preserve">policy option might affect the proportion of cases brought under the PLD and/or the</w:t>
      </w:r>
      <w:r>
        <w:t xml:space="preserve"> </w:t>
      </w:r>
      <w:r>
        <w:t xml:space="preserve">success rate of claims. This increase, multiplied by the average compensation pay-outs,</w:t>
      </w:r>
      <w:r>
        <w:t xml:space="preserve"> </w:t>
      </w:r>
      <w:r>
        <w:t xml:space="preserve">will provide ranges for the estimates on the benefits for consumers.</w:t>
      </w:r>
      <w:r>
        <w:t xml:space="preserve"> </w:t>
      </w:r>
      <w:r>
        <w:t xml:space="preserve">The main indirect costs generated by the PLD are liability insurance costs attributable to</w:t>
      </w:r>
      <w:r>
        <w:t xml:space="preserve"> </w:t>
      </w:r>
      <w:r>
        <w:t xml:space="preserve">strict liability under the PLD as well as legal costs that producers and consumers have to</w:t>
      </w:r>
      <w:r>
        <w:t xml:space="preserve"> </w:t>
      </w:r>
      <w:r>
        <w:t xml:space="preserve">bear in the case of a product liability claim, whether in-court or out-of-court.</w:t>
      </w:r>
      <w:r>
        <w:t xml:space="preserve"> </w:t>
      </w:r>
      <w:r>
        <w:t xml:space="preserve">The large majority of economic operators that faces any additional claims as a result of a</w:t>
      </w:r>
      <w:r>
        <w:t xml:space="preserve"> </w:t>
      </w:r>
      <w:r>
        <w:t xml:space="preserve">policy option would not face increased compensation costs vis-à-vis victims, but would</w:t>
      </w:r>
      <w:r>
        <w:t xml:space="preserve"> </w:t>
      </w:r>
      <w:r>
        <w:t xml:space="preserve">rather face a marginal increase in their insurance premiums176. The minority of economic</w:t>
      </w:r>
      <w:r>
        <w:t xml:space="preserve"> </w:t>
      </w:r>
      <w:r>
        <w:t xml:space="preserve">operators without product liability insurance and that face any additional claims would,</w:t>
      </w:r>
      <w:r>
        <w:t xml:space="preserve"> </w:t>
      </w:r>
      <w:r>
        <w:t xml:space="preserve">on the other hand, face increased compensation costs vis-à-vis victims. In the analysis,</w:t>
      </w:r>
      <w:r>
        <w:t xml:space="preserve"> </w:t>
      </w:r>
      <w:r>
        <w:t xml:space="preserve">the cost of liability insurance is assessed and quantified as a cost for producers, whereas</w:t>
      </w:r>
      <w:r>
        <w:t xml:space="preserve"> </w:t>
      </w:r>
      <w:r>
        <w:t xml:space="preserve">compensation costs are assessed as a benefit for victims. Compensation costs are not</w:t>
      </w:r>
      <w:r>
        <w:t xml:space="preserve"> </w:t>
      </w:r>
      <w:r>
        <w:t xml:space="preserve">assessed as costs for producers, because adding them to the increased cost of liability</w:t>
      </w:r>
      <w:r>
        <w:t xml:space="preserve"> </w:t>
      </w:r>
      <w:r>
        <w:t xml:space="preserve">insurance premiums would have led to double counting and no data was available to</w:t>
      </w:r>
      <w:r>
        <w:t xml:space="preserve"> </w:t>
      </w:r>
      <w:r>
        <w:t xml:space="preserve">make estimates about which producers have insurance and which do not. To assume that</w:t>
      </w:r>
    </w:p>
    <w:p>
      <w:pPr>
        <w:pStyle w:val="BodyText"/>
      </w:pPr>
      <w:r>
        <w:t xml:space="preserve">173 BEUC (2020). Product Liability 2.0 - How to make EU rules fit for consumers in the digital age. BEUC-X-2020-</w:t>
      </w:r>
      <w:r>
        <w:t xml:space="preserve"> </w:t>
      </w:r>
      <w:r>
        <w:t xml:space="preserve">024 - 07/05/2020; Response to inception impact assessment of Réseau D.E.S. (Victimes du Valproate de sodium).</w:t>
      </w:r>
      <w:r>
        <w:t xml:space="preserve"> </w:t>
      </w:r>
      <w:r>
        <w:t xml:space="preserve">174 More details on data gaps and limitation are presented in Annex 4.</w:t>
      </w:r>
      <w:r>
        <w:br/>
      </w:r>
      <w:r>
        <w:t xml:space="preserve">175 Baseline scenario presented in section 2.1. Annex 4 provides details over assumptions as well as the estimation</w:t>
      </w:r>
      <w:r>
        <w:t xml:space="preserve"> </w:t>
      </w:r>
      <w:r>
        <w:t xml:space="preserve">methodology used to assess the impacts of policy options.</w:t>
      </w:r>
      <w:r>
        <w:br/>
      </w:r>
      <w:r>
        <w:t xml:space="preserve">176 Evaluation of Product Liability Directive, SWD(2018)157: 79% of producers.</w:t>
      </w:r>
    </w:p>
    <w:p>
      <w:pPr>
        <w:pStyle w:val="BodyText"/>
      </w:pPr>
      <w:r>
        <w:t xml:space="preserve">37</w:t>
      </w:r>
      <w:r>
        <w:t xml:space="preserve"> </w:t>
      </w:r>
      <w:r>
        <w:t xml:space="preserve">the 21% of producers without insurance are spread across all manufacturing sectors</w:t>
      </w:r>
      <w:r>
        <w:t xml:space="preserve"> </w:t>
      </w:r>
      <w:r>
        <w:t xml:space="preserve">would entail a high risk of overestimating costs for producers, since interviews with the</w:t>
      </w:r>
      <w:r>
        <w:t xml:space="preserve"> </w:t>
      </w:r>
      <w:r>
        <w:t xml:space="preserve">insurance industry suggest that the 21% represents mainly producers of lower-risk</w:t>
      </w:r>
      <w:r>
        <w:t xml:space="preserve"> </w:t>
      </w:r>
      <w:r>
        <w:t xml:space="preserve">products that are rarely subject to compensation claims. In contrast, producers of the sorts</w:t>
      </w:r>
      <w:r>
        <w:t xml:space="preserve"> </w:t>
      </w:r>
      <w:r>
        <w:t xml:space="preserve">of products covered by options 1a, 1b and 1c (e.g. autonomous vehicles, robots) or for</w:t>
      </w:r>
      <w:r>
        <w:t xml:space="preserve"> </w:t>
      </w:r>
      <w:r>
        <w:t xml:space="preserve">which the burden of proof is currently challenging (e.g. complex products like</w:t>
      </w:r>
      <w:r>
        <w:t xml:space="preserve"> </w:t>
      </w:r>
      <w:r>
        <w:t xml:space="preserve">pharmaceuticals or Internet of Things devices) are more likely to have liability insurance</w:t>
      </w:r>
      <w:r>
        <w:t xml:space="preserve"> </w:t>
      </w:r>
      <w:r>
        <w:t xml:space="preserve">at present, since there is a higher risk of those products being subject to compensation</w:t>
      </w:r>
      <w:r>
        <w:t xml:space="preserve"> </w:t>
      </w:r>
      <w:r>
        <w:t xml:space="preserve">claims. It is acknowledged that not assessing compensation costs as a cost for producers</w:t>
      </w:r>
      <w:r>
        <w:t xml:space="preserve"> </w:t>
      </w:r>
      <w:r>
        <w:t xml:space="preserve">may lead to a small underestimation of costs.</w:t>
      </w:r>
      <w:r>
        <w:t xml:space="preserve"> </w:t>
      </w:r>
      <w:r>
        <w:t xml:space="preserve">There are no relevant administrative costs under the PLD in contrast to much product</w:t>
      </w:r>
      <w:r>
        <w:t xml:space="preserve"> </w:t>
      </w:r>
      <w:r>
        <w:t xml:space="preserve">safety legislation, as there are no specific obligations or information requirements for</w:t>
      </w:r>
      <w:r>
        <w:t xml:space="preserve"> </w:t>
      </w:r>
      <w:r>
        <w:t xml:space="preserve">economic operators. There will be one-off familiarisation costs for economic operators</w:t>
      </w:r>
      <w:r>
        <w:t xml:space="preserve"> </w:t>
      </w:r>
      <w:r>
        <w:t xml:space="preserve">not previously covered as producers under the PLD, which are minimal.</w:t>
      </w:r>
      <w:r>
        <w:t xml:space="preserve"> </w:t>
      </w:r>
      <w:r>
        <w:t xml:space="preserve">The estimates were developed on the basis of interviews with experts. They were</w:t>
      </w:r>
      <w:r>
        <w:t xml:space="preserve"> </w:t>
      </w:r>
      <w:r>
        <w:t xml:space="preserve">validated during the Stakeholder workshop in December 2021.</w:t>
      </w:r>
      <w:r>
        <w:t xml:space="preserve"> </w:t>
      </w:r>
      <w:r>
        <w:t xml:space="preserve">6.1.</w:t>
      </w:r>
      <w:r>
        <w:t xml:space="preserve"> </w:t>
      </w:r>
      <w:r>
        <w:t xml:space="preserve">Policy option 1a – Adaptations for products with digital elements and</w:t>
      </w:r>
      <w:r>
        <w:t xml:space="preserve"> </w:t>
      </w:r>
      <w:r>
        <w:t xml:space="preserve">circular economy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a. Impacts on economic operators</w:t>
      </w:r>
      <w:r>
        <w:br/>
      </w:r>
      <w:r>
        <w:t xml:space="preserve">Under PO1a, the liability exposure of manufacturers of products with digital elements</w:t>
      </w:r>
      <w:r>
        <w:t xml:space="preserve"> </w:t>
      </w:r>
      <w:r>
        <w:t xml:space="preserve">would increase. Explicitly making providers of software, updates and digital services</w:t>
      </w:r>
      <w:r>
        <w:t xml:space="preserve"> </w:t>
      </w:r>
      <w:r>
        <w:t xml:space="preserve">“producers” would also slightly increase their liability exposure, although victims are</w:t>
      </w:r>
      <w:r>
        <w:t xml:space="preserve"> </w:t>
      </w:r>
      <w:r>
        <w:t xml:space="preserve">likely to seek compensation from the manufacturer of the overall product177. Because</w:t>
      </w:r>
      <w:r>
        <w:t xml:space="preserve"> </w:t>
      </w:r>
      <w:r>
        <w:t xml:space="preserve">PO1a could create an incentive to provide security updates to avoid liability, this could</w:t>
      </w:r>
      <w:r>
        <w:t xml:space="preserve"> </w:t>
      </w:r>
      <w:r>
        <w:t xml:space="preserve">indirectly generate software development costs. Stakeholders most impacted are</w:t>
      </w:r>
      <w:r>
        <w:t xml:space="preserve"> </w:t>
      </w:r>
      <w:r>
        <w:t xml:space="preserve">manufacturers of IoT or AI-enabled products, such as robots, connected and autonomous</w:t>
      </w:r>
      <w:r>
        <w:t xml:space="preserve"> </w:t>
      </w:r>
      <w:r>
        <w:t xml:space="preserve">vehicles, machinery and domestic appliances.</w:t>
      </w:r>
      <w:r>
        <w:br/>
      </w:r>
      <w:r>
        <w:t xml:space="preserve">78% (122 out of 155) of respondents to the public consultation, excluding citizens,</w:t>
      </w:r>
      <w:r>
        <w:t xml:space="preserve"> </w:t>
      </w:r>
      <w:r>
        <w:t xml:space="preserve">agreed or strongly agreed that software controlling how a product works should be</w:t>
      </w:r>
      <w:r>
        <w:t xml:space="preserve"> </w:t>
      </w:r>
      <w:r>
        <w:t xml:space="preserve">included in the scope of the PLD. Another 66% (102 out of 154) agreed or strongly</w:t>
      </w:r>
      <w:r>
        <w:t xml:space="preserve"> </w:t>
      </w:r>
      <w:r>
        <w:t xml:space="preserve">agreed that software upgrades and updates should be included.178 EU and non-EU</w:t>
      </w:r>
      <w:r>
        <w:t xml:space="preserve"> </w:t>
      </w:r>
      <w:r>
        <w:t xml:space="preserve">citizens showed even stronger agreement, with over 90% (117 out of 122) replying that</w:t>
      </w:r>
      <w:r>
        <w:t xml:space="preserve"> </w:t>
      </w:r>
      <w:r>
        <w:t xml:space="preserve">consumers should get compensation if damaged is caused by defective software or digital</w:t>
      </w:r>
      <w:r>
        <w:t xml:space="preserve"> </w:t>
      </w:r>
      <w:r>
        <w:t xml:space="preserve">services that control how a product works and software upgrades/updates. See annex 2</w:t>
      </w:r>
      <w:r>
        <w:t xml:space="preserve"> </w:t>
      </w:r>
      <w:r>
        <w:t xml:space="preserve">for details.</w:t>
      </w:r>
      <w:r>
        <w:t xml:space="preserve"> </w:t>
      </w:r>
      <w:r>
        <w:t xml:space="preserve">Explicitly clarifying that economic operators who make substantial modifications to a</w:t>
      </w:r>
      <w:r>
        <w:t xml:space="preserve"> </w:t>
      </w:r>
      <w:r>
        <w:t xml:space="preserve">product and place it back on the market are also “producers” would slightly increase their</w:t>
      </w:r>
      <w:r>
        <w:t xml:space="preserve"> </w:t>
      </w:r>
      <w:r>
        <w:t xml:space="preserve">liability exposure. Sectors likely to be impacted are electrical and electronic as well as</w:t>
      </w:r>
    </w:p>
    <w:p>
      <w:pPr>
        <w:pStyle w:val="BodyText"/>
      </w:pPr>
      <w:r>
        <w:t xml:space="preserve">177 Very few cases are brought against component manufacturers (average of 3 court cases per year, see Evaluation, p. </w:t>
      </w:r>
      <w:r>
        <w:t xml:space="preserve"> </w:t>
      </w:r>
      <w:r>
        <w:t xml:space="preserve">14), so only a minor impact is expected under PO1a on insurance premiums for software producers.</w:t>
      </w:r>
      <w:r>
        <w:t xml:space="preserve"> </w:t>
      </w:r>
      <w:r>
        <w:t xml:space="preserve">178 Further disaggregation shows that consumers’ associations were fully in favour of including software controlling</w:t>
      </w:r>
      <w:r>
        <w:t xml:space="preserve"> </w:t>
      </w:r>
      <w:r>
        <w:t xml:space="preserve">how a product works in the scope of the PLD (87% strongly agreed and 13% agreed), compared to the</w:t>
      </w:r>
      <w:r>
        <w:t xml:space="preserve"> </w:t>
      </w:r>
      <w:r>
        <w:t xml:space="preserve">industry/business (where 22% strongly agreed and 46% agreed).</w:t>
      </w:r>
    </w:p>
    <w:p>
      <w:pPr>
        <w:pStyle w:val="BodyText"/>
      </w:pPr>
      <w:r>
        <w:t xml:space="preserve">38</w:t>
      </w:r>
      <w:r>
        <w:t xml:space="preserve"> </w:t>
      </w:r>
      <w:r>
        <w:t xml:space="preserve">medical equipment and machinery sectors. As is the case today, if a victim sought</w:t>
      </w:r>
      <w:r>
        <w:t xml:space="preserve"> </w:t>
      </w:r>
      <w:r>
        <w:t xml:space="preserve">compensation from the original manufacturer, the latter would be able to escape liability</w:t>
      </w:r>
      <w:r>
        <w:t xml:space="preserve"> </w:t>
      </w:r>
      <w:r>
        <w:t xml:space="preserve">by proving the defect emerged after he put the product into circulation. Equally, if a</w:t>
      </w:r>
      <w:r>
        <w:t xml:space="preserve"> </w:t>
      </w:r>
      <w:r>
        <w:t xml:space="preserve">remanufacturer or refurbisher were held liable, but the original manufacturer were</w:t>
      </w:r>
      <w:r>
        <w:t xml:space="preserve"> </w:t>
      </w:r>
      <w:r>
        <w:t xml:space="preserve">ultimately responsible for the defect, they could make a recourse claim against the</w:t>
      </w:r>
      <w:r>
        <w:t xml:space="preserve"> </w:t>
      </w:r>
      <w:r>
        <w:t xml:space="preserve">original manufacturer179 to recoup the costs of compensating the victim.</w:t>
      </w:r>
      <w:r>
        <w:br/>
      </w:r>
      <w:r>
        <w:t xml:space="preserve">Business associations, including representatives</w:t>
      </w:r>
      <w:r>
        <w:t xml:space="preserve"> </w:t>
      </w:r>
      <w:r>
        <w:t xml:space="preserve">from the refurbishment and</w:t>
      </w:r>
      <w:r>
        <w:t xml:space="preserve"> </w:t>
      </w:r>
      <w:r>
        <w:t xml:space="preserve">remanufacturing industries, supported extending liability only to cases where a</w:t>
      </w:r>
      <w:r>
        <w:t xml:space="preserve"> </w:t>
      </w:r>
      <w:r>
        <w:t xml:space="preserve">“substantial modification”</w:t>
      </w:r>
      <w:r>
        <w:t xml:space="preserve"> </w:t>
      </w:r>
      <w:r>
        <w:t xml:space="preserve">was undertaken180. This would be in line with recent</w:t>
      </w:r>
      <w:r>
        <w:t xml:space="preserve"> </w:t>
      </w:r>
      <w:r>
        <w:t xml:space="preserve">legislation and legislative proposals181, according to which an economic operator making</w:t>
      </w:r>
      <w:r>
        <w:t xml:space="preserve"> </w:t>
      </w:r>
      <w:r>
        <w:t xml:space="preserve">the modification places a new product on the market, and therefore assumes</w:t>
      </w:r>
      <w:r>
        <w:t xml:space="preserve"> </w:t>
      </w:r>
      <w:r>
        <w:t xml:space="preserve">responsibility for the safety of the product or part of a product.</w:t>
      </w:r>
      <w:r>
        <w:br/>
      </w:r>
      <w:r>
        <w:t xml:space="preserve">Finally, under PO1a, “authorised representatives”182 would be exposed to product</w:t>
      </w:r>
      <w:r>
        <w:t xml:space="preserve"> </w:t>
      </w:r>
      <w:r>
        <w:t xml:space="preserve">liability in cases where there is no EU-based importer.</w:t>
      </w:r>
      <w:r>
        <w:br/>
      </w:r>
      <w:r>
        <w:t xml:space="preserve">In terms of indirect costs, annual product liability insurance costs are assumed to</w:t>
      </w:r>
      <w:r>
        <w:t xml:space="preserve"> </w:t>
      </w:r>
      <w:r>
        <w:t xml:space="preserve">increase183 by 3% for producers of products with digital elements, producers of digital</w:t>
      </w:r>
      <w:r>
        <w:t xml:space="preserve"> </w:t>
      </w:r>
      <w:r>
        <w:t xml:space="preserve">elements themselves as well as for refurbishers and remanufacturers184.</w:t>
      </w:r>
      <w:r>
        <w:br/>
      </w:r>
      <w:r>
        <w:t xml:space="preserve">Authorised representatives would have an incentive to take out product liability</w:t>
      </w:r>
      <w:r>
        <w:t xml:space="preserve"> </w:t>
      </w:r>
      <w:r>
        <w:t xml:space="preserve">insurance, in case they do not already, to cover their liability exposure185. Product</w:t>
      </w:r>
      <w:r>
        <w:t xml:space="preserve"> </w:t>
      </w:r>
      <w:r>
        <w:t xml:space="preserve">liability insurance costs are assumed to increase by 15%. As is the case for importers, it</w:t>
      </w:r>
      <w:r>
        <w:t xml:space="preserve"> </w:t>
      </w:r>
      <w:r>
        <w:t xml:space="preserve">is expected that this cost would be passed on to the non-EU producers they represent, as</w:t>
      </w:r>
      <w:r>
        <w:t xml:space="preserve"> </w:t>
      </w:r>
      <w:r>
        <w:t xml:space="preserve">part of the cost of their service186.</w:t>
      </w:r>
      <w:r>
        <w:br/>
      </w:r>
      <w:r>
        <w:t xml:space="preserve">Taking all this into account, under PO1a the total annual product liability insurance</w:t>
      </w:r>
      <w:r>
        <w:t xml:space="preserve"> </w:t>
      </w:r>
      <w:r>
        <w:t xml:space="preserve">costs are assessed to increase incrementally compared to the baseline, with an increase</w:t>
      </w:r>
      <w:r>
        <w:t xml:space="preserve"> </w:t>
      </w:r>
      <w:r>
        <w:t xml:space="preserve">ranging between 1.21 and 2.41 EUR million. These increases in product liability</w:t>
      </w:r>
      <w:r>
        <w:t xml:space="preserve"> </w:t>
      </w:r>
      <w:r>
        <w:t xml:space="preserve">insurance costs are extra revenues for the insurance companies.</w:t>
      </w:r>
      <w:r>
        <w:t xml:space="preserve"> </w:t>
      </w:r>
      <w:r>
        <w:t xml:space="preserve">b. Impacts on SMEs</w:t>
      </w:r>
      <w:r>
        <w:t xml:space="preserve"> </w:t>
      </w:r>
      <w:r>
        <w:t xml:space="preserve">The views of SMEs expressed in the course of consultation activities187 did not</w:t>
      </w:r>
      <w:r>
        <w:t xml:space="preserve"> </w:t>
      </w:r>
      <w:r>
        <w:t xml:space="preserve">particularly diverge from the overall views of business respondents. The impact</w:t>
      </w:r>
      <w:r>
        <w:t xml:space="preserve"> </w:t>
      </w:r>
      <w:r>
        <w:t xml:space="preserve">assessment study did, however, conclude that clearer liability rules, particularly regarding</w:t>
      </w:r>
    </w:p>
    <w:p>
      <w:pPr>
        <w:pStyle w:val="BodyText"/>
      </w:pPr>
      <w:r>
        <w:t xml:space="preserve">179 Article 5 of Directive 85/374/EEC, N.B. rules on recourse are governed by national law.</w:t>
      </w:r>
      <w:r>
        <w:t xml:space="preserve"> </w:t>
      </w:r>
      <w:r>
        <w:t xml:space="preserve">180 Responses of Business Europe, France Assureurs and the French Business Confederation (Medef) to the public</w:t>
      </w:r>
      <w:r>
        <w:t xml:space="preserve"> </w:t>
      </w:r>
      <w:r>
        <w:t xml:space="preserve">consultation, and comments of Conseil Européen de Remanufacture at Stakeholder Workshop of 13 December 2021.</w:t>
      </w:r>
      <w:r>
        <w:t xml:space="preserve"> </w:t>
      </w:r>
      <w:r>
        <w:t xml:space="preserve">181 Concept of full and partial refurbishment is included in the Medical Devices Regulation 2017 and the concept of a</w:t>
      </w:r>
      <w:r>
        <w:t xml:space="preserve"> </w:t>
      </w:r>
      <w:r>
        <w:t xml:space="preserve">substantial modification is included in proposed AI Act, GPSR and Machinery Regulation, as well as in the</w:t>
      </w:r>
      <w:r>
        <w:t xml:space="preserve"> </w:t>
      </w:r>
      <w:r>
        <w:t xml:space="preserve">Commission’s Blue Guide on the implementation of product safety legislation, 2016/C 272/01, 26.7.2016, p. 15 to 17.</w:t>
      </w:r>
      <w:r>
        <w:t xml:space="preserve"> </w:t>
      </w:r>
      <w:r>
        <w:t xml:space="preserve">182 See footnote in section 5.2.1.</w:t>
      </w:r>
      <w:r>
        <w:t xml:space="preserve"> </w:t>
      </w:r>
      <w:r>
        <w:t xml:space="preserve">183 Insurance firms are expected to pass on the increased risk of litigation through higher insurance costs.</w:t>
      </w:r>
      <w:r>
        <w:br/>
      </w:r>
      <w:r>
        <w:t xml:space="preserve">184 Annex 4 provides details on the assumptions and analytical methodology used for these estimations.</w:t>
      </w:r>
      <w:r>
        <w:t xml:space="preserve"> </w:t>
      </w:r>
      <w:r>
        <w:t xml:space="preserve">185 As for other economic operators already concerned by the PLD, it is assumed that 80% have liability insurance</w:t>
      </w:r>
      <w:r>
        <w:t xml:space="preserve"> </w:t>
      </w:r>
      <w:r>
        <w:t xml:space="preserve">already.</w:t>
      </w:r>
      <w:r>
        <w:t xml:space="preserve"> </w:t>
      </w:r>
      <w:r>
        <w:t xml:space="preserve">186 Confirmed in interview with authorised representative in the context of the impact assessment study.</w:t>
      </w:r>
      <w:r>
        <w:t xml:space="preserve"> </w:t>
      </w:r>
      <w:r>
        <w:t xml:space="preserve">187 13 SMEs (businesses) and two SME associations (European Digital SME Alliance and Allied for</w:t>
      </w:r>
      <w:r>
        <w:t xml:space="preserve"> </w:t>
      </w:r>
      <w:r>
        <w:t xml:space="preserve">Startups) responded to the public consultation.</w:t>
      </w:r>
    </w:p>
    <w:p>
      <w:pPr>
        <w:pStyle w:val="BodyText"/>
      </w:pPr>
      <w:r>
        <w:t xml:space="preserve">39</w:t>
      </w:r>
      <w:r>
        <w:t xml:space="preserve"> </w:t>
      </w:r>
      <w:r>
        <w:t xml:space="preserve">software and refurbished products, would particularly benefit SMEs, which have fewer</w:t>
      </w:r>
      <w:r>
        <w:t xml:space="preserve"> </w:t>
      </w:r>
      <w:r>
        <w:t xml:space="preserve">resources than larger companies to devote to understanding unclear rules188.</w:t>
      </w:r>
      <w:r>
        <w:t xml:space="preserve"> </w:t>
      </w:r>
      <w:r>
        <w:t xml:space="preserve">On the other hand, the 2018 evaluation found that 31% of small enterprises do not have</w:t>
      </w:r>
      <w:r>
        <w:t xml:space="preserve"> </w:t>
      </w:r>
      <w:r>
        <w:t xml:space="preserve">liability insurance, whereas among medium and large firms the figure is only 15%. Thus,</w:t>
      </w:r>
      <w:r>
        <w:t xml:space="preserve"> </w:t>
      </w:r>
      <w:r>
        <w:t xml:space="preserve">SMEs could be more exposed than larger firms to compensation pay-outs not covered by</w:t>
      </w:r>
      <w:r>
        <w:t xml:space="preserve"> </w:t>
      </w:r>
      <w:r>
        <w:t xml:space="preserve">insurance. Also, higher product liability insurance costs might affect SMEs more than</w:t>
      </w:r>
      <w:r>
        <w:t xml:space="preserve"> </w:t>
      </w:r>
      <w:r>
        <w:t xml:space="preserve">larger companies, as SMEs have less ability to absorb the costs and might have less</w:t>
      </w:r>
      <w:r>
        <w:t xml:space="preserve"> </w:t>
      </w:r>
      <w:r>
        <w:t xml:space="preserve">favourable insurance conditions.</w:t>
      </w:r>
      <w:r>
        <w:br/>
      </w:r>
      <w:r>
        <w:t xml:space="preserve">c. Impacts on the internal market and competitiveness</w:t>
      </w:r>
      <w:r>
        <w:br/>
      </w:r>
      <w:r>
        <w:t xml:space="preserve">PO1a would increase regulatory clarity and close liability gaps by making explicit that</w:t>
      </w:r>
      <w:r>
        <w:t xml:space="preserve"> </w:t>
      </w:r>
      <w:r>
        <w:t xml:space="preserve">software and digital services necessary for a tangible product to operate are included in</w:t>
      </w:r>
      <w:r>
        <w:t xml:space="preserve"> </w:t>
      </w:r>
      <w:r>
        <w:t xml:space="preserve">the scope of the PLD as component parts of those tangible products. It would create a</w:t>
      </w:r>
      <w:r>
        <w:t xml:space="preserve"> </w:t>
      </w:r>
      <w:r>
        <w:t xml:space="preserve">more level playing field among market operators, because not only producers of tangible</w:t>
      </w:r>
      <w:r>
        <w:t xml:space="preserve"> </w:t>
      </w:r>
      <w:r>
        <w:t xml:space="preserve">parts but also producers of intangible parts would be potentially liable. Ensuring no-fault</w:t>
      </w:r>
      <w:r>
        <w:t xml:space="preserve"> </w:t>
      </w:r>
      <w:r>
        <w:t xml:space="preserve">liability applies to updates and failure to update would, thanks to the deterrent effect of</w:t>
      </w:r>
      <w:r>
        <w:t xml:space="preserve"> </w:t>
      </w:r>
      <w:r>
        <w:t xml:space="preserve">no-fault liability, also incentivise final producers and software developers to place safer</w:t>
      </w:r>
      <w:r>
        <w:t xml:space="preserve"> </w:t>
      </w:r>
      <w:r>
        <w:t xml:space="preserve">software on the market and to invest in safety-relevant cybersecurity beyond the moment</w:t>
      </w:r>
      <w:r>
        <w:t xml:space="preserve"> </w:t>
      </w:r>
      <w:r>
        <w:t xml:space="preserve">a product is put into circulation.</w:t>
      </w:r>
      <w:r>
        <w:t xml:space="preserve"> </w:t>
      </w:r>
      <w:r>
        <w:t xml:space="preserve">By clarifying that remanufacturers and refurbishers may be liable, but only for substantial</w:t>
      </w:r>
      <w:r>
        <w:t xml:space="preserve"> </w:t>
      </w:r>
      <w:r>
        <w:t xml:space="preserve">modifications, PO1a would reduce liability gaps, create legal certainty and contribute to</w:t>
      </w:r>
      <w:r>
        <w:t xml:space="preserve"> </w:t>
      </w:r>
      <w:r>
        <w:t xml:space="preserve">the broader EU policy objectives of the Circular Economy Action Plan189.</w:t>
      </w:r>
      <w:r>
        <w:t xml:space="preserve"> </w:t>
      </w:r>
      <w:r>
        <w:t xml:space="preserve">PO1a would also promote a more level playing field between EU and non-EU producers</w:t>
      </w:r>
      <w:r>
        <w:t xml:space="preserve"> </w:t>
      </w:r>
      <w:r>
        <w:t xml:space="preserve">by making the latter’s authorised representative liable, who are then expected to pass the</w:t>
      </w:r>
      <w:r>
        <w:t xml:space="preserve"> </w:t>
      </w:r>
      <w:r>
        <w:t xml:space="preserve">costs on to the non-EU producer in their service fees. It should be noted that one</w:t>
      </w:r>
      <w:r>
        <w:t xml:space="preserve"> </w:t>
      </w:r>
      <w:r>
        <w:t xml:space="preserve">authorised representative interviewed raised the prospect that non-EU producers might in</w:t>
      </w:r>
      <w:r>
        <w:t xml:space="preserve"> </w:t>
      </w:r>
      <w:r>
        <w:t xml:space="preserve">turn raise the price of their products and that some might be unwilling to pay higher</w:t>
      </w:r>
      <w:r>
        <w:t xml:space="preserve"> </w:t>
      </w:r>
      <w:r>
        <w:t xml:space="preserve">authorised representative fees to cover the liability cost, and decide not to offer their</w:t>
      </w:r>
      <w:r>
        <w:t xml:space="preserve"> </w:t>
      </w:r>
      <w:r>
        <w:t xml:space="preserve">product on the internal market at all190. On the other hand, PO1a would ensure that the</w:t>
      </w:r>
      <w:r>
        <w:t xml:space="preserve"> </w:t>
      </w:r>
      <w:r>
        <w:t xml:space="preserve">deterrent effect of no-fault liability, which encourages producers to place only safe</w:t>
      </w:r>
      <w:r>
        <w:t xml:space="preserve"> </w:t>
      </w:r>
      <w:r>
        <w:t xml:space="preserve">products on the market, indirectly reaches non-EU producers too, which would reinforce</w:t>
      </w:r>
      <w:r>
        <w:t xml:space="preserve"> </w:t>
      </w:r>
      <w:r>
        <w:t xml:space="preserve">ongoing efforts to improve the safety of products imported directly online191.</w:t>
      </w:r>
      <w:r>
        <w:t xml:space="preserve"> </w:t>
      </w:r>
      <w:r>
        <w:t xml:space="preserve">d. Impacts on the judicial system and legal costs</w:t>
      </w:r>
      <w:r>
        <w:t xml:space="preserve"> </w:t>
      </w:r>
      <w:r>
        <w:t xml:space="preserve">Whereas, based on the current text of the PLD, courts may have applied fault-based</w:t>
      </w:r>
      <w:r>
        <w:t xml:space="preserve"> </w:t>
      </w:r>
      <w:r>
        <w:t xml:space="preserve">liability rules to software updates and digital services, PO1a would make clear that the</w:t>
      </w:r>
      <w:r>
        <w:t xml:space="preserve"> </w:t>
      </w:r>
      <w:r>
        <w:t xml:space="preserve">PLD’s no-fault regime applies. There should only a very small increase in overall cases</w:t>
      </w:r>
      <w:r>
        <w:t xml:space="preserve"> </w:t>
      </w:r>
      <w:r>
        <w:t xml:space="preserve">(either in-court or out-of-court) for producers of products with digital elements,</w:t>
      </w:r>
      <w:r>
        <w:t xml:space="preserve"> </w:t>
      </w:r>
      <w:r>
        <w:t xml:space="preserve">producers of digital elements (assumed 1% increase, reflecting future-proofing as</w:t>
      </w:r>
    </w:p>
    <w:p>
      <w:pPr>
        <w:pStyle w:val="BodyText"/>
      </w:pPr>
      <w:r>
        <w:t xml:space="preserve">188 CSES with Wavestone, CSIL (2022), Impact assessment study on the revision of Product Liability</w:t>
      </w:r>
      <w:r>
        <w:t xml:space="preserve"> </w:t>
      </w:r>
      <w:r>
        <w:t xml:space="preserve">Directive, section 2.3.1.</w:t>
      </w:r>
      <w:r>
        <w:t xml:space="preserve"> </w:t>
      </w:r>
      <w:r>
        <w:t xml:space="preserve">189 https://ec.europa.eu/environment/strategy/circular-economy-action-plan_en.</w:t>
      </w:r>
      <w:r>
        <w:t xml:space="preserve"> </w:t>
      </w:r>
      <w:r>
        <w:t xml:space="preserve">190 It is not possible to quantify these risks, as they would vary considerably depending on the type of product.</w:t>
      </w:r>
      <w:r>
        <w:t xml:space="preserve"> </w:t>
      </w:r>
      <w:r>
        <w:t xml:space="preserve">191 See impact assessment on the proposed GPSR, SWD(2021)168, p. 15.</w:t>
      </w:r>
    </w:p>
    <w:p>
      <w:pPr>
        <w:pStyle w:val="BodyText"/>
      </w:pPr>
      <w:r>
        <w:t xml:space="preserve">40</w:t>
      </w:r>
      <w:r>
        <w:t xml:space="preserve"> </w:t>
      </w:r>
      <w:r>
        <w:t xml:space="preserve">software-related cases are likely to increase)192. However, it is foreseen that a greater</w:t>
      </w:r>
      <w:r>
        <w:t xml:space="preserve"> </w:t>
      </w:r>
      <w:r>
        <w:t xml:space="preserve">proportion of cases would be now brought under the PLD. Those court cases should be</w:t>
      </w:r>
      <w:r>
        <w:t xml:space="preserve"> </w:t>
      </w:r>
      <w:r>
        <w:t xml:space="preserve">shorter, because the victim only has to prove the product’s defectiveness and not the</w:t>
      </w:r>
      <w:r>
        <w:t xml:space="preserve"> </w:t>
      </w:r>
      <w:r>
        <w:t xml:space="preserve">producer’s fault. Thus, a 2%193 legal cost reduction is assumed for software producers</w:t>
      </w:r>
      <w:r>
        <w:t xml:space="preserve"> </w:t>
      </w:r>
      <w:r>
        <w:t xml:space="preserve">and related victims of harm194.</w:t>
      </w:r>
      <w:r>
        <w:br/>
      </w:r>
      <w:r>
        <w:t xml:space="preserve">On the other hand, making authorised representatives liable would potentially lead to an</w:t>
      </w:r>
      <w:r>
        <w:t xml:space="preserve"> </w:t>
      </w:r>
      <w:r>
        <w:t xml:space="preserve">increase of 1% in the annual number of in-court and out-of-court cases. Victims who</w:t>
      </w:r>
      <w:r>
        <w:t xml:space="preserve"> </w:t>
      </w:r>
      <w:r>
        <w:t xml:space="preserve">could not have claimed compensation under the current PLD, and who may well not have</w:t>
      </w:r>
      <w:r>
        <w:t xml:space="preserve"> </w:t>
      </w:r>
      <w:r>
        <w:t xml:space="preserve">had any enforceable claim against any wrongdoer under national rules, would be entitled</w:t>
      </w:r>
      <w:r>
        <w:t xml:space="preserve"> </w:t>
      </w:r>
      <w:r>
        <w:t xml:space="preserve">to make a claim under PO1a.</w:t>
      </w:r>
      <w:r>
        <w:t xml:space="preserve"> </w:t>
      </w:r>
      <w:r>
        <w:t xml:space="preserve">Taking all this into account, under PO1a the total annual legal costs are assessed to</w:t>
      </w:r>
      <w:r>
        <w:t xml:space="preserve"> </w:t>
      </w:r>
      <w:r>
        <w:t xml:space="preserve">slightly increase incrementally compared to the baseline, with an increase ranging</w:t>
      </w:r>
      <w:r>
        <w:t xml:space="preserve"> </w:t>
      </w:r>
      <w:r>
        <w:t xml:space="preserve">between 0.41 to 1.02 EUR million.</w:t>
      </w:r>
      <w:r>
        <w:br/>
      </w:r>
      <w:r>
        <w:t xml:space="preserve">Social impacts</w:t>
      </w:r>
      <w:r>
        <w:t xml:space="preserve"> </w:t>
      </w:r>
      <w:r>
        <w:t xml:space="preserve">a. Impacts on consumers</w:t>
      </w:r>
      <w:r>
        <w:t xml:space="preserve"> </w:t>
      </w:r>
      <w:r>
        <w:t xml:space="preserve">PO1a would benefit consumers and indeed any person harmed by a defective product, as</w:t>
      </w:r>
      <w:r>
        <w:t xml:space="preserve"> </w:t>
      </w:r>
      <w:r>
        <w:t xml:space="preserve">they would have a clear route to compensation without having to prove fault: i) where</w:t>
      </w:r>
      <w:r>
        <w:t xml:space="preserve"> </w:t>
      </w:r>
      <w:r>
        <w:t xml:space="preserve">defects relating to software or digital services emerged after the product was put into</w:t>
      </w:r>
      <w:r>
        <w:t xml:space="preserve"> </w:t>
      </w:r>
      <w:r>
        <w:t xml:space="preserve">circulation195, ii) in the case of defective refurbished or remanufactured products; iii) in</w:t>
      </w:r>
      <w:r>
        <w:t xml:space="preserve"> </w:t>
      </w:r>
      <w:r>
        <w:t xml:space="preserve">the case of defective products purchased directly from third-country producers. In line</w:t>
      </w:r>
      <w:r>
        <w:t xml:space="preserve"> </w:t>
      </w:r>
      <w:r>
        <w:t xml:space="preserve">with the impacts on the judicial system described above, the greater proportion of cases</w:t>
      </w:r>
      <w:r>
        <w:t xml:space="preserve"> </w:t>
      </w:r>
      <w:r>
        <w:t xml:space="preserve">brought under the PLD would mean greater chances of getting compensation thanks to</w:t>
      </w:r>
      <w:r>
        <w:t xml:space="preserve"> </w:t>
      </w:r>
      <w:r>
        <w:t xml:space="preserve">not having to prove fault. The deterrent effect of no-fault liability can be expected to</w:t>
      </w:r>
      <w:r>
        <w:t xml:space="preserve"> </w:t>
      </w:r>
      <w:r>
        <w:t xml:space="preserve">have a positive impact on product safety and therefore consumer protection – this is</w:t>
      </w:r>
      <w:r>
        <w:t xml:space="preserve"> </w:t>
      </w:r>
      <w:r>
        <w:t xml:space="preserve">further reflected under ‘impacts on internal market and competitiveness’ above196. PO1a</w:t>
      </w:r>
      <w:r>
        <w:t xml:space="preserve"> </w:t>
      </w:r>
      <w:r>
        <w:t xml:space="preserve">would not affect the average compensation pay-outs to victims.</w:t>
      </w:r>
      <w:r>
        <w:br/>
      </w:r>
      <w:r>
        <w:t xml:space="preserve">Taking all this into account, under PO1a the total annual compensation paid to victims</w:t>
      </w:r>
      <w:r>
        <w:t xml:space="preserve"> </w:t>
      </w:r>
      <w:r>
        <w:t xml:space="preserve">is assessed to increase incrementally compared to the baseline, with an increase ranging</w:t>
      </w:r>
      <w:r>
        <w:t xml:space="preserve"> </w:t>
      </w:r>
      <w:r>
        <w:t xml:space="preserve">between 0.07 to 14.47 EUR million197.</w:t>
      </w:r>
      <w:r>
        <w:br/>
      </w:r>
      <w:r>
        <w:t xml:space="preserve">b. Impacts on employment and fundamental rights</w:t>
      </w:r>
      <w:r>
        <w:br/>
      </w:r>
      <w:r>
        <w:t xml:space="preserve">No impacts on employment or fundamental rights were identified under PO1a.</w:t>
      </w:r>
      <w:r>
        <w:br/>
      </w:r>
      <w:r>
        <w:t xml:space="preserve">Environmental impacts</w:t>
      </w:r>
    </w:p>
    <w:p>
      <w:pPr>
        <w:pStyle w:val="BodyText"/>
      </w:pPr>
      <w:r>
        <w:t xml:space="preserve">192 It is generally accepted that software either embedded or crucial to the operation of a product is already included</w:t>
      </w:r>
      <w:r>
        <w:t xml:space="preserve"> </w:t>
      </w:r>
      <w:r>
        <w:t xml:space="preserve">within scope; that software developers are already liable under other grounds of liability and that software rarely causes</w:t>
      </w:r>
      <w:r>
        <w:t xml:space="preserve"> </w:t>
      </w:r>
      <w:r>
        <w:t xml:space="preserve">physical damage except in certain circumstances.</w:t>
      </w:r>
      <w:r>
        <w:t xml:space="preserve"> </w:t>
      </w:r>
      <w:r>
        <w:t xml:space="preserve">193 Annex 4 provides details on the assumptions and analytical methodology used for these estimations.</w:t>
      </w:r>
      <w:r>
        <w:t xml:space="preserve"> </w:t>
      </w:r>
      <w:r>
        <w:t xml:space="preserve">194 Legal costs that producers and claimants have to bear in case of a product liability claim (whether in court or out-of-</w:t>
      </w:r>
      <w:r>
        <w:t xml:space="preserve"> </w:t>
      </w:r>
      <w:r>
        <w:t xml:space="preserve">court).</w:t>
      </w:r>
      <w:r>
        <w:t xml:space="preserve"> </w:t>
      </w:r>
      <w:r>
        <w:t xml:space="preserve">195 BEUC, the consumer organisation, considered it essential to widen the notion of product to ensure that consumers</w:t>
      </w:r>
      <w:r>
        <w:t xml:space="preserve"> </w:t>
      </w:r>
      <w:r>
        <w:t xml:space="preserve">can get compensation under the PLD when software or a digital service renders a product defective. Product Liability</w:t>
      </w:r>
      <w:r>
        <w:t xml:space="preserve"> </w:t>
      </w:r>
      <w:r>
        <w:t xml:space="preserve">2.0 - How to make EU rules fit for consumers in the digital age. BEUC-X-2020-024-07/05/2020, p. 13).</w:t>
      </w:r>
      <w:r>
        <w:t xml:space="preserve"> </w:t>
      </w:r>
      <w:r>
        <w:t xml:space="preserve">196 See that section also for further impacts on consumer protection of making authorised representatives potentially</w:t>
      </w:r>
      <w:r>
        <w:t xml:space="preserve"> </w:t>
      </w:r>
      <w:r>
        <w:t xml:space="preserve">liable.</w:t>
      </w:r>
      <w:r>
        <w:t xml:space="preserve"> </w:t>
      </w:r>
      <w:r>
        <w:t xml:space="preserve">197 Annex 4 provides details on the assumptions and analytical methodology used for these estimations.</w:t>
      </w:r>
    </w:p>
    <w:p>
      <w:pPr>
        <w:pStyle w:val="BodyText"/>
      </w:pPr>
      <w:r>
        <w:t xml:space="preserve">41</w:t>
      </w:r>
      <w:r>
        <w:t xml:space="preserve"> </w:t>
      </w:r>
      <w:r>
        <w:t xml:space="preserve">Measures relating to the circular economy are expected to have a positive environmental</w:t>
      </w:r>
      <w:r>
        <w:t xml:space="preserve"> </w:t>
      </w:r>
      <w:r>
        <w:t xml:space="preserve">impact, since clearer liability rules should help promote circular business models which</w:t>
      </w:r>
      <w:r>
        <w:t xml:space="preserve"> </w:t>
      </w:r>
      <w:r>
        <w:t xml:space="preserve">would in turn improve product sustainability and reduce waste. Firstly, clarifying that</w:t>
      </w:r>
      <w:r>
        <w:t xml:space="preserve"> </w:t>
      </w:r>
      <w:r>
        <w:t xml:space="preserve">economic operators who substantially modify products are producers under the PLD</w:t>
      </w:r>
      <w:r>
        <w:t xml:space="preserve"> </w:t>
      </w:r>
      <w:r>
        <w:t xml:space="preserve">would address original equipment manufacturers’ fear of being held liable for changes</w:t>
      </w:r>
      <w:r>
        <w:t xml:space="preserve"> </w:t>
      </w:r>
      <w:r>
        <w:t xml:space="preserve">outside of their control and would therefore help promote the independent refurbishing</w:t>
      </w:r>
      <w:r>
        <w:t xml:space="preserve"> </w:t>
      </w:r>
      <w:r>
        <w:t xml:space="preserve">sector198. Secondly, from the consumer’s perspective a refurbisher/remanufacturer is the</w:t>
      </w:r>
      <w:r>
        <w:t xml:space="preserve"> </w:t>
      </w:r>
      <w:r>
        <w:t xml:space="preserve">same as the producer of a new product, as both are expected to have been in control of</w:t>
      </w:r>
      <w:r>
        <w:t xml:space="preserve"> </w:t>
      </w:r>
      <w:r>
        <w:t xml:space="preserve">the safety features of the product before distributing it. Giving consumers the same</w:t>
      </w:r>
      <w:r>
        <w:t xml:space="preserve"> </w:t>
      </w:r>
      <w:r>
        <w:t xml:space="preserve">protection should promote trust in such products. These benefits to the sector and the</w:t>
      </w:r>
      <w:r>
        <w:t xml:space="preserve"> </w:t>
      </w:r>
      <w:r>
        <w:t xml:space="preserve">knock-on benefits for the environment are expected to outweigh the small increase in</w:t>
      </w:r>
      <w:r>
        <w:t xml:space="preserve"> </w:t>
      </w:r>
      <w:r>
        <w:t xml:space="preserve">annual liability insurance premiums associated with no-fault liability. This increase will</w:t>
      </w:r>
      <w:r>
        <w:t xml:space="preserve"> </w:t>
      </w:r>
      <w:r>
        <w:t xml:space="preserve">be small, because refurbishers/remanufacturers are already liable for fault or negligence</w:t>
      </w:r>
      <w:r>
        <w:t xml:space="preserve"> </w:t>
      </w:r>
      <w:r>
        <w:t xml:space="preserve">under national rules, and would qualify as producers under the PLD only if the</w:t>
      </w:r>
      <w:r>
        <w:t xml:space="preserve"> </w:t>
      </w:r>
      <w:r>
        <w:t xml:space="preserve">modification they make is substantial enough to warrant treating it like a new product, in</w:t>
      </w:r>
      <w:r>
        <w:t xml:space="preserve"> </w:t>
      </w:r>
      <w:r>
        <w:t xml:space="preserve">line with product safety rules. The measures are consistent with the Union’s climate-</w:t>
      </w:r>
      <w:r>
        <w:t xml:space="preserve"> </w:t>
      </w:r>
      <w:r>
        <w:t xml:space="preserve">neutral objectives set out in the European Climate Law199. Environmental impacts are the</w:t>
      </w:r>
      <w:r>
        <w:t xml:space="preserve"> </w:t>
      </w:r>
      <w:r>
        <w:t xml:space="preserve">same in PO1b and PO1c too.</w:t>
      </w:r>
      <w:r>
        <w:t xml:space="preserve"> </w:t>
      </w:r>
      <w:r>
        <w:t xml:space="preserve">6.2.</w:t>
      </w:r>
      <w:r>
        <w:t xml:space="preserve"> </w:t>
      </w:r>
      <w:r>
        <w:t xml:space="preserve">Policy option 1b – Inclusion of safety-relevant software in its own right</w:t>
      </w:r>
      <w:r>
        <w:t xml:space="preserve"> </w:t>
      </w:r>
      <w:r>
        <w:t xml:space="preserve">and adaptations for circular economy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a. Impacts on economic operators</w:t>
      </w:r>
      <w:r>
        <w:t xml:space="preserve"> </w:t>
      </w:r>
      <w:r>
        <w:t xml:space="preserve">PO1b would have the same impacts in respect of circular economy aspects and products</w:t>
      </w:r>
      <w:r>
        <w:t xml:space="preserve"> </w:t>
      </w:r>
      <w:r>
        <w:t xml:space="preserve">with digital elements as PO1a. But under PO1b software producers would be more</w:t>
      </w:r>
      <w:r>
        <w:t xml:space="preserve"> </w:t>
      </w:r>
      <w:r>
        <w:t xml:space="preserve">exposed to liability because of the inclusion in scope of add-on software that is not</w:t>
      </w:r>
      <w:r>
        <w:t xml:space="preserve"> </w:t>
      </w:r>
      <w:r>
        <w:t xml:space="preserve">necessary for a tangible product to operate, and where the manufacturer of the overall</w:t>
      </w:r>
      <w:r>
        <w:t xml:space="preserve"> </w:t>
      </w:r>
      <w:r>
        <w:t xml:space="preserve">tangible product may be able to use the later-defect defence, and of safety-relevant</w:t>
      </w:r>
      <w:r>
        <w:t xml:space="preserve"> </w:t>
      </w:r>
      <w:r>
        <w:t xml:space="preserve">standalone software.</w:t>
      </w:r>
      <w:r>
        <w:br/>
      </w:r>
      <w:r>
        <w:t xml:space="preserve">In terms of the sector affected, the number of software companies in Europe producing</w:t>
      </w:r>
      <w:r>
        <w:t xml:space="preserve"> </w:t>
      </w:r>
      <w:r>
        <w:t xml:space="preserve">either component or standalone software is over one million200. While most “standalone”</w:t>
      </w:r>
      <w:r>
        <w:t xml:space="preserve"> </w:t>
      </w:r>
      <w:r>
        <w:t xml:space="preserve">software will rarely cause physical injury201, defective medical device software could do</w:t>
      </w:r>
      <w:r>
        <w:t xml:space="preserve"> </w:t>
      </w:r>
      <w:r>
        <w:t xml:space="preserve">so, and defective apps could cause potentially damage the device on which they are</w:t>
      </w:r>
      <w:r>
        <w:t xml:space="preserve"> </w:t>
      </w:r>
      <w:r>
        <w:t xml:space="preserve">downloaded.</w:t>
      </w:r>
      <w:r>
        <w:br/>
      </w:r>
      <w:r>
        <w:t xml:space="preserve">Representatives of the medical device sector considered that since medical device</w:t>
      </w:r>
      <w:r>
        <w:t xml:space="preserve"> </w:t>
      </w:r>
      <w:r>
        <w:t xml:space="preserve">software is regulated as a product, PO1b would be in line with the Medical Devices</w:t>
      </w:r>
      <w:r>
        <w:t xml:space="preserve"> </w:t>
      </w:r>
      <w:r>
        <w:t xml:space="preserve">Regulation202, and therefore provide more legal certainty. Representatives of the software</w:t>
      </w:r>
    </w:p>
    <w:p>
      <w:pPr>
        <w:pStyle w:val="BodyText"/>
      </w:pPr>
      <w:r>
        <w:t xml:space="preserve">198 Impact assessment study on the revision of Product Liability Directive, p. 46.</w:t>
      </w:r>
      <w:r>
        <w:t xml:space="preserve"> </w:t>
      </w:r>
      <w:r>
        <w:t xml:space="preserve">199 Regulation (EU) 2021/1119 of the European Parliament and of the Council of 30 June 2021 establishing the</w:t>
      </w:r>
      <w:r>
        <w:t xml:space="preserve"> </w:t>
      </w:r>
      <w:r>
        <w:t xml:space="preserve">framework for achieving climate neutrality and amending Regulations (EC) No 401/2009 and (EU) 2018/1999</w:t>
      </w:r>
      <w:r>
        <w:t xml:space="preserve"> </w:t>
      </w:r>
      <w:r>
        <w:t xml:space="preserve">(‘European Climate Law’), OJ L 243, 9.7.2021, p.1.</w:t>
      </w:r>
      <w:r>
        <w:br/>
      </w:r>
      <w:r>
        <w:t xml:space="preserve">200 Source: Bold data; Note that providers of open-source software would be unaffected as the PLD applies only to</w:t>
      </w:r>
      <w:r>
        <w:t xml:space="preserve"> </w:t>
      </w:r>
      <w:r>
        <w:t xml:space="preserve">products put into circulation for economic purposes in the course of business activity (Art. 7(c) of PLD).</w:t>
      </w:r>
      <w:r>
        <w:t xml:space="preserve"> </w:t>
      </w:r>
      <w:r>
        <w:t xml:space="preserve">201 Pointed out, inter alia, by Siemens in their position paper in response to the public consultation, Civil liability –</w:t>
      </w:r>
      <w:r>
        <w:t xml:space="preserve"> </w:t>
      </w:r>
      <w:r>
        <w:t xml:space="preserve">adapting liability rules to the digital age and artificial intelligence.</w:t>
      </w:r>
      <w:r>
        <w:t xml:space="preserve"> </w:t>
      </w:r>
      <w:r>
        <w:t xml:space="preserve">202 Position papers of Bundesverband Medizintechnologie in response to the public consultation, p. 2; Regulation (EU)</w:t>
      </w:r>
      <w:r>
        <w:t xml:space="preserve"> </w:t>
      </w:r>
      <w:r>
        <w:t xml:space="preserve">2017/745 on medical devices.</w:t>
      </w:r>
    </w:p>
    <w:p>
      <w:pPr>
        <w:pStyle w:val="BodyText"/>
      </w:pPr>
      <w:r>
        <w:t xml:space="preserve">42</w:t>
      </w:r>
      <w:r>
        <w:t xml:space="preserve"> </w:t>
      </w:r>
      <w:r>
        <w:t xml:space="preserve">industry itself were hesitant about treating software as a product in its own right, partly</w:t>
      </w:r>
      <w:r>
        <w:t xml:space="preserve"> </w:t>
      </w:r>
      <w:r>
        <w:t xml:space="preserve">for fear of over-inclusion of software that does not cause physical harm or where the</w:t>
      </w:r>
      <w:r>
        <w:t xml:space="preserve"> </w:t>
      </w:r>
      <w:r>
        <w:t xml:space="preserve">service element is more important than the software, for example a facial-recognition</w:t>
      </w:r>
      <w:r>
        <w:t xml:space="preserve"> </w:t>
      </w:r>
      <w:r>
        <w:t xml:space="preserve">systems used in a bank or an AI-system used to generate consumer credit ratings203.</w:t>
      </w:r>
      <w:r>
        <w:t xml:space="preserve"> </w:t>
      </w:r>
      <w:r>
        <w:t xml:space="preserve">However, these would not be covered under PO1b as they are not relevant to safety. They</w:t>
      </w:r>
      <w:r>
        <w:t xml:space="preserve"> </w:t>
      </w:r>
      <w:r>
        <w:t xml:space="preserve">were nevertheless open to treating software that has the potential to cause harm as a</w:t>
      </w:r>
      <w:r>
        <w:t xml:space="preserve"> </w:t>
      </w:r>
      <w:r>
        <w:t xml:space="preserve">product, even if some stakeholders believed this was possible to achieve by guidelines204.</w:t>
      </w:r>
      <w:r>
        <w:t xml:space="preserve"> </w:t>
      </w:r>
      <w:r>
        <w:t xml:space="preserve">As discussed in section 5.3 and annex 6, however, guidelines would not provide legal</w:t>
      </w:r>
      <w:r>
        <w:t xml:space="preserve"> </w:t>
      </w:r>
      <w:r>
        <w:t xml:space="preserve">certainty.</w:t>
      </w:r>
      <w:r>
        <w:t xml:space="preserve"> </w:t>
      </w:r>
      <w:r>
        <w:t xml:space="preserve">Clarifying that material loss resulting from damage to digital property is also</w:t>
      </w:r>
      <w:r>
        <w:t xml:space="preserve"> </w:t>
      </w:r>
      <w:r>
        <w:t xml:space="preserve">compensable as property damage would impact producers of electronic devices, in</w:t>
      </w:r>
      <w:r>
        <w:t xml:space="preserve"> </w:t>
      </w:r>
      <w:r>
        <w:t xml:space="preserve">particular data storage devices and hard drives, and software producers. Although</w:t>
      </w:r>
      <w:r>
        <w:t xml:space="preserve"> </w:t>
      </w:r>
      <w:r>
        <w:t xml:space="preserve">damage to such digital property may currently be covered by liability insurance205, it</w:t>
      </w:r>
      <w:r>
        <w:t xml:space="preserve"> </w:t>
      </w:r>
      <w:r>
        <w:t xml:space="preserve">usually requires physical damage of the data storage device first in order to be</w:t>
      </w:r>
      <w:r>
        <w:t xml:space="preserve"> </w:t>
      </w:r>
      <w:r>
        <w:t xml:space="preserve">recoverable. In the public consultation, 60% of respondents agreed or strongly agreed</w:t>
      </w:r>
      <w:r>
        <w:t xml:space="preserve"> </w:t>
      </w:r>
      <w:r>
        <w:t xml:space="preserve">that producers should be liable for “damage to data” (87% among consumer</w:t>
      </w:r>
      <w:r>
        <w:t xml:space="preserve"> </w:t>
      </w:r>
      <w:r>
        <w:t xml:space="preserve">representatives and citizens; only 18% among industry representatives)206.</w:t>
      </w:r>
      <w:r>
        <w:br/>
      </w:r>
      <w:r>
        <w:t xml:space="preserve">Finally, under PO1b, fulfilment service providers207 would be potentially liable under the</w:t>
      </w:r>
      <w:r>
        <w:t xml:space="preserve"> </w:t>
      </w:r>
      <w:r>
        <w:t xml:space="preserve">PLD in cases where there is no EU-based producer, importer or authorised</w:t>
      </w:r>
      <w:r>
        <w:t xml:space="preserve"> </w:t>
      </w:r>
      <w:r>
        <w:t xml:space="preserve">representative. These cases are expected to be less common, as in a majority of cases an</w:t>
      </w:r>
      <w:r>
        <w:t xml:space="preserve"> </w:t>
      </w:r>
      <w:r>
        <w:t xml:space="preserve">authorised representative will be appointed, although it is not possible to quantify this</w:t>
      </w:r>
      <w:r>
        <w:t xml:space="preserve"> </w:t>
      </w:r>
      <w:r>
        <w:t xml:space="preserve">given that the Market Surveillance Regulation started to apply only in July 2021.</w:t>
      </w:r>
      <w:r>
        <w:t xml:space="preserve"> </w:t>
      </w:r>
      <w:r>
        <w:t xml:space="preserve">Fulfilment service providers are often the fulfilment branch of an online marketplace</w:t>
      </w:r>
      <w:r>
        <w:t xml:space="preserve"> </w:t>
      </w:r>
      <w:r>
        <w:t xml:space="preserve">(e.g. Amazon has over 40 fulfilment centres in Europe), or have contracts with producers</w:t>
      </w:r>
      <w:r>
        <w:t xml:space="preserve"> </w:t>
      </w:r>
      <w:r>
        <w:t xml:space="preserve">directly208. In Europe, the market size of warehousing and storage businesses, two</w:t>
      </w:r>
      <w:r>
        <w:t xml:space="preserve"> </w:t>
      </w:r>
      <w:r>
        <w:t xml:space="preserve">activities that fulfilment service provider may carry out, is estimated to be EUR 54</w:t>
      </w:r>
      <w:r>
        <w:t xml:space="preserve"> </w:t>
      </w:r>
      <w:r>
        <w:t xml:space="preserve">billion209. Analogously with authorised representatives under PO1a, third-country</w:t>
      </w:r>
      <w:r>
        <w:t xml:space="preserve"> </w:t>
      </w:r>
      <w:r>
        <w:t xml:space="preserve">producers could expect to face an increase in the cost of fulfilment services to cover this</w:t>
      </w:r>
      <w:r>
        <w:t xml:space="preserve"> </w:t>
      </w:r>
      <w:r>
        <w:t xml:space="preserve">exposure liability.</w:t>
      </w:r>
      <w:r>
        <w:br/>
      </w:r>
      <w:r>
        <w:t xml:space="preserve">In terms of indirect costs, PO1b builds on PO1a but the annual product liability insurance</w:t>
      </w:r>
      <w:r>
        <w:t xml:space="preserve"> </w:t>
      </w:r>
      <w:r>
        <w:t xml:space="preserve">costs for software producers would increase by 10%,210 to cover the wider scope of the</w:t>
      </w:r>
      <w:r>
        <w:t xml:space="preserve"> </w:t>
      </w:r>
      <w:r>
        <w:t xml:space="preserve">measures (inclusion of add-on software, standalone software with safety relevance).</w:t>
      </w:r>
      <w:r>
        <w:t xml:space="preserve"> </w:t>
      </w:r>
      <w:r>
        <w:t xml:space="preserve">Effects on as well as for refurbishers and remanufacturers would remain as in PO1a. The</w:t>
      </w:r>
      <w:r>
        <w:t xml:space="preserve"> </w:t>
      </w:r>
      <w:r>
        <w:t xml:space="preserve">annual product liability insurance costs are assumed to increase by 1-2% for</w:t>
      </w:r>
      <w:r>
        <w:t xml:space="preserve"> </w:t>
      </w:r>
      <w:r>
        <w:t xml:space="preserve">manufacturers of electronic devices (including PCs, laptops, IoT products and external</w:t>
      </w:r>
      <w:r>
        <w:t xml:space="preserve"> </w:t>
      </w:r>
      <w:r>
        <w:t xml:space="preserve">data storage devices) to cover digital property in the notion of property damage.</w:t>
      </w:r>
    </w:p>
    <w:p>
      <w:pPr>
        <w:pStyle w:val="BodyText"/>
      </w:pPr>
      <w:r>
        <w:t xml:space="preserve">203 Response of Microsoft to inception impact assessment, p. 3.</w:t>
      </w:r>
      <w:r>
        <w:t xml:space="preserve"> </w:t>
      </w:r>
      <w:r>
        <w:t xml:space="preserve">204 Response of Google to inception impact assessment, p. 3.</w:t>
      </w:r>
      <w:r>
        <w:t xml:space="preserve"> </w:t>
      </w:r>
      <w:r>
        <w:t xml:space="preserve">205 Position paper of Insurance Europe in response to public consultation, p. 2.</w:t>
      </w:r>
      <w:r>
        <w:t xml:space="preserve"> </w:t>
      </w:r>
      <w:r>
        <w:t xml:space="preserve">206 N.B. The question was phrased broadly and may have been understood as including loss of personal data or of</w:t>
      </w:r>
      <w:r>
        <w:t xml:space="preserve"> </w:t>
      </w:r>
      <w:r>
        <w:t xml:space="preserve">digital assets more generally. The option considered in this impact assessment is more narrowly defined and concerns</w:t>
      </w:r>
      <w:r>
        <w:t xml:space="preserve"> </w:t>
      </w:r>
      <w:r>
        <w:t xml:space="preserve">the treatment of digital content as property.</w:t>
      </w:r>
      <w:r>
        <w:t xml:space="preserve"> </w:t>
      </w:r>
      <w:r>
        <w:t xml:space="preserve">207 The contractors of the support study were unable to interview any fulfilment service providers, despite repeated</w:t>
      </w:r>
      <w:r>
        <w:t xml:space="preserve"> </w:t>
      </w:r>
      <w:r>
        <w:t xml:space="preserve">attempts.</w:t>
      </w:r>
      <w:r>
        <w:t xml:space="preserve"> </w:t>
      </w:r>
      <w:r>
        <w:t xml:space="preserve">208 CSES with Wavestone, CSIL (2022), Impact assessment study on the revision of Product Liability Directive,</w:t>
      </w:r>
      <w:r>
        <w:t xml:space="preserve"> </w:t>
      </w:r>
      <w:r>
        <w:t xml:space="preserve">section 4.3.3.3.</w:t>
      </w:r>
      <w:r>
        <w:t xml:space="preserve"> </w:t>
      </w:r>
      <w:r>
        <w:t xml:space="preserve">209 Companies holding the largest market share in Europe include Deutsche Post AG, XPO Logistics, Inc., Kuehne +</w:t>
      </w:r>
      <w:r>
        <w:t xml:space="preserve"> </w:t>
      </w:r>
      <w:r>
        <w:t xml:space="preserve">Nagel International AG and A.P. Moller – Maersk A/S. Source: IbisWorld.</w:t>
      </w:r>
      <w:r>
        <w:t xml:space="preserve"> </w:t>
      </w:r>
      <w:r>
        <w:t xml:space="preserve">210 Annex 4 provides details on the assumptions and analytical methodology used for these estimations.</w:t>
      </w:r>
    </w:p>
    <w:p>
      <w:pPr>
        <w:pStyle w:val="BodyText"/>
      </w:pPr>
      <w:r>
        <w:t xml:space="preserve">43</w:t>
      </w:r>
      <w:r>
        <w:t xml:space="preserve"> </w:t>
      </w:r>
      <w:r>
        <w:t xml:space="preserve">Compared to PO1a, fulfilment service providers would also have an incentive to take out</w:t>
      </w:r>
      <w:r>
        <w:t xml:space="preserve"> </w:t>
      </w:r>
      <w:r>
        <w:t xml:space="preserve">product liability insurance, if they do not do so already211. Product liability insurance</w:t>
      </w:r>
      <w:r>
        <w:t xml:space="preserve"> </w:t>
      </w:r>
      <w:r>
        <w:t xml:space="preserve">costs for these economic operators are assumed to increase by 5%.</w:t>
      </w:r>
      <w:r>
        <w:br/>
      </w:r>
      <w:r>
        <w:t xml:space="preserve">Taking all this into account, under PO1b the total annual product liability insurance</w:t>
      </w:r>
      <w:r>
        <w:t xml:space="preserve"> </w:t>
      </w:r>
      <w:r>
        <w:t xml:space="preserve">costs are assessed to increase incrementally compared to the baseline, with an increase</w:t>
      </w:r>
      <w:r>
        <w:t xml:space="preserve"> </w:t>
      </w:r>
      <w:r>
        <w:t xml:space="preserve">estimated in the range between 4.35 and 8.69 EUR million212.</w:t>
      </w:r>
      <w:r>
        <w:br/>
      </w:r>
      <w:r>
        <w:t xml:space="preserve">b. Impacts on SMEs</w:t>
      </w:r>
      <w:r>
        <w:t xml:space="preserve"> </w:t>
      </w:r>
      <w:r>
        <w:t xml:space="preserve">Same as PO1a.</w:t>
      </w:r>
      <w:r>
        <w:t xml:space="preserve"> </w:t>
      </w:r>
      <w:r>
        <w:t xml:space="preserve">c. Impacts on the internal market and competitiveness</w:t>
      </w:r>
      <w:r>
        <w:t xml:space="preserve"> </w:t>
      </w:r>
      <w:r>
        <w:t xml:space="preserve">PO1b would, in comparison to PO1a, further incentivise the placing of safer software on</w:t>
      </w:r>
      <w:r>
        <w:t xml:space="preserve"> </w:t>
      </w:r>
      <w:r>
        <w:t xml:space="preserve">the market, by covering 3rd-party software that influences but is not necessary for a</w:t>
      </w:r>
      <w:r>
        <w:t xml:space="preserve"> </w:t>
      </w:r>
      <w:r>
        <w:t xml:space="preserve">tangible product, and safety-relevant standalone software. This broader scope would be</w:t>
      </w:r>
      <w:r>
        <w:t xml:space="preserve"> </w:t>
      </w:r>
      <w:r>
        <w:t xml:space="preserve">better in line with existing and proposed product safety legislation (see section 2.2.1.1).</w:t>
      </w:r>
      <w:r>
        <w:t xml:space="preserve"> </w:t>
      </w:r>
      <w:r>
        <w:t xml:space="preserve">PO1b would also provide regulatory certainty about the availability of compensation for</w:t>
      </w:r>
      <w:r>
        <w:t xml:space="preserve"> </w:t>
      </w:r>
      <w:r>
        <w:t xml:space="preserve">damage to digital property and could incentivise producers to improve the reliability of</w:t>
      </w:r>
      <w:r>
        <w:t xml:space="preserve"> </w:t>
      </w:r>
      <w:r>
        <w:t xml:space="preserve">hard drives and other data storage devices. Increasing regulatory clarity and closing</w:t>
      </w:r>
      <w:r>
        <w:t xml:space="preserve"> </w:t>
      </w:r>
      <w:r>
        <w:t xml:space="preserve">liability gaps will benefit innovation.</w:t>
      </w:r>
      <w:r>
        <w:br/>
      </w:r>
      <w:r>
        <w:t xml:space="preserve">PO1b would ensure that the deterrent effect of no-fault liability, which encourages</w:t>
      </w:r>
      <w:r>
        <w:t xml:space="preserve"> </w:t>
      </w:r>
      <w:r>
        <w:t xml:space="preserve">producers to place only safe products on the market, reaches non-EU producers also in</w:t>
      </w:r>
      <w:r>
        <w:t xml:space="preserve"> </w:t>
      </w:r>
      <w:r>
        <w:t xml:space="preserve">cases where no authorised representative has been appointed. Including fulfilment service</w:t>
      </w:r>
      <w:r>
        <w:t xml:space="preserve"> </w:t>
      </w:r>
      <w:r>
        <w:t xml:space="preserve">providers as liable persons in such cases is expected to reinforce the impacts of PO1a,</w:t>
      </w:r>
      <w:r>
        <w:t xml:space="preserve"> </w:t>
      </w:r>
      <w:r>
        <w:t xml:space="preserve">with costs similarly passed on to non-EU producers in service fees.</w:t>
      </w:r>
      <w:r>
        <w:br/>
      </w:r>
      <w:r>
        <w:t xml:space="preserve">d. Impacts on the judicial system and legal costs</w:t>
      </w:r>
      <w:r>
        <w:t xml:space="preserve"> </w:t>
      </w:r>
      <w:r>
        <w:t xml:space="preserve">PO1b would have additional impacts compared to PO1a.</w:t>
      </w:r>
      <w:r>
        <w:br/>
      </w:r>
      <w:r>
        <w:t xml:space="preserve">For software producers and related victims of harm, PO1b would reduce the annual legal</w:t>
      </w:r>
      <w:r>
        <w:t xml:space="preserve"> </w:t>
      </w:r>
      <w:r>
        <w:t xml:space="preserve">costs by 4%213, due to the broader application of no-fault liability, meaning shorter</w:t>
      </w:r>
      <w:r>
        <w:t xml:space="preserve"> </w:t>
      </w:r>
      <w:r>
        <w:t xml:space="preserve">proceedings, while increasing the number of in-court and out-of-court cases by around</w:t>
      </w:r>
      <w:r>
        <w:t xml:space="preserve"> </w:t>
      </w:r>
      <w:r>
        <w:t xml:space="preserve">2%.This small increase in cases is expected to largely cancel out the small decrease in</w:t>
      </w:r>
      <w:r>
        <w:t xml:space="preserve"> </w:t>
      </w:r>
      <w:r>
        <w:t xml:space="preserve">legal costs.</w:t>
      </w:r>
      <w:r>
        <w:br/>
      </w:r>
      <w:r>
        <w:t xml:space="preserve">PO1b would also lead to an increase of around 6% in the number of in-court and out-of-</w:t>
      </w:r>
      <w:r>
        <w:t xml:space="preserve"> </w:t>
      </w:r>
      <w:r>
        <w:t xml:space="preserve">court cases related to manufacturers of electronic devices. Finally, fulfilment service</w:t>
      </w:r>
      <w:r>
        <w:t xml:space="preserve"> </w:t>
      </w:r>
      <w:r>
        <w:t xml:space="preserve">providers liable would potentially lead to an increase of 1% in the annual number of in-</w:t>
      </w:r>
      <w:r>
        <w:t xml:space="preserve"> </w:t>
      </w:r>
      <w:r>
        <w:t xml:space="preserve">court and out-of-court cases.</w:t>
      </w:r>
      <w:r>
        <w:br/>
      </w:r>
      <w:r>
        <w:t xml:space="preserve">Taking all this into account, under PO1b the total annual legal costs are assessed to</w:t>
      </w:r>
      <w:r>
        <w:t xml:space="preserve"> </w:t>
      </w:r>
      <w:r>
        <w:t xml:space="preserve">slightly increase incrementally compared to the baseline, with an increase between 1.12</w:t>
      </w:r>
      <w:r>
        <w:t xml:space="preserve"> </w:t>
      </w:r>
      <w:r>
        <w:t xml:space="preserve">and 2.75 EUR million.</w:t>
      </w:r>
    </w:p>
    <w:p>
      <w:pPr>
        <w:pStyle w:val="BodyText"/>
      </w:pPr>
      <w:r>
        <w:t xml:space="preserve">211 As for other economic operators already concerned by the PLD, it is assumed that 80% have liability insurance</w:t>
      </w:r>
      <w:r>
        <w:t xml:space="preserve"> </w:t>
      </w:r>
      <w:r>
        <w:t xml:space="preserve">already.</w:t>
      </w:r>
      <w:r>
        <w:t xml:space="preserve"> </w:t>
      </w:r>
      <w:r>
        <w:t xml:space="preserve">212 As for PO1a, these increases in product liability insurance costs are extra revenues for the insurance companies.</w:t>
      </w:r>
      <w:r>
        <w:t xml:space="preserve"> </w:t>
      </w:r>
      <w:r>
        <w:t xml:space="preserve">213 Annex 4 provides details on the assumptions and analytical methodology used for these estimations.</w:t>
      </w:r>
    </w:p>
    <w:p>
      <w:pPr>
        <w:pStyle w:val="BodyText"/>
      </w:pPr>
      <w:r>
        <w:t xml:space="preserve">44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a. Impacts on consumers</w:t>
      </w:r>
      <w:r>
        <w:t xml:space="preserve"> </w:t>
      </w:r>
      <w:r>
        <w:t xml:space="preserve">Consumer benefits would be greater under PO1b than PO1a. BEUC, the consumer</w:t>
      </w:r>
      <w:r>
        <w:t xml:space="preserve"> </w:t>
      </w:r>
      <w:r>
        <w:t xml:space="preserve">organisation, has stressed that recognising software as a product in its own right is</w:t>
      </w:r>
      <w:r>
        <w:t xml:space="preserve"> </w:t>
      </w:r>
      <w:r>
        <w:t xml:space="preserve">essential, since software can be purchased separately from producers beyond the control</w:t>
      </w:r>
      <w:r>
        <w:t xml:space="preserve"> </w:t>
      </w:r>
      <w:r>
        <w:t xml:space="preserve">of hardware producers214. Consumers would also benefit from the possibility of</w:t>
      </w:r>
      <w:r>
        <w:t xml:space="preserve"> </w:t>
      </w:r>
      <w:r>
        <w:t xml:space="preserve">compensation for material losses resulting from damage to digital property (digital</w:t>
      </w:r>
      <w:r>
        <w:t xml:space="preserve"> </w:t>
      </w:r>
      <w:r>
        <w:t xml:space="preserve">content on a data-storage device).</w:t>
      </w:r>
      <w:r>
        <w:br/>
      </w:r>
      <w:r>
        <w:t xml:space="preserve">Finally, consumers would benefit from the greater possibility to get compensation when</w:t>
      </w:r>
      <w:r>
        <w:t xml:space="preserve"> </w:t>
      </w:r>
      <w:r>
        <w:t xml:space="preserve">defective 3rd-country products cause harm, due to fulfilment service providers becoming</w:t>
      </w:r>
      <w:r>
        <w:t xml:space="preserve"> </w:t>
      </w:r>
      <w:r>
        <w:t xml:space="preserve">potentially liable when an authorised representative has not been appointed. It should be</w:t>
      </w:r>
      <w:r>
        <w:t xml:space="preserve"> </w:t>
      </w:r>
      <w:r>
        <w:t xml:space="preserve">noted that several stakeholders215 called for providers of online marketplaces, which</w:t>
      </w:r>
      <w:r>
        <w:t xml:space="preserve"> </w:t>
      </w:r>
      <w:r>
        <w:t xml:space="preserve">merely intermediate sales between non-EU sellers and EU consumers, to shoulder no-</w:t>
      </w:r>
      <w:r>
        <w:t xml:space="preserve"> </w:t>
      </w:r>
      <w:r>
        <w:t xml:space="preserve">fault liability rather than authorised representatives or fulfilment service providers. But</w:t>
      </w:r>
      <w:r>
        <w:t xml:space="preserve"> </w:t>
      </w:r>
      <w:r>
        <w:t xml:space="preserve">this would be inconsistent with the conditional liability exemption of online marketplaces</w:t>
      </w:r>
      <w:r>
        <w:t xml:space="preserve"> </w:t>
      </w:r>
      <w:r>
        <w:t xml:space="preserve">under the eCommerce Directive and proposed Digital Services Act (see annex 5).</w:t>
      </w:r>
      <w:r>
        <w:br/>
      </w:r>
      <w:r>
        <w:t xml:space="preserve">In line with the impacts on the judicial system described above, PO1b would increase the</w:t>
      </w:r>
      <w:r>
        <w:t xml:space="preserve"> </w:t>
      </w:r>
      <w:r>
        <w:t xml:space="preserve">annual number of in-court and out-of-court cases under the PLD in the EU27, and the</w:t>
      </w:r>
      <w:r>
        <w:t xml:space="preserve"> </w:t>
      </w:r>
      <w:r>
        <w:t xml:space="preserve">increase in cases brought under the PLD would mean greater chances of getting</w:t>
      </w:r>
      <w:r>
        <w:t xml:space="preserve"> </w:t>
      </w:r>
      <w:r>
        <w:t xml:space="preserve">compensation thanks to not having to prove fault. As for PO1a, the measure would not</w:t>
      </w:r>
      <w:r>
        <w:t xml:space="preserve"> </w:t>
      </w:r>
      <w:r>
        <w:t xml:space="preserve">affect the average compensation pay-outs to victims.</w:t>
      </w:r>
      <w:r>
        <w:br/>
      </w:r>
      <w:r>
        <w:t xml:space="preserve">Taking all this into account, under PO1b the total annual compensation paid to victims</w:t>
      </w:r>
      <w:r>
        <w:t xml:space="preserve"> </w:t>
      </w:r>
      <w:r>
        <w:t xml:space="preserve">is assessed to increase incrementally compared to the baseline, with an increase between</w:t>
      </w:r>
      <w:r>
        <w:t xml:space="preserve"> </w:t>
      </w:r>
      <w:r>
        <w:t xml:space="preserve">0.15 and 22.13 EUR million216.</w:t>
      </w:r>
      <w:r>
        <w:br/>
      </w:r>
      <w:r>
        <w:t xml:space="preserve">b. Impacts on employment and fundamental rights</w:t>
      </w:r>
      <w:r>
        <w:br/>
      </w:r>
      <w:r>
        <w:t xml:space="preserve">No impacts on employment or fundamental rights were identified under PO1b.</w:t>
      </w:r>
      <w:r>
        <w:br/>
      </w:r>
      <w:r>
        <w:t xml:space="preserve">6.3.</w:t>
      </w:r>
      <w:r>
        <w:t xml:space="preserve"> </w:t>
      </w:r>
      <w:r>
        <w:t xml:space="preserve">Policy option 1c – Inclusion of software in its own right, new types of</w:t>
      </w:r>
      <w:r>
        <w:t xml:space="preserve"> </w:t>
      </w:r>
      <w:r>
        <w:t xml:space="preserve">damage and adaptations for circular economy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a. Impacts on economic operators</w:t>
      </w:r>
      <w:r>
        <w:br/>
      </w:r>
      <w:r>
        <w:t xml:space="preserve">PO1c would build on option 1b and significantly expand the types of compensable</w:t>
      </w:r>
      <w:r>
        <w:t xml:space="preserve"> </w:t>
      </w:r>
      <w:r>
        <w:t xml:space="preserve">damage to include material and non-material damage flowing from fundamental</w:t>
      </w:r>
      <w:r>
        <w:t xml:space="preserve"> </w:t>
      </w:r>
      <w:r>
        <w:t xml:space="preserve">rights infringements (data protection breaches, privacy infringements or discrimination)</w:t>
      </w:r>
      <w:r>
        <w:t xml:space="preserve"> </w:t>
      </w:r>
      <w:r>
        <w:t xml:space="preserve">rather than only safety-related harm (personal injury, property damage). This would</w:t>
      </w:r>
      <w:r>
        <w:t xml:space="preserve"> </w:t>
      </w:r>
      <w:r>
        <w:t xml:space="preserve">principally impact producers of IoT products in respect of privacy and AI systems in</w:t>
      </w:r>
      <w:r>
        <w:t xml:space="preserve"> </w:t>
      </w:r>
      <w:r>
        <w:t xml:space="preserve">respect of discrimination. In the public consultation 87% of consumer associations and</w:t>
      </w:r>
      <w:r>
        <w:t xml:space="preserve"> </w:t>
      </w:r>
      <w:r>
        <w:t xml:space="preserve">NGOs were in favour of compensating losses flowing from breaches of data protection</w:t>
      </w:r>
    </w:p>
    <w:p>
      <w:pPr>
        <w:pStyle w:val="BodyText"/>
      </w:pPr>
      <w:r>
        <w:t xml:space="preserve">214 BEUC (2020), Product Liability 2.0 - How to make EU rules fit for consumers in the digital age. BEUC-X-2020-</w:t>
      </w:r>
      <w:r>
        <w:t xml:space="preserve"> </w:t>
      </w:r>
      <w:r>
        <w:t xml:space="preserve">024 - 07/05/2020, p. 13.</w:t>
      </w:r>
      <w:r>
        <w:t xml:space="preserve"> </w:t>
      </w:r>
      <w:r>
        <w:t xml:space="preserve">215 Response of BEUC and Toy Industries of Europe to the public consultation.</w:t>
      </w:r>
      <w:r>
        <w:t xml:space="preserve"> </w:t>
      </w:r>
      <w:r>
        <w:t xml:space="preserve">216 Annex 4 provides details on the assumptions and analytical methodology used for these estimations.</w:t>
      </w:r>
    </w:p>
    <w:p>
      <w:pPr>
        <w:pStyle w:val="BodyText"/>
      </w:pPr>
      <w:r>
        <w:t xml:space="preserve">45</w:t>
      </w:r>
      <w:r>
        <w:t xml:space="preserve"> </w:t>
      </w:r>
      <w:r>
        <w:t xml:space="preserve">requirements. BEUC, the consumer organisation, supported it as a way of encouraging</w:t>
      </w:r>
      <w:r>
        <w:t xml:space="preserve"> </w:t>
      </w:r>
      <w:r>
        <w:t xml:space="preserve">compliance with the GPDR’s privacy-by-design rules217. Business associations and</w:t>
      </w:r>
      <w:r>
        <w:t xml:space="preserve"> </w:t>
      </w:r>
      <w:r>
        <w:t xml:space="preserve">companies, however, were opposed (57% against; 18% in favour. In position papers the</w:t>
      </w:r>
      <w:r>
        <w:t xml:space="preserve"> </w:t>
      </w:r>
      <w:r>
        <w:t xml:space="preserve">vast majority218 of business associations expressed strong opposition to compensating</w:t>
      </w:r>
      <w:r>
        <w:t xml:space="preserve"> </w:t>
      </w:r>
      <w:r>
        <w:t xml:space="preserve">such harm under the PLD, arguing that such harm could already be compensated under</w:t>
      </w:r>
      <w:r>
        <w:t xml:space="preserve"> </w:t>
      </w:r>
      <w:r>
        <w:t xml:space="preserve">the GDPR itself and that imposing no-fault liability for harm that is difficult to define</w:t>
      </w:r>
      <w:r>
        <w:t xml:space="preserve"> </w:t>
      </w:r>
      <w:r>
        <w:t xml:space="preserve">and quantify was disproportionate.</w:t>
      </w:r>
      <w:r>
        <w:br/>
      </w:r>
      <w:r>
        <w:t xml:space="preserve">No specific question on discrimination was asked in the public consultation, but several</w:t>
      </w:r>
      <w:r>
        <w:t xml:space="preserve"> </w:t>
      </w:r>
      <w:r>
        <w:t xml:space="preserve">stakeholders raised it in position papers. Legal academics recognised that discrimination</w:t>
      </w:r>
      <w:r>
        <w:t xml:space="preserve"> </w:t>
      </w:r>
      <w:r>
        <w:t xml:space="preserve">risks in the context of AI are real but that such risks would be more coherently addressed</w:t>
      </w:r>
      <w:r>
        <w:t xml:space="preserve"> </w:t>
      </w:r>
      <w:r>
        <w:t xml:space="preserve">under non-discrimination law than product liability law219. Consumer organisations also</w:t>
      </w:r>
      <w:r>
        <w:t xml:space="preserve"> </w:t>
      </w:r>
      <w:r>
        <w:t xml:space="preserve">did not advocate for the inclusion of compensation for discrimination under the PLD.</w:t>
      </w:r>
      <w:r>
        <w:br/>
      </w:r>
      <w:r>
        <w:t xml:space="preserve">On the broader question of whether non-material damage should be compensated under</w:t>
      </w:r>
      <w:r>
        <w:t xml:space="preserve"> </w:t>
      </w:r>
      <w:r>
        <w:t xml:space="preserve">the PLD if it did not arise as a result of personal injury, consumer organisations and an</w:t>
      </w:r>
      <w:r>
        <w:t xml:space="preserve"> </w:t>
      </w:r>
      <w:r>
        <w:t xml:space="preserve">NGO were in favour220, arguing that this would improve access to justice. However, most</w:t>
      </w:r>
      <w:r>
        <w:t xml:space="preserve"> </w:t>
      </w:r>
      <w:r>
        <w:t xml:space="preserve">industry respondents and insurers considered that this would expose producers to liability</w:t>
      </w:r>
      <w:r>
        <w:t xml:space="preserve"> </w:t>
      </w:r>
      <w:r>
        <w:t xml:space="preserve">costs that were difficult to predict, and therefore difficult to insure, because of the</w:t>
      </w:r>
      <w:r>
        <w:t xml:space="preserve"> </w:t>
      </w:r>
      <w:r>
        <w:t xml:space="preserve">subjective nature of non-material damage like emotional harm221.</w:t>
      </w:r>
      <w:r>
        <w:t xml:space="preserve"> </w:t>
      </w:r>
      <w:r>
        <w:t xml:space="preserve">Annual product liability insurance costs are assessed to increase for software producers</w:t>
      </w:r>
      <w:r>
        <w:t xml:space="preserve"> </w:t>
      </w:r>
      <w:r>
        <w:t xml:space="preserve">by 15%222. Effects on as well as for refurbishers and remanufacturers would remain as in</w:t>
      </w:r>
      <w:r>
        <w:t xml:space="preserve"> </w:t>
      </w:r>
      <w:r>
        <w:t xml:space="preserve">PO1a and PO1b.Annual product liability costs are assumed to increase by 2-3% for</w:t>
      </w:r>
      <w:r>
        <w:t xml:space="preserve"> </w:t>
      </w:r>
      <w:r>
        <w:t xml:space="preserve">producers of IoT products, including providers of AI systems, due to inclusion of damage</w:t>
      </w:r>
      <w:r>
        <w:t xml:space="preserve"> </w:t>
      </w:r>
      <w:r>
        <w:t xml:space="preserve">flowing from fundamental rights infringements. Assumptions for refurbishers and</w:t>
      </w:r>
      <w:r>
        <w:t xml:space="preserve"> </w:t>
      </w:r>
      <w:r>
        <w:t xml:space="preserve">remanufacturers as well as authorised representatives and fulfilment service providers are</w:t>
      </w:r>
      <w:r>
        <w:t xml:space="preserve"> </w:t>
      </w:r>
      <w:r>
        <w:t xml:space="preserve">as in PO1b.</w:t>
      </w:r>
      <w:r>
        <w:t xml:space="preserve"> </w:t>
      </w:r>
      <w:r>
        <w:t xml:space="preserve">Under PO1c, total annual product liability insurance costs are assessed to increase</w:t>
      </w:r>
      <w:r>
        <w:t xml:space="preserve"> </w:t>
      </w:r>
      <w:r>
        <w:t xml:space="preserve">incrementally compared to the baseline, with an increase between 6.55 and 13.10 EUR</w:t>
      </w:r>
      <w:r>
        <w:t xml:space="preserve"> </w:t>
      </w:r>
      <w:r>
        <w:t xml:space="preserve">million EUR million223.</w:t>
      </w:r>
      <w:r>
        <w:br/>
      </w:r>
      <w:r>
        <w:t xml:space="preserve">b. Impacts on SMEs</w:t>
      </w:r>
      <w:r>
        <w:t xml:space="preserve"> </w:t>
      </w:r>
      <w:r>
        <w:t xml:space="preserve">Same as PO1a.</w:t>
      </w:r>
      <w:r>
        <w:t xml:space="preserve"> </w:t>
      </w:r>
      <w:r>
        <w:t xml:space="preserve">c. Impacts on the internal market and competitiveness</w:t>
      </w:r>
      <w:r>
        <w:br/>
      </w:r>
      <w:r>
        <w:t xml:space="preserve">Extending the PLD to include immaterial damage such as emotional harm may lead to</w:t>
      </w:r>
      <w:r>
        <w:t xml:space="preserve"> </w:t>
      </w:r>
      <w:r>
        <w:t xml:space="preserve">positive harmonisation effects in the internal market, as national authorities currently</w:t>
      </w:r>
      <w:r>
        <w:t xml:space="preserve"> </w:t>
      </w:r>
      <w:r>
        <w:t xml:space="preserve">compensate immaterial damage across the EU in different ways. However, compensating</w:t>
      </w:r>
    </w:p>
    <w:p>
      <w:pPr>
        <w:pStyle w:val="BodyText"/>
      </w:pPr>
      <w:r>
        <w:t xml:space="preserve">217 BEUC (2020), Product Liability 2.0 - How to make EU rules fit for consumers in the digital age, p. 13; the</w:t>
      </w:r>
      <w:r>
        <w:t xml:space="preserve"> </w:t>
      </w:r>
      <w:r>
        <w:t xml:space="preserve">comment also encompasses “data protection by design” rules.</w:t>
      </w:r>
      <w:r>
        <w:t xml:space="preserve"> </w:t>
      </w:r>
      <w:r>
        <w:t xml:space="preserve">218 Austrian Federal Economic Chamber; Business Europe; BVMed (German Medical Technology Association);</w:t>
      </w:r>
      <w:r>
        <w:t xml:space="preserve"> </w:t>
      </w:r>
      <w:r>
        <w:t xml:space="preserve">EFPIA (European Federation of Pharmaceutical Industries and Associations); EUROCHAMBRES; French Business</w:t>
      </w:r>
      <w:r>
        <w:t xml:space="preserve"> </w:t>
      </w:r>
      <w:r>
        <w:t xml:space="preserve">Confederation; Google; GSMA; Siemens; Siemens Healthineers; ZVEI (German Electro and Digital Industry</w:t>
      </w:r>
      <w:r>
        <w:t xml:space="preserve"> </w:t>
      </w:r>
      <w:r>
        <w:t xml:space="preserve">Association).</w:t>
      </w:r>
      <w:r>
        <w:t xml:space="preserve"> </w:t>
      </w:r>
      <w:r>
        <w:t xml:space="preserve">219 Responses of European Law Institute and Irish Council for Civil Liberties to the public consultation.</w:t>
      </w:r>
      <w:r>
        <w:t xml:space="preserve"> </w:t>
      </w:r>
      <w:r>
        <w:t xml:space="preserve">220 ADAPTA; BEUC; The Future Society; Verbraucherzentrale Bundesverband.</w:t>
      </w:r>
      <w:r>
        <w:t xml:space="preserve"> </w:t>
      </w:r>
      <w:r>
        <w:t xml:space="preserve">221 For example, responses of EUROCHAMBRES, Business Europe and Insurance Europe to the public consultation.</w:t>
      </w:r>
      <w:r>
        <w:t xml:space="preserve"> </w:t>
      </w:r>
      <w:r>
        <w:t xml:space="preserve">222 Annex 4 provides details on the assumptions and analytical methodology used for these estimations.</w:t>
      </w:r>
      <w:r>
        <w:t xml:space="preserve"> </w:t>
      </w:r>
      <w:r>
        <w:t xml:space="preserve">223 As for PO1a and PO1b, these increases in product liability insurance costs are extra revenues for the insurance</w:t>
      </w:r>
      <w:r>
        <w:t xml:space="preserve"> </w:t>
      </w:r>
      <w:r>
        <w:t xml:space="preserve">companies.</w:t>
      </w:r>
    </w:p>
    <w:p>
      <w:pPr>
        <w:pStyle w:val="BodyText"/>
      </w:pPr>
      <w:r>
        <w:t xml:space="preserve">46</w:t>
      </w:r>
      <w:r>
        <w:t xml:space="preserve"> </w:t>
      </w:r>
      <w:r>
        <w:t xml:space="preserve">damages for personal data breaches under the PLD would create overlap with the GDPR.</w:t>
      </w:r>
      <w:r>
        <w:t xml:space="preserve"> </w:t>
      </w:r>
      <w:r>
        <w:t xml:space="preserve">Also, industry stakeholders (especially representatives in the digital, tech and software</w:t>
      </w:r>
      <w:r>
        <w:t xml:space="preserve"> </w:t>
      </w:r>
      <w:r>
        <w:t xml:space="preserve">industries) expressed their concerns that liability for the harms considered under PO1c</w:t>
      </w:r>
      <w:r>
        <w:t xml:space="preserve"> </w:t>
      </w:r>
      <w:r>
        <w:t xml:space="preserve">could harm innovation and the competitiveness of the tech and software industry.</w:t>
      </w:r>
      <w:r>
        <w:t xml:space="preserve"> </w:t>
      </w:r>
      <w:r>
        <w:t xml:space="preserve">d. Impacts on the judicial system and legal costs</w:t>
      </w:r>
      <w:r>
        <w:t xml:space="preserve"> </w:t>
      </w:r>
      <w:r>
        <w:t xml:space="preserve">For software producers and related victims of harm, PO1c would reduce the annual legal</w:t>
      </w:r>
      <w:r>
        <w:t xml:space="preserve"> </w:t>
      </w:r>
      <w:r>
        <w:t xml:space="preserve">costs by 6%224 due to the even broader application of no-fault liability compared to PO1a</w:t>
      </w:r>
      <w:r>
        <w:t xml:space="preserve"> </w:t>
      </w:r>
      <w:r>
        <w:t xml:space="preserve">and PO1b, meaning shorter proceedings. On the other hand, however, PO1c would</w:t>
      </w:r>
      <w:r>
        <w:t xml:space="preserve"> </w:t>
      </w:r>
      <w:r>
        <w:t xml:space="preserve">increase the number of in-court and out-of-court cases of around 3.5%.</w:t>
      </w:r>
      <w:r>
        <w:br/>
      </w:r>
      <w:r>
        <w:t xml:space="preserve">Similarly, PO1c would also increase by 16% the number of in-court and out-of-court</w:t>
      </w:r>
      <w:r>
        <w:t xml:space="preserve"> </w:t>
      </w:r>
      <w:r>
        <w:t xml:space="preserve">cases due to inclusion of damage flowing from fundamental rights infringements,</w:t>
      </w:r>
      <w:r>
        <w:t xml:space="preserve"> </w:t>
      </w:r>
      <w:r>
        <w:t xml:space="preserve">relevant for producers of IoT products and providers of AI systems. Effects derived from</w:t>
      </w:r>
      <w:r>
        <w:t xml:space="preserve"> </w:t>
      </w:r>
      <w:r>
        <w:t xml:space="preserve">making authorised representatives and fulfilment service providers liable would be the</w:t>
      </w:r>
      <w:r>
        <w:t xml:space="preserve"> </w:t>
      </w:r>
      <w:r>
        <w:t xml:space="preserve">same as in PO1b.</w:t>
      </w:r>
      <w:r>
        <w:br/>
      </w:r>
      <w:r>
        <w:t xml:space="preserve">Taking all this into account, under PO1c the total annual legal costs are assessed to</w:t>
      </w:r>
      <w:r>
        <w:t xml:space="preserve"> </w:t>
      </w:r>
      <w:r>
        <w:t xml:space="preserve">increase incrementally compared to the baseline, with an increase between 1.83 and 4.50</w:t>
      </w:r>
      <w:r>
        <w:t xml:space="preserve"> </w:t>
      </w:r>
      <w:r>
        <w:t xml:space="preserve">EUR million.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a. Impacts on consumers</w:t>
      </w:r>
      <w:r>
        <w:t xml:space="preserve"> </w:t>
      </w:r>
      <w:r>
        <w:t xml:space="preserve">PO1c would enhance consumer protection as they could get compensation for immaterial</w:t>
      </w:r>
      <w:r>
        <w:t xml:space="preserve"> </w:t>
      </w:r>
      <w:r>
        <w:t xml:space="preserve">damages, such as emotional harm, and for losses caused by discrimination and privacy</w:t>
      </w:r>
      <w:r>
        <w:t xml:space="preserve"> </w:t>
      </w:r>
      <w:r>
        <w:t xml:space="preserve">breaches. In the apparently limited cases of data protection infringements in which the</w:t>
      </w:r>
      <w:r>
        <w:t xml:space="preserve"> </w:t>
      </w:r>
      <w:r>
        <w:t xml:space="preserve">GDPR does not apply (see section 2.2.1.1), the PLD could provide compensation.</w:t>
      </w:r>
      <w:r>
        <w:t xml:space="preserve"> </w:t>
      </w:r>
      <w:r>
        <w:t xml:space="preserve">Consumers could also stand to get compensation for losses caused by discriminatory AI</w:t>
      </w:r>
      <w:r>
        <w:t xml:space="preserve"> </w:t>
      </w:r>
      <w:r>
        <w:t xml:space="preserve">systems, such as recruitment or credit-rating software. However, a negative impact on</w:t>
      </w:r>
      <w:r>
        <w:t xml:space="preserve"> </w:t>
      </w:r>
      <w:r>
        <w:t xml:space="preserve">innovation, as referred to under Economic Impacts above, would also have negative</w:t>
      </w:r>
      <w:r>
        <w:t xml:space="preserve"> </w:t>
      </w:r>
      <w:r>
        <w:t xml:space="preserve">consequences for consumers in terms of potentially higher prices and reduced access to</w:t>
      </w:r>
      <w:r>
        <w:t xml:space="preserve"> </w:t>
      </w:r>
      <w:r>
        <w:t xml:space="preserve">innovative products.</w:t>
      </w:r>
      <w:r>
        <w:t xml:space="preserve"> </w:t>
      </w:r>
      <w:r>
        <w:t xml:space="preserve">In line with the impacts on the judicial system described above, PO1c would increase the</w:t>
      </w:r>
      <w:r>
        <w:t xml:space="preserve"> </w:t>
      </w:r>
      <w:r>
        <w:t xml:space="preserve">annual number of in-court and out-of-court cases under the PLD in the EU27225. The</w:t>
      </w:r>
      <w:r>
        <w:t xml:space="preserve"> </w:t>
      </w:r>
      <w:r>
        <w:t xml:space="preserve">measure would not affect the average compensation pay-outs to victims.</w:t>
      </w:r>
      <w:r>
        <w:br/>
      </w:r>
      <w:r>
        <w:t xml:space="preserve">Taking all this into account, under PO1c the total annual compensations paid to</w:t>
      </w:r>
      <w:r>
        <w:t xml:space="preserve"> </w:t>
      </w:r>
      <w:r>
        <w:t xml:space="preserve">victims are assessed to increase incrementally compared to the baseline, with an increase</w:t>
      </w:r>
      <w:r>
        <w:t xml:space="preserve"> </w:t>
      </w:r>
      <w:r>
        <w:t xml:space="preserve">between 0.17 and 47.70 EUR million226.</w:t>
      </w:r>
      <w:r>
        <w:br/>
      </w:r>
      <w:r>
        <w:t xml:space="preserve">b. Impacts on employment and fundamental rights</w:t>
      </w:r>
      <w:r>
        <w:br/>
      </w:r>
      <w:r>
        <w:t xml:space="preserve">Adequate provisions against discrimination and privacy breaches within the PLD may</w:t>
      </w:r>
      <w:r>
        <w:t xml:space="preserve"> </w:t>
      </w:r>
      <w:r>
        <w:t xml:space="preserve">contribute to protecting human dignity and personal data protection across the EU, but it</w:t>
      </w:r>
    </w:p>
    <w:p>
      <w:pPr>
        <w:pStyle w:val="BodyText"/>
      </w:pPr>
      <w:r>
        <w:t xml:space="preserve">224 Annex 4 provides details on the assumptions and analytical methodology used for these estimations.</w:t>
      </w:r>
      <w:r>
        <w:t xml:space="preserve"> </w:t>
      </w:r>
      <w:r>
        <w:t xml:space="preserve">225 New harms introduced under PO1c would be included in the PLD as a new category of harm alongside personal</w:t>
      </w:r>
      <w:r>
        <w:t xml:space="preserve"> </w:t>
      </w:r>
      <w:r>
        <w:t xml:space="preserve">injury and property damage.</w:t>
      </w:r>
      <w:r>
        <w:t xml:space="preserve"> </w:t>
      </w:r>
      <w:r>
        <w:t xml:space="preserve">226 Annex 4 provides details on the assumptions and analytical methodology used for these estimations.</w:t>
      </w:r>
    </w:p>
    <w:p>
      <w:pPr>
        <w:pStyle w:val="BodyText"/>
      </w:pPr>
      <w:r>
        <w:t xml:space="preserve">47</w:t>
      </w:r>
      <w:r>
        <w:t xml:space="preserve"> </w:t>
      </w:r>
      <w:r>
        <w:t xml:space="preserve">is not possible to quantify this. There are no foreseen impacts to employment under</w:t>
      </w:r>
      <w:r>
        <w:t xml:space="preserve"> </w:t>
      </w:r>
      <w:r>
        <w:t xml:space="preserve">PO1c.</w:t>
      </w:r>
      <w:r>
        <w:br/>
      </w:r>
      <w:r>
        <w:t xml:space="preserve">6.4.</w:t>
      </w:r>
      <w:r>
        <w:t xml:space="preserve"> </w:t>
      </w:r>
      <w:r>
        <w:t xml:space="preserve">Policy option 2.a – Easing the burden of proof and reducing</w:t>
      </w:r>
      <w:r>
        <w:t xml:space="preserve"> </w:t>
      </w:r>
      <w:r>
        <w:t xml:space="preserve">disproportionate restrictions to make claims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a. Impacts on producers</w:t>
      </w:r>
      <w:r>
        <w:t xml:space="preserve"> </w:t>
      </w:r>
      <w:r>
        <w:t xml:space="preserve">The obligation on producers to disclose necessary technical information to injured</w:t>
      </w:r>
      <w:r>
        <w:t xml:space="preserve"> </w:t>
      </w:r>
      <w:r>
        <w:t xml:space="preserve">persons in court will have a limited impact, given that nearly all Member States already</w:t>
      </w:r>
      <w:r>
        <w:t xml:space="preserve"> </w:t>
      </w:r>
      <w:r>
        <w:t xml:space="preserve">have disclosure rules (see section 2.2.2.1). Industry stakeholders were generally open to</w:t>
      </w:r>
      <w:r>
        <w:t xml:space="preserve"> </w:t>
      </w:r>
      <w:r>
        <w:t xml:space="preserve">having more uniform, pan-European rules on information disclosures for this reason, so</w:t>
      </w:r>
      <w:r>
        <w:t xml:space="preserve"> </w:t>
      </w:r>
      <w:r>
        <w:t xml:space="preserve">long as a claimant’s request was justified and intellectual property rights were adequately</w:t>
      </w:r>
      <w:r>
        <w:t xml:space="preserve"> </w:t>
      </w:r>
      <w:r>
        <w:t xml:space="preserve">protected227.</w:t>
      </w:r>
      <w:r>
        <w:br/>
      </w:r>
      <w:r>
        <w:t xml:space="preserve">Easing the burden of proof in a harmonised way by setting conditions for</w:t>
      </w:r>
      <w:r>
        <w:t xml:space="preserve"> </w:t>
      </w:r>
      <w:r>
        <w:t xml:space="preserve">defectiveness/causality to be presumed would have a limited impact on producers,</w:t>
      </w:r>
      <w:r>
        <w:t xml:space="preserve"> </w:t>
      </w:r>
      <w:r>
        <w:t xml:space="preserve">because national courts already have tools at their disposal to ease the burden of proof</w:t>
      </w:r>
      <w:r>
        <w:t xml:space="preserve"> </w:t>
      </w:r>
      <w:r>
        <w:t xml:space="preserve">where it is too heavy. Indeed industry stakeholders do not dispute the role of</w:t>
      </w:r>
      <w:r>
        <w:t xml:space="preserve"> </w:t>
      </w:r>
      <w:r>
        <w:t xml:space="preserve">presumptions to ease the burden of proof in complex cases, they just believe it should be</w:t>
      </w:r>
      <w:r>
        <w:t xml:space="preserve"> </w:t>
      </w:r>
      <w:r>
        <w:t xml:space="preserve">left to national systems228. Making the rules explicit in the text of the PLD could,</w:t>
      </w:r>
      <w:r>
        <w:t xml:space="preserve"> </w:t>
      </w:r>
      <w:r>
        <w:t xml:space="preserve">however, potentially give consumers greater confidence to make compensation claims in</w:t>
      </w:r>
      <w:r>
        <w:t xml:space="preserve"> </w:t>
      </w:r>
      <w:r>
        <w:t xml:space="preserve">more complex cases, in which the producer would have to play a more active role to</w:t>
      </w:r>
      <w:r>
        <w:t xml:space="preserve"> </w:t>
      </w:r>
      <w:r>
        <w:t xml:space="preserve">demonstrate the product was safe.</w:t>
      </w:r>
      <w:r>
        <w:br/>
      </w:r>
      <w:r>
        <w:t xml:space="preserve">The adaptation of the development risk defence under PO2a would be the logical</w:t>
      </w:r>
      <w:r>
        <w:t xml:space="preserve"> </w:t>
      </w:r>
      <w:r>
        <w:t xml:space="preserve">corollary of the change to the later-defect defence under PO1a, under which producers of</w:t>
      </w:r>
      <w:r>
        <w:t xml:space="preserve"> </w:t>
      </w:r>
      <w:r>
        <w:t xml:space="preserve">products like robots or autonomous vehicles continue to be liable for defects that emerge</w:t>
      </w:r>
      <w:r>
        <w:t xml:space="preserve"> </w:t>
      </w:r>
      <w:r>
        <w:t xml:space="preserve">after the product was put into circulation owing to their ongoing control over the product.</w:t>
      </w:r>
      <w:r>
        <w:t xml:space="preserve"> </w:t>
      </w:r>
      <w:r>
        <w:t xml:space="preserve">There would therefore be no additional impact compared to PO1a.</w:t>
      </w:r>
      <w:r>
        <w:br/>
      </w:r>
      <w:r>
        <w:t xml:space="preserve">The removal of the EUR 500 threshold could potentially concern any producer of a</w:t>
      </w:r>
      <w:r>
        <w:t xml:space="preserve"> </w:t>
      </w:r>
      <w:r>
        <w:t xml:space="preserve">product capable of causing property damage. The threshold was introduced to avoid</w:t>
      </w:r>
      <w:r>
        <w:t xml:space="preserve"> </w:t>
      </w:r>
      <w:r>
        <w:t xml:space="preserve">excessive litigation, but litigation, including for property damage, has remained</w:t>
      </w:r>
      <w:r>
        <w:t xml:space="preserve"> </w:t>
      </w:r>
      <w:r>
        <w:t xml:space="preserve">altogether low under the PLD. Nevertheless, the removal could lead to more</w:t>
      </w:r>
      <w:r>
        <w:t xml:space="preserve"> </w:t>
      </w:r>
      <w:r>
        <w:t xml:space="preserve">compensation pay-outs, and therefore a slight increase in annual insurance premiums, as</w:t>
      </w:r>
      <w:r>
        <w:t xml:space="preserve"> </w:t>
      </w:r>
      <w:r>
        <w:t xml:space="preserve">producers would prefer to settle small claims rather than dispute them in a costly court</w:t>
      </w:r>
      <w:r>
        <w:t xml:space="preserve"> </w:t>
      </w:r>
      <w:r>
        <w:t xml:space="preserve">case229.</w:t>
      </w:r>
      <w:r>
        <w:br/>
      </w:r>
      <w:r>
        <w:t xml:space="preserve">Industry stakeholders did not expect any significant impacts but rather saw the threshold</w:t>
      </w:r>
      <w:r>
        <w:t xml:space="preserve"> </w:t>
      </w:r>
      <w:r>
        <w:t xml:space="preserve">as one element of the balance of producer-consumer interests that they did not want to</w:t>
      </w:r>
      <w:r>
        <w:t xml:space="preserve"> </w:t>
      </w:r>
      <w:r>
        <w:t xml:space="preserve">change.</w:t>
      </w:r>
    </w:p>
    <w:p>
      <w:pPr>
        <w:pStyle w:val="BodyText"/>
      </w:pPr>
      <w:r>
        <w:t xml:space="preserve">227 Responses of Siemens Healthineers, Bundesverband Medizintechnologie, Confederation of European Security</w:t>
      </w:r>
      <w:r>
        <w:t xml:space="preserve"> </w:t>
      </w:r>
      <w:r>
        <w:t xml:space="preserve">Services, to the public consultation.</w:t>
      </w:r>
      <w:r>
        <w:br/>
      </w:r>
      <w:r>
        <w:t xml:space="preserve">228 E.g. responses of Business Europe, of European Federation of Pharmaceutical Industries and Associations, of</w:t>
      </w:r>
      <w:r>
        <w:t xml:space="preserve"> </w:t>
      </w:r>
      <w:r>
        <w:t xml:space="preserve">Insurance Europe, and of Google to the public consultation.</w:t>
      </w:r>
      <w:r>
        <w:t xml:space="preserve"> </w:t>
      </w:r>
      <w:r>
        <w:t xml:space="preserve">229 Both consumers and industry prefer out-of-court settlements for smaller claims, given the high cost of court cases;</w:t>
      </w:r>
      <w:r>
        <w:t xml:space="preserve"> </w:t>
      </w:r>
      <w:r>
        <w:t xml:space="preserve">confirmed inter alia by European Justice Forum (2021), Input to EU Commission on Review of PLD.</w:t>
      </w:r>
    </w:p>
    <w:p>
      <w:pPr>
        <w:pStyle w:val="BodyText"/>
      </w:pPr>
      <w:r>
        <w:t xml:space="preserve">48</w:t>
      </w:r>
      <w:r>
        <w:t xml:space="preserve"> </w:t>
      </w:r>
      <w:r>
        <w:t xml:space="preserve">The extension of the 10-year liability period to 15 years concerns only producers of</w:t>
      </w:r>
      <w:r>
        <w:t xml:space="preserve"> </w:t>
      </w:r>
      <w:r>
        <w:t xml:space="preserve">products capable of causing latent personal injury, in particular products that can affect</w:t>
      </w:r>
      <w:r>
        <w:t xml:space="preserve"> </w:t>
      </w:r>
      <w:r>
        <w:t xml:space="preserve">the human body internally, such as pharmaceuticals, chemicals and construction</w:t>
      </w:r>
      <w:r>
        <w:t xml:space="preserve"> </w:t>
      </w:r>
      <w:r>
        <w:t xml:space="preserve">materials like asbestos230. Nevertheless, for concerned producers, the extended exposure</w:t>
      </w:r>
      <w:r>
        <w:t xml:space="preserve"> </w:t>
      </w:r>
      <w:r>
        <w:t xml:space="preserve">to liability could potentially mean a very small increase in the volume of legal cases and</w:t>
      </w:r>
      <w:r>
        <w:t xml:space="preserve"> </w:t>
      </w:r>
      <w:r>
        <w:t xml:space="preserve">therefore a small increase in insurance premiums.</w:t>
      </w:r>
      <w:r>
        <w:br/>
      </w:r>
      <w:r>
        <w:t xml:space="preserve">Annual product liability insurance costs are assumed to increase by 4%231 for producers</w:t>
      </w:r>
      <w:r>
        <w:t xml:space="preserve"> </w:t>
      </w:r>
      <w:r>
        <w:t xml:space="preserve">of more complex products such as pharmaceuticals, IoT and AI-enabled products, due to</w:t>
      </w:r>
      <w:r>
        <w:t xml:space="preserve"> </w:t>
      </w:r>
      <w:r>
        <w:t xml:space="preserve">information requirements and more uniform conditions for easing the burden of proof.</w:t>
      </w:r>
      <w:r>
        <w:t xml:space="preserve"> </w:t>
      </w:r>
      <w:r>
        <w:t xml:space="preserve">Moreover, total product liability insurance costs are assumed to increase by 3-4% due to</w:t>
      </w:r>
      <w:r>
        <w:t xml:space="preserve"> </w:t>
      </w:r>
      <w:r>
        <w:t xml:space="preserve">the insurers’ exposure to risk increases with the extension of the liability period and</w:t>
      </w:r>
      <w:r>
        <w:t xml:space="preserve"> </w:t>
      </w:r>
      <w:r>
        <w:t xml:space="preserve">damage threshold232.</w:t>
      </w:r>
      <w:r>
        <w:t xml:space="preserve"> </w:t>
      </w:r>
      <w:r>
        <w:t xml:space="preserve">Under PO2a, total annual product liability insurance costs are assessed to increase</w:t>
      </w:r>
      <w:r>
        <w:t xml:space="preserve"> </w:t>
      </w:r>
      <w:r>
        <w:t xml:space="preserve">incrementally compared to the baseline, with an increase ranging between 14.35 and</w:t>
      </w:r>
      <w:r>
        <w:t xml:space="preserve"> </w:t>
      </w:r>
      <w:r>
        <w:t xml:space="preserve">28.71 EUR million233.</w:t>
      </w:r>
      <w:r>
        <w:t xml:space="preserve"> </w:t>
      </w:r>
      <w:r>
        <w:t xml:space="preserve">b. Impacts on the internal market and competitiveness</w:t>
      </w:r>
      <w:r>
        <w:t xml:space="preserve"> </w:t>
      </w:r>
      <w:r>
        <w:t xml:space="preserve">Setting out explicitly obligations for producers to disclose information and the conditions</w:t>
      </w:r>
      <w:r>
        <w:t xml:space="preserve"> </w:t>
      </w:r>
      <w:r>
        <w:t xml:space="preserve">for easing the burden of proof through presumptions would create greater legal certainty</w:t>
      </w:r>
      <w:r>
        <w:t xml:space="preserve"> </w:t>
      </w:r>
      <w:r>
        <w:t xml:space="preserve">and achieve a more equal level of consumer protection across the EU. The burden of</w:t>
      </w:r>
      <w:r>
        <w:t xml:space="preserve"> </w:t>
      </w:r>
      <w:r>
        <w:t xml:space="preserve">proof would be more fairly shared between injured parties and producers in cases</w:t>
      </w:r>
      <w:r>
        <w:t xml:space="preserve"> </w:t>
      </w:r>
      <w:r>
        <w:t xml:space="preserve">involving more complex products. Removing the EUR 500 threshold would promote</w:t>
      </w:r>
      <w:r>
        <w:t xml:space="preserve"> </w:t>
      </w:r>
      <w:r>
        <w:t xml:space="preserve">more uniform consumer protection in the internal market, given the unequal impact the</w:t>
      </w:r>
      <w:r>
        <w:t xml:space="preserve"> </w:t>
      </w:r>
      <w:r>
        <w:t xml:space="preserve">threshold has in light of the wide disparities in price levels between Member States of</w:t>
      </w:r>
      <w:r>
        <w:t xml:space="preserve"> </w:t>
      </w:r>
      <w:r>
        <w:t xml:space="preserve">consumer property, while still preserving innovation that could be hampered by more far-</w:t>
      </w:r>
      <w:r>
        <w:t xml:space="preserve"> </w:t>
      </w:r>
      <w:r>
        <w:t xml:space="preserve">reaching measures, especially in innovative sectors like pharmaceuticals and AI, and</w:t>
      </w:r>
      <w:r>
        <w:t xml:space="preserve"> </w:t>
      </w:r>
      <w:r>
        <w:t xml:space="preserve">undermine the uptake of new technologies.</w:t>
      </w:r>
      <w:r>
        <w:br/>
      </w:r>
      <w:r>
        <w:t xml:space="preserve">c. Impacts on the judicial system and legal costs</w:t>
      </w:r>
      <w:r>
        <w:br/>
      </w:r>
      <w:r>
        <w:t xml:space="preserve">Since disclosure rules and alleviations of the burden of proof are familiar to almost all</w:t>
      </w:r>
      <w:r>
        <w:t xml:space="preserve"> </w:t>
      </w:r>
      <w:r>
        <w:t xml:space="preserve">Member States, there should be no particular impact on the justice system. The use of</w:t>
      </w:r>
      <w:r>
        <w:t xml:space="preserve"> </w:t>
      </w:r>
      <w:r>
        <w:t xml:space="preserve">presumptions is expected to make court cases shorter, as more onus would be placed on</w:t>
      </w:r>
      <w:r>
        <w:t xml:space="preserve"> </w:t>
      </w:r>
      <w:r>
        <w:t xml:space="preserve">the party with greater understanding of the product: the producer.</w:t>
      </w:r>
      <w:r>
        <w:t xml:space="preserve"> </w:t>
      </w:r>
      <w:r>
        <w:t xml:space="preserve">PO2a would reduce the annual legal costs by 10%234 for more complex products such as</w:t>
      </w:r>
      <w:r>
        <w:t xml:space="preserve"> </w:t>
      </w:r>
      <w:r>
        <w:t xml:space="preserve">pharmaceutical, IoT and AI-enabled products, due to shorter proceedings as a result of</w:t>
      </w:r>
      <w:r>
        <w:t xml:space="preserve"> </w:t>
      </w:r>
      <w:r>
        <w:t xml:space="preserve">better access to information for claimants and presumptions while increasing the number</w:t>
      </w:r>
      <w:r>
        <w:t xml:space="preserve"> </w:t>
      </w:r>
      <w:r>
        <w:t xml:space="preserve">of proceedings, both in court and out of court, by 5%, due to changes in the burden of</w:t>
      </w:r>
      <w:r>
        <w:t xml:space="preserve"> </w:t>
      </w:r>
      <w:r>
        <w:t xml:space="preserve">proof. Moreover, PO2a would also increase the overall number of cases by 2%, due to</w:t>
      </w:r>
      <w:r>
        <w:t xml:space="preserve"> </w:t>
      </w:r>
      <w:r>
        <w:t xml:space="preserve">the reduced restrictions in making claims.</w:t>
      </w:r>
    </w:p>
    <w:p>
      <w:pPr>
        <w:pStyle w:val="BodyText"/>
      </w:pPr>
      <w:r>
        <w:t xml:space="preserve">230 See section 2.1.2.2.</w:t>
      </w:r>
      <w:r>
        <w:t xml:space="preserve"> </w:t>
      </w:r>
      <w:r>
        <w:t xml:space="preserve">231 Annex 4 provides details on the assumptions and analytical methodology used for these estimations.</w:t>
      </w:r>
      <w:r>
        <w:t xml:space="preserve"> </w:t>
      </w:r>
      <w:r>
        <w:t xml:space="preserve">232 Furthermore, producers of digital products and elements would be affected by the adaptation of the development</w:t>
      </w:r>
      <w:r>
        <w:t xml:space="preserve"> </w:t>
      </w:r>
      <w:r>
        <w:t xml:space="preserve">risk defence. But because the adaptation is linked to PO1a, no additional increase is expected.</w:t>
      </w:r>
      <w:r>
        <w:t xml:space="preserve"> </w:t>
      </w:r>
      <w:r>
        <w:t xml:space="preserve">233 As for previous policy options, these increases in product liability insurance costs are extra revenues for the</w:t>
      </w:r>
      <w:r>
        <w:t xml:space="preserve"> </w:t>
      </w:r>
      <w:r>
        <w:t xml:space="preserve">insurance companies.</w:t>
      </w:r>
      <w:r>
        <w:t xml:space="preserve"> </w:t>
      </w:r>
      <w:r>
        <w:t xml:space="preserve">234 Annex 4 provides details on the assumptions and analytical methodology used for these estimations.</w:t>
      </w:r>
    </w:p>
    <w:p>
      <w:pPr>
        <w:pStyle w:val="BodyText"/>
      </w:pPr>
      <w:r>
        <w:t xml:space="preserve">49</w:t>
      </w:r>
      <w:r>
        <w:t xml:space="preserve"> </w:t>
      </w:r>
      <w:r>
        <w:t xml:space="preserve">The increase in relation to the removal of the EUR 500 threshold is expected to concern</w:t>
      </w:r>
      <w:r>
        <w:t xml:space="preserve"> </w:t>
      </w:r>
      <w:r>
        <w:t xml:space="preserve">only out-of-court rather than in-court proceedings. However, class actions235 would</w:t>
      </w:r>
      <w:r>
        <w:t xml:space="preserve"> </w:t>
      </w:r>
      <w:r>
        <w:t xml:space="preserve">theoretically become possible after removing the threshold, but these are expected to</w:t>
      </w:r>
      <w:r>
        <w:t xml:space="preserve"> </w:t>
      </w:r>
      <w:r>
        <w:t xml:space="preserve">remain a very rare occurrence in relation to property damage (class actions would be</w:t>
      </w:r>
      <w:r>
        <w:t xml:space="preserve"> </w:t>
      </w:r>
      <w:r>
        <w:t xml:space="preserve">more common in relation to personal injuries).</w:t>
      </w:r>
      <w:r>
        <w:t xml:space="preserve"> </w:t>
      </w:r>
      <w:r>
        <w:t xml:space="preserve">Under PO2a, total annual legal costs are assessed to slightly increase incrementally</w:t>
      </w:r>
      <w:r>
        <w:t xml:space="preserve"> </w:t>
      </w:r>
      <w:r>
        <w:t xml:space="preserve">compared to the baseline, with an increase between 0.41 and 1.02 EUR million.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a. Consumer protection and access to justice</w:t>
      </w:r>
      <w:r>
        <w:t xml:space="preserve"> </w:t>
      </w:r>
      <w:r>
        <w:t xml:space="preserve">Harmonised disclosure of necessary information and harmonised application of</w:t>
      </w:r>
      <w:r>
        <w:t xml:space="preserve"> </w:t>
      </w:r>
      <w:r>
        <w:t xml:space="preserve">presumptions would ensure a more uniform level of consumer protection. As products</w:t>
      </w:r>
      <w:r>
        <w:t xml:space="preserve"> </w:t>
      </w:r>
      <w:r>
        <w:t xml:space="preserve">become more and more complex, guaranteed access to information would help to lessen</w:t>
      </w:r>
      <w:r>
        <w:t xml:space="preserve"> </w:t>
      </w:r>
      <w:r>
        <w:t xml:space="preserve">the asymmetry of information, particularly in the area of digital technologies, such as AI,</w:t>
      </w:r>
      <w:r>
        <w:t xml:space="preserve"> </w:t>
      </w:r>
      <w:r>
        <w:t xml:space="preserve">where digitally logged information could help reveal how a product (e.g. a robot) caused</w:t>
      </w:r>
      <w:r>
        <w:t xml:space="preserve"> </w:t>
      </w:r>
      <w:r>
        <w:t xml:space="preserve">the harm.</w:t>
      </w:r>
      <w:r>
        <w:br/>
      </w:r>
      <w:r>
        <w:t xml:space="preserve">The policy option would be in line with principles the ECJ has already endorsed,</w:t>
      </w:r>
      <w:r>
        <w:t xml:space="preserve"> </w:t>
      </w:r>
      <w:r>
        <w:t xml:space="preserve">recognising the need to ease the burden of proof in complex cases. The greater visibility</w:t>
      </w:r>
      <w:r>
        <w:t xml:space="preserve"> </w:t>
      </w:r>
      <w:r>
        <w:t xml:space="preserve">of the possibility to ease the burden of proof could improve consumer confidence and</w:t>
      </w:r>
      <w:r>
        <w:t xml:space="preserve"> </w:t>
      </w:r>
      <w:r>
        <w:t xml:space="preserve">trust in more complex products.</w:t>
      </w:r>
      <w:r>
        <w:br/>
      </w:r>
      <w:r>
        <w:t xml:space="preserve">The removal of the EUR 500 threshold would mean that the PLD protects consumers no</w:t>
      </w:r>
      <w:r>
        <w:t xml:space="preserve"> </w:t>
      </w:r>
      <w:r>
        <w:t xml:space="preserve">matter what the value of property damage caused by a defective product. Even though</w:t>
      </w:r>
      <w:r>
        <w:t xml:space="preserve"> </w:t>
      </w:r>
      <w:r>
        <w:t xml:space="preserve">there are unlikely to be additional court cases for lower-value claims, the removal may</w:t>
      </w:r>
      <w:r>
        <w:t xml:space="preserve"> </w:t>
      </w:r>
      <w:r>
        <w:t xml:space="preserve">incentivise producers to settle smaller claims by negotiation or out-of-court settlement.</w:t>
      </w:r>
      <w:r>
        <w:br/>
      </w:r>
      <w:r>
        <w:t xml:space="preserve">The extension of the 10-year liability period to 15 years would improve the prospects of</w:t>
      </w:r>
      <w:r>
        <w:t xml:space="preserve"> </w:t>
      </w:r>
      <w:r>
        <w:t xml:space="preserve">victims of latent personal injury getting compensation when the harm takes longer to</w:t>
      </w:r>
      <w:r>
        <w:t xml:space="preserve"> </w:t>
      </w:r>
      <w:r>
        <w:t xml:space="preserve">manifest itself. Although it will benefit few victims, given the rarity of latent personal</w:t>
      </w:r>
      <w:r>
        <w:t xml:space="preserve"> </w:t>
      </w:r>
      <w:r>
        <w:t xml:space="preserve">injury, it will help those victims considerably.</w:t>
      </w:r>
      <w:r>
        <w:br/>
      </w:r>
      <w:r>
        <w:t xml:space="preserve">PO2a would slightly increase the overall annual number of in-court and out-of-court</w:t>
      </w:r>
      <w:r>
        <w:t xml:space="preserve"> </w:t>
      </w:r>
      <w:r>
        <w:t xml:space="preserve">cases under the PLD in the EU27 by 2%236 due to reducing restrictions on making</w:t>
      </w:r>
      <w:r>
        <w:t xml:space="preserve"> </w:t>
      </w:r>
      <w:r>
        <w:t xml:space="preserve">claims, but, more significantly, would increase by 7% the number of claims for more</w:t>
      </w:r>
      <w:r>
        <w:t xml:space="preserve"> </w:t>
      </w:r>
      <w:r>
        <w:t xml:space="preserve">complex products, such as pharmaceuticals, IoT and AI-enabled products, that</w:t>
      </w:r>
      <w:r>
        <w:t xml:space="preserve"> </w:t>
      </w:r>
      <w:r>
        <w:t xml:space="preserve">successfully lead to compensation due to information disclosures and the more uniform</w:t>
      </w:r>
      <w:r>
        <w:t xml:space="preserve"> </w:t>
      </w:r>
      <w:r>
        <w:t xml:space="preserve">use of presumptions. The measure would not affect the average compensation pay-outs to</w:t>
      </w:r>
      <w:r>
        <w:t xml:space="preserve"> </w:t>
      </w:r>
      <w:r>
        <w:t xml:space="preserve">victims.</w:t>
      </w:r>
      <w:r>
        <w:br/>
      </w:r>
      <w:r>
        <w:t xml:space="preserve">Under PO2a, the total annual compensations paid to victims are assessed to increase</w:t>
      </w:r>
      <w:r>
        <w:t xml:space="preserve"> </w:t>
      </w:r>
      <w:r>
        <w:t xml:space="preserve">incrementally compared to the baseline, with an increase ranging between 0.20 and 43.54</w:t>
      </w:r>
      <w:r>
        <w:t xml:space="preserve"> </w:t>
      </w:r>
      <w:r>
        <w:t xml:space="preserve">EUR million.</w:t>
      </w:r>
      <w:r>
        <w:br/>
      </w:r>
      <w:r>
        <w:t xml:space="preserve">b. Impacts on employment and fundamental rights</w:t>
      </w:r>
    </w:p>
    <w:p>
      <w:pPr>
        <w:pStyle w:val="BodyText"/>
      </w:pPr>
      <w:r>
        <w:t xml:space="preserve">235 e.g. under Directive (EU) 2020/1828 on representative actions for the protection of the collective interests of</w:t>
      </w:r>
      <w:r>
        <w:t xml:space="preserve"> </w:t>
      </w:r>
      <w:r>
        <w:t xml:space="preserve">consumers.</w:t>
      </w:r>
      <w:r>
        <w:t xml:space="preserve"> </w:t>
      </w:r>
      <w:r>
        <w:t xml:space="preserve">236 Annex 4 provides details on the assumptions and analytical methodology used for these estimations.</w:t>
      </w:r>
    </w:p>
    <w:p>
      <w:pPr>
        <w:pStyle w:val="BodyText"/>
      </w:pPr>
      <w:r>
        <w:t xml:space="preserve">50</w:t>
      </w:r>
      <w:r>
        <w:t xml:space="preserve"> </w:t>
      </w:r>
      <w:r>
        <w:t xml:space="preserve">Reducing restrictions on making claims and easing the burden of proof in the case of</w:t>
      </w:r>
      <w:r>
        <w:t xml:space="preserve"> </w:t>
      </w:r>
      <w:r>
        <w:t xml:space="preserve">complex products would strengthen the right to an effective remedy, a right guaranteed</w:t>
      </w:r>
      <w:r>
        <w:t xml:space="preserve"> </w:t>
      </w:r>
      <w:r>
        <w:t xml:space="preserve">under Article 47 of the EU Charter of fundamental rights. PO2a should not have any</w:t>
      </w:r>
      <w:r>
        <w:t xml:space="preserve"> </w:t>
      </w:r>
      <w:r>
        <w:t xml:space="preserve">impact on employment.</w:t>
      </w:r>
      <w:r>
        <w:t xml:space="preserve"> </w:t>
      </w:r>
      <w:r>
        <w:t xml:space="preserve">6.5.</w:t>
      </w:r>
      <w:r>
        <w:t xml:space="preserve"> </w:t>
      </w:r>
      <w:r>
        <w:t xml:space="preserve">Policy option 2b – Reversing the burden of proof</w:t>
      </w:r>
      <w:r>
        <w:t xml:space="preserve"> </w:t>
      </w:r>
      <w:r>
        <w:t xml:space="preserve">Economic impacts</w:t>
      </w:r>
      <w:r>
        <w:t xml:space="preserve"> </w:t>
      </w:r>
      <w:r>
        <w:t xml:space="preserve">a. Impacts on producers</w:t>
      </w:r>
      <w:r>
        <w:t xml:space="preserve"> </w:t>
      </w:r>
      <w:r>
        <w:t xml:space="preserve">Reversing the burden of proof, therefore requiring the producer to prove the product in</w:t>
      </w:r>
      <w:r>
        <w:t xml:space="preserve"> </w:t>
      </w:r>
      <w:r>
        <w:t xml:space="preserve">question was not defective and did not cause the harm suffered, would go significantly</w:t>
      </w:r>
      <w:r>
        <w:t xml:space="preserve"> </w:t>
      </w:r>
      <w:r>
        <w:t xml:space="preserve">beyond option 2a and beyond what national courts are currently allowed to do under the</w:t>
      </w:r>
      <w:r>
        <w:t xml:space="preserve"> </w:t>
      </w:r>
      <w:r>
        <w:t xml:space="preserve">PLD. This option would in principle affect all producers.</w:t>
      </w:r>
      <w:r>
        <w:t xml:space="preserve"> </w:t>
      </w:r>
      <w:r>
        <w:t xml:space="preserve">In the public consultation, a full reversal of the burden of proof for technically complex</w:t>
      </w:r>
      <w:r>
        <w:t xml:space="preserve"> </w:t>
      </w:r>
      <w:r>
        <w:t xml:space="preserve">products was only first-ranked by 5% of respondents and second-ranked by 32%237,</w:t>
      </w:r>
      <w:r>
        <w:t xml:space="preserve"> </w:t>
      </w:r>
      <w:r>
        <w:t xml:space="preserve">considerably less than for option 2a. BEUC, the consumer organisation, has argued that a</w:t>
      </w:r>
      <w:r>
        <w:t xml:space="preserve"> </w:t>
      </w:r>
      <w:r>
        <w:t xml:space="preserve">reversal of the burden of proof, especially needed for complex products, is needed to</w:t>
      </w:r>
      <w:r>
        <w:t xml:space="preserve"> </w:t>
      </w:r>
      <w:r>
        <w:t xml:space="preserve">remove the difficulties consumers face in proving defectiveness and the causal link</w:t>
      </w:r>
      <w:r>
        <w:t xml:space="preserve"> </w:t>
      </w:r>
      <w:r>
        <w:t xml:space="preserve">between defect and damage238. Only 22% of business and industry associations ranked</w:t>
      </w:r>
      <w:r>
        <w:t xml:space="preserve"> </w:t>
      </w:r>
      <w:r>
        <w:t xml:space="preserve">this option first or second.239 Industry position papers indicated strong opposition to a</w:t>
      </w:r>
      <w:r>
        <w:t xml:space="preserve"> </w:t>
      </w:r>
      <w:r>
        <w:t xml:space="preserve">reversal of the burden of proof, on the grounds that the burden of proof is rightly borne</w:t>
      </w:r>
      <w:r>
        <w:t xml:space="preserve"> </w:t>
      </w:r>
      <w:r>
        <w:t xml:space="preserve">by the claimant as a counterbalance to no-fault liability being imposed on producers, and</w:t>
      </w:r>
      <w:r>
        <w:t xml:space="preserve"> </w:t>
      </w:r>
      <w:r>
        <w:t xml:space="preserve">that it could expose companies to unnecessary, frivolous and even abusive litigation240.</w:t>
      </w:r>
      <w:r>
        <w:br/>
      </w:r>
      <w:r>
        <w:t xml:space="preserve">Removing the development risk defence would in principle impact all producers, but in</w:t>
      </w:r>
      <w:r>
        <w:t xml:space="preserve"> </w:t>
      </w:r>
      <w:r>
        <w:t xml:space="preserve">particular those operating in highly innovative sectors where undiscoverable risks might</w:t>
      </w:r>
      <w:r>
        <w:t xml:space="preserve"> </w:t>
      </w:r>
      <w:r>
        <w:t xml:space="preserve">emerge after a product is put into circulation, such as in the pharmaceuticals or AI</w:t>
      </w:r>
      <w:r>
        <w:t xml:space="preserve"> </w:t>
      </w:r>
      <w:r>
        <w:t xml:space="preserve">sectors. 57% of consumer associations, NGOs and citizens were in favour of removing</w:t>
      </w:r>
      <w:r>
        <w:t xml:space="preserve"> </w:t>
      </w:r>
      <w:r>
        <w:t xml:space="preserve">the defence, whereas 87% of industry associations were in favour of keeping it.241</w:t>
      </w:r>
      <w:r>
        <w:t xml:space="preserve"> </w:t>
      </w:r>
      <w:r>
        <w:t xml:space="preserve">Insurance Europe argued that removing the defence would deter technological innovation</w:t>
      </w:r>
      <w:r>
        <w:t xml:space="preserve"> </w:t>
      </w:r>
      <w:r>
        <w:t xml:space="preserve">and hinder economic development, while EFPIA insisted it would place excessive</w:t>
      </w:r>
      <w:r>
        <w:t xml:space="preserve"> </w:t>
      </w:r>
      <w:r>
        <w:t xml:space="preserve">burdens on producers242.</w:t>
      </w:r>
      <w:r>
        <w:br/>
      </w:r>
      <w:r>
        <w:t xml:space="preserve">The impacts of removing the EUR 500 threshold would be the same as under PO2a, but</w:t>
      </w:r>
      <w:r>
        <w:t xml:space="preserve"> </w:t>
      </w:r>
      <w:r>
        <w:t xml:space="preserve">extending the 10-year liability period to 15 years in all cases of personal injury and</w:t>
      </w:r>
      <w:r>
        <w:t xml:space="preserve"> </w:t>
      </w:r>
      <w:r>
        <w:t xml:space="preserve">lengthening the 3-year period for starting legal proceedings to 5 years would increase all</w:t>
      </w:r>
      <w:r>
        <w:t xml:space="preserve"> </w:t>
      </w:r>
      <w:r>
        <w:t xml:space="preserve">producers’ liability exposure.</w:t>
      </w:r>
      <w:r>
        <w:br/>
      </w:r>
      <w:r>
        <w:t xml:space="preserve">Annual product liability insurance costs are assumed to increase by 6-8%243 for all</w:t>
      </w:r>
      <w:r>
        <w:t xml:space="preserve"> </w:t>
      </w:r>
      <w:r>
        <w:t xml:space="preserve">producers due to the reversal of the burden of proof and by 5-6% due to the removal of</w:t>
      </w:r>
      <w:r>
        <w:t xml:space="preserve"> </w:t>
      </w:r>
      <w:r>
        <w:t xml:space="preserve">the development risk defence and due to the incremental changes to the liability period</w:t>
      </w:r>
      <w:r>
        <w:t xml:space="preserve"> </w:t>
      </w:r>
      <w:r>
        <w:t xml:space="preserve">and time limit.</w:t>
      </w:r>
    </w:p>
    <w:p>
      <w:pPr>
        <w:pStyle w:val="BodyText"/>
      </w:pPr>
      <w:r>
        <w:t xml:space="preserve">237 9 out of 168, and 53 out of 168 respectively.</w:t>
      </w:r>
      <w:r>
        <w:t xml:space="preserve"> </w:t>
      </w:r>
      <w:r>
        <w:t xml:space="preserve">238 Response of BEUC to public consultation.</w:t>
      </w:r>
      <w:r>
        <w:t xml:space="preserve"> </w:t>
      </w:r>
      <w:r>
        <w:t xml:space="preserve">239 24 out of 110</w:t>
      </w:r>
      <w:r>
        <w:t xml:space="preserve"> </w:t>
      </w:r>
      <w:r>
        <w:t xml:space="preserve">240 Response of EFPIA, pharmaceutical association, to public consultation.</w:t>
      </w:r>
      <w:r>
        <w:t xml:space="preserve"> </w:t>
      </w:r>
      <w:r>
        <w:t xml:space="preserve">241 15 out of 26, and 57 out of 65 respectively</w:t>
      </w:r>
      <w:r>
        <w:t xml:space="preserve"> </w:t>
      </w:r>
      <w:r>
        <w:t xml:space="preserve">242 Response of EFPIA, pharmaceutical association, to public consultation.</w:t>
      </w:r>
      <w:r>
        <w:t xml:space="preserve"> </w:t>
      </w:r>
      <w:r>
        <w:t xml:space="preserve">243 Annex 4 provides details on the assumptions and analytical methodology used for these estimations.</w:t>
      </w:r>
    </w:p>
    <w:p>
      <w:pPr>
        <w:pStyle w:val="BodyText"/>
      </w:pPr>
      <w:r>
        <w:t xml:space="preserve">51</w:t>
      </w:r>
      <w:r>
        <w:t xml:space="preserve"> </w:t>
      </w:r>
      <w:r>
        <w:t xml:space="preserve">Under PO2b, total annual product liability insurance costs are assessed to increase</w:t>
      </w:r>
      <w:r>
        <w:t xml:space="preserve"> </w:t>
      </w:r>
      <w:r>
        <w:t xml:space="preserve">incrementally compared to the baseline, with an increase between 41.73 and 83.46 EUR</w:t>
      </w:r>
      <w:r>
        <w:t xml:space="preserve"> </w:t>
      </w:r>
      <w:r>
        <w:t xml:space="preserve">million244.</w:t>
      </w:r>
      <w:r>
        <w:t xml:space="preserve"> </w:t>
      </w:r>
      <w:r>
        <w:t xml:space="preserve">b. Impacts on the internal market and competitiveness</w:t>
      </w:r>
      <w:r>
        <w:t xml:space="preserve"> </w:t>
      </w:r>
      <w:r>
        <w:t xml:space="preserve">Industry stakeholders argued that reversing the burden of proof and removing the</w:t>
      </w:r>
      <w:r>
        <w:t xml:space="preserve"> </w:t>
      </w:r>
      <w:r>
        <w:t xml:space="preserve">development risk defence would be disproportionate, hampering innovation, especially in</w:t>
      </w:r>
      <w:r>
        <w:t xml:space="preserve"> </w:t>
      </w:r>
      <w:r>
        <w:t xml:space="preserve">innovative sectors like pharmaceuticals and AI, and undermine the uptake of new</w:t>
      </w:r>
      <w:r>
        <w:t xml:space="preserve"> </w:t>
      </w:r>
      <w:r>
        <w:t xml:space="preserve">technologies245.</w:t>
      </w:r>
      <w:r>
        <w:t xml:space="preserve"> </w:t>
      </w:r>
      <w:r>
        <w:t xml:space="preserve">c. Impacts on the judicial system and legal costs</w:t>
      </w:r>
      <w:r>
        <w:br/>
      </w:r>
      <w:r>
        <w:t xml:space="preserve">PO2b would increase the number of proceedings, both in court and out of court, by</w:t>
      </w:r>
      <w:r>
        <w:t xml:space="preserve"> </w:t>
      </w:r>
      <w:r>
        <w:t xml:space="preserve">10%246, due to the reversal of the burden of proof and by 5% due to the reduced</w:t>
      </w:r>
      <w:r>
        <w:t xml:space="preserve"> </w:t>
      </w:r>
      <w:r>
        <w:t xml:space="preserve">restrictions in making claims.</w:t>
      </w:r>
      <w:r>
        <w:br/>
      </w:r>
      <w:r>
        <w:t xml:space="preserve">Under PO2b, total annual legal costs are assessed to slightly increase incrementally</w:t>
      </w:r>
      <w:r>
        <w:t xml:space="preserve"> </w:t>
      </w:r>
      <w:r>
        <w:t xml:space="preserve">compared to the baseline, with an increase between 6.90 and 16.96 EUR million.</w:t>
      </w:r>
      <w:r>
        <w:t xml:space="preserve"> </w:t>
      </w:r>
      <w:r>
        <w:t xml:space="preserve">Social impacts</w:t>
      </w:r>
      <w:r>
        <w:t xml:space="preserve"> </w:t>
      </w:r>
      <w:r>
        <w:t xml:space="preserve">a. Consumer protection and access to justice</w:t>
      </w:r>
      <w:r>
        <w:t xml:space="preserve"> </w:t>
      </w:r>
      <w:r>
        <w:t xml:space="preserve">Reversing the burden of proof would facilitate the position of the consumer significantly,</w:t>
      </w:r>
      <w:r>
        <w:t xml:space="preserve"> </w:t>
      </w:r>
      <w:r>
        <w:t xml:space="preserve">as they would only have to prove a product caused damage and then the burden of proof</w:t>
      </w:r>
      <w:r>
        <w:t xml:space="preserve"> </w:t>
      </w:r>
      <w:r>
        <w:t xml:space="preserve">would pass to the producer. Consumers would be reassured that in case of a product</w:t>
      </w:r>
      <w:r>
        <w:t xml:space="preserve"> </w:t>
      </w:r>
      <w:r>
        <w:t xml:space="preserve">causing harm, it would be up to the producer to demonstrate that their product was not</w:t>
      </w:r>
      <w:r>
        <w:t xml:space="preserve"> </w:t>
      </w:r>
      <w:r>
        <w:t xml:space="preserve">defective and had not caused damage. On the other hand, any hampering of innovation,</w:t>
      </w:r>
      <w:r>
        <w:t xml:space="preserve"> </w:t>
      </w:r>
      <w:r>
        <w:t xml:space="preserve">identified under Economic Impacts above, would have negative consequences for</w:t>
      </w:r>
      <w:r>
        <w:t xml:space="preserve"> </w:t>
      </w:r>
      <w:r>
        <w:t xml:space="preserve">consumers in terms of potentially higher prices and reduced access to innovative</w:t>
      </w:r>
      <w:r>
        <w:t xml:space="preserve"> </w:t>
      </w:r>
      <w:r>
        <w:t xml:space="preserve">products. The position of consumers would also be improved by extending producers’</w:t>
      </w:r>
      <w:r>
        <w:t xml:space="preserve"> </w:t>
      </w:r>
      <w:r>
        <w:t xml:space="preserve">liability to 15 years for any personal injury claim and by giving victims of harm 5 years</w:t>
      </w:r>
      <w:r>
        <w:t xml:space="preserve"> </w:t>
      </w:r>
      <w:r>
        <w:t xml:space="preserve">to start legal proceedings.</w:t>
      </w:r>
      <w:r>
        <w:t xml:space="preserve"> </w:t>
      </w:r>
      <w:r>
        <w:t xml:space="preserve">PO2a would increase the overall annual number of in-court and out-of-court cases under</w:t>
      </w:r>
      <w:r>
        <w:t xml:space="preserve"> </w:t>
      </w:r>
      <w:r>
        <w:t xml:space="preserve">the PLD in the EU27 by 5%247 due to reducing restrictions on making claims, but, more</w:t>
      </w:r>
      <w:r>
        <w:t xml:space="preserve"> </w:t>
      </w:r>
      <w:r>
        <w:t xml:space="preserve">significantly, would increase by 12% the number of claims that successfully lead to</w:t>
      </w:r>
      <w:r>
        <w:t xml:space="preserve"> </w:t>
      </w:r>
      <w:r>
        <w:t xml:space="preserve">compensation due to the reversal of the burden of proof. The measure would not affect</w:t>
      </w:r>
      <w:r>
        <w:t xml:space="preserve"> </w:t>
      </w:r>
      <w:r>
        <w:t xml:space="preserve">the average compensation pay-outs to victims.</w:t>
      </w:r>
      <w:r>
        <w:br/>
      </w:r>
      <w:r>
        <w:t xml:space="preserve">Under PO2b, the total annual compensations paid to victims are assessed to increase</w:t>
      </w:r>
      <w:r>
        <w:t xml:space="preserve"> </w:t>
      </w:r>
      <w:r>
        <w:t xml:space="preserve">incrementally compared to the baseline, with an increase ranging between 0.99 and</w:t>
      </w:r>
      <w:r>
        <w:t xml:space="preserve"> </w:t>
      </w:r>
      <w:r>
        <w:t xml:space="preserve">217.70 EUR million.</w:t>
      </w:r>
      <w:r>
        <w:br/>
      </w:r>
      <w:r>
        <w:t xml:space="preserve">b. Impacts on employment and fundamental rights</w:t>
      </w:r>
      <w:r>
        <w:br/>
      </w:r>
      <w:r>
        <w:t xml:space="preserve">PO2b should not have any impact on employment or fundamental rights.</w:t>
      </w:r>
    </w:p>
    <w:p>
      <w:pPr>
        <w:pStyle w:val="BodyText"/>
      </w:pPr>
      <w:r>
        <w:t xml:space="preserve">244 As for previous policy options, these increases in product liability insurance costs are extra revenues for the</w:t>
      </w:r>
      <w:r>
        <w:t xml:space="preserve"> </w:t>
      </w:r>
      <w:r>
        <w:t xml:space="preserve">insurance companies.</w:t>
      </w:r>
      <w:r>
        <w:t xml:space="preserve"> </w:t>
      </w:r>
      <w:r>
        <w:t xml:space="preserve">245 For example response of Business Europe to public consultation, p. 4.</w:t>
      </w:r>
      <w:r>
        <w:t xml:space="preserve"> </w:t>
      </w:r>
      <w:r>
        <w:t xml:space="preserve">246 Annex 4 provides details on the assumptions and analytical methodology used for these estimations.</w:t>
      </w:r>
      <w:r>
        <w:t xml:space="preserve"> </w:t>
      </w:r>
      <w:r>
        <w:t xml:space="preserve">247 Annex 4 provides details on the assumptions and analytical methodology used for these estimations.</w:t>
      </w:r>
    </w:p>
    <w:p>
      <w:pPr>
        <w:pStyle w:val="BodyText"/>
      </w:pPr>
      <w:r>
        <w:t xml:space="preserve">52</w:t>
      </w:r>
      <w:r>
        <w:t xml:space="preserve"> </w:t>
      </w:r>
      <w:r>
        <w:t xml:space="preserve">Environmental impacts</w:t>
      </w:r>
      <w:r>
        <w:t xml:space="preserve"> </w:t>
      </w:r>
      <w:r>
        <w:t xml:space="preserve">A reversal of the burden of proof could potentially facilitate the development of safer</w:t>
      </w:r>
      <w:r>
        <w:t xml:space="preserve"> </w:t>
      </w:r>
      <w:r>
        <w:t xml:space="preserve">complex products that are less likely to malfunction, and therefore to be replaced.</w:t>
      </w:r>
      <w:r>
        <w:br/>
      </w:r>
      <w:r>
        <w:t xml:space="preserve">7.</w:t>
      </w:r>
      <w:r>
        <w:t xml:space="preserve"> </w:t>
      </w:r>
      <w:r>
        <w:t xml:space="preserve">HOW DO THE OPTIONS COMPARE?</w:t>
      </w:r>
      <w:r>
        <w:t xml:space="preserve"> </w:t>
      </w:r>
      <w:r>
        <w:t xml:space="preserve">7.1.</w:t>
      </w:r>
      <w:r>
        <w:t xml:space="preserve"> </w:t>
      </w:r>
      <w:r>
        <w:t xml:space="preserve">Effectiveness of the proposed policy options</w:t>
      </w:r>
      <w:r>
        <w:t xml:space="preserve"> </w:t>
      </w:r>
      <w:r>
        <w:t xml:space="preserve">The following tables present the effectiveness of the proposed options against the</w:t>
      </w:r>
      <w:r>
        <w:t xml:space="preserve"> </w:t>
      </w:r>
      <w:r>
        <w:t xml:space="preserve">relevant specific objectives.</w:t>
      </w:r>
      <w:r>
        <w:t xml:space="preserve"> </w:t>
      </w:r>
      <w:r>
        <w:t xml:space="preserve">Table 3: Effectiveness of policy options to adapt the PLD to the digital age and circular</w:t>
      </w:r>
      <w:r>
        <w:t xml:space="preserve"> </w:t>
      </w:r>
      <w:r>
        <w:t xml:space="preserve">economy</w:t>
      </w:r>
    </w:p>
    <w:p>
      <w:pPr>
        <w:pStyle w:val="BodyText"/>
      </w:pPr>
      <w:r>
        <w:t xml:space="preserve">Objective 1: Adapt PLD</w:t>
      </w:r>
      <w:r>
        <w:t xml:space="preserve"> </w:t>
      </w:r>
      <w:r>
        <w:t xml:space="preserve">to reflect nature and risks</w:t>
      </w:r>
      <w:r>
        <w:t xml:space="preserve"> </w:t>
      </w:r>
      <w:r>
        <w:t xml:space="preserve">of products in the digital</w:t>
      </w:r>
      <w:r>
        <w:t xml:space="preserve"> </w:t>
      </w:r>
      <w:r>
        <w:t xml:space="preserve">age</w:t>
      </w:r>
      <w:r>
        <w:t xml:space="preserve"> </w:t>
      </w:r>
      <w:r>
        <w:t xml:space="preserve">Objective 2: Adapt the PLD</w:t>
      </w:r>
      <w:r>
        <w:t xml:space="preserve"> </w:t>
      </w:r>
      <w:r>
        <w:t xml:space="preserve">to reflect the nature of</w:t>
      </w:r>
      <w:r>
        <w:t xml:space="preserve"> </w:t>
      </w:r>
      <w:r>
        <w:t xml:space="preserve">products in the circular</w:t>
      </w:r>
      <w:r>
        <w:t xml:space="preserve"> </w:t>
      </w:r>
      <w:r>
        <w:t xml:space="preserve">economy</w:t>
      </w:r>
      <w:r>
        <w:t xml:space="preserve"> </w:t>
      </w:r>
      <w:r>
        <w:t xml:space="preserve">Objective 3: Ensure there</w:t>
      </w:r>
      <w:r>
        <w:t xml:space="preserve"> </w:t>
      </w:r>
      <w:r>
        <w:t xml:space="preserve">is always an EU-based</w:t>
      </w:r>
      <w:r>
        <w:t xml:space="preserve"> </w:t>
      </w:r>
      <w:r>
        <w:t xml:space="preserve">liable person for defective</w:t>
      </w:r>
      <w:r>
        <w:t xml:space="preserve"> </w:t>
      </w:r>
      <w:r>
        <w:t xml:space="preserve">products bought in the EU</w:t>
      </w:r>
      <w:r>
        <w:t xml:space="preserve"> </w:t>
      </w:r>
      <w:r>
        <w:t xml:space="preserve">Net</w:t>
      </w:r>
      <w:r>
        <w:t xml:space="preserve"> </w:t>
      </w:r>
      <w:r>
        <w:t xml:space="preserve">effect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</w:p>
    <w:p>
      <w:pPr>
        <w:pStyle w:val="BodyText"/>
      </w:pPr>
      <w:r>
        <w:t xml:space="preserve">PO1a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PO1b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PO1c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Legend: - not effective; + limited effectiveness; ++ effective; +++ very effective</w:t>
      </w:r>
      <w:r>
        <w:t xml:space="preserve"> </w:t>
      </w:r>
      <w:r>
        <w:t xml:space="preserve">PO1b would, in comparison to PO1a, further incentivise the placing of safer software on</w:t>
      </w:r>
      <w:r>
        <w:t xml:space="preserve"> </w:t>
      </w:r>
      <w:r>
        <w:t xml:space="preserve">the market, by covering 3rd-party software that influences but is not necessary for a</w:t>
      </w:r>
      <w:r>
        <w:t xml:space="preserve"> </w:t>
      </w:r>
      <w:r>
        <w:t xml:space="preserve">tangible product, and safety-relevant standalone software. PO1b would also provide</w:t>
      </w:r>
      <w:r>
        <w:t xml:space="preserve"> </w:t>
      </w:r>
      <w:r>
        <w:t xml:space="preserve">regulatory certainty about the availability of compensation for damage to digital property</w:t>
      </w:r>
      <w:r>
        <w:t xml:space="preserve"> </w:t>
      </w:r>
      <w:r>
        <w:t xml:space="preserve">and could incentivise producers to improve the reliability of hard drives and other data</w:t>
      </w:r>
      <w:r>
        <w:t xml:space="preserve"> </w:t>
      </w:r>
      <w:r>
        <w:t xml:space="preserve">storage devices. Increasing regulatory clarity and closing liability gaps will benefit</w:t>
      </w:r>
      <w:r>
        <w:t xml:space="preserve"> </w:t>
      </w:r>
      <w:r>
        <w:t xml:space="preserve">innovation. PO1b would ensure that the deterrent effect of no-fault liability, which</w:t>
      </w:r>
      <w:r>
        <w:t xml:space="preserve"> </w:t>
      </w:r>
      <w:r>
        <w:t xml:space="preserve">encourages producers to place only safe products on the market, reaches non-EU</w:t>
      </w:r>
      <w:r>
        <w:t xml:space="preserve"> </w:t>
      </w:r>
      <w:r>
        <w:t xml:space="preserve">producers also in cases where no authorised representative has been appointed.</w:t>
      </w:r>
      <w:r>
        <w:br/>
      </w:r>
      <w:r>
        <w:t xml:space="preserve">By extending the PLD to include immaterial damage, option 1c may lead to positive</w:t>
      </w:r>
      <w:r>
        <w:t xml:space="preserve"> </w:t>
      </w:r>
      <w:r>
        <w:t xml:space="preserve">harmonisation effects in the internal market, as national authorities currently compensate</w:t>
      </w:r>
      <w:r>
        <w:t xml:space="preserve"> </w:t>
      </w:r>
      <w:r>
        <w:t xml:space="preserve">immaterial damage across the EU in different ways. However, compensating damages for</w:t>
      </w:r>
      <w:r>
        <w:t xml:space="preserve"> </w:t>
      </w:r>
      <w:r>
        <w:t xml:space="preserve">personal data breaches and discrimination under the PLD would create overlap with the</w:t>
      </w:r>
      <w:r>
        <w:t xml:space="preserve"> </w:t>
      </w:r>
      <w:r>
        <w:t xml:space="preserve">GDPR</w:t>
      </w:r>
      <w:r>
        <w:t xml:space="preserve"> </w:t>
      </w:r>
      <w:r>
        <w:t xml:space="preserve">and</w:t>
      </w:r>
      <w:r>
        <w:t xml:space="preserve"> </w:t>
      </w:r>
      <w:r>
        <w:t xml:space="preserve">non-discrimination</w:t>
      </w:r>
      <w:r>
        <w:t xml:space="preserve"> </w:t>
      </w:r>
      <w:r>
        <w:t xml:space="preserve">law.</w:t>
      </w:r>
      <w:r>
        <w:t xml:space="preserve"> </w:t>
      </w:r>
      <w:r>
        <w:t xml:space="preserve">Also,</w:t>
      </w:r>
      <w:r>
        <w:t xml:space="preserve"> </w:t>
      </w:r>
      <w:r>
        <w:t xml:space="preserve">industry</w:t>
      </w:r>
      <w:r>
        <w:t xml:space="preserve"> </w:t>
      </w:r>
      <w:r>
        <w:t xml:space="preserve">stakeholders</w:t>
      </w:r>
      <w:r>
        <w:t xml:space="preserve"> </w:t>
      </w:r>
      <w:r>
        <w:t xml:space="preserve">(especially</w:t>
      </w:r>
      <w:r>
        <w:t xml:space="preserve"> </w:t>
      </w:r>
      <w:r>
        <w:t xml:space="preserve">representatives in the digital, tech and software industries) expressed their concerns that</w:t>
      </w:r>
      <w:r>
        <w:t xml:space="preserve"> </w:t>
      </w:r>
      <w:r>
        <w:t xml:space="preserve">liability for the harms considered under PO1c could harm innovation and the</w:t>
      </w:r>
      <w:r>
        <w:t xml:space="preserve"> </w:t>
      </w:r>
      <w:r>
        <w:t xml:space="preserve">competitiveness of the tech and software industry.</w:t>
      </w:r>
      <w:r>
        <w:t xml:space="preserve"> </w:t>
      </w:r>
      <w:r>
        <w:t xml:space="preserve">Table 4: Effectiveness of policy options to reduce disproportionate obstacles to getting</w:t>
      </w:r>
      <w:r>
        <w:t xml:space="preserve"> </w:t>
      </w:r>
      <w:r>
        <w:t xml:space="preserve">compensation</w:t>
      </w:r>
    </w:p>
    <w:p>
      <w:pPr>
        <w:pStyle w:val="BodyText"/>
      </w:pPr>
      <w:r>
        <w:t xml:space="preserve">Ease the burden of proof in the case of</w:t>
      </w:r>
      <w:r>
        <w:t xml:space="preserve"> </w:t>
      </w:r>
      <w:r>
        <w:t xml:space="preserve">complex products and clarify liability for</w:t>
      </w:r>
      <w:r>
        <w:t xml:space="preserve"> </w:t>
      </w:r>
      <w:r>
        <w:t xml:space="preserve">undiscoverable defects, while ensuring</w:t>
      </w:r>
      <w:r>
        <w:t xml:space="preserve"> </w:t>
      </w:r>
      <w:r>
        <w:t xml:space="preserve">fair balance between producers and</w:t>
      </w:r>
      <w:r>
        <w:t xml:space="preserve"> </w:t>
      </w:r>
      <w:r>
        <w:t xml:space="preserve">consumers</w:t>
      </w:r>
      <w:r>
        <w:t xml:space="preserve"> </w:t>
      </w:r>
      <w:r>
        <w:t xml:space="preserve">Ease restrictions on making</w:t>
      </w:r>
      <w:r>
        <w:t xml:space="preserve"> </w:t>
      </w:r>
      <w:r>
        <w:t xml:space="preserve">claims, while ensuring fair</w:t>
      </w:r>
      <w:r>
        <w:t xml:space="preserve"> </w:t>
      </w:r>
      <w:r>
        <w:t xml:space="preserve">balance between producers and</w:t>
      </w:r>
      <w:r>
        <w:t xml:space="preserve"> </w:t>
      </w:r>
      <w:r>
        <w:t xml:space="preserve">consumers</w:t>
      </w:r>
      <w:r>
        <w:t xml:space="preserve"> </w:t>
      </w:r>
      <w:r>
        <w:t xml:space="preserve">Net effect</w:t>
      </w:r>
      <w:r>
        <w:t xml:space="preserve"> </w:t>
      </w:r>
      <w:r>
        <w:t xml:space="preserve">Baseline</w:t>
      </w:r>
      <w:r>
        <w:t xml:space="preserve"> </w:t>
      </w:r>
      <w:r>
        <w:t xml:space="preserve">0</w:t>
      </w:r>
      <w:r>
        <w:t xml:space="preserve"> </w:t>
      </w:r>
      <w:r>
        <w:t xml:space="preserve">PO2a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+++</w:t>
      </w:r>
      <w:r>
        <w:t xml:space="preserve"> </w:t>
      </w:r>
      <w:r>
        <w:t xml:space="preserve">PO2b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Legend: - not effective; + limited effectiveness; ++ effective; +++ very effective</w:t>
      </w:r>
    </w:p>
    <w:p>
      <w:pPr>
        <w:pStyle w:val="BodyText"/>
      </w:pPr>
      <w:r>
        <w:t xml:space="preserve">53</w:t>
      </w:r>
      <w:r>
        <w:t xml:space="preserve"> </w:t>
      </w:r>
      <w:r>
        <w:t xml:space="preserve">By reversing the burden of proof, Option 2b would alleviate the difficulties that</w:t>
      </w:r>
      <w:r>
        <w:t xml:space="preserve"> </w:t>
      </w:r>
      <w:r>
        <w:t xml:space="preserve">consumers face. However, especially if taken together with the removal of the</w:t>
      </w:r>
      <w:r>
        <w:t xml:space="preserve"> </w:t>
      </w:r>
      <w:r>
        <w:t xml:space="preserve">development risk defence, this measure would overly favour consumers, thus</w:t>
      </w:r>
      <w:r>
        <w:t xml:space="preserve"> </w:t>
      </w:r>
      <w:r>
        <w:t xml:space="preserve">undermining a fair balance of interests between consumers and producers. Reversing the</w:t>
      </w:r>
      <w:r>
        <w:t xml:space="preserve"> </w:t>
      </w:r>
      <w:r>
        <w:t xml:space="preserve">burden of proof and removing the development risk defence would also have negative</w:t>
      </w:r>
      <w:r>
        <w:t xml:space="preserve"> </w:t>
      </w:r>
      <w:r>
        <w:t xml:space="preserve">impact on innovation.</w:t>
      </w:r>
      <w:r>
        <w:t xml:space="preserve"> </w:t>
      </w:r>
      <w:r>
        <w:t xml:space="preserve">By easing the burden of proof in the case of complex products, option 2a would achieve a</w:t>
      </w:r>
      <w:r>
        <w:t xml:space="preserve"> </w:t>
      </w:r>
      <w:r>
        <w:t xml:space="preserve">fairer balance of interests between injured parties and producers. Option 2a would create</w:t>
      </w:r>
      <w:r>
        <w:t xml:space="preserve"> </w:t>
      </w:r>
      <w:r>
        <w:t xml:space="preserve">greater legal certainty and achieve a more equal level of consumer protection across the</w:t>
      </w:r>
      <w:r>
        <w:t xml:space="preserve"> </w:t>
      </w:r>
      <w:r>
        <w:t xml:space="preserve">EU, while still preserving innovation that could be hampered by further-reaching</w:t>
      </w:r>
      <w:r>
        <w:t xml:space="preserve"> </w:t>
      </w:r>
      <w:r>
        <w:t xml:space="preserve">measures, especially in innovative sectors like pharmaceuticals and AI, and could</w:t>
      </w:r>
      <w:r>
        <w:t xml:space="preserve"> </w:t>
      </w:r>
      <w:r>
        <w:t xml:space="preserve">undermine the uptake of new technologies.</w:t>
      </w:r>
      <w:r>
        <w:t xml:space="preserve"> </w:t>
      </w:r>
      <w:r>
        <w:t xml:space="preserve">7.2.</w:t>
      </w:r>
      <w:r>
        <w:t xml:space="preserve"> </w:t>
      </w:r>
      <w:r>
        <w:t xml:space="preserve">Impacts of policy options</w:t>
      </w:r>
      <w:r>
        <w:t xml:space="preserve"> </w:t>
      </w:r>
      <w:r>
        <w:t xml:space="preserve">The following table summarises the costs and benefits, for each policy option, quantified</w:t>
      </w:r>
      <w:r>
        <w:t xml:space="preserve"> </w:t>
      </w:r>
      <w:r>
        <w:t xml:space="preserve">and presented in section 6.</w:t>
      </w:r>
      <w:r>
        <w:br/>
      </w:r>
      <w:r>
        <w:t xml:space="preserve">Table 5: Costs &amp; Benefits summary table (EUR million annual)</w:t>
      </w:r>
    </w:p>
    <w:p>
      <w:pPr>
        <w:pStyle w:val="BodyText"/>
      </w:pPr>
      <w:r>
        <w:t xml:space="preserve">Incremental benefits compared</w:t>
      </w:r>
      <w:r>
        <w:t xml:space="preserve"> </w:t>
      </w:r>
      <w:r>
        <w:t xml:space="preserve">to baseline</w:t>
      </w:r>
      <w:r>
        <w:t xml:space="preserve"> </w:t>
      </w:r>
      <w:r>
        <w:t xml:space="preserve">Incremental costs compared to baseline</w:t>
      </w:r>
    </w:p>
    <w:p>
      <w:pPr>
        <w:pStyle w:val="BodyText"/>
      </w:pPr>
      <w:r>
        <w:t xml:space="preserve">Incremental annual compensation</w:t>
      </w:r>
      <w:r>
        <w:t xml:space="preserve"> </w:t>
      </w:r>
      <w:r>
        <w:t xml:space="preserve">paid to victims(*)</w:t>
      </w:r>
      <w:r>
        <w:t xml:space="preserve"> </w:t>
      </w:r>
      <w:r>
        <w:t xml:space="preserve">Incremental annual product</w:t>
      </w:r>
      <w:r>
        <w:t xml:space="preserve"> </w:t>
      </w:r>
      <w:r>
        <w:t xml:space="preserve">liability insurance costs</w:t>
      </w:r>
      <w:r>
        <w:br/>
      </w:r>
      <w:r>
        <w:t xml:space="preserve">Incremental annual legal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PO1a</w:t>
      </w:r>
      <w:r>
        <w:t xml:space="preserve"> </w:t>
      </w:r>
      <w:r>
        <w:t xml:space="preserve">0.07</w:t>
      </w:r>
      <w:r>
        <w:t xml:space="preserve"> </w:t>
      </w:r>
      <w:r>
        <w:t xml:space="preserve">14.47</w:t>
      </w:r>
      <w:r>
        <w:t xml:space="preserve"> </w:t>
      </w:r>
      <w:r>
        <w:t xml:space="preserve">1.21</w:t>
      </w:r>
      <w:r>
        <w:t xml:space="preserve"> </w:t>
      </w:r>
      <w:r>
        <w:t xml:space="preserve">2.41</w:t>
      </w:r>
      <w:r>
        <w:t xml:space="preserve"> </w:t>
      </w:r>
      <w:r>
        <w:t xml:space="preserve">0.41</w:t>
      </w:r>
      <w:r>
        <w:t xml:space="preserve"> </w:t>
      </w:r>
      <w:r>
        <w:t xml:space="preserve">1.02</w:t>
      </w:r>
      <w:r>
        <w:br/>
      </w:r>
      <w:r>
        <w:t xml:space="preserve">PO1b</w:t>
      </w:r>
      <w:r>
        <w:t xml:space="preserve"> </w:t>
      </w:r>
      <w:r>
        <w:t xml:space="preserve">0.15</w:t>
      </w:r>
      <w:r>
        <w:t xml:space="preserve"> </w:t>
      </w:r>
      <w:r>
        <w:t xml:space="preserve">22.13</w:t>
      </w:r>
      <w:r>
        <w:br/>
      </w:r>
      <w:r>
        <w:t xml:space="preserve">4.35</w:t>
      </w:r>
      <w:r>
        <w:t xml:space="preserve"> </w:t>
      </w:r>
      <w:r>
        <w:t xml:space="preserve">8.69</w:t>
      </w:r>
      <w:r>
        <w:t xml:space="preserve"> </w:t>
      </w:r>
      <w:r>
        <w:t xml:space="preserve">1.12</w:t>
      </w:r>
      <w:r>
        <w:br/>
      </w:r>
      <w:r>
        <w:t xml:space="preserve">2.75</w:t>
      </w:r>
      <w:r>
        <w:t xml:space="preserve"> </w:t>
      </w:r>
      <w:r>
        <w:t xml:space="preserve">PO1c</w:t>
      </w:r>
      <w:r>
        <w:t xml:space="preserve"> </w:t>
      </w:r>
      <w:r>
        <w:t xml:space="preserve">0.17</w:t>
      </w:r>
      <w:r>
        <w:t xml:space="preserve"> </w:t>
      </w:r>
      <w:r>
        <w:t xml:space="preserve">47.70</w:t>
      </w:r>
      <w:r>
        <w:br/>
      </w:r>
      <w:r>
        <w:t xml:space="preserve">6.55</w:t>
      </w:r>
      <w:r>
        <w:t xml:space="preserve"> </w:t>
      </w:r>
      <w:r>
        <w:t xml:space="preserve">13.10</w:t>
      </w:r>
      <w:r>
        <w:t xml:space="preserve"> </w:t>
      </w:r>
      <w:r>
        <w:t xml:space="preserve">1.83</w:t>
      </w:r>
      <w:r>
        <w:t xml:space="preserve"> </w:t>
      </w:r>
      <w:r>
        <w:t xml:space="preserve">4.50</w:t>
      </w:r>
      <w:r>
        <w:br/>
      </w:r>
      <w:r>
        <w:t xml:space="preserve">PO2a</w:t>
      </w:r>
      <w:r>
        <w:t xml:space="preserve"> </w:t>
      </w:r>
      <w:r>
        <w:t xml:space="preserve">0.20</w:t>
      </w:r>
      <w:r>
        <w:t xml:space="preserve"> </w:t>
      </w:r>
      <w:r>
        <w:t xml:space="preserve">43.54</w:t>
      </w:r>
      <w:r>
        <w:br/>
      </w:r>
      <w:r>
        <w:t xml:space="preserve">14.35</w:t>
      </w:r>
      <w:r>
        <w:t xml:space="preserve"> </w:t>
      </w:r>
      <w:r>
        <w:t xml:space="preserve">28.71</w:t>
      </w:r>
      <w:r>
        <w:t xml:space="preserve"> </w:t>
      </w:r>
      <w:r>
        <w:t xml:space="preserve">0.41</w:t>
      </w:r>
      <w:r>
        <w:t xml:space="preserve"> </w:t>
      </w:r>
      <w:r>
        <w:t xml:space="preserve">1.02</w:t>
      </w:r>
      <w:r>
        <w:t xml:space="preserve"> </w:t>
      </w:r>
      <w:r>
        <w:t xml:space="preserve">PO2b</w:t>
      </w:r>
      <w:r>
        <w:t xml:space="preserve"> </w:t>
      </w:r>
      <w:r>
        <w:t xml:space="preserve">0.99</w:t>
      </w:r>
      <w:r>
        <w:t xml:space="preserve"> </w:t>
      </w:r>
      <w:r>
        <w:t xml:space="preserve">217.70</w:t>
      </w:r>
      <w:r>
        <w:br/>
      </w:r>
      <w:r>
        <w:t xml:space="preserve">41.73</w:t>
      </w:r>
      <w:r>
        <w:t xml:space="preserve"> </w:t>
      </w:r>
      <w:r>
        <w:t xml:space="preserve">83.46</w:t>
      </w:r>
      <w:r>
        <w:t xml:space="preserve"> </w:t>
      </w:r>
      <w:r>
        <w:t xml:space="preserve">6.90</w:t>
      </w:r>
      <w:r>
        <w:t xml:space="preserve"> </w:t>
      </w:r>
      <w:r>
        <w:t xml:space="preserve">16.96</w:t>
      </w:r>
      <w:r>
        <w:br/>
      </w:r>
      <w:r>
        <w:t xml:space="preserve">Summary of incremental costs per policy options. See annex 4 for details.</w:t>
      </w:r>
      <w:r>
        <w:t xml:space="preserve"> </w:t>
      </w:r>
      <w:r>
        <w:t xml:space="preserve">(*) In most cases covered by insurance</w:t>
      </w:r>
      <w:r>
        <w:t xml:space="preserve"> </w:t>
      </w:r>
      <w:r>
        <w:t xml:space="preserve">As explained in section 6, the cost/benefits analysis is not fully comprehensive due to</w:t>
      </w:r>
      <w:r>
        <w:t xml:space="preserve"> </w:t>
      </w:r>
      <w:r>
        <w:t xml:space="preserve">significant data gaps and limitations. The aim of the assessment is to provide ranges of</w:t>
      </w:r>
      <w:r>
        <w:t xml:space="preserve"> </w:t>
      </w:r>
      <w:r>
        <w:t xml:space="preserve">the magnitude of potential impacts generated by each policy option, rather than exact</w:t>
      </w:r>
      <w:r>
        <w:t xml:space="preserve"> </w:t>
      </w:r>
      <w:r>
        <w:t xml:space="preserve">monetisation. The following table summarises the quantitative and qualitative</w:t>
      </w:r>
      <w:r>
        <w:t xml:space="preserve"> </w:t>
      </w:r>
      <w:r>
        <w:t xml:space="preserve">assessments, presented in section 6, on the potential effects of policy options to</w:t>
      </w:r>
      <w:r>
        <w:t xml:space="preserve"> </w:t>
      </w:r>
      <w:r>
        <w:t xml:space="preserve">producers, consumers, internal market, and competitiveness as well as on the</w:t>
      </w:r>
      <w:r>
        <w:t xml:space="preserve"> </w:t>
      </w:r>
      <w:r>
        <w:t xml:space="preserve">environment.</w:t>
      </w:r>
      <w:r>
        <w:br/>
      </w:r>
      <w:r>
        <w:t xml:space="preserve">Table 6: Summary of Economic, social and environmental impacts</w:t>
      </w:r>
    </w:p>
    <w:p>
      <w:pPr>
        <w:pStyle w:val="BodyText"/>
      </w:pPr>
      <w:r>
        <w:t xml:space="preserve">Economic impact</w:t>
      </w:r>
      <w:r>
        <w:t xml:space="preserve"> </w:t>
      </w:r>
      <w:r>
        <w:t xml:space="preserve">Social impact</w:t>
      </w:r>
      <w:r>
        <w:t xml:space="preserve"> </w:t>
      </w:r>
      <w:r>
        <w:t xml:space="preserve">Environmental impact</w:t>
      </w:r>
      <w:r>
        <w:t xml:space="preserve"> </w:t>
      </w:r>
      <w:r>
        <w:t xml:space="preserve">PO1a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PO1b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PO1c</w:t>
      </w:r>
      <w:r>
        <w:t xml:space="preserve"> </w:t>
      </w:r>
      <w:r>
        <w:t xml:space="preserve">-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PO2a</w:t>
      </w:r>
      <w:r>
        <w:t xml:space="preserve"> </w:t>
      </w:r>
      <w:r>
        <w:t xml:space="preserve">+-</w:t>
      </w:r>
      <w:r>
        <w:t xml:space="preserve"> </w:t>
      </w:r>
      <w:r>
        <w:t xml:space="preserve">++</w:t>
      </w:r>
      <w:r>
        <w:t xml:space="preserve"> </w:t>
      </w:r>
      <w:r>
        <w:t xml:space="preserve">NA</w:t>
      </w:r>
      <w:r>
        <w:t xml:space="preserve"> </w:t>
      </w:r>
      <w:r>
        <w:t xml:space="preserve">PO2b</w:t>
      </w:r>
      <w:r>
        <w:t xml:space="preserve"> </w:t>
      </w:r>
      <w:r>
        <w:t xml:space="preserve">–</w:t>
      </w:r>
      <w:r>
        <w:t xml:space="preserve"> </w:t>
      </w:r>
      <w:r>
        <w:t xml:space="preserve">+++</w:t>
      </w:r>
      <w:r>
        <w:t xml:space="preserve"> </w:t>
      </w:r>
      <w:r>
        <w:t xml:space="preserve">NA</w:t>
      </w:r>
    </w:p>
    <w:p>
      <w:pPr>
        <w:pStyle w:val="BodyText"/>
      </w:pPr>
      <w:r>
        <w:t xml:space="preserve">54</w:t>
      </w:r>
      <w:r>
        <w:t xml:space="preserve"> </w:t>
      </w:r>
      <w:r>
        <w:t xml:space="preserve">Legend: +- no / neutral impact; + minor positive impact; ++ positive impact; +++ significant positive</w:t>
      </w:r>
      <w:r>
        <w:t xml:space="preserve"> </w:t>
      </w:r>
      <w:r>
        <w:t xml:space="preserve">impact; - minor negative impact; – negative impact; — significant negative impact, NA – not applicable</w:t>
      </w:r>
      <w:r>
        <w:t xml:space="preserve"> </w:t>
      </w:r>
      <w:r>
        <w:t xml:space="preserve">The scale of the negative economic impacts will increase with the level of intervention.</w:t>
      </w:r>
      <w:r>
        <w:t xml:space="preserve"> </w:t>
      </w:r>
      <w:r>
        <w:t xml:space="preserve">In contrast, however, the policy options with high levels of intervention are anticipated to</w:t>
      </w:r>
      <w:r>
        <w:t xml:space="preserve"> </w:t>
      </w:r>
      <w:r>
        <w:t xml:space="preserve">have potentially significant positive social impacts on consumer protection.</w:t>
      </w:r>
      <w:r>
        <w:br/>
      </w:r>
      <w:r>
        <w:t xml:space="preserve">Options 1a and 1b would have slight negative impacts on the insurance costs</w:t>
      </w:r>
      <w:r>
        <w:t xml:space="preserve"> </w:t>
      </w:r>
      <w:r>
        <w:t xml:space="preserve">counterbalanced by strong positive impacts in terms of internal market, competitiveness</w:t>
      </w:r>
      <w:r>
        <w:t xml:space="preserve"> </w:t>
      </w:r>
      <w:r>
        <w:t xml:space="preserve">and innovation as well as positive impacts in the functioning of the circular economy.</w:t>
      </w:r>
      <w:r>
        <w:t xml:space="preserve"> </w:t>
      </w:r>
      <w:r>
        <w:t xml:space="preserve">They would also have strong positive impacts on consumer protection. Option 1c would</w:t>
      </w:r>
      <w:r>
        <w:t xml:space="preserve"> </w:t>
      </w:r>
      <w:r>
        <w:t xml:space="preserve">enhance consumer protection due to greater harmonised coverage but with a risk of</w:t>
      </w:r>
      <w:r>
        <w:t xml:space="preserve"> </w:t>
      </w:r>
      <w:r>
        <w:t xml:space="preserve">hindering innovation by including non-material damage into the compensable damages.</w:t>
      </w:r>
      <w:r>
        <w:t xml:space="preserve"> </w:t>
      </w:r>
      <w:r>
        <w:t xml:space="preserve">Option 2a would have some implications for the internal market (e.g. greater uniformity</w:t>
      </w:r>
      <w:r>
        <w:t xml:space="preserve"> </w:t>
      </w:r>
      <w:r>
        <w:t xml:space="preserve">in use of presumptions and in information disclosures) and only minor impacts on</w:t>
      </w:r>
      <w:r>
        <w:t xml:space="preserve"> </w:t>
      </w:r>
      <w:r>
        <w:t xml:space="preserve">competitiveness and innovation. However, it would have strong positive impacts on</w:t>
      </w:r>
      <w:r>
        <w:t xml:space="preserve"> </w:t>
      </w:r>
      <w:r>
        <w:t xml:space="preserve">consumer protection.</w:t>
      </w:r>
      <w:r>
        <w:t xml:space="preserve"> </w:t>
      </w:r>
      <w:r>
        <w:t xml:space="preserve">Under policy option 2b, a notable negative economic impact is to be expected, with a</w:t>
      </w:r>
      <w:r>
        <w:t xml:space="preserve"> </w:t>
      </w:r>
      <w:r>
        <w:t xml:space="preserve">potential increase in costs for producers due to various reasons (e.g. higher legal costs for</w:t>
      </w:r>
      <w:r>
        <w:t xml:space="preserve"> </w:t>
      </w:r>
      <w:r>
        <w:t xml:space="preserve">defendants if the burden of proof were to be reversed, higher numbers of claims and</w:t>
      </w:r>
      <w:r>
        <w:t xml:space="preserve"> </w:t>
      </w:r>
      <w:r>
        <w:t xml:space="preserve">compensation pay-outs). Option 2b would have a significant positive impact on</w:t>
      </w:r>
      <w:r>
        <w:t xml:space="preserve"> </w:t>
      </w:r>
      <w:r>
        <w:t xml:space="preserve">consumer protection.</w:t>
      </w:r>
      <w:r>
        <w:br/>
      </w:r>
      <w:r>
        <w:t xml:space="preserve">Policy options face greater opposition from industry as the level of intervention</w:t>
      </w:r>
      <w:r>
        <w:t xml:space="preserve"> </w:t>
      </w:r>
      <w:r>
        <w:t xml:space="preserve">increases, while receiving greater support from consumers.</w:t>
      </w:r>
      <w:r>
        <w:t xml:space="preserve"> </w:t>
      </w:r>
      <w:r>
        <w:t xml:space="preserve">Table 7: Stakeholder support</w:t>
      </w:r>
    </w:p>
    <w:p>
      <w:pPr>
        <w:pStyle w:val="BodyText"/>
      </w:pPr>
      <w:r>
        <w:t xml:space="preserve">Stakeholder support</w:t>
      </w:r>
      <w:r>
        <w:t xml:space="preserve"> </w:t>
      </w:r>
      <w:r>
        <w:t xml:space="preserve">MS</w:t>
      </w:r>
      <w:r>
        <w:t xml:space="preserve"> </w:t>
      </w:r>
      <w:r>
        <w:t xml:space="preserve">Industry</w:t>
      </w:r>
      <w:r>
        <w:t xml:space="preserve"> </w:t>
      </w:r>
      <w:r>
        <w:t xml:space="preserve">Consumers</w:t>
      </w:r>
      <w:r>
        <w:t xml:space="preserve"> </w:t>
      </w:r>
      <w:r>
        <w:t xml:space="preserve">PO1a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PO1b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PO1c</w:t>
      </w:r>
      <w:r>
        <w:t xml:space="preserve"> </w:t>
      </w:r>
      <w:r>
        <w:t xml:space="preserve">+</w:t>
      </w:r>
      <w:r>
        <w:t xml:space="preserve"> </w:t>
      </w:r>
      <w:r>
        <w:t xml:space="preserve">+-</w:t>
      </w:r>
      <w:r>
        <w:t xml:space="preserve"> </w:t>
      </w:r>
      <w:r>
        <w:t xml:space="preserve">+++</w:t>
      </w:r>
      <w:r>
        <w:t xml:space="preserve"> </w:t>
      </w:r>
      <w:r>
        <w:t xml:space="preserve">PO2a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PO2b</w:t>
      </w:r>
      <w:r>
        <w:t xml:space="preserve"> </w:t>
      </w:r>
      <w:r>
        <w:t xml:space="preserve">+</w:t>
      </w:r>
      <w:r>
        <w:t xml:space="preserve"> </w:t>
      </w:r>
      <w:r>
        <w:t xml:space="preserve">+-</w:t>
      </w:r>
      <w:r>
        <w:t xml:space="preserve"> </w:t>
      </w:r>
      <w:r>
        <w:t xml:space="preserve">+++</w:t>
      </w:r>
      <w:r>
        <w:t xml:space="preserve"> </w:t>
      </w:r>
      <w:r>
        <w:t xml:space="preserve">Legend: +- no support; + limited support; ++ support; +++ strong support</w:t>
      </w:r>
      <w:r>
        <w:t xml:space="preserve"> </w:t>
      </w:r>
      <w:r>
        <w:t xml:space="preserve">In particular, industry stakeholders voiced strong opposition to the reversal of the burden</w:t>
      </w:r>
      <w:r>
        <w:t xml:space="preserve"> </w:t>
      </w:r>
      <w:r>
        <w:t xml:space="preserve">of proof in policy option 2b (in the interview programme, targeted and public</w:t>
      </w:r>
      <w:r>
        <w:t xml:space="preserve"> </w:t>
      </w:r>
      <w:r>
        <w:t xml:space="preserve">consultations). The main concern was that the delicate balance between consumer</w:t>
      </w:r>
      <w:r>
        <w:t xml:space="preserve"> </w:t>
      </w:r>
      <w:r>
        <w:t xml:space="preserve">protection and producers accepting the principle of no-fault liability whilst maintaining</w:t>
      </w:r>
      <w:r>
        <w:t xml:space="preserve"> </w:t>
      </w:r>
      <w:r>
        <w:t xml:space="preserve">innovation and competitiveness would be undermined if the burden of proof were</w:t>
      </w:r>
      <w:r>
        <w:t xml:space="preserve"> </w:t>
      </w:r>
      <w:r>
        <w:t xml:space="preserve">reversed. Balanced against this, there was less industry opposition to policy option 2a in</w:t>
      </w:r>
      <w:r>
        <w:t xml:space="preserve"> </w:t>
      </w:r>
      <w:r>
        <w:t xml:space="preserve">respect of clarifying the circumstances in which presumptions can be used and making</w:t>
      </w:r>
      <w:r>
        <w:t xml:space="preserve"> </w:t>
      </w:r>
      <w:r>
        <w:t xml:space="preserve">necessary technical information available to injured parties. Member States expressed</w:t>
      </w:r>
      <w:r>
        <w:t xml:space="preserve"> </w:t>
      </w:r>
      <w:r>
        <w:t xml:space="preserve">clear support for revising the PLD in the dedicated Member State workshop held in</w:t>
      </w:r>
      <w:r>
        <w:t xml:space="preserve"> </w:t>
      </w:r>
      <w:r>
        <w:t xml:space="preserve">February 2022 and in the responses to the public consultation, but only several Member</w:t>
      </w:r>
      <w:r>
        <w:t xml:space="preserve"> </w:t>
      </w:r>
      <w:r>
        <w:t xml:space="preserve">States expressed clear views on specific policy options248.</w:t>
      </w:r>
    </w:p>
    <w:p>
      <w:pPr>
        <w:pStyle w:val="BodyText"/>
      </w:pPr>
      <w:r>
        <w:t xml:space="preserve">248 See annex 2 for details.</w:t>
      </w:r>
    </w:p>
    <w:p>
      <w:pPr>
        <w:pStyle w:val="BodyText"/>
      </w:pPr>
      <w:r>
        <w:t xml:space="preserve">55</w:t>
      </w:r>
      <w:r>
        <w:t xml:space="preserve"> </w:t>
      </w:r>
      <w:r>
        <w:t xml:space="preserve">7.3.</w:t>
      </w:r>
      <w:r>
        <w:t xml:space="preserve"> </w:t>
      </w:r>
      <w:r>
        <w:t xml:space="preserve">Summary of policy options assessment</w:t>
      </w:r>
      <w:r>
        <w:t xml:space="preserve"> </w:t>
      </w:r>
      <w:r>
        <w:t xml:space="preserve">The table below summarises the assessment presented so far, providing an overview of</w:t>
      </w:r>
      <w:r>
        <w:t xml:space="preserve"> </w:t>
      </w:r>
      <w:r>
        <w:t xml:space="preserve">the effectiveness, efficiency and coherence with the EU law for each of the policy option</w:t>
      </w:r>
      <w:r>
        <w:t xml:space="preserve"> </w:t>
      </w:r>
      <w:r>
        <w:t xml:space="preserve">analysed.</w:t>
      </w:r>
      <w:r>
        <w:br/>
      </w:r>
      <w:r>
        <w:t xml:space="preserve">Table 8: Summary table</w:t>
      </w:r>
    </w:p>
    <w:p>
      <w:pPr>
        <w:pStyle w:val="BodyText"/>
      </w:pPr>
      <w:r>
        <w:t xml:space="preserve">Effectiveness</w:t>
      </w:r>
      <w:r>
        <w:t xml:space="preserve"> </w:t>
      </w:r>
      <w:r>
        <w:t xml:space="preserve">Efficiency</w:t>
      </w:r>
      <w:r>
        <w:t xml:space="preserve"> </w:t>
      </w:r>
      <w:r>
        <w:t xml:space="preserve">Coherence with EU law</w:t>
      </w:r>
      <w:r>
        <w:t xml:space="preserve"> </w:t>
      </w:r>
      <w:r>
        <w:t xml:space="preserve">PO1a</w:t>
      </w:r>
      <w:r>
        <w:t xml:space="preserve"> </w:t>
      </w:r>
      <w:r>
        <w:t xml:space="preserve">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PO1b</w:t>
      </w:r>
      <w:r>
        <w:t xml:space="preserve"> </w:t>
      </w:r>
      <w:r>
        <w:t xml:space="preserve">+++</w:t>
      </w:r>
      <w:r>
        <w:t xml:space="preserve"> </w:t>
      </w:r>
      <w:r>
        <w:t xml:space="preserve">++</w:t>
      </w:r>
      <w:r>
        <w:t xml:space="preserve"> </w:t>
      </w:r>
      <w:r>
        <w:t xml:space="preserve">+++</w:t>
      </w:r>
      <w:r>
        <w:t xml:space="preserve"> </w:t>
      </w:r>
      <w:r>
        <w:t xml:space="preserve">PO1c</w:t>
      </w:r>
      <w:r>
        <w:t xml:space="preserve"> </w:t>
      </w:r>
      <w:r>
        <w:t xml:space="preserve">++</w:t>
      </w:r>
      <w:r>
        <w:t xml:space="preserve"> </w:t>
      </w:r>
      <w:r>
        <w:t xml:space="preserve">+</w:t>
      </w:r>
      <w:r>
        <w:t xml:space="preserve"> </w:t>
      </w:r>
      <w:r>
        <w:t xml:space="preserve">++</w:t>
      </w:r>
      <w:r>
        <w:t xml:space="preserve"> </w:t>
      </w:r>
      <w:r>
        <w:t xml:space="preserve">PO2a</w:t>
      </w:r>
      <w:r>
        <w:t xml:space="preserve"> </w:t>
      </w:r>
      <w:r>
        <w:t xml:space="preserve">+++</w:t>
      </w:r>
      <w:r>
        <w:t xml:space="preserve"> </w:t>
      </w:r>
      <w:r>
        <w:t xml:space="preserve">+</w:t>
      </w:r>
      <w:r>
        <w:t xml:space="preserve"> </w:t>
      </w:r>
      <w:r>
        <w:t xml:space="preserve">+++</w:t>
      </w:r>
      <w:r>
        <w:t xml:space="preserve"> </w:t>
      </w:r>
      <w:r>
        <w:t xml:space="preserve">PO2b</w:t>
      </w:r>
      <w:r>
        <w:t xml:space="preserve"> </w:t>
      </w:r>
      <w:r>
        <w:t xml:space="preserve">++</w:t>
      </w:r>
      <w:r>
        <w:t xml:space="preserve"> </w:t>
      </w:r>
      <w:r>
        <w:t xml:space="preserve">+-</w:t>
      </w:r>
      <w:r>
        <w:t xml:space="preserve"> </w:t>
      </w:r>
      <w:r>
        <w:t xml:space="preserve">+++</w:t>
      </w:r>
      <w:r>
        <w:t xml:space="preserve"> </w:t>
      </w:r>
      <w:r>
        <w:t xml:space="preserve">Legend: +- no / neutral impact; + minor positive impact; ++ positive impact; +++ significant positive</w:t>
      </w:r>
      <w:r>
        <w:t xml:space="preserve"> </w:t>
      </w:r>
      <w:r>
        <w:t xml:space="preserve">impact; - minor negative impact; – negative impact; — significant negative impact</w:t>
      </w:r>
      <w:r>
        <w:t xml:space="preserve"> </w:t>
      </w:r>
      <w:r>
        <w:t xml:space="preserve">The proposed measures are considered to generally be coherent with wider EU policy</w:t>
      </w:r>
      <w:r>
        <w:t xml:space="preserve"> </w:t>
      </w:r>
      <w:r>
        <w:t xml:space="preserve">and regulatory developments, with the exception of 1c, which would risk duplicating Art.</w:t>
      </w:r>
      <w:r>
        <w:t xml:space="preserve"> </w:t>
      </w:r>
      <w:r>
        <w:t xml:space="preserve">82 of the GDPR in respect of data protection and privacy infringements, and risk</w:t>
      </w:r>
      <w:r>
        <w:t xml:space="preserve"> </w:t>
      </w:r>
      <w:r>
        <w:t xml:space="preserve">overlapping with non-discrimination law.</w:t>
      </w:r>
      <w:r>
        <w:br/>
      </w:r>
      <w:r>
        <w:t xml:space="preserve">8.</w:t>
      </w:r>
      <w:r>
        <w:t xml:space="preserve"> </w:t>
      </w:r>
      <w:r>
        <w:t xml:space="preserve">PREFERRED OPTION</w:t>
      </w:r>
      <w:r>
        <w:t xml:space="preserve"> </w:t>
      </w:r>
      <w:r>
        <w:t xml:space="preserve">Based on the comparative assessment of policy options above, the preferred combination</w:t>
      </w:r>
      <w:r>
        <w:t xml:space="preserve"> </w:t>
      </w:r>
      <w:r>
        <w:t xml:space="preserve">of policy options consists of PO1b to address problem 1 and PO2a to address problem 2.</w:t>
      </w:r>
      <w:r>
        <w:t xml:space="preserve"> </w:t>
      </w:r>
      <w:r>
        <w:t xml:space="preserve">They scored well across a range of criteria (positive economic, social and environmental</w:t>
      </w:r>
      <w:r>
        <w:t xml:space="preserve"> </w:t>
      </w:r>
      <w:r>
        <w:t xml:space="preserve">impacts, effectiveness, efficiency and coherence).</w:t>
      </w:r>
      <w:r>
        <w:t xml:space="preserve"> </w:t>
      </w:r>
      <w:r>
        <w:t xml:space="preserve">As regards the policy options to adapt the PLD to the digital and circular economy, while</w:t>
      </w:r>
      <w:r>
        <w:t xml:space="preserve"> </w:t>
      </w:r>
      <w:r>
        <w:t xml:space="preserve">PO1a would make the PLD work better for products with digital elements, it is less</w:t>
      </w:r>
      <w:r>
        <w:t xml:space="preserve"> </w:t>
      </w:r>
      <w:r>
        <w:t xml:space="preserve">effective as it would not fully adapt the PLD to the digital age, because it would not</w:t>
      </w:r>
      <w:r>
        <w:t xml:space="preserve"> </w:t>
      </w:r>
      <w:r>
        <w:t xml:space="preserve">address liability for safety-relevant software supplied separately from a tangible product</w:t>
      </w:r>
      <w:r>
        <w:t xml:space="preserve"> </w:t>
      </w:r>
      <w:r>
        <w:t xml:space="preserve">nor deliver legal certainty with regard to compensation for digital property. Consumers</w:t>
      </w:r>
      <w:r>
        <w:t xml:space="preserve"> </w:t>
      </w:r>
      <w:r>
        <w:t xml:space="preserve">should not enjoy less protection in such cases, and an economic operator’s liability</w:t>
      </w:r>
      <w:r>
        <w:t xml:space="preserve"> </w:t>
      </w:r>
      <w:r>
        <w:t xml:space="preserve">should not depend on the tangibility of what they put into circulation if it causes harm.</w:t>
      </w:r>
      <w:r>
        <w:t xml:space="preserve"> </w:t>
      </w:r>
      <w:r>
        <w:t xml:space="preserve">Option PO1b also scored well with regard to economic, social and environmental</w:t>
      </w:r>
      <w:r>
        <w:t xml:space="preserve"> </w:t>
      </w:r>
      <w:r>
        <w:t xml:space="preserve">impacts. PO1c, on the other hand scores lower because, while it would afford consumers</w:t>
      </w:r>
      <w:r>
        <w:t xml:space="preserve"> </w:t>
      </w:r>
      <w:r>
        <w:t xml:space="preserve">greater protection, it would go too far by opening producers up to no-fault liability for</w:t>
      </w:r>
      <w:r>
        <w:t xml:space="preserve"> </w:t>
      </w:r>
      <w:r>
        <w:t xml:space="preserve">new harms (privacy, discrimination, emotional harm) that could be more appropriately</w:t>
      </w:r>
      <w:r>
        <w:t xml:space="preserve"> </w:t>
      </w:r>
      <w:r>
        <w:t xml:space="preserve">addressed under other legal frameworks not based on no-fault liability. PO1b strikes the</w:t>
      </w:r>
      <w:r>
        <w:t xml:space="preserve"> </w:t>
      </w:r>
      <w:r>
        <w:t xml:space="preserve">right balance in adapting the PLD to the digital age, it achieves the objective of reflecting</w:t>
      </w:r>
      <w:r>
        <w:t xml:space="preserve"> </w:t>
      </w:r>
      <w:r>
        <w:t xml:space="preserve">the nature of products in the circular economy, and it would ensure the liability of an EU-</w:t>
      </w:r>
      <w:r>
        <w:t xml:space="preserve"> </w:t>
      </w:r>
      <w:r>
        <w:t xml:space="preserve">based responsible person for defective products, in line with market surveillance rules.</w:t>
      </w:r>
      <w:r>
        <w:t xml:space="preserve"> </w:t>
      </w:r>
      <w:r>
        <w:t xml:space="preserve">As regards the policy options to reduce disproportionate obstacles to getting</w:t>
      </w:r>
      <w:r>
        <w:t xml:space="preserve"> </w:t>
      </w:r>
      <w:r>
        <w:t xml:space="preserve">compensation, PO2b’s reversal of the burden of proof would expose producers to</w:t>
      </w:r>
      <w:r>
        <w:t xml:space="preserve"> </w:t>
      </w:r>
      <w:r>
        <w:t xml:space="preserve">significantly higher liability risks, by requiring them to prove their products were safe.</w:t>
      </w:r>
      <w:r>
        <w:t xml:space="preserve"> </w:t>
      </w:r>
      <w:r>
        <w:t xml:space="preserve">This and removing the development risk defence could hinder innovation, to the</w:t>
      </w:r>
      <w:r>
        <w:t xml:space="preserve"> </w:t>
      </w:r>
      <w:r>
        <w:t xml:space="preserve">detriment of both industry (in particular SMEs, which would less easily absorb additional</w:t>
      </w:r>
      <w:r>
        <w:t xml:space="preserve"> </w:t>
      </w:r>
      <w:r>
        <w:t xml:space="preserve">costs) and consumers. PO2a scores more highly than PO2b in terms of effectiveness and</w:t>
      </w:r>
      <w:r>
        <w:t xml:space="preserve"> </w:t>
      </w:r>
      <w:r>
        <w:t xml:space="preserve">efficiency. Information disclosures and more uniform use of presumptions should help</w:t>
      </w:r>
      <w:r>
        <w:t xml:space="preserve"> </w:t>
      </w:r>
      <w:r>
        <w:t xml:space="preserve">consumers prove liability where complex products are involved, but in a way that seeks</w:t>
      </w:r>
    </w:p>
    <w:p>
      <w:pPr>
        <w:pStyle w:val="BodyText"/>
      </w:pPr>
      <w:r>
        <w:t xml:space="preserve">56</w:t>
      </w:r>
      <w:r>
        <w:t xml:space="preserve"> </w:t>
      </w:r>
      <w:r>
        <w:t xml:space="preserve">to restore the balance between producer and consumer interests. PO2a also seeks balance</w:t>
      </w:r>
      <w:r>
        <w:t xml:space="preserve"> </w:t>
      </w:r>
      <w:r>
        <w:t xml:space="preserve">by reducing restrictions on making claims in a focussed and proportionate way, by</w:t>
      </w:r>
      <w:r>
        <w:t xml:space="preserve"> </w:t>
      </w:r>
      <w:r>
        <w:t xml:space="preserve">ensuring victims are not worse off just because the value of property damage suffered</w:t>
      </w:r>
      <w:r>
        <w:t xml:space="preserve"> </w:t>
      </w:r>
      <w:r>
        <w:t xml:space="preserve">was below a threshold or because personal injuries emerged after a long period of time.</w:t>
      </w:r>
      <w:r>
        <w:br/>
      </w:r>
      <w:r>
        <w:t xml:space="preserve">Although PO1b and PO2a each address a distinct problem, they have synergistic impacts.</w:t>
      </w:r>
      <w:r>
        <w:t xml:space="preserve"> </w:t>
      </w:r>
      <w:r>
        <w:t xml:space="preserve">The objective of adapting liability rules to the digital age in PO1b is reinforced by</w:t>
      </w:r>
      <w:r>
        <w:t xml:space="preserve"> </w:t>
      </w:r>
      <w:r>
        <w:t xml:space="preserve">ensuring under PO2a that consumers are able to get compensation for harm caused by</w:t>
      </w:r>
      <w:r>
        <w:t xml:space="preserve"> </w:t>
      </w:r>
      <w:r>
        <w:t xml:space="preserve">complex digital products, among others. Similarly, the fair balance between producer and</w:t>
      </w:r>
      <w:r>
        <w:t xml:space="preserve"> </w:t>
      </w:r>
      <w:r>
        <w:t xml:space="preserve">consumer interests, which is at the heart of PO2a, is reinforced by the choice of PO1b, in</w:t>
      </w:r>
      <w:r>
        <w:t xml:space="preserve"> </w:t>
      </w:r>
      <w:r>
        <w:t xml:space="preserve">that that option does not over-burden producers with liability for privacy infringements,</w:t>
      </w:r>
      <w:r>
        <w:t xml:space="preserve"> </w:t>
      </w:r>
      <w:r>
        <w:t xml:space="preserve">discrimination and non-material harm. The costs and benefits as assessed will be</w:t>
      </w:r>
      <w:r>
        <w:t xml:space="preserve"> </w:t>
      </w:r>
      <w:r>
        <w:t xml:space="preserve">cumulative. The preferred option will contribute to SDG 3 due to its positive social</w:t>
      </w:r>
      <w:r>
        <w:t xml:space="preserve"> </w:t>
      </w:r>
      <w:r>
        <w:t xml:space="preserve">impacts on victims’ health and well-being, to SDG 9 by providing legal certainty for</w:t>
      </w:r>
      <w:r>
        <w:t xml:space="preserve"> </w:t>
      </w:r>
      <w:r>
        <w:t xml:space="preserve">businesses to innovate and to SDG 12 by enhancing product safety when substantial</w:t>
      </w:r>
      <w:r>
        <w:t xml:space="preserve"> </w:t>
      </w:r>
      <w:r>
        <w:t xml:space="preserve">modifications are made.</w:t>
      </w:r>
      <w:r>
        <w:br/>
      </w:r>
      <w:r>
        <w:t xml:space="preserve">In terms of net impacts on different stakeholder groups:</w:t>
      </w:r>
      <w:r>
        <w:t xml:space="preserve"> </w:t>
      </w:r>
      <w:r>
        <w:t xml:space="preserve"> Producers with liability insurance may face an increase in liability insurance</w:t>
      </w:r>
      <w:r>
        <w:t xml:space="preserve"> </w:t>
      </w:r>
      <w:r>
        <w:t xml:space="preserve">premiums. If they are found liable for harm caused by a defective product, the</w:t>
      </w:r>
      <w:r>
        <w:t xml:space="preserve"> </w:t>
      </w:r>
      <w:r>
        <w:t xml:space="preserve">liability insurance would cover the compensation and legal costs. Producers</w:t>
      </w:r>
      <w:r>
        <w:t xml:space="preserve"> </w:t>
      </w:r>
      <w:r>
        <w:t xml:space="preserve">without a liability insurance would face direct compensation costs to victims</w:t>
      </w:r>
      <w:r>
        <w:t xml:space="preserve"> </w:t>
      </w:r>
      <w:r>
        <w:t xml:space="preserve">(costs not considered in the analysis, see section 6), and legal costs if the case</w:t>
      </w:r>
      <w:r>
        <w:t xml:space="preserve"> </w:t>
      </w:r>
      <w:r>
        <w:t xml:space="preserve">goes to court.</w:t>
      </w:r>
      <w:r>
        <w:t xml:space="preserve"> </w:t>
      </w:r>
      <w:r>
        <w:t xml:space="preserve"> Insurance companies may have to bear higher compensation costs, but they</w:t>
      </w:r>
      <w:r>
        <w:t xml:space="preserve"> </w:t>
      </w:r>
      <w:r>
        <w:t xml:space="preserve">would off-set that cost by marginally raising insurance premiums, leading to</w:t>
      </w:r>
      <w:r>
        <w:t xml:space="preserve"> </w:t>
      </w:r>
      <w:r>
        <w:t xml:space="preserve">higher revenues. Their net income is therefore assumed to remain stable over</w:t>
      </w:r>
      <w:r>
        <w:t xml:space="preserve"> </w:t>
      </w:r>
      <w:r>
        <w:t xml:space="preserve">time.</w:t>
      </w:r>
      <w:r>
        <w:t xml:space="preserve"> </w:t>
      </w:r>
      <w:r>
        <w:t xml:space="preserve"> People who suffer damage will receive compensation pay-outs if they prove</w:t>
      </w:r>
      <w:r>
        <w:t xml:space="preserve"> </w:t>
      </w:r>
      <w:r>
        <w:t xml:space="preserve">liability. They are assumed to bear legal costs if they do not win the case.</w:t>
      </w:r>
      <w:r>
        <w:t xml:space="preserve"> </w:t>
      </w:r>
      <w:r>
        <w:t xml:space="preserve">Table 9: Costs &amp; Benefits of preferred option (EUR million annual)</w:t>
      </w:r>
    </w:p>
    <w:p>
      <w:pPr>
        <w:pStyle w:val="BodyText"/>
      </w:pPr>
      <w:r>
        <w:t xml:space="preserve">Incremental benefits</w:t>
      </w:r>
      <w:r>
        <w:t xml:space="preserve"> </w:t>
      </w:r>
      <w:r>
        <w:t xml:space="preserve">compared to baseline</w:t>
      </w:r>
      <w:r>
        <w:t xml:space="preserve"> </w:t>
      </w:r>
      <w:r>
        <w:t xml:space="preserve">Incremental costs compared to baseline</w:t>
      </w:r>
    </w:p>
    <w:p>
      <w:pPr>
        <w:pStyle w:val="BodyText"/>
      </w:pPr>
      <w:r>
        <w:t xml:space="preserve">Incremental annual</w:t>
      </w:r>
      <w:r>
        <w:t xml:space="preserve"> </w:t>
      </w:r>
      <w:r>
        <w:t xml:space="preserve">compensation paid to victims(*)</w:t>
      </w:r>
      <w:r>
        <w:t xml:space="preserve"> </w:t>
      </w:r>
      <w:r>
        <w:t xml:space="preserve">Incremental annual product</w:t>
      </w:r>
      <w:r>
        <w:t xml:space="preserve"> </w:t>
      </w:r>
      <w:r>
        <w:t xml:space="preserve">liability insurance costs</w:t>
      </w:r>
      <w:r>
        <w:br/>
      </w:r>
      <w:r>
        <w:t xml:space="preserve">Incremental annual legal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PO1b +</w:t>
      </w:r>
      <w:r>
        <w:t xml:space="preserve"> </w:t>
      </w:r>
      <w:r>
        <w:t xml:space="preserve">PO2a</w:t>
      </w:r>
      <w:r>
        <w:t xml:space="preserve"> </w:t>
      </w:r>
      <w:r>
        <w:t xml:space="preserve">0.15</w:t>
      </w:r>
      <w:r>
        <w:t xml:space="preserve"> </w:t>
      </w:r>
      <w:r>
        <w:t xml:space="preserve">22.13</w:t>
      </w:r>
      <w:r>
        <w:br/>
      </w:r>
      <w:r>
        <w:t xml:space="preserve">4.35</w:t>
      </w:r>
      <w:r>
        <w:t xml:space="preserve"> </w:t>
      </w:r>
      <w:r>
        <w:t xml:space="preserve">8.69</w:t>
      </w:r>
      <w:r>
        <w:t xml:space="preserve"> </w:t>
      </w:r>
      <w:r>
        <w:t xml:space="preserve">1.12</w:t>
      </w:r>
      <w:r>
        <w:br/>
      </w:r>
      <w:r>
        <w:t xml:space="preserve">2.75</w:t>
      </w:r>
      <w:r>
        <w:t xml:space="preserve"> </w:t>
      </w:r>
      <w:r>
        <w:t xml:space="preserve">Summary of incremental costs per policy options. See annex 4 for details.</w:t>
      </w:r>
      <w:r>
        <w:t xml:space="preserve"> </w:t>
      </w:r>
      <w:r>
        <w:t xml:space="preserve">(*) In most cases covered by insurance</w:t>
      </w:r>
      <w:r>
        <w:t xml:space="preserve"> </w:t>
      </w:r>
      <w:r>
        <w:t xml:space="preserve">The preferred option is coherent with, although independent of, the preferred option</w:t>
      </w:r>
      <w:r>
        <w:t xml:space="preserve"> </w:t>
      </w:r>
      <w:r>
        <w:t xml:space="preserve">under the AI liability impact assessment. The revised PLD will continue to provide a</w:t>
      </w:r>
      <w:r>
        <w:t xml:space="preserve"> </w:t>
      </w:r>
      <w:r>
        <w:t xml:space="preserve">system for compensating harm caused by any defective product, but will do so more</w:t>
      </w:r>
      <w:r>
        <w:t xml:space="preserve"> </w:t>
      </w:r>
      <w:r>
        <w:t xml:space="preserve">effectively for digital and complex products than is currently the case, including for all</w:t>
      </w:r>
      <w:r>
        <w:t xml:space="preserve"> </w:t>
      </w:r>
      <w:r>
        <w:t xml:space="preserve">AI-enabled products. The measures envisaged in the AI impact assessment (such as</w:t>
      </w:r>
      <w:r>
        <w:t xml:space="preserve"> </w:t>
      </w:r>
      <w:r>
        <w:t xml:space="preserve">alleviating the burden of proof in fault-based claims) concern only high-risk or highly</w:t>
      </w:r>
    </w:p>
    <w:p>
      <w:pPr>
        <w:pStyle w:val="BodyText"/>
      </w:pPr>
      <w:r>
        <w:t xml:space="preserve">57</w:t>
      </w:r>
      <w:r>
        <w:t xml:space="preserve"> </w:t>
      </w:r>
      <w:r>
        <w:t xml:space="preserve">autonomous/opaque AI systems, and products/services that use them, and those measures</w:t>
      </w:r>
      <w:r>
        <w:t xml:space="preserve"> </w:t>
      </w:r>
      <w:r>
        <w:t xml:space="preserve">will apply only to national fault-based claims and not to claims brought under the PLD.</w:t>
      </w:r>
      <w:r>
        <w:t xml:space="preserve"> </w:t>
      </w:r>
      <w:r>
        <w:t xml:space="preserve">A more effective PLD will provide victims with a straightforward route to compensation</w:t>
      </w:r>
      <w:r>
        <w:t xml:space="preserve"> </w:t>
      </w:r>
      <w:r>
        <w:t xml:space="preserve">without having to prove fault, which should reduce the number of cases brought under</w:t>
      </w:r>
      <w:r>
        <w:t xml:space="preserve"> </w:t>
      </w:r>
      <w:r>
        <w:t xml:space="preserve">national fault-based rules. However, when victims do use national fault-based rules, the</w:t>
      </w:r>
      <w:r>
        <w:t xml:space="preserve"> </w:t>
      </w:r>
      <w:r>
        <w:t xml:space="preserve">measures envisaged in the AI impact assessment will help them. Victims will do this</w:t>
      </w:r>
      <w:r>
        <w:t xml:space="preserve"> </w:t>
      </w:r>
      <w:r>
        <w:t xml:space="preserve">mainly when they seek compensation from persons other than the producer – in particular</w:t>
      </w:r>
      <w:r>
        <w:t xml:space="preserve"> </w:t>
      </w:r>
      <w:r>
        <w:t xml:space="preserve">users of AI systems (e.g. companies providing cleaning or security services using AI-</w:t>
      </w:r>
      <w:r>
        <w:t xml:space="preserve"> </w:t>
      </w:r>
      <w:r>
        <w:t xml:space="preserve">enabled robots) – or when seeking compensation from the producer but for damage not</w:t>
      </w:r>
      <w:r>
        <w:t xml:space="preserve"> </w:t>
      </w:r>
      <w:r>
        <w:t xml:space="preserve">covered by the PLD, like non-material damage or discrimination (e.g., discrimination</w:t>
      </w:r>
      <w:r>
        <w:t xml:space="preserve"> </w:t>
      </w:r>
      <w:r>
        <w:t xml:space="preserve">damages for biased recruitment software).</w:t>
      </w:r>
      <w:r>
        <w:br/>
      </w:r>
      <w:r>
        <w:t xml:space="preserve">The impacts of both preferred options are therefore consistent, since they will help</w:t>
      </w:r>
      <w:r>
        <w:t xml:space="preserve"> </w:t>
      </w:r>
      <w:r>
        <w:t xml:space="preserve">victims with different claims for different types of damage against different liable</w:t>
      </w:r>
      <w:r>
        <w:t xml:space="preserve"> </w:t>
      </w:r>
      <w:r>
        <w:t xml:space="preserve">persons. The preferred options use similar tools (access to information, adaptations of the</w:t>
      </w:r>
      <w:r>
        <w:t xml:space="preserve"> </w:t>
      </w:r>
      <w:r>
        <w:t xml:space="preserve">burden of proof). With respect to AI systems, the preferred options should, in their</w:t>
      </w:r>
      <w:r>
        <w:t xml:space="preserve"> </w:t>
      </w:r>
      <w:r>
        <w:t xml:space="preserve">combination, ensure that victims of damage caused by AI-systems have the same level of</w:t>
      </w:r>
      <w:r>
        <w:t xml:space="preserve"> </w:t>
      </w:r>
      <w:r>
        <w:t xml:space="preserve">protection compared to damage caused by traditional products, no matter which route to</w:t>
      </w:r>
      <w:r>
        <w:t xml:space="preserve"> </w:t>
      </w:r>
      <w:r>
        <w:t xml:space="preserve">compensation is taken.</w:t>
      </w:r>
      <w:r>
        <w:t xml:space="preserve"> </w:t>
      </w:r>
      <w:r>
        <w:t xml:space="preserve">8.1.</w:t>
      </w:r>
      <w:r>
        <w:t xml:space="preserve"> </w:t>
      </w:r>
      <w:r>
        <w:t xml:space="preserve">REFIT (simplification and improved efficiency)</w:t>
      </w:r>
      <w:r>
        <w:t xml:space="preserve"> </w:t>
      </w:r>
      <w:r>
        <w:t xml:space="preserve">The evaluation of the PLD found the current administrative burden to be very low, as it</w:t>
      </w:r>
      <w:r>
        <w:t xml:space="preserve"> </w:t>
      </w:r>
      <w:r>
        <w:t xml:space="preserve">consists only in a one-off obligation on Member States to inform the Commission in the</w:t>
      </w:r>
      <w:r>
        <w:t xml:space="preserve"> </w:t>
      </w:r>
      <w:r>
        <w:t xml:space="preserve">event that they wish to derogate from the development risk defence in Article 7(e). The</w:t>
      </w:r>
      <w:r>
        <w:t xml:space="preserve"> </w:t>
      </w:r>
      <w:r>
        <w:t xml:space="preserve">evaluation of the PLD concluded there was no scope for simplification249. As the PLD</w:t>
      </w:r>
      <w:r>
        <w:t xml:space="preserve"> </w:t>
      </w:r>
      <w:r>
        <w:t xml:space="preserve">does not result in any direct compliance costs or administrative costs for economic</w:t>
      </w:r>
      <w:r>
        <w:t xml:space="preserve"> </w:t>
      </w:r>
      <w:r>
        <w:t xml:space="preserve">operators or consumers, no quantifiable efficiency gains could be identified. Economic</w:t>
      </w:r>
      <w:r>
        <w:t xml:space="preserve"> </w:t>
      </w:r>
      <w:r>
        <w:t xml:space="preserve">operators would, however, benefit from more legal certainty and more coherent</w:t>
      </w:r>
      <w:r>
        <w:t xml:space="preserve"> </w:t>
      </w:r>
      <w:r>
        <w:t xml:space="preserve">interpretation of liability rules in the internal market. Consumers would benefit from</w:t>
      </w:r>
      <w:r>
        <w:t xml:space="preserve"> </w:t>
      </w:r>
      <w:r>
        <w:t xml:space="preserve">more equal level of consumer protection.</w:t>
      </w:r>
      <w:r>
        <w:t xml:space="preserve"> </w:t>
      </w:r>
      <w:r>
        <w:t xml:space="preserve">9.</w:t>
      </w:r>
      <w:r>
        <w:t xml:space="preserve"> </w:t>
      </w:r>
      <w:r>
        <w:t xml:space="preserve">HOW WILL ACTUAL IMPACTS BE MONITORED AND EVALUATED?</w:t>
      </w:r>
      <w:r>
        <w:t xml:space="preserve"> </w:t>
      </w:r>
      <w:r>
        <w:t xml:space="preserve">The Commission will monitor the implementation and application of, and compliance</w:t>
      </w:r>
      <w:r>
        <w:t xml:space="preserve"> </w:t>
      </w:r>
      <w:r>
        <w:t xml:space="preserve">with, the revised provisions of the PLD according to the preferred option. This will be</w:t>
      </w:r>
      <w:r>
        <w:t xml:space="preserve"> </w:t>
      </w:r>
      <w:r>
        <w:t xml:space="preserve">done consistently with the monitoring of any legislative instrument resulting from the</w:t>
      </w:r>
      <w:r>
        <w:t xml:space="preserve"> </w:t>
      </w:r>
      <w:r>
        <w:t xml:space="preserve">impact assessment on AI liability. A Commission Expert Group would be set up with all</w:t>
      </w:r>
      <w:r>
        <w:t xml:space="preserve"> </w:t>
      </w:r>
      <w:r>
        <w:t xml:space="preserve">relevant stakeholders and Member States to analyse the implementation of the revised</w:t>
      </w:r>
      <w:r>
        <w:t xml:space="preserve"> </w:t>
      </w:r>
      <w:r>
        <w:t xml:space="preserve">PLD in all Member States. The Commission would prepare an implementation report 3</w:t>
      </w:r>
      <w:r>
        <w:t xml:space="preserve"> </w:t>
      </w:r>
      <w:r>
        <w:t xml:space="preserve">years after transposition of the revised PLD, and conduct an evaluation after 5 years.</w:t>
      </w:r>
      <w:r>
        <w:t xml:space="preserve"> </w:t>
      </w:r>
      <w:r>
        <w:t xml:space="preserve">While it is challenging to isolate the impacts of the PLD on the functioning of the</w:t>
      </w:r>
      <w:r>
        <w:t xml:space="preserve"> </w:t>
      </w:r>
      <w:r>
        <w:t xml:space="preserve">internal market and the level of consumer protection, due to its very broad scope, its</w:t>
      </w:r>
      <w:r>
        <w:t xml:space="preserve"> </w:t>
      </w:r>
      <w:r>
        <w:t xml:space="preserve">synergistic effects with product safety rules, the availability of other routes to</w:t>
      </w:r>
      <w:r>
        <w:t xml:space="preserve"> </w:t>
      </w:r>
      <w:r>
        <w:t xml:space="preserve">compensation and the lack of robust data on its use, indicators for monitoring the impacts</w:t>
      </w:r>
      <w:r>
        <w:t xml:space="preserve"> </w:t>
      </w:r>
      <w:r>
        <w:t xml:space="preserve">of the preferred option have been identified They are not based on hard data but rather</w:t>
      </w:r>
    </w:p>
    <w:p>
      <w:pPr>
        <w:pStyle w:val="BodyText"/>
      </w:pPr>
      <w:r>
        <w:t xml:space="preserve">249 European Commission (2018). Evaluation of Council Directive 85/374/EEC on the approximation of laws,</w:t>
      </w:r>
      <w:r>
        <w:t xml:space="preserve"> </w:t>
      </w:r>
      <w:r>
        <w:t xml:space="preserve">regulations and administrative provisions of the Member States concerning liability for defective products, p.39.</w:t>
      </w:r>
    </w:p>
    <w:p>
      <w:pPr>
        <w:pStyle w:val="BodyText"/>
      </w:pPr>
      <w:r>
        <w:t xml:space="preserve">58</w:t>
      </w:r>
      <w:r>
        <w:t xml:space="preserve"> </w:t>
      </w:r>
      <w:r>
        <w:t xml:space="preserve">the reported cases of use of the PLD and perception of affected stakeholders – see annex</w:t>
      </w:r>
      <w:r>
        <w:t xml:space="preserve"> </w:t>
      </w:r>
      <w:r>
        <w:t xml:space="preserve">9.</w:t>
      </w:r>
    </w:p>
    <w:p>
      <w:pPr>
        <w:pStyle w:val="BodyText"/>
      </w:pPr>
      <w:r>
        <w:t xml:space="preserve">59</w:t>
      </w:r>
      <w:r>
        <w:t xml:space="preserve"> </w:t>
      </w:r>
      <w:r>
        <w:t xml:space="preserve">Annex 1: Procedural information</w:t>
      </w:r>
      <w:r>
        <w:t xml:space="preserve"> </w:t>
      </w:r>
      <w:r>
        <w:t xml:space="preserve">1.</w:t>
      </w:r>
      <w:r>
        <w:t xml:space="preserve"> </w:t>
      </w:r>
      <w:r>
        <w:t xml:space="preserve">LEAD DG, DECIDE PLANNING/CWP REFERENCES</w:t>
      </w:r>
      <w:r>
        <w:t xml:space="preserve"> </w:t>
      </w:r>
      <w:r>
        <w:t xml:space="preserve">Lead DG: DG Internal Market, Industry, Entrepreneurship and SMEs (DG GROW)</w:t>
      </w:r>
      <w:r>
        <w:t xml:space="preserve"> </w:t>
      </w:r>
      <w:r>
        <w:t xml:space="preserve">Directorate: Directorate G – Ecosystems II: Tourism &amp; Proximity</w:t>
      </w:r>
      <w:r>
        <w:t xml:space="preserve"> </w:t>
      </w:r>
      <w:r>
        <w:t xml:space="preserve">This impact assessment is part of the initiative with the Decide reference PLAN</w:t>
      </w:r>
      <w:r>
        <w:t xml:space="preserve"> </w:t>
      </w:r>
      <w:r>
        <w:t xml:space="preserve">2020/9848, entitled “Adapting liability rules to the digital age and Artificial</w:t>
      </w:r>
      <w:r>
        <w:t xml:space="preserve"> </w:t>
      </w:r>
      <w:r>
        <w:t xml:space="preserve">Intelligence”.</w:t>
      </w:r>
    </w:p>
    <w:p>
      <w:pPr>
        <w:numPr>
          <w:ilvl w:val="0"/>
          <w:numId w:val="1003"/>
        </w:numPr>
      </w:pPr>
      <w:r>
        <w:t xml:space="preserve">ORGANISATION AND TIMING</w:t>
      </w:r>
      <w:r>
        <w:t xml:space="preserve"> </w:t>
      </w:r>
      <w:r>
        <w:t xml:space="preserve">The inception impact assessment consultation period ran from 30 June to 28 July 2021.</w:t>
      </w:r>
      <w:r>
        <w:t xml:space="preserve"> </w:t>
      </w:r>
      <w:r>
        <w:t xml:space="preserve">The public consultation period ran from 18 October 2021 to 10 January 2022.</w:t>
      </w:r>
      <w:r>
        <w:t xml:space="preserve"> </w:t>
      </w:r>
      <w:r>
        <w:t xml:space="preserve">An inter-service steering group was convened and chaired by the Secretariat-General and the</w:t>
      </w:r>
      <w:r>
        <w:t xml:space="preserve"> </w:t>
      </w:r>
      <w:r>
        <w:t xml:space="preserve">last meeting on the final draft impact assessment report was held on 18 February 2022. The</w:t>
      </w:r>
      <w:r>
        <w:t xml:space="preserve"> </w:t>
      </w:r>
      <w:r>
        <w:t xml:space="preserve">following Directorates-General participated: SG, LS, JUST, GROW, CNECT, JRC, SANTE,</w:t>
      </w:r>
      <w:r>
        <w:t xml:space="preserve"> </w:t>
      </w:r>
      <w:r>
        <w:t xml:space="preserve">EMPL, COMP, FISMA, AGRI, ECFIN, ENV, TRADE.</w:t>
      </w:r>
    </w:p>
    <w:p>
      <w:pPr>
        <w:numPr>
          <w:ilvl w:val="0"/>
          <w:numId w:val="1003"/>
        </w:numPr>
      </w:pPr>
      <w:r>
        <w:t xml:space="preserve">CONSULTATION OF THE RSB</w:t>
      </w:r>
      <w:r>
        <w:t xml:space="preserve"> </w:t>
      </w:r>
      <w:r>
        <w:t xml:space="preserve">The RSB was consulted in an upstream meeting on 2 June 2021. This impact assessment</w:t>
      </w:r>
      <w:r>
        <w:t xml:space="preserve"> </w:t>
      </w:r>
      <w:r>
        <w:t xml:space="preserve">was submitted to the RSB on 4 March 2022. The meeting with the RSB took place on 6</w:t>
      </w:r>
      <w:r>
        <w:t xml:space="preserve"> </w:t>
      </w:r>
      <w:r>
        <w:t xml:space="preserve">April 2022.</w:t>
      </w:r>
      <w:r>
        <w:t xml:space="preserve"> </w:t>
      </w:r>
      <w:r>
        <w:t xml:space="preserve">The RSB issued its opinion on 8 April 2022, following which this impact assessment was</w:t>
      </w:r>
      <w:r>
        <w:t xml:space="preserve"> </w:t>
      </w:r>
      <w:r>
        <w:t xml:space="preserve">revised as follows:</w:t>
      </w:r>
      <w:r>
        <w:t xml:space="preserve"> </w:t>
      </w:r>
      <w:r>
        <w:t xml:space="preserve">RSB recommendations</w:t>
      </w:r>
      <w:r>
        <w:t xml:space="preserve"> </w:t>
      </w:r>
      <w:r>
        <w:t xml:space="preserve">Revision made</w:t>
      </w:r>
    </w:p>
    <w:p>
      <w:pPr>
        <w:pStyle w:val="Compact"/>
        <w:numPr>
          <w:ilvl w:val="0"/>
          <w:numId w:val="1004"/>
        </w:numPr>
      </w:pPr>
      <w:r>
        <w:t xml:space="preserve">The report should better explain the scope of the</w:t>
      </w:r>
      <w:r>
        <w:t xml:space="preserve"> </w:t>
      </w:r>
      <w:r>
        <w:t xml:space="preserve">problem, in particular why it does not cover repaired</w:t>
      </w:r>
      <w:r>
        <w:t xml:space="preserve"> </w:t>
      </w:r>
      <w:r>
        <w:t xml:space="preserve">products. It should clarify why the product/service</w:t>
      </w:r>
      <w:r>
        <w:t xml:space="preserve"> </w:t>
      </w:r>
      <w:r>
        <w:t xml:space="preserve">overlap with the parallel initiative on artificial</w:t>
      </w:r>
      <w:r>
        <w:t xml:space="preserve"> </w:t>
      </w:r>
      <w:r>
        <w:t xml:space="preserve">intelligence liability is not problematic.</w:t>
      </w:r>
    </w:p>
    <w:p>
      <w:pPr>
        <w:pStyle w:val="Compact"/>
        <w:numPr>
          <w:ilvl w:val="0"/>
          <w:numId w:val="1005"/>
        </w:numPr>
      </w:pPr>
      <w:r>
        <w:t xml:space="preserve">Clarification in section 2.2.1.2 that repairers are not</w:t>
      </w:r>
      <w:r>
        <w:t xml:space="preserve"> </w:t>
      </w:r>
      <w:r>
        <w:t xml:space="preserve">producers within the meaning of the PLD.</w:t>
      </w:r>
    </w:p>
    <w:p>
      <w:pPr>
        <w:pStyle w:val="Compact"/>
        <w:numPr>
          <w:ilvl w:val="0"/>
          <w:numId w:val="1005"/>
        </w:numPr>
      </w:pPr>
      <w:r>
        <w:t xml:space="preserve">Clarification that there is no problematic overlap with</w:t>
      </w:r>
      <w:r>
        <w:t xml:space="preserve"> </w:t>
      </w:r>
      <w:r>
        <w:t xml:space="preserve">AI liability in section 1.2.5 and section 8</w:t>
      </w:r>
    </w:p>
    <w:p>
      <w:pPr>
        <w:pStyle w:val="Compact"/>
        <w:numPr>
          <w:ilvl w:val="0"/>
          <w:numId w:val="1006"/>
        </w:numPr>
      </w:pPr>
      <w:r>
        <w:t xml:space="preserve">The report should clarify the baseline assumptions. It</w:t>
      </w:r>
      <w:r>
        <w:t xml:space="preserve"> </w:t>
      </w:r>
      <w:r>
        <w:t xml:space="preserve">should explain better to what extent the reduction of</w:t>
      </w:r>
      <w:r>
        <w:t xml:space="preserve"> </w:t>
      </w:r>
      <w:r>
        <w:t xml:space="preserve">number of liability cases resulting from the expected</w:t>
      </w:r>
      <w:r>
        <w:t xml:space="preserve"> </w:t>
      </w:r>
      <w:r>
        <w:t xml:space="preserve">product safety improvements are included in the</w:t>
      </w:r>
      <w:r>
        <w:t xml:space="preserve"> </w:t>
      </w:r>
      <w:r>
        <w:t xml:space="preserve">baseline and be clear how this affects the size of the</w:t>
      </w:r>
      <w:r>
        <w:t xml:space="preserve"> </w:t>
      </w:r>
      <w:r>
        <w:t xml:space="preserve">remaining problem. Given the significance of the</w:t>
      </w:r>
      <w:r>
        <w:t xml:space="preserve"> </w:t>
      </w:r>
      <w:r>
        <w:t xml:space="preserve">expected reduction of product-related accidents,</w:t>
      </w:r>
      <w:r>
        <w:t xml:space="preserve"> </w:t>
      </w:r>
      <w:r>
        <w:t xml:space="preserve">further efforts should be undertaken to produce a</w:t>
      </w:r>
      <w:r>
        <w:t xml:space="preserve"> </w:t>
      </w:r>
      <w:r>
        <w:t xml:space="preserve">more realistic assessment and description of the</w:t>
      </w:r>
      <w:r>
        <w:t xml:space="preserve"> </w:t>
      </w:r>
      <w:r>
        <w:t xml:space="preserve">dynamic baseline.</w:t>
      </w:r>
      <w:r>
        <w:t xml:space="preserve"> </w:t>
      </w:r>
      <w:r>
        <w:t xml:space="preserve">Better explanation in 5.1 of impacts of product safety</w:t>
      </w:r>
      <w:r>
        <w:t xml:space="preserve"> </w:t>
      </w:r>
      <w:r>
        <w:t xml:space="preserve">improvements, in particular that:</w:t>
      </w:r>
    </w:p>
    <w:p>
      <w:pPr>
        <w:pStyle w:val="Compact"/>
        <w:numPr>
          <w:ilvl w:val="0"/>
          <w:numId w:val="1007"/>
        </w:numPr>
      </w:pPr>
      <w:r>
        <w:t xml:space="preserve">Improvements seek both to reduce product-related</w:t>
      </w:r>
      <w:r>
        <w:t xml:space="preserve"> </w:t>
      </w:r>
      <w:r>
        <w:t xml:space="preserve">harm in real terms but also to avoid a future rise in</w:t>
      </w:r>
      <w:r>
        <w:t xml:space="preserve"> </w:t>
      </w:r>
      <w:r>
        <w:t xml:space="preserve">harm from novel risks.</w:t>
      </w:r>
    </w:p>
    <w:p>
      <w:pPr>
        <w:pStyle w:val="Compact"/>
        <w:numPr>
          <w:ilvl w:val="0"/>
          <w:numId w:val="1007"/>
        </w:numPr>
      </w:pPr>
      <w:r>
        <w:t xml:space="preserve">The range of case numbers takes this into account,</w:t>
      </w:r>
      <w:r>
        <w:t xml:space="preserve"> </w:t>
      </w:r>
      <w:r>
        <w:t xml:space="preserve">even if it is not directly quantifiable.</w:t>
      </w:r>
    </w:p>
    <w:p>
      <w:pPr>
        <w:pStyle w:val="Compact"/>
        <w:numPr>
          <w:ilvl w:val="0"/>
          <w:numId w:val="1007"/>
        </w:numPr>
      </w:pPr>
      <w:r>
        <w:t xml:space="preserve">Annex 4 provides further explanation on the baseline</w:t>
      </w:r>
      <w:r>
        <w:t xml:space="preserve"> </w:t>
      </w:r>
      <w:r>
        <w:t xml:space="preserve">assumptions.</w:t>
      </w:r>
    </w:p>
    <w:p>
      <w:pPr>
        <w:pStyle w:val="FirstParagraph"/>
      </w:pPr>
      <w:r>
        <w:t xml:space="preserve">60</w:t>
      </w:r>
      <w:r>
        <w:t xml:space="preserve"> </w:t>
      </w:r>
      <w:r>
        <w:t xml:space="preserve">3) The report should be clear on the uncertainties</w:t>
      </w:r>
      <w:r>
        <w:t xml:space="preserve"> </w:t>
      </w:r>
      <w:r>
        <w:t xml:space="preserve">related to the baseline estimates. It should explain</w:t>
      </w:r>
      <w:r>
        <w:t xml:space="preserve"> </w:t>
      </w:r>
      <w:r>
        <w:t xml:space="preserve">how representative and robust the baseline figures</w:t>
      </w:r>
      <w:r>
        <w:t xml:space="preserve"> </w:t>
      </w:r>
      <w:r>
        <w:t xml:space="preserve">extrapolated from a limited data source (one Member</w:t>
      </w:r>
      <w:r>
        <w:t xml:space="preserve"> </w:t>
      </w:r>
      <w:r>
        <w:t xml:space="preserve">State) are. It should explain better to what extent the</w:t>
      </w:r>
      <w:r>
        <w:t xml:space="preserve"> </w:t>
      </w:r>
      <w:r>
        <w:t xml:space="preserve">legal database from the Netherlands can serve as a</w:t>
      </w:r>
      <w:r>
        <w:t xml:space="preserve"> </w:t>
      </w:r>
      <w:r>
        <w:t xml:space="preserve">realistic reference basis for extrapolation to all EU-</w:t>
      </w:r>
      <w:r>
        <w:t xml:space="preserve"> </w:t>
      </w:r>
      <w:r>
        <w:t xml:space="preserve">27 Member States</w:t>
      </w:r>
      <w:r>
        <w:t xml:space="preserve"> </w:t>
      </w:r>
      <w:r>
        <w:t xml:space="preserve">- The baseline estimates on the number of cases have</w:t>
      </w:r>
      <w:r>
        <w:t xml:space="preserve"> </w:t>
      </w:r>
      <w:r>
        <w:t xml:space="preserve">been reviewed. The baseline figures are based on</w:t>
      </w:r>
      <w:r>
        <w:t xml:space="preserve"> </w:t>
      </w:r>
      <w:r>
        <w:t xml:space="preserve">databases from 5 Member States instead of only one.</w:t>
      </w:r>
      <w:r>
        <w:t xml:space="preserve"> </w:t>
      </w:r>
      <w:r>
        <w:t xml:space="preserve">- The limitations of the database and extrapolation are</w:t>
      </w:r>
      <w:r>
        <w:t xml:space="preserve"> </w:t>
      </w:r>
      <w:r>
        <w:t xml:space="preserve">explained in Annex 4.</w:t>
      </w:r>
      <w:r>
        <w:br/>
      </w:r>
      <w:r>
        <w:t xml:space="preserve">- The estimates of costs and benefits have been</w:t>
      </w:r>
      <w:r>
        <w:t xml:space="preserve"> </w:t>
      </w:r>
      <w:r>
        <w:t xml:space="preserve">recalculated using the revised baseline figures.</w:t>
      </w:r>
      <w:r>
        <w:br/>
      </w:r>
      <w:r>
        <w:t xml:space="preserve">4) The report should show that the selected options</w:t>
      </w:r>
      <w:r>
        <w:t xml:space="preserve"> </w:t>
      </w:r>
      <w:r>
        <w:t xml:space="preserve">contain all relevant combinations of measures. It</w:t>
      </w:r>
      <w:r>
        <w:t xml:space="preserve"> </w:t>
      </w:r>
      <w:r>
        <w:t xml:space="preserve">should not discard measures based on the views of</w:t>
      </w:r>
      <w:r>
        <w:t xml:space="preserve"> </w:t>
      </w:r>
      <w:r>
        <w:t xml:space="preserve">only one stakeholder group.</w:t>
      </w:r>
      <w:r>
        <w:t xml:space="preserve"> </w:t>
      </w:r>
      <w:r>
        <w:t xml:space="preserve">- The introduction to section 5.2 explains the</w:t>
      </w:r>
      <w:r>
        <w:t xml:space="preserve"> </w:t>
      </w:r>
      <w:r>
        <w:t xml:space="preserve">development of the combinations and the descriptions</w:t>
      </w:r>
      <w:r>
        <w:t xml:space="preserve"> </w:t>
      </w:r>
      <w:r>
        <w:t xml:space="preserve">of options explain better the rationale behind the</w:t>
      </w:r>
      <w:r>
        <w:t xml:space="preserve"> </w:t>
      </w:r>
      <w:r>
        <w:t xml:space="preserve">combinations.</w:t>
      </w:r>
      <w:r>
        <w:t xml:space="preserve"> </w:t>
      </w:r>
      <w:r>
        <w:t xml:space="preserve">- The introduction to section 5.2 also explains that for</w:t>
      </w:r>
      <w:r>
        <w:t xml:space="preserve"> </w:t>
      </w:r>
      <w:r>
        <w:t xml:space="preserve">greater transparency on the impact of different</w:t>
      </w:r>
      <w:r>
        <w:t xml:space="preserve"> </w:t>
      </w:r>
      <w:r>
        <w:t xml:space="preserve">elements within each option, the costs and benefits</w:t>
      </w:r>
      <w:r>
        <w:t xml:space="preserve"> </w:t>
      </w:r>
      <w:r>
        <w:t xml:space="preserve">(increase of insurance premiums and compensations</w:t>
      </w:r>
      <w:r>
        <w:t xml:space="preserve"> </w:t>
      </w:r>
      <w:r>
        <w:t xml:space="preserve">for victims) related to each measure are shown</w:t>
      </w:r>
      <w:r>
        <w:t xml:space="preserve"> </w:t>
      </w:r>
      <w:r>
        <w:t xml:space="preserve">separately in section 6 of the impact assessment</w:t>
      </w:r>
      <w:r>
        <w:t xml:space="preserve"> </w:t>
      </w:r>
      <w:r>
        <w:t xml:space="preserve">- Clarification that discarded measures were based not</w:t>
      </w:r>
      <w:r>
        <w:t xml:space="preserve"> </w:t>
      </w:r>
      <w:r>
        <w:t xml:space="preserve">on one stakeholder group but on the need for a fair</w:t>
      </w:r>
      <w:r>
        <w:t xml:space="preserve"> </w:t>
      </w:r>
      <w:r>
        <w:t xml:space="preserve">balance among different groups.</w:t>
      </w:r>
      <w:r>
        <w:t xml:space="preserve"> </w:t>
      </w:r>
      <w:r>
        <w:t xml:space="preserve">5) The report should clarify what the costs to businesses</w:t>
      </w:r>
      <w:r>
        <w:t xml:space="preserve"> </w:t>
      </w:r>
      <w:r>
        <w:t xml:space="preserve">include and how the quantitative estimates were</w:t>
      </w:r>
      <w:r>
        <w:t xml:space="preserve"> </w:t>
      </w:r>
      <w:r>
        <w:t xml:space="preserve">calculated. Given that the direct compensation costs</w:t>
      </w:r>
      <w:r>
        <w:t xml:space="preserve"> </w:t>
      </w:r>
      <w:r>
        <w:t xml:space="preserve">borne by businesses having no liability insurance</w:t>
      </w:r>
      <w:r>
        <w:t xml:space="preserve"> </w:t>
      </w:r>
      <w:r>
        <w:t xml:space="preserve">coverage are not quantified due to data limitations, it</w:t>
      </w:r>
      <w:r>
        <w:t xml:space="preserve"> </w:t>
      </w:r>
      <w:r>
        <w:t xml:space="preserve">should acknowledge the risk that the presented</w:t>
      </w:r>
      <w:r>
        <w:t xml:space="preserve"> </w:t>
      </w:r>
      <w:r>
        <w:t xml:space="preserve">estimates result in a likely underestimation of the</w:t>
      </w:r>
      <w:r>
        <w:t xml:space="preserve"> </w:t>
      </w:r>
      <w:r>
        <w:t xml:space="preserve">costs.</w:t>
      </w:r>
    </w:p>
    <w:p>
      <w:pPr>
        <w:pStyle w:val="Compact"/>
        <w:numPr>
          <w:ilvl w:val="0"/>
          <w:numId w:val="1008"/>
        </w:numPr>
      </w:pPr>
      <w:r>
        <w:t xml:space="preserve">Clearer justification of the approach to assessing direct</w:t>
      </w:r>
      <w:r>
        <w:t xml:space="preserve"> </w:t>
      </w:r>
      <w:r>
        <w:t xml:space="preserve">compensation costs added in the introduction to</w:t>
      </w:r>
      <w:r>
        <w:t xml:space="preserve"> </w:t>
      </w:r>
      <w:r>
        <w:t xml:space="preserve">section 6.</w:t>
      </w:r>
    </w:p>
    <w:p>
      <w:pPr>
        <w:pStyle w:val="Compact"/>
        <w:numPr>
          <w:ilvl w:val="0"/>
          <w:numId w:val="1008"/>
        </w:numPr>
      </w:pPr>
      <w:r>
        <w:t xml:space="preserve">Clarification of the costs for businesses and the</w:t>
      </w:r>
      <w:r>
        <w:t xml:space="preserve"> </w:t>
      </w:r>
      <w:r>
        <w:t xml:space="preserve">methodology for estimates added in Annex 4.</w:t>
      </w:r>
    </w:p>
    <w:p>
      <w:pPr>
        <w:pStyle w:val="Compact"/>
        <w:numPr>
          <w:ilvl w:val="0"/>
          <w:numId w:val="1009"/>
        </w:numPr>
      </w:pPr>
      <w:r>
        <w:t xml:space="preserve">The report should present the overall net impact of</w:t>
      </w:r>
      <w:r>
        <w:t xml:space="preserve"> </w:t>
      </w:r>
      <w:r>
        <w:t xml:space="preserve">the preferred option taking into account all transfers</w:t>
      </w:r>
      <w:r>
        <w:t xml:space="preserve"> </w:t>
      </w:r>
      <w:r>
        <w:t xml:space="preserve">between different stakeholder groups. In addition, it</w:t>
      </w:r>
      <w:r>
        <w:t xml:space="preserve"> </w:t>
      </w:r>
      <w:r>
        <w:t xml:space="preserve">should clarify and complete the distributional</w:t>
      </w:r>
      <w:r>
        <w:t xml:space="preserve"> </w:t>
      </w:r>
      <w:r>
        <w:t xml:space="preserve">analysis of the impacts on the different stakeholder</w:t>
      </w:r>
      <w:r>
        <w:t xml:space="preserve"> </w:t>
      </w:r>
      <w:r>
        <w:t xml:space="preserve">groups. In particular, it should analyse the impacts on</w:t>
      </w:r>
      <w:r>
        <w:t xml:space="preserve"> </w:t>
      </w:r>
      <w:r>
        <w:t xml:space="preserve">producers (both with and without liability insurance)</w:t>
      </w:r>
      <w:r>
        <w:t xml:space="preserve"> </w:t>
      </w:r>
      <w:r>
        <w:t xml:space="preserve">and on insurance companies. Given the high SME</w:t>
      </w:r>
      <w:r>
        <w:t xml:space="preserve"> </w:t>
      </w:r>
      <w:r>
        <w:t xml:space="preserve">relevance of the initiative, the report should further</w:t>
      </w:r>
      <w:r>
        <w:t xml:space="preserve"> </w:t>
      </w:r>
      <w:r>
        <w:t xml:space="preserve">develop the analysis of the effects on SMEs,</w:t>
      </w:r>
      <w:r>
        <w:t xml:space="preserve"> </w:t>
      </w:r>
      <w:r>
        <w:t xml:space="preserve">including the extent to which they might be faced</w:t>
      </w:r>
      <w:r>
        <w:t xml:space="preserve"> </w:t>
      </w:r>
      <w:r>
        <w:t xml:space="preserve">with direct compensation costs, due to a lack of</w:t>
      </w:r>
      <w:r>
        <w:t xml:space="preserve"> </w:t>
      </w:r>
      <w:r>
        <w:t xml:space="preserve">(adequate) insurance coverage.</w:t>
      </w:r>
    </w:p>
    <w:p>
      <w:pPr>
        <w:pStyle w:val="Compact"/>
        <w:numPr>
          <w:ilvl w:val="0"/>
          <w:numId w:val="1010"/>
        </w:numPr>
      </w:pPr>
      <w:r>
        <w:t xml:space="preserve">Better explanation of the impacts of the preferred</w:t>
      </w:r>
      <w:r>
        <w:t xml:space="preserve"> </w:t>
      </w:r>
      <w:r>
        <w:t xml:space="preserve">option per stakeholder group in section 8 and Annex 3.</w:t>
      </w:r>
    </w:p>
    <w:p>
      <w:pPr>
        <w:pStyle w:val="Compact"/>
        <w:numPr>
          <w:ilvl w:val="0"/>
          <w:numId w:val="1010"/>
        </w:numPr>
      </w:pPr>
      <w:r>
        <w:t xml:space="preserve">SME relevance reflected in section 6 (SME impacts of</w:t>
      </w:r>
      <w:r>
        <w:t xml:space="preserve"> </w:t>
      </w:r>
      <w:r>
        <w:t xml:space="preserve">PO 1a), in Annex 2 (1st section), section 8 on the</w:t>
      </w:r>
      <w:r>
        <w:t xml:space="preserve"> </w:t>
      </w:r>
      <w:r>
        <w:t xml:space="preserve">preferred option. All evidence is presented together in</w:t>
      </w:r>
      <w:r>
        <w:t xml:space="preserve"> </w:t>
      </w:r>
      <w:r>
        <w:t xml:space="preserve">the SME test in new Annex 10.</w:t>
      </w:r>
    </w:p>
    <w:p>
      <w:pPr>
        <w:pStyle w:val="Compact"/>
        <w:numPr>
          <w:ilvl w:val="0"/>
          <w:numId w:val="1011"/>
        </w:numPr>
      </w:pPr>
      <w:r>
        <w:t xml:space="preserve">The report should better justify why the transfer of</w:t>
      </w:r>
      <w:r>
        <w:t xml:space="preserve"> </w:t>
      </w:r>
      <w:r>
        <w:t xml:space="preserve">product liability from the original manufacturer to</w:t>
      </w:r>
      <w:r>
        <w:t xml:space="preserve"> </w:t>
      </w:r>
      <w:r>
        <w:t xml:space="preserve">refurbishers and remanufacturers would not</w:t>
      </w:r>
      <w:r>
        <w:t xml:space="preserve"> </w:t>
      </w:r>
      <w:r>
        <w:t xml:space="preserve">negatively affect the development of the circular</w:t>
      </w:r>
      <w:r>
        <w:t xml:space="preserve"> </w:t>
      </w:r>
      <w:r>
        <w:t xml:space="preserve">economy.</w:t>
      </w:r>
      <w:r>
        <w:t xml:space="preserve"> </w:t>
      </w:r>
      <w:r>
        <w:t xml:space="preserve">Better justification give in section 6.2 under</w:t>
      </w:r>
      <w:r>
        <w:t xml:space="preserve"> </w:t>
      </w:r>
      <w:r>
        <w:t xml:space="preserve">Environmental Impacts.</w:t>
      </w:r>
    </w:p>
    <w:p>
      <w:pPr>
        <w:pStyle w:val="Compact"/>
        <w:numPr>
          <w:ilvl w:val="0"/>
          <w:numId w:val="1011"/>
        </w:numPr>
      </w:pPr>
      <w:r>
        <w:t xml:space="preserve">The report should be clear to what extent the</w:t>
      </w:r>
      <w:r>
        <w:t xml:space="preserve"> </w:t>
      </w:r>
      <w:r>
        <w:t xml:space="preserve">analytical assumptions and results (in both the</w:t>
      </w:r>
      <w:r>
        <w:t xml:space="preserve"> </w:t>
      </w:r>
      <w:r>
        <w:t xml:space="preserve">baseline and impact analyses) have been validated by</w:t>
      </w:r>
      <w:r>
        <w:t xml:space="preserve"> </w:t>
      </w:r>
      <w:r>
        <w:t xml:space="preserve">experts and stakeholders. More generally, the report</w:t>
      </w:r>
      <w:r>
        <w:t xml:space="preserve"> </w:t>
      </w:r>
      <w:r>
        <w:t xml:space="preserve">should deal better with uncertainty, for instance by</w:t>
      </w:r>
      <w:r>
        <w:t xml:space="preserve"> </w:t>
      </w:r>
      <w:r>
        <w:t xml:space="preserve">considering sensitivity analysis when assessing the</w:t>
      </w:r>
      <w:r>
        <w:t xml:space="preserve"> </w:t>
      </w:r>
      <w:r>
        <w:t xml:space="preserve">scale of the (remaining) problem and comparing the</w:t>
      </w:r>
      <w:r>
        <w:t xml:space="preserve"> </w:t>
      </w:r>
      <w:r>
        <w:t xml:space="preserve">options in terms of costs and benefits.</w:t>
      </w:r>
      <w:r>
        <w:t xml:space="preserve"> </w:t>
      </w:r>
      <w:r>
        <w:t xml:space="preserve">Annex 4 includes detailed explanation of the</w:t>
      </w:r>
      <w:r>
        <w:t xml:space="preserve"> </w:t>
      </w:r>
      <w:r>
        <w:t xml:space="preserve">methodology and how different results have been</w:t>
      </w:r>
      <w:r>
        <w:t xml:space="preserve"> </w:t>
      </w:r>
      <w:r>
        <w:t xml:space="preserve">validated by experts and stakeholders. The clarification</w:t>
      </w:r>
      <w:r>
        <w:t xml:space="preserve"> </w:t>
      </w:r>
      <w:r>
        <w:t xml:space="preserve">concerning the validation of options and estimates by</w:t>
      </w:r>
      <w:r>
        <w:t xml:space="preserve"> </w:t>
      </w:r>
      <w:r>
        <w:t xml:space="preserve">stakeholders also added in introductions to sections 5</w:t>
      </w:r>
      <w:r>
        <w:t xml:space="preserve"> </w:t>
      </w:r>
      <w:r>
        <w:t xml:space="preserve">and 6.</w:t>
      </w:r>
    </w:p>
    <w:p>
      <w:pPr>
        <w:pStyle w:val="FirstParagraph"/>
      </w:pPr>
      <w:r>
        <w:t xml:space="preserve">Baseline assumptions have been reviewed (see point 3)</w:t>
      </w:r>
      <w:r>
        <w:t xml:space="preserve"> </w:t>
      </w:r>
      <w:r>
        <w:t xml:space="preserve">and are based on ranges, providing different scenarios</w:t>
      </w:r>
      <w:r>
        <w:t xml:space="preserve"> </w:t>
      </w:r>
      <w:r>
        <w:t xml:space="preserve">depending on the assumptions on the number of PLD</w:t>
      </w:r>
      <w:r>
        <w:t xml:space="preserve"> </w:t>
      </w:r>
      <w:r>
        <w:t xml:space="preserve">cases and on the average compensations paid out to</w:t>
      </w:r>
      <w:r>
        <w:t xml:space="preserve"> </w:t>
      </w:r>
      <w:r>
        <w:t xml:space="preserve">victims.</w:t>
      </w:r>
      <w:r>
        <w:t xml:space="preserve"> </w:t>
      </w:r>
      <w:r>
        <w:t xml:space="preserve">Net impacts of different options have been more clearly</w:t>
      </w:r>
    </w:p>
    <w:p>
      <w:pPr>
        <w:pStyle w:val="BodyText"/>
      </w:pPr>
      <w:r>
        <w:t xml:space="preserve">61</w:t>
      </w:r>
      <w:r>
        <w:t xml:space="preserve"> </w:t>
      </w:r>
      <w:r>
        <w:t xml:space="preserve">explained for the relevant stakeholder groups.</w:t>
      </w:r>
    </w:p>
    <w:p>
      <w:pPr>
        <w:pStyle w:val="Compact"/>
        <w:numPr>
          <w:ilvl w:val="0"/>
          <w:numId w:val="1012"/>
        </w:numPr>
      </w:pPr>
      <w:r>
        <w:t xml:space="preserve">EVIDENCE, SOURCES AND QUALITY</w:t>
      </w:r>
      <w:r>
        <w:t xml:space="preserve"> </w:t>
      </w:r>
      <w:r>
        <w:t xml:space="preserve">The Evaluation250 of the Product Liability Directive identified the key areas for the</w:t>
      </w:r>
      <w:r>
        <w:t xml:space="preserve"> </w:t>
      </w:r>
      <w:r>
        <w:t xml:space="preserve">revision. It was supported by a study by an external contractor251.</w:t>
      </w:r>
      <w:r>
        <w:br/>
      </w:r>
      <w:r>
        <w:t xml:space="preserve">This impact assessment is also supported by a study undertaken by another external</w:t>
      </w:r>
      <w:r>
        <w:t xml:space="preserve"> </w:t>
      </w:r>
      <w:r>
        <w:t xml:space="preserve">contractor252, who carried out dozens of interviews, analysed data from public and</w:t>
      </w:r>
      <w:r>
        <w:t xml:space="preserve"> </w:t>
      </w:r>
      <w:r>
        <w:t xml:space="preserve">targeted consultations and complemented this through desk research and case studies.</w:t>
      </w:r>
      <w:r>
        <w:br/>
      </w:r>
      <w:r>
        <w:t xml:space="preserve">The impact assessment provides qualitative information regarding the positive and</w:t>
      </w:r>
      <w:r>
        <w:t xml:space="preserve"> </w:t>
      </w:r>
      <w:r>
        <w:t xml:space="preserve">negative impacts generated by each PO, reporting the main information on the sectors</w:t>
      </w:r>
      <w:r>
        <w:t xml:space="preserve"> </w:t>
      </w:r>
      <w:r>
        <w:t xml:space="preserve">and economic operators mostly affected by the proposed changed. This qualitative</w:t>
      </w:r>
      <w:r>
        <w:t xml:space="preserve"> </w:t>
      </w:r>
      <w:r>
        <w:t xml:space="preserve">analysis is based on the evidence gathered through interviews and desk research.</w:t>
      </w:r>
      <w:r>
        <w:t xml:space="preserve"> </w:t>
      </w:r>
      <w:r>
        <w:t xml:space="preserve">Whenever possible, economic, social and environmental impacts were assessed</w:t>
      </w:r>
      <w:r>
        <w:t xml:space="preserve"> </w:t>
      </w:r>
      <w:r>
        <w:t xml:space="preserve">quantitatively. Because of the wide scope of the PLD, the costs and benefits generated by</w:t>
      </w:r>
      <w:r>
        <w:t xml:space="preserve"> </w:t>
      </w:r>
      <w:r>
        <w:t xml:space="preserve">this Directive are also extremely vast, we outline approximate quantitative estimates for</w:t>
      </w:r>
      <w:r>
        <w:t xml:space="preserve"> </w:t>
      </w:r>
      <w:r>
        <w:t xml:space="preserve">the main quantifiable benefits (compensation pay-outs to victims) and main costs</w:t>
      </w:r>
      <w:r>
        <w:t xml:space="preserve"> </w:t>
      </w:r>
      <w:r>
        <w:t xml:space="preserve">(namely, product liability insurance costs; and legal costs).</w:t>
      </w:r>
      <w:r>
        <w:t xml:space="preserve"> </w:t>
      </w:r>
      <w:r>
        <w:t xml:space="preserve">Data needed for the analysis has been obtained from multiple sources, chosen as reliable</w:t>
      </w:r>
      <w:r>
        <w:t xml:space="preserve"> </w:t>
      </w:r>
      <w:r>
        <w:t xml:space="preserve">as possible253. Relevant limitations of data generated important challenges in the</w:t>
      </w:r>
      <w:r>
        <w:t xml:space="preserve"> </w:t>
      </w:r>
      <w:r>
        <w:t xml:space="preserve">quantification of costs and benefits. Challenges encountered:</w:t>
      </w:r>
      <w:r>
        <w:t xml:space="preserve"> </w:t>
      </w:r>
      <w:r>
        <w:t xml:space="preserve"> Insufficient information and data are currently available on likely future trends for</w:t>
      </w:r>
      <w:r>
        <w:t xml:space="preserve"> </w:t>
      </w:r>
      <w:r>
        <w:t xml:space="preserve">all product groups to translate these into a full quantitative analysis.</w:t>
      </w:r>
      <w:r>
        <w:br/>
      </w:r>
      <w:r>
        <w:t xml:space="preserve"> A general lack of granular information on the economic and social impacts of the</w:t>
      </w:r>
      <w:r>
        <w:t xml:space="preserve"> </w:t>
      </w:r>
      <w:r>
        <w:t xml:space="preserve">PLD as it currently stands.</w:t>
      </w:r>
      <w:r>
        <w:t xml:space="preserve"> </w:t>
      </w:r>
      <w:r>
        <w:t xml:space="preserve"> Uncertainty as to whether technological innovation and digitalisation will</w:t>
      </w:r>
      <w:r>
        <w:t xml:space="preserve"> </w:t>
      </w:r>
      <w:r>
        <w:t xml:space="preserve">increase the number of product liability legal cases.</w:t>
      </w:r>
      <w:r>
        <w:t xml:space="preserve"> </w:t>
      </w:r>
      <w:r>
        <w:t xml:space="preserve"> Data on the number of affected economic operators in the value chain is difficult</w:t>
      </w:r>
      <w:r>
        <w:t xml:space="preserve"> </w:t>
      </w:r>
      <w:r>
        <w:t xml:space="preserve">to generate.</w:t>
      </w:r>
      <w:r>
        <w:t xml:space="preserve"> </w:t>
      </w:r>
      <w:r>
        <w:t xml:space="preserve"> The costs of strict product liability insurance premium borne by economic</w:t>
      </w:r>
      <w:r>
        <w:t xml:space="preserve"> </w:t>
      </w:r>
      <w:r>
        <w:t xml:space="preserve">operators can vary significantly.</w:t>
      </w:r>
      <w:r>
        <w:t xml:space="preserve"> </w:t>
      </w:r>
      <w:r>
        <w:t xml:space="preserve">Thus, it was not feasible to conduct a comprehensive quantification of costs and benefits</w:t>
      </w:r>
      <w:r>
        <w:t xml:space="preserve"> </w:t>
      </w:r>
      <w:r>
        <w:t xml:space="preserve">for both the baseline scenario and different policy options.</w:t>
      </w:r>
    </w:p>
    <w:p>
      <w:pPr>
        <w:pStyle w:val="FirstParagraph"/>
      </w:pPr>
      <w:r>
        <w:t xml:space="preserve">250 Evaluation of Product Liability Directive, SWD(2018)157.</w:t>
      </w:r>
      <w:r>
        <w:t xml:space="preserve"> </w:t>
      </w:r>
      <w:r>
        <w:t xml:space="preserve">251 EY, Technopolis, VVA (2018), Study accompanying Evaluation of Product Liability Directive.</w:t>
      </w:r>
      <w:r>
        <w:t xml:space="preserve"> </w:t>
      </w:r>
      <w:r>
        <w:t xml:space="preserve">252 CSES with Wavestone, CSIL (2022), Impact assessment study on the revision of Product Liability Directive.</w:t>
      </w:r>
      <w:r>
        <w:t xml:space="preserve"> </w:t>
      </w:r>
      <w:r>
        <w:t xml:space="preserve">253 See Annex 4</w:t>
      </w:r>
    </w:p>
    <w:p>
      <w:pPr>
        <w:pStyle w:val="BodyText"/>
      </w:pPr>
      <w:r>
        <w:t xml:space="preserve">62</w:t>
      </w:r>
    </w:p>
    <w:p>
      <w:pPr>
        <w:pStyle w:val="BodyText"/>
      </w:pPr>
      <w:r>
        <w:t xml:space="preserve">63</w:t>
      </w:r>
      <w:r>
        <w:t xml:space="preserve"> </w:t>
      </w:r>
      <w:r>
        <w:t xml:space="preserve">Annex 2: Stakeholder consultation</w:t>
      </w:r>
      <w:r>
        <w:br/>
      </w:r>
      <w:r>
        <w:t xml:space="preserve">1.</w:t>
      </w:r>
      <w:r>
        <w:t xml:space="preserve"> </w:t>
      </w:r>
      <w:r>
        <w:t xml:space="preserve">CONSULTATION STRATEGY</w:t>
      </w:r>
      <w:r>
        <w:br/>
      </w:r>
      <w:r>
        <w:t xml:space="preserve">The objectives of the consultation were to collect evidence and views from a broad range</w:t>
      </w:r>
      <w:r>
        <w:t xml:space="preserve"> </w:t>
      </w:r>
      <w:r>
        <w:t xml:space="preserve">of stakeholders, on the identified problems and the potential solutions concerning the</w:t>
      </w:r>
      <w:r>
        <w:t xml:space="preserve"> </w:t>
      </w:r>
      <w:r>
        <w:t xml:space="preserve">PLD. The activities included a 12-week dedicated public consultation concluded in</w:t>
      </w:r>
      <w:r>
        <w:t xml:space="preserve"> </w:t>
      </w:r>
      <w:r>
        <w:t xml:space="preserve">January 2022, two Stakeholder Workshops held on 23 June and 13 December 2021, a</w:t>
      </w:r>
      <w:r>
        <w:t xml:space="preserve"> </w:t>
      </w:r>
      <w:r>
        <w:t xml:space="preserve">workshop with Member States held in 1 February 2022 and feedback collected in</w:t>
      </w:r>
      <w:r>
        <w:t xml:space="preserve"> </w:t>
      </w:r>
      <w:r>
        <w:t xml:space="preserve">response of the Commission’s inception impact assessment. Also, as part of the impact</w:t>
      </w:r>
      <w:r>
        <w:t xml:space="preserve"> </w:t>
      </w:r>
      <w:r>
        <w:t xml:space="preserve">assessment study, an external contractor organised interviews with 80 relevant</w:t>
      </w:r>
      <w:r>
        <w:t xml:space="preserve"> </w:t>
      </w:r>
      <w:r>
        <w:t xml:space="preserve">stakeholders and an online targeted consultation between July and November 2021.</w:t>
      </w:r>
      <w:r>
        <w:t xml:space="preserve"> </w:t>
      </w:r>
      <w:r>
        <w:t xml:space="preserve">Consulted stakeholders included EU and national consumer associations and civil society</w:t>
      </w:r>
      <w:r>
        <w:t xml:space="preserve"> </w:t>
      </w:r>
      <w:r>
        <w:t xml:space="preserve">organisations; industry associations; economic operators; insurance associations; legal</w:t>
      </w:r>
      <w:r>
        <w:t xml:space="preserve"> </w:t>
      </w:r>
      <w:r>
        <w:t xml:space="preserve">firms; academic experts; citizens; and national authorities. The only stakeholder category</w:t>
      </w:r>
      <w:r>
        <w:t xml:space="preserve"> </w:t>
      </w:r>
      <w:r>
        <w:t xml:space="preserve">it was not possible to reach was fulfilment service providers. Feedback from SMEs was</w:t>
      </w:r>
      <w:r>
        <w:t xml:space="preserve"> </w:t>
      </w:r>
      <w:r>
        <w:t xml:space="preserve">also fairly limited, despite disseminating the targeted and public consultations to the EU</w:t>
      </w:r>
      <w:r>
        <w:t xml:space="preserve"> </w:t>
      </w:r>
      <w:r>
        <w:t xml:space="preserve">SME associations network and through the Enterprise Europe Network254, but the</w:t>
      </w:r>
      <w:r>
        <w:t xml:space="preserve"> </w:t>
      </w:r>
      <w:r>
        <w:t xml:space="preserve">feedback did not diverge particularly from the views of business respondents overall.</w:t>
      </w:r>
      <w:r>
        <w:t xml:space="preserve"> </w:t>
      </w:r>
      <w:r>
        <w:t xml:space="preserve">2.</w:t>
      </w:r>
      <w:r>
        <w:t xml:space="preserve"> </w:t>
      </w:r>
      <w:r>
        <w:t xml:space="preserve">INCEPTION IMPACT ASSESSMENT (IIA)</w:t>
      </w:r>
      <w:r>
        <w:t xml:space="preserve"> </w:t>
      </w:r>
      <w:r>
        <w:t xml:space="preserve">The Inception Impact Assessment for this initiative was launched in 2021, with a</w:t>
      </w:r>
      <w:r>
        <w:t xml:space="preserve"> </w:t>
      </w:r>
      <w:r>
        <w:t xml:space="preserve">feedback period running from 30 June to 28 July 2021. There were a total of 34</w:t>
      </w:r>
      <w:r>
        <w:t xml:space="preserve"> </w:t>
      </w:r>
      <w:r>
        <w:t xml:space="preserve">responses, of which 11 from business associations, 11 from company/business</w:t>
      </w:r>
      <w:r>
        <w:t xml:space="preserve"> </w:t>
      </w:r>
      <w:r>
        <w:t xml:space="preserve">organisations, 6 from non-governmental organisations, 2 from EU citizens, 2 from</w:t>
      </w:r>
      <w:r>
        <w:t xml:space="preserve"> </w:t>
      </w:r>
      <w:r>
        <w:t xml:space="preserve">consumer organisations, and 1 each from academic/research institution and public</w:t>
      </w:r>
      <w:r>
        <w:t xml:space="preserve"> </w:t>
      </w:r>
      <w:r>
        <w:t xml:space="preserve">authority. Responses from industry revealed different interpretations of the scope of the</w:t>
      </w:r>
      <w:r>
        <w:t xml:space="preserve"> </w:t>
      </w:r>
      <w:r>
        <w:t xml:space="preserve">PLD, particularly in respect of the coverage of software within the definition of product.</w:t>
      </w:r>
      <w:r>
        <w:t xml:space="preserve"> </w:t>
      </w:r>
      <w:r>
        <w:t xml:space="preserve">It was widely acknowledged that some such notions required careful clarification, but</w:t>
      </w:r>
      <w:r>
        <w:t xml:space="preserve"> </w:t>
      </w:r>
      <w:r>
        <w:t xml:space="preserve">industry respondents were skeptical of any fundamental revision, urging limited revision</w:t>
      </w:r>
      <w:r>
        <w:t xml:space="preserve"> </w:t>
      </w:r>
      <w:r>
        <w:t xml:space="preserve">or guidelines. Industries also stressed that refurbishers should be considered as producers</w:t>
      </w:r>
      <w:r>
        <w:t xml:space="preserve"> </w:t>
      </w:r>
      <w:r>
        <w:t xml:space="preserve">given the fact that they alter existing products making them de facto new products. In</w:t>
      </w:r>
      <w:r>
        <w:t xml:space="preserve"> </w:t>
      </w:r>
      <w:r>
        <w:t xml:space="preserve">addition, there was almost unanimous opposition among industry groups to harmonising</w:t>
      </w:r>
      <w:r>
        <w:t xml:space="preserve"> </w:t>
      </w:r>
      <w:r>
        <w:t xml:space="preserve">the entitlement to compensation for non-material damages under the PLD.</w:t>
      </w:r>
      <w:r>
        <w:br/>
      </w:r>
      <w:r>
        <w:t xml:space="preserve">3.</w:t>
      </w:r>
      <w:r>
        <w:t xml:space="preserve"> </w:t>
      </w:r>
      <w:r>
        <w:t xml:space="preserve">STAKEHOLDER WORKSHOPS</w:t>
      </w:r>
      <w:r>
        <w:t xml:space="preserve"> </w:t>
      </w:r>
      <w:r>
        <w:t xml:space="preserve"> The Stakeholder Workshop on 23 June 2021 brought together approximately 60</w:t>
      </w:r>
      <w:r>
        <w:t xml:space="preserve"> </w:t>
      </w:r>
      <w:r>
        <w:t xml:space="preserve">representatives of EU-level consumer, patient, business and industry organisations,</w:t>
      </w:r>
      <w:r>
        <w:t xml:space="preserve"> </w:t>
      </w:r>
      <w:r>
        <w:t xml:space="preserve">legal practitioners, legal academics and Member State authorities. The objective of the</w:t>
      </w:r>
      <w:r>
        <w:t xml:space="preserve"> </w:t>
      </w:r>
      <w:r>
        <w:t xml:space="preserve">workshop was to present the state of play on the impact assessment work and to</w:t>
      </w:r>
      <w:r>
        <w:t xml:space="preserve"> </w:t>
      </w:r>
      <w:r>
        <w:t xml:space="preserve">discuss ways to adapt the PLD to the digital age and circular economy and to address</w:t>
      </w:r>
      <w:r>
        <w:t xml:space="preserve"> </w:t>
      </w:r>
      <w:r>
        <w:t xml:space="preserve">obstacles to obtaining compensation under the PLD. Consumer and patient groups</w:t>
      </w:r>
      <w:r>
        <w:t xml:space="preserve"> </w:t>
      </w:r>
      <w:r>
        <w:t xml:space="preserve">considered the identified problems to be significant and a revision of the PLD needed.</w:t>
      </w:r>
      <w:r>
        <w:t xml:space="preserve"> </w:t>
      </w:r>
      <w:r>
        <w:t xml:space="preserve">Specific concerns were, for instance, raised on the 10-year time limit, considered as</w:t>
      </w:r>
      <w:r>
        <w:t xml:space="preserve"> </w:t>
      </w:r>
      <w:r>
        <w:t xml:space="preserve">too short for some pharmaceutical harm, since adverse effects might manifest</w:t>
      </w:r>
    </w:p>
    <w:p>
      <w:pPr>
        <w:pStyle w:val="BodyText"/>
      </w:pPr>
      <w:r>
        <w:t xml:space="preserve">254 13 SMEs (businesses) and two SME associations (European Digital SME Alliance and Allied for</w:t>
      </w:r>
      <w:r>
        <w:t xml:space="preserve"> </w:t>
      </w:r>
      <w:r>
        <w:t xml:space="preserve">Startups) responded to the public consultation.</w:t>
      </w:r>
    </w:p>
    <w:p>
      <w:pPr>
        <w:pStyle w:val="BodyText"/>
      </w:pPr>
      <w:r>
        <w:t xml:space="preserve">64</w:t>
      </w:r>
      <w:r>
        <w:t xml:space="preserve"> </w:t>
      </w:r>
      <w:r>
        <w:t xml:space="preserve">themselves many years after treatment. Conversely, business stakeholders that took</w:t>
      </w:r>
      <w:r>
        <w:t xml:space="preserve"> </w:t>
      </w:r>
      <w:r>
        <w:t xml:space="preserve">the floor tended to be more skeptical of the need for legislative change, and called for</w:t>
      </w:r>
      <w:r>
        <w:t xml:space="preserve"> </w:t>
      </w:r>
      <w:r>
        <w:t xml:space="preserve">legal uncertainty to be addressed through guidelines. Experts’ views, for instance,</w:t>
      </w:r>
      <w:r>
        <w:t xml:space="preserve"> </w:t>
      </w:r>
      <w:r>
        <w:t xml:space="preserve">differed on whether the problem could be addressed with a flexible horizontal solution</w:t>
      </w:r>
      <w:r>
        <w:t xml:space="preserve"> </w:t>
      </w:r>
      <w:r>
        <w:t xml:space="preserve">or whether some products should be subject to differentiated rules (e.g. </w:t>
      </w:r>
      <w:r>
        <w:t xml:space="preserve"> </w:t>
      </w:r>
      <w:r>
        <w:t xml:space="preserve">pharmaceuticals, AI or IoT).</w:t>
      </w:r>
      <w:r>
        <w:t xml:space="preserve"> </w:t>
      </w:r>
      <w:r>
        <w:t xml:space="preserve"> The Stakeholder Workshop on 13 December 2021 brought together mostly the same</w:t>
      </w:r>
      <w:r>
        <w:t xml:space="preserve"> </w:t>
      </w:r>
      <w:r>
        <w:t xml:space="preserve">stakeholders. The purpose of the workshop was to inform stakeholders of the impact</w:t>
      </w:r>
      <w:r>
        <w:t xml:space="preserve"> </w:t>
      </w:r>
      <w:r>
        <w:t xml:space="preserve">assessment work and get feedback on the policy options under consideration. In</w:t>
      </w:r>
      <w:r>
        <w:t xml:space="preserve"> </w:t>
      </w:r>
      <w:r>
        <w:t xml:space="preserve">December, similar reflections to the previous June’s session were highlighted.</w:t>
      </w:r>
      <w:r>
        <w:t xml:space="preserve"> </w:t>
      </w:r>
      <w:r>
        <w:t xml:space="preserve">Consumer and patient representatives further stressed that harmonising the use of</w:t>
      </w:r>
      <w:r>
        <w:t xml:space="preserve"> </w:t>
      </w:r>
      <w:r>
        <w:t xml:space="preserve">presumptions would not be adequate to assist consumers and that a reversal of the</w:t>
      </w:r>
      <w:r>
        <w:t xml:space="preserve"> </w:t>
      </w:r>
      <w:r>
        <w:t xml:space="preserve">burden of proof was required, particularly for complex products. One French</w:t>
      </w:r>
      <w:r>
        <w:t xml:space="preserve"> </w:t>
      </w:r>
      <w:r>
        <w:t xml:space="preserve">association representing victims of pharmaceutical harm called for the requirement to</w:t>
      </w:r>
      <w:r>
        <w:t xml:space="preserve"> </w:t>
      </w:r>
      <w:r>
        <w:t xml:space="preserve">prove a defect to be dropped in cases of pharmaceutical harm and noted that</w:t>
      </w:r>
      <w:r>
        <w:t xml:space="preserve"> </w:t>
      </w:r>
      <w:r>
        <w:t xml:space="preserve">presumptions would not help reduce the cost of technical expertise.</w:t>
      </w:r>
      <w:r>
        <w:br/>
      </w:r>
      <w:r>
        <w:t xml:space="preserve"> The Member State Workshop on 1 February 2022 brought together Member State</w:t>
      </w:r>
      <w:r>
        <w:t xml:space="preserve"> </w:t>
      </w:r>
      <w:r>
        <w:t xml:space="preserve">ministries responsible for the PLD. Only seven Member States expressed views. All</w:t>
      </w:r>
      <w:r>
        <w:t xml:space="preserve"> </w:t>
      </w:r>
      <w:r>
        <w:t xml:space="preserve">were in favour of bringing software within the scope of the PLD, although views were</w:t>
      </w:r>
      <w:r>
        <w:t xml:space="preserve"> </w:t>
      </w:r>
      <w:r>
        <w:t xml:space="preserve">not precise on what types of software to include. There was general agreement that</w:t>
      </w:r>
      <w:r>
        <w:t xml:space="preserve"> </w:t>
      </w:r>
      <w:r>
        <w:t xml:space="preserve">fundamental rights risks should not be addressed in the PLD, that those who</w:t>
      </w:r>
      <w:r>
        <w:t xml:space="preserve"> </w:t>
      </w:r>
      <w:r>
        <w:t xml:space="preserve">substantially modify products should be treated as producers and that any changes to</w:t>
      </w:r>
      <w:r>
        <w:t xml:space="preserve"> </w:t>
      </w:r>
      <w:r>
        <w:t xml:space="preserve">make authorised representatives or fulfilment service providers liable for defect</w:t>
      </w:r>
      <w:r>
        <w:t xml:space="preserve"> </w:t>
      </w:r>
      <w:r>
        <w:t xml:space="preserve">products should take into account the Market Surveillance Regulation and the ongoing</w:t>
      </w:r>
      <w:r>
        <w:t xml:space="preserve"> </w:t>
      </w:r>
      <w:r>
        <w:t xml:space="preserve">negotiations on the General Product Safety Regulation. Views were mixed on the</w:t>
      </w:r>
      <w:r>
        <w:t xml:space="preserve"> </w:t>
      </w:r>
      <w:r>
        <w:t xml:space="preserve">options to reduce obstacles to getting compensation: two large Member States urged</w:t>
      </w:r>
      <w:r>
        <w:t xml:space="preserve"> </w:t>
      </w:r>
      <w:r>
        <w:t xml:space="preserve">for caution when considering the burden of proof, whereas two small Member States</w:t>
      </w:r>
      <w:r>
        <w:t xml:space="preserve"> </w:t>
      </w:r>
      <w:r>
        <w:t xml:space="preserve">called for a reversal of the burden of proof in some cases. More Member States</w:t>
      </w:r>
      <w:r>
        <w:t xml:space="preserve"> </w:t>
      </w:r>
      <w:r>
        <w:t xml:space="preserve">favoured removing the EUR 500 threshold and extending the 10-year liability period</w:t>
      </w:r>
      <w:r>
        <w:t xml:space="preserve"> </w:t>
      </w:r>
      <w:r>
        <w:t xml:space="preserve">than keeping them as they are. The Commission also presented the initial results of the</w:t>
      </w:r>
      <w:r>
        <w:t xml:space="preserve"> </w:t>
      </w:r>
      <w:r>
        <w:t xml:space="preserve">public consultation launched between October 2021 and January 2022.</w:t>
      </w:r>
      <w:r>
        <w:br/>
      </w:r>
      <w:r>
        <w:t xml:space="preserve">4.</w:t>
      </w:r>
      <w:r>
        <w:t xml:space="preserve"> </w:t>
      </w:r>
      <w:r>
        <w:t xml:space="preserve">PUBLIC CONSULTATION</w:t>
      </w:r>
      <w:r>
        <w:t xml:space="preserve"> </w:t>
      </w:r>
      <w:r>
        <w:t xml:space="preserve">The consultation was open during 12 weeks between 18 October 2021 and 10 January</w:t>
      </w:r>
      <w:r>
        <w:t xml:space="preserve"> </w:t>
      </w:r>
      <w:r>
        <w:t xml:space="preserve">2022, via the EU Survey online system in 24 EU languages, and received 291 answers. A</w:t>
      </w:r>
      <w:r>
        <w:t xml:space="preserve"> </w:t>
      </w:r>
      <w:r>
        <w:t xml:space="preserve">total of 65 position papers were attached by stakeholders to the consultation. An</w:t>
      </w:r>
      <w:r>
        <w:t xml:space="preserve"> </w:t>
      </w:r>
      <w:r>
        <w:t xml:space="preserve">additional seven position papers were received by email.</w:t>
      </w:r>
      <w:r>
        <w:t xml:space="preserve"> </w:t>
      </w:r>
      <w:r>
        <w:t xml:space="preserve">4.1.</w:t>
      </w:r>
      <w:r>
        <w:t xml:space="preserve"> </w:t>
      </w:r>
      <w:r>
        <w:t xml:space="preserve">Respondents by Stakeholder category</w:t>
      </w:r>
      <w:r>
        <w:t xml:space="preserve"> </w:t>
      </w:r>
      <w:r>
        <w:t xml:space="preserve">A total of 291 individuals and organisations from all over the EU Member States and</w:t>
      </w:r>
      <w:r>
        <w:t xml:space="preserve"> </w:t>
      </w:r>
      <w:r>
        <w:t xml:space="preserve">non-EU countries took part in the consultation.</w:t>
      </w:r>
    </w:p>
    <w:p>
      <w:pPr>
        <w:pStyle w:val="BodyText"/>
      </w:pPr>
      <w:r>
        <w:t xml:space="preserve">65</w:t>
      </w:r>
    </w:p>
    <w:p>
      <w:pPr>
        <w:pStyle w:val="BodyText"/>
      </w:pPr>
      <w:r>
        <w:t xml:space="preserve">The most common type of respondent was individual EU citizens, which accounted for</w:t>
      </w:r>
      <w:r>
        <w:t xml:space="preserve"> </w:t>
      </w:r>
      <w:r>
        <w:t xml:space="preserve">41.9% of responses (122). This was followed in second and third place by business and</w:t>
      </w:r>
      <w:r>
        <w:t xml:space="preserve"> </w:t>
      </w:r>
      <w:r>
        <w:t xml:space="preserve">industry associations (60 responses) and individual companies/businesses respectively</w:t>
      </w:r>
      <w:r>
        <w:t xml:space="preserve"> </w:t>
      </w:r>
      <w:r>
        <w:t xml:space="preserve">(50 responses). The next most frequent type of respondent were Non-Governmental</w:t>
      </w:r>
      <w:r>
        <w:t xml:space="preserve"> </w:t>
      </w:r>
      <w:r>
        <w:t xml:space="preserve">Organisations (NGOs), including victims’ associations, 16; Academics/research</w:t>
      </w:r>
      <w:r>
        <w:t xml:space="preserve"> </w:t>
      </w:r>
      <w:r>
        <w:t xml:space="preserve">institutions, 15; and Consumer Organisations, 10. In addition, 9 of respondents declared</w:t>
      </w:r>
      <w:r>
        <w:t xml:space="preserve"> </w:t>
      </w:r>
      <w:r>
        <w:t xml:space="preserve">listed ‘Other’ as their category, while other respondents included public authorities (5</w:t>
      </w:r>
      <w:r>
        <w:t xml:space="preserve"> </w:t>
      </w:r>
      <w:r>
        <w:t xml:space="preserve">responses) and trade unions (3 responses). Only one Non-EU citizen gave his/her</w:t>
      </w:r>
      <w:r>
        <w:t xml:space="preserve"> </w:t>
      </w:r>
      <w:r>
        <w:t xml:space="preserve">contribution to the consultation.</w:t>
      </w:r>
      <w:r>
        <w:t xml:space="preserve"> </w:t>
      </w:r>
      <w:r>
        <w:t xml:space="preserve">The combined response from industry and business associations and from individual</w:t>
      </w:r>
      <w:r>
        <w:t xml:space="preserve"> </w:t>
      </w:r>
      <w:r>
        <w:t xml:space="preserve">enterprises meant that industry accounted for 110 of the total 291 responses (37.8%).</w:t>
      </w:r>
      <w:r>
        <w:t xml:space="preserve"> </w:t>
      </w:r>
      <w:r>
        <w:t xml:space="preserve">However, considering the organisational responses, whereas industry and business</w:t>
      </w:r>
      <w:r>
        <w:t xml:space="preserve"> </w:t>
      </w:r>
      <w:r>
        <w:t xml:space="preserve">associations accounted for 60 responses, those representing the interests of consumers</w:t>
      </w:r>
      <w:r>
        <w:t xml:space="preserve"> </w:t>
      </w:r>
      <w:r>
        <w:t xml:space="preserve">and injured parties, i.e. NGOs (which included access to justice and victims’ rights</w:t>
      </w:r>
      <w:r>
        <w:t xml:space="preserve"> </w:t>
      </w:r>
      <w:r>
        <w:t xml:space="preserve">associations) and consumer associations accounted for 26 responses.</w:t>
      </w:r>
      <w:r>
        <w:br/>
      </w:r>
      <w:r>
        <w:t xml:space="preserve">4.2.</w:t>
      </w:r>
      <w:r>
        <w:t xml:space="preserve"> </w:t>
      </w:r>
      <w:r>
        <w:t xml:space="preserve">Respondents by country of origin</w:t>
      </w:r>
      <w:r>
        <w:t xml:space="preserve"> </w:t>
      </w:r>
      <w:r>
        <w:t xml:space="preserve">Approximately 93.5% of all responses came from EU Member States, which is equal to</w:t>
      </w:r>
      <w:r>
        <w:t xml:space="preserve"> </w:t>
      </w:r>
      <w:r>
        <w:t xml:space="preserve">272 respondents. The largest group of respondents came from Germany which accounted</w:t>
      </w:r>
      <w:r>
        <w:t xml:space="preserve"> </w:t>
      </w:r>
      <w:r>
        <w:t xml:space="preserve">for more than a third of all responses (108, or 37.1%), with respondents from Belgium</w:t>
      </w:r>
      <w:r>
        <w:t xml:space="preserve"> </w:t>
      </w:r>
      <w:r>
        <w:t xml:space="preserve">and France in second and third place, with 46 (or 15,8%) and 36 (or 12,4%) respondents,</w:t>
      </w:r>
      <w:r>
        <w:t xml:space="preserve"> </w:t>
      </w:r>
      <w:r>
        <w:t xml:space="preserve">respectively. Other Member States that provided a reasonable share of respondents were</w:t>
      </w:r>
      <w:r>
        <w:t xml:space="preserve"> </w:t>
      </w:r>
      <w:r>
        <w:t xml:space="preserve">Italy (14 or 4.8% of the total), followed by Austria (12 or 4.1%), Netherlands (9, or</w:t>
      </w:r>
      <w:r>
        <w:t xml:space="preserve"> </w:t>
      </w:r>
      <w:r>
        <w:t xml:space="preserve">3.1%), Finland (8 or 2.7%), Poland (8 or 2.7%) and Spain (7 or 2.4%). 19 respondents</w:t>
      </w:r>
      <w:r>
        <w:t xml:space="preserve"> </w:t>
      </w:r>
      <w:r>
        <w:t xml:space="preserve">(or 6.5%) came from non-EU countries, which included 8 respondents from the US</w:t>
      </w:r>
      <w:r>
        <w:t xml:space="preserve"> </w:t>
      </w:r>
      <w:r>
        <w:t xml:space="preserve">(2.7%), 4 from the UK (1.4%) and 2 from Canada (0.7%).</w:t>
      </w:r>
      <w:r>
        <w:br/>
      </w:r>
      <w:r>
        <w:t xml:space="preserve">5%</w:t>
      </w:r>
      <w:r>
        <w:t xml:space="preserve"> </w:t>
      </w:r>
      <w:r>
        <w:t xml:space="preserve">21%</w:t>
      </w:r>
      <w:r>
        <w:t xml:space="preserve"> </w:t>
      </w:r>
      <w:r>
        <w:t xml:space="preserve">17%</w:t>
      </w:r>
      <w:r>
        <w:t xml:space="preserve"> </w:t>
      </w:r>
      <w:r>
        <w:t xml:space="preserve">3%</w:t>
      </w:r>
      <w:r>
        <w:t xml:space="preserve"> </w:t>
      </w:r>
      <w:r>
        <w:t xml:space="preserve">42%</w:t>
      </w:r>
      <w:r>
        <w:t xml:space="preserve"> </w:t>
      </w:r>
      <w:r>
        <w:t xml:space="preserve">6%</w:t>
      </w:r>
      <w:r>
        <w:t xml:space="preserve"> </w:t>
      </w:r>
      <w:r>
        <w:t xml:space="preserve">3%2% 1%</w:t>
      </w:r>
      <w:r>
        <w:t xml:space="preserve"> </w:t>
      </w:r>
      <w:r>
        <w:t xml:space="preserve">I am giving my contribution as: (n-291)</w:t>
      </w:r>
      <w:r>
        <w:t xml:space="preserve"> </w:t>
      </w:r>
      <w:r>
        <w:t xml:space="preserve">Academic/research institution</w:t>
      </w:r>
      <w:r>
        <w:t xml:space="preserve"> </w:t>
      </w:r>
      <w:r>
        <w:t xml:space="preserve">Business association</w:t>
      </w:r>
      <w:r>
        <w:t xml:space="preserve"> </w:t>
      </w:r>
      <w:r>
        <w:t xml:space="preserve">Company/business organisation</w:t>
      </w:r>
      <w:r>
        <w:t xml:space="preserve"> </w:t>
      </w:r>
      <w:r>
        <w:t xml:space="preserve">Consumer organisation</w:t>
      </w:r>
      <w:r>
        <w:t xml:space="preserve"> </w:t>
      </w:r>
      <w:r>
        <w:t xml:space="preserve">EU citizen</w:t>
      </w:r>
      <w:r>
        <w:t xml:space="preserve"> </w:t>
      </w:r>
      <w:r>
        <w:t xml:space="preserve">Non-EU citizen</w:t>
      </w:r>
      <w:r>
        <w:t xml:space="preserve"> </w:t>
      </w:r>
      <w:r>
        <w:t xml:space="preserve">Non-governmental organisation (NGO)</w:t>
      </w:r>
      <w:r>
        <w:t xml:space="preserve"> </w:t>
      </w:r>
      <w:r>
        <w:t xml:space="preserve">Other</w:t>
      </w:r>
      <w:r>
        <w:t xml:space="preserve"> </w:t>
      </w:r>
      <w:r>
        <w:t xml:space="preserve">Public authority</w:t>
      </w:r>
      <w:r>
        <w:t xml:space="preserve"> </w:t>
      </w:r>
      <w:r>
        <w:t xml:space="preserve">Trade union</w:t>
      </w:r>
    </w:p>
    <w:p>
      <w:pPr>
        <w:pStyle w:val="BodyText"/>
      </w:pPr>
      <w:r>
        <w:t xml:space="preserve">66</w:t>
      </w:r>
      <w:r>
        <w:t xml:space="preserve"> </w:t>
      </w:r>
      <w:r>
        <w:t xml:space="preserve">4.3.</w:t>
      </w:r>
      <w:r>
        <w:t xml:space="preserve"> </w:t>
      </w:r>
      <w:r>
        <w:t xml:space="preserve">The Directive and the problems this initiative aims to address</w:t>
      </w:r>
      <w:r>
        <w:t xml:space="preserve"> </w:t>
      </w:r>
      <w:r>
        <w:t xml:space="preserve">As regards questions 1 to 7 of Section I of the questionnaire, 128 out 291 respondents</w:t>
      </w:r>
      <w:r>
        <w:t xml:space="preserve"> </w:t>
      </w:r>
      <w:r>
        <w:t xml:space="preserve">(thus 44%) replied to have detailed knowledge of the Directive, its objectives, rules and</w:t>
      </w:r>
      <w:r>
        <w:t xml:space="preserve"> </w:t>
      </w:r>
      <w:r>
        <w:t xml:space="preserve">application.</w:t>
      </w:r>
      <w:r>
        <w:br/>
      </w:r>
      <w:r>
        <w:t xml:space="preserve">Among individual members of the public, 50 out of 133 replied to have suffered damage</w:t>
      </w:r>
      <w:r>
        <w:t xml:space="preserve"> </w:t>
      </w:r>
      <w:r>
        <w:t xml:space="preserve">due to a defective product, of which 44% (or 22) reporting to have suffered personal</w:t>
      </w:r>
      <w:r>
        <w:t xml:space="preserve"> </w:t>
      </w:r>
      <w:r>
        <w:t xml:space="preserve">injury or death and another 42% (or 21) property damage. In particular, 62% of</w:t>
      </w:r>
      <w:r>
        <w:t xml:space="preserve"> </w:t>
      </w:r>
      <w:r>
        <w:t xml:space="preserve">respondents who suffered damaged reported defection related to “Vehicles; Machinery</w:t>
      </w:r>
      <w:r>
        <w:t xml:space="preserve"> </w:t>
      </w:r>
      <w:r>
        <w:t xml:space="preserve">and mechanical appliances or parts thereof; Electrical equipment; Digital consumer</w:t>
      </w:r>
      <w:r>
        <w:t xml:space="preserve"> </w:t>
      </w:r>
      <w:r>
        <w:t xml:space="preserve">products”, while the remaining 38% report to have suffered a damage because of</w:t>
      </w:r>
      <w:r>
        <w:t xml:space="preserve"> </w:t>
      </w:r>
      <w:r>
        <w:t xml:space="preserve">Pharmaceutical products (16 out of 19 of these replies concerned one specific</w:t>
      </w:r>
      <w:r>
        <w:t xml:space="preserve"> </w:t>
      </w:r>
      <w:r>
        <w:t xml:space="preserve">pharmaceutical product in one specific country). Out of the 50 respondents, 15 replied</w:t>
      </w:r>
      <w:r>
        <w:t xml:space="preserve"> </w:t>
      </w:r>
      <w:r>
        <w:t xml:space="preserve">that they had sought compensation.</w:t>
      </w:r>
      <w:r>
        <w:br/>
      </w:r>
      <w:r>
        <w:t xml:space="preserve">4.4.</w:t>
      </w:r>
      <w:r>
        <w:t xml:space="preserve"> </w:t>
      </w:r>
      <w:r>
        <w:t xml:space="preserve">Adapting the Directive to the digital age and circular economy</w:t>
      </w:r>
      <w:r>
        <w:t xml:space="preserve"> </w:t>
      </w:r>
      <w:r>
        <w:t xml:space="preserve"> Intangible items: software and digital services</w:t>
      </w:r>
      <w:r>
        <w:t xml:space="preserve"> </w:t>
      </w:r>
      <w:r>
        <w:t xml:space="preserve">This section of the consultation focused on the need to adapt the Directive to the digital</w:t>
      </w:r>
      <w:r>
        <w:t xml:space="preserve"> </w:t>
      </w:r>
      <w:r>
        <w:t xml:space="preserve">age and, in particular, on the role that digital content such as software, algorithms and</w:t>
      </w:r>
      <w:r>
        <w:t xml:space="preserve"> </w:t>
      </w:r>
      <w:r>
        <w:t xml:space="preserve">data should play in the safe functioning of many products. Respondents were asked to</w:t>
      </w:r>
      <w:r>
        <w:t xml:space="preserve"> </w:t>
      </w:r>
      <w:r>
        <w:t xml:space="preserve">agree or disagree with a list of statements, proposing simplified answer options for</w:t>
      </w:r>
      <w:r>
        <w:t xml:space="preserve"> </w:t>
      </w:r>
      <w:r>
        <w:t xml:space="preserve">individual members of the public.</w:t>
      </w:r>
      <w:r>
        <w:t xml:space="preserve"> </w:t>
      </w:r>
      <w:r>
        <w:t xml:space="preserve">Replies by all respondents except members of the public:</w:t>
      </w:r>
    </w:p>
    <w:p>
      <w:pPr>
        <w:pStyle w:val="BodyText"/>
      </w:pPr>
      <w:r>
        <w:t xml:space="preserve">12%</w:t>
      </w:r>
      <w:r>
        <w:t xml:space="preserve"> </w:t>
      </w:r>
      <w:r>
        <w:t xml:space="preserve">14%</w:t>
      </w:r>
      <w:r>
        <w:t xml:space="preserve"> </w:t>
      </w:r>
      <w:r>
        <w:t xml:space="preserve">20%</w:t>
      </w:r>
      <w:r>
        <w:t xml:space="preserve"> </w:t>
      </w:r>
      <w:r>
        <w:t xml:space="preserve">22%</w:t>
      </w:r>
      <w:r>
        <w:t xml:space="preserve"> </w:t>
      </w:r>
      <w:r>
        <w:t xml:space="preserve">27%</w:t>
      </w:r>
      <w:r>
        <w:t xml:space="preserve"> </w:t>
      </w:r>
      <w:r>
        <w:t xml:space="preserve">31%</w:t>
      </w:r>
      <w:r>
        <w:t xml:space="preserve"> </w:t>
      </w:r>
      <w:r>
        <w:t xml:space="preserve">32%</w:t>
      </w:r>
      <w:r>
        <w:t xml:space="preserve"> </w:t>
      </w:r>
      <w:r>
        <w:t xml:space="preserve">33%</w:t>
      </w:r>
      <w:r>
        <w:t xml:space="preserve"> </w:t>
      </w:r>
      <w:r>
        <w:t xml:space="preserve">36%</w:t>
      </w:r>
      <w:r>
        <w:t xml:space="preserve"> </w:t>
      </w:r>
      <w:r>
        <w:t xml:space="preserve">42%</w:t>
      </w:r>
      <w:r>
        <w:t xml:space="preserve"> </w:t>
      </w:r>
      <w:r>
        <w:t xml:space="preserve">43%</w:t>
      </w:r>
      <w:r>
        <w:t xml:space="preserve"> </w:t>
      </w:r>
      <w:r>
        <w:t xml:space="preserve">30%</w:t>
      </w:r>
      <w:r>
        <w:t xml:space="preserve"> </w:t>
      </w:r>
      <w:r>
        <w:t xml:space="preserve">13%</w:t>
      </w:r>
      <w:r>
        <w:t xml:space="preserve"> </w:t>
      </w:r>
      <w:r>
        <w:t xml:space="preserve">22%</w:t>
      </w:r>
      <w:r>
        <w:t xml:space="preserve"> </w:t>
      </w:r>
      <w:r>
        <w:t xml:space="preserve">19%</w:t>
      </w:r>
      <w:r>
        <w:t xml:space="preserve"> </w:t>
      </w:r>
      <w:r>
        <w:t xml:space="preserve">18%</w:t>
      </w:r>
      <w:r>
        <w:t xml:space="preserve"> </w:t>
      </w:r>
      <w:r>
        <w:t xml:space="preserve">25%</w:t>
      </w:r>
      <w:r>
        <w:t xml:space="preserve"> </w:t>
      </w:r>
      <w:r>
        <w:t xml:space="preserve">24%</w:t>
      </w:r>
      <w:r>
        <w:t xml:space="preserve"> </w:t>
      </w:r>
      <w:r>
        <w:t xml:space="preserve">22%</w:t>
      </w:r>
      <w:r>
        <w:t xml:space="preserve"> </w:t>
      </w:r>
      <w:r>
        <w:t xml:space="preserve">30%</w:t>
      </w:r>
      <w:r>
        <w:t xml:space="preserve"> </w:t>
      </w:r>
      <w:r>
        <w:t xml:space="preserve">36%</w:t>
      </w:r>
      <w:r>
        <w:t xml:space="preserve"> </w:t>
      </w:r>
      <w:r>
        <w:t xml:space="preserve">35%</w:t>
      </w:r>
      <w:r>
        <w:t xml:space="preserve"> </w:t>
      </w:r>
      <w:r>
        <w:t xml:space="preserve">11%</w:t>
      </w:r>
      <w:r>
        <w:t xml:space="preserve"> </w:t>
      </w:r>
      <w:r>
        <w:t xml:space="preserve">9%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10%</w:t>
      </w:r>
      <w:r>
        <w:t xml:space="preserve"> </w:t>
      </w:r>
      <w:r>
        <w:t xml:space="preserve">11%</w:t>
      </w:r>
      <w:r>
        <w:t xml:space="preserve"> </w:t>
      </w:r>
      <w:r>
        <w:t xml:space="preserve">8%</w:t>
      </w:r>
      <w:r>
        <w:t xml:space="preserve"> </w:t>
      </w:r>
      <w:r>
        <w:t xml:space="preserve">5%</w:t>
      </w:r>
      <w:r>
        <w:t xml:space="preserve"> </w:t>
      </w:r>
      <w:r>
        <w:t xml:space="preserve">4%</w:t>
      </w:r>
      <w:r>
        <w:t xml:space="preserve"> </w:t>
      </w:r>
      <w:r>
        <w:t xml:space="preserve">15%</w:t>
      </w:r>
      <w:r>
        <w:t xml:space="preserve"> </w:t>
      </w:r>
      <w:r>
        <w:t xml:space="preserve">27%</w:t>
      </w:r>
      <w:r>
        <w:t xml:space="preserve"> </w:t>
      </w:r>
      <w:r>
        <w:t xml:space="preserve">21%</w:t>
      </w:r>
      <w:r>
        <w:t xml:space="preserve"> </w:t>
      </w:r>
      <w:r>
        <w:t xml:space="preserve">19%</w:t>
      </w:r>
      <w:r>
        <w:t xml:space="preserve"> </w:t>
      </w:r>
      <w:r>
        <w:t xml:space="preserve">16%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11%</w:t>
      </w:r>
      <w:r>
        <w:t xml:space="preserve"> </w:t>
      </w:r>
      <w:r>
        <w:t xml:space="preserve">12%</w:t>
      </w:r>
      <w:r>
        <w:t xml:space="preserve"> </w:t>
      </w:r>
      <w:r>
        <w:t xml:space="preserve">4%</w:t>
      </w:r>
      <w:r>
        <w:t xml:space="preserve"> </w:t>
      </w:r>
      <w:r>
        <w:t xml:space="preserve">5%</w:t>
      </w:r>
      <w:r>
        <w:t xml:space="preserve"> </w:t>
      </w:r>
      <w:r>
        <w:t xml:space="preserve">12%</w:t>
      </w:r>
      <w:r>
        <w:t xml:space="preserve"> </w:t>
      </w:r>
      <w:r>
        <w:t xml:space="preserve">21%</w:t>
      </w:r>
      <w:r>
        <w:t xml:space="preserve"> </w:t>
      </w:r>
      <w:r>
        <w:t xml:space="preserve">14%</w:t>
      </w:r>
      <w:r>
        <w:t xml:space="preserve"> </w:t>
      </w:r>
      <w:r>
        <w:t xml:space="preserve">14%</w:t>
      </w:r>
      <w:r>
        <w:t xml:space="preserve"> </w:t>
      </w:r>
      <w:r>
        <w:t xml:space="preserve">17%</w:t>
      </w:r>
      <w:r>
        <w:t xml:space="preserve"> </w:t>
      </w:r>
      <w:r>
        <w:t xml:space="preserve">10%</w:t>
      </w:r>
      <w:r>
        <w:t xml:space="preserve"> </w:t>
      </w:r>
      <w:r>
        <w:t xml:space="preserve">8%</w:t>
      </w:r>
      <w:r>
        <w:t xml:space="preserve"> </w:t>
      </w:r>
      <w:r>
        <w:t xml:space="preserve">12%</w:t>
      </w:r>
      <w:r>
        <w:t xml:space="preserve"> </w:t>
      </w:r>
      <w:r>
        <w:t xml:space="preserve">5%</w:t>
      </w:r>
      <w:r>
        <w:t xml:space="preserve"> </w:t>
      </w:r>
      <w:r>
        <w:t xml:space="preserve">1%</w:t>
      </w:r>
      <w:r>
        <w:t xml:space="preserve"> </w:t>
      </w:r>
      <w:r>
        <w:t xml:space="preserve">3%</w:t>
      </w:r>
      <w:r>
        <w:t xml:space="preserve"> </w:t>
      </w:r>
      <w:r>
        <w:t xml:space="preserve">20%</w:t>
      </w:r>
      <w:r>
        <w:t xml:space="preserve"> </w:t>
      </w:r>
      <w:r>
        <w:t xml:space="preserve">16%</w:t>
      </w:r>
      <w:r>
        <w:t xml:space="preserve"> </w:t>
      </w:r>
      <w:r>
        <w:t xml:space="preserve">13%</w:t>
      </w:r>
      <w:r>
        <w:t xml:space="preserve"> </w:t>
      </w:r>
      <w:r>
        <w:t xml:space="preserve">16%</w:t>
      </w:r>
      <w:r>
        <w:t xml:space="preserve"> </w:t>
      </w:r>
      <w:r>
        <w:t xml:space="preserve">12%</w:t>
      </w:r>
      <w:r>
        <w:t xml:space="preserve"> </w:t>
      </w:r>
      <w:r>
        <w:t xml:space="preserve">15%</w:t>
      </w:r>
      <w:r>
        <w:t xml:space="preserve"> </w:t>
      </w:r>
      <w:r>
        <w:t xml:space="preserve">11%</w:t>
      </w:r>
      <w:r>
        <w:t xml:space="preserve"> </w:t>
      </w:r>
      <w:r>
        <w:t xml:space="preserve">10%</w:t>
      </w:r>
      <w:r>
        <w:t xml:space="preserve"> </w:t>
      </w:r>
      <w:r>
        <w:t xml:space="preserve">9%</w:t>
      </w:r>
      <w:r>
        <w:t xml:space="preserve"> </w:t>
      </w:r>
      <w:r>
        <w:t xml:space="preserve">12%</w:t>
      </w:r>
      <w:r>
        <w:t xml:space="preserve"> </w:t>
      </w:r>
      <w:r>
        <w:t xml:space="preserve">10%</w:t>
      </w:r>
      <w:r>
        <w:t xml:space="preserve"> </w:t>
      </w:r>
      <w:r>
        <w:t xml:space="preserve">Software that provides immediate decision-triggering information (e.g. blood</w:t>
      </w:r>
      <w:r>
        <w:t xml:space="preserve"> </w:t>
      </w:r>
      <w:r>
        <w:t xml:space="preserve">glucose meter)</w:t>
      </w:r>
      <w:r>
        <w:t xml:space="preserve"> </w:t>
      </w:r>
      <w:r>
        <w:t xml:space="preserve">Data that comprises only information (e.g. a digital map, a menu)</w:t>
      </w:r>
      <w:r>
        <w:t xml:space="preserve"> </w:t>
      </w:r>
      <w:r>
        <w:t xml:space="preserve">Software that is used on a device but does not drive the device (e.g. a gaming</w:t>
      </w:r>
      <w:r>
        <w:t xml:space="preserve"> </w:t>
      </w:r>
      <w:r>
        <w:t xml:space="preserve">app on a computer or other device)</w:t>
      </w:r>
      <w:r>
        <w:t xml:space="preserve"> </w:t>
      </w:r>
      <w:r>
        <w:t xml:space="preserve">Software that provides only guidance or advice to an end user (e.g. software</w:t>
      </w:r>
      <w:r>
        <w:t xml:space="preserve"> </w:t>
      </w:r>
      <w:r>
        <w:t xml:space="preserve">that interprets medical imaging and provides diagnoses)</w:t>
      </w:r>
      <w:r>
        <w:t xml:space="preserve"> </w:t>
      </w:r>
      <w:r>
        <w:t xml:space="preserve">Data capable of influencing how a product operates (e.g. training data for an</w:t>
      </w:r>
      <w:r>
        <w:t xml:space="preserve"> </w:t>
      </w:r>
      <w:r>
        <w:t xml:space="preserve">autonomous vehicle)</w:t>
      </w:r>
      <w:r>
        <w:t xml:space="preserve"> </w:t>
      </w:r>
      <w:r>
        <w:t xml:space="preserve">Bespoke software (e.g. software customised to control the production line in a</w:t>
      </w:r>
      <w:r>
        <w:t xml:space="preserve"> </w:t>
      </w:r>
      <w:r>
        <w:t xml:space="preserve">factory)</w:t>
      </w:r>
      <w:r>
        <w:t xml:space="preserve"> </w:t>
      </w:r>
      <w:r>
        <w:t xml:space="preserve">Software made available separately via download for use on a tangible product</w:t>
      </w:r>
      <w:r>
        <w:t xml:space="preserve"> </w:t>
      </w:r>
      <w:r>
        <w:t xml:space="preserve">(e.g. domestic robot) that has already been placed on the market</w:t>
      </w:r>
      <w:r>
        <w:t xml:space="preserve"> </w:t>
      </w:r>
      <w:r>
        <w:t xml:space="preserve">Digital services that control how a product operates (e.g. cloud-based service for</w:t>
      </w:r>
      <w:r>
        <w:t xml:space="preserve"> </w:t>
      </w:r>
      <w:r>
        <w:t xml:space="preserve">operating smart thermostat)</w:t>
      </w:r>
      <w:r>
        <w:t xml:space="preserve"> </w:t>
      </w:r>
      <w:r>
        <w:t xml:space="preserve">Software upgrades and updates (e.g. to deliver new functionalities or fix a</w:t>
      </w:r>
      <w:r>
        <w:t xml:space="preserve"> </w:t>
      </w:r>
      <w:r>
        <w:t xml:space="preserve">security flaw)</w:t>
      </w:r>
      <w:r>
        <w:t xml:space="preserve"> </w:t>
      </w:r>
      <w:r>
        <w:t xml:space="preserve">Software embedded in a tangible product at the moment the tangible product is</w:t>
      </w:r>
      <w:r>
        <w:t xml:space="preserve"> </w:t>
      </w:r>
      <w:r>
        <w:t xml:space="preserve">placed on the market</w:t>
      </w:r>
      <w:r>
        <w:t xml:space="preserve"> </w:t>
      </w:r>
      <w:r>
        <w:t xml:space="preserve">Software that controls how a product operates (e.g. a car’s engine control</w:t>
      </w:r>
      <w:r>
        <w:t xml:space="preserve"> </w:t>
      </w:r>
      <w:r>
        <w:t xml:space="preserve">system, a robot’s operating system)</w:t>
      </w:r>
      <w:r>
        <w:t xml:space="preserve"> </w:t>
      </w:r>
      <w:r>
        <w:t xml:space="preserve">Do you agree or disagree that consumers should get compensation under the Directive if</w:t>
      </w:r>
      <w:r>
        <w:t xml:space="preserve"> </w:t>
      </w:r>
      <w:r>
        <w:t xml:space="preserve">the following intangible items are defective and cause physical/property damage? (n-</w:t>
      </w:r>
      <w:r>
        <w:t xml:space="preserve"> </w:t>
      </w:r>
      <w:r>
        <w:t xml:space="preserve">155)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No opinion</w:t>
      </w:r>
    </w:p>
    <w:p>
      <w:pPr>
        <w:pStyle w:val="BodyText"/>
      </w:pPr>
      <w:r>
        <w:t xml:space="preserve">67</w:t>
      </w:r>
      <w:r>
        <w:t xml:space="preserve"> </w:t>
      </w:r>
      <w:r>
        <w:t xml:space="preserve">All respondents (excluding members of the public), mainly agree that consumers should</w:t>
      </w:r>
      <w:r>
        <w:t xml:space="preserve"> </w:t>
      </w:r>
      <w:r>
        <w:t xml:space="preserve">get compensation under the Directive when intangible products are defective and cause</w:t>
      </w:r>
      <w:r>
        <w:t xml:space="preserve"> </w:t>
      </w:r>
      <w:r>
        <w:t xml:space="preserve">physical/property damage. In particular in the case of: software that controls how a</w:t>
      </w:r>
      <w:r>
        <w:t xml:space="preserve"> </w:t>
      </w:r>
      <w:r>
        <w:t xml:space="preserve">product works (78% or 122 out of 155)255; software upgrades and updates (66% or 102</w:t>
      </w:r>
      <w:r>
        <w:t xml:space="preserve"> </w:t>
      </w:r>
      <w:r>
        <w:t xml:space="preserve">out of 154)256; software supplied separately to use on a product (56% or 87 out of 155)</w:t>
      </w:r>
      <w:r>
        <w:t xml:space="preserve"> </w:t>
      </w:r>
      <w:r>
        <w:t xml:space="preserve">257; digital services that controls how a product work (55% or 85 out of 154)258. Fewer</w:t>
      </w:r>
      <w:r>
        <w:t xml:space="preserve"> </w:t>
      </w:r>
      <w:r>
        <w:t xml:space="preserve">than half were in favour of including data or information per se.</w:t>
      </w:r>
      <w:r>
        <w:br/>
      </w:r>
      <w:r>
        <w:t xml:space="preserve">The analysis of the position papers showed that, when responding whether software and</w:t>
      </w:r>
      <w:r>
        <w:t xml:space="preserve"> </w:t>
      </w:r>
      <w:r>
        <w:t xml:space="preserve">other intangible items should be included in the scope of the Directive, chambers of</w:t>
      </w:r>
      <w:r>
        <w:t xml:space="preserve"> </w:t>
      </w:r>
      <w:r>
        <w:t xml:space="preserve">commerce, big software companies, and industry representatives mostly supported the</w:t>
      </w:r>
      <w:r>
        <w:t xml:space="preserve"> </w:t>
      </w:r>
      <w:r>
        <w:t xml:space="preserve">position of keeping digital content out of the scope of the PLD. Some stakeholders</w:t>
      </w:r>
      <w:r>
        <w:t xml:space="preserve"> </w:t>
      </w:r>
      <w:r>
        <w:t xml:space="preserve">insisted that such inclusion would fail to take into account the specific characteristics of</w:t>
      </w:r>
      <w:r>
        <w:t xml:space="preserve"> </w:t>
      </w:r>
      <w:r>
        <w:t xml:space="preserve">software and AI systems259; some that it would harm innovation and prevent</w:t>
      </w:r>
      <w:r>
        <w:t xml:space="preserve"> </w:t>
      </w:r>
      <w:r>
        <w:t xml:space="preserve">development260; some that any possible damage would not in any case undermine</w:t>
      </w:r>
      <w:r>
        <w:t xml:space="preserve"> </w:t>
      </w:r>
      <w:r>
        <w:t xml:space="preserve">people’s health or property261.</w:t>
      </w:r>
      <w:r>
        <w:br/>
      </w:r>
      <w:r>
        <w:t xml:space="preserve">On the contrary, consumer and labour organizations, academic institutions, and some</w:t>
      </w:r>
      <w:r>
        <w:t xml:space="preserve"> </w:t>
      </w:r>
      <w:r>
        <w:t xml:space="preserve">business associations262 were more inclined to prefer a revision of the Directive that</w:t>
      </w:r>
      <w:r>
        <w:t xml:space="preserve"> </w:t>
      </w:r>
      <w:r>
        <w:t xml:space="preserve">would also encompass intangible items in its scope.</w:t>
      </w:r>
      <w:r>
        <w:br/>
      </w:r>
      <w:r>
        <w:t xml:space="preserve">Also, big digital industries263 and some actors mostly representing the interests of</w:t>
      </w:r>
      <w:r>
        <w:t xml:space="preserve"> </w:t>
      </w:r>
      <w:r>
        <w:t xml:space="preserve">producers or industries264 were skeptical of the need for a legislative revision of the</w:t>
      </w:r>
      <w:r>
        <w:t xml:space="preserve"> </w:t>
      </w:r>
      <w:r>
        <w:t xml:space="preserve">Directive, preferring to leave the subject unchanged. Among those companies and</w:t>
      </w:r>
      <w:r>
        <w:t xml:space="preserve"> </w:t>
      </w:r>
      <w:r>
        <w:t xml:space="preserve">business associations, some expressed a preference to develop guidelines at the European</w:t>
      </w:r>
      <w:r>
        <w:t xml:space="preserve"> </w:t>
      </w:r>
      <w:r>
        <w:t xml:space="preserve">level for interpreting the current rules. Furthermore, some stakeholders265 stressed how</w:t>
      </w:r>
      <w:r>
        <w:t xml:space="preserve"> </w:t>
      </w:r>
      <w:r>
        <w:t xml:space="preserve">the general product safety and liability rules should remain technologically neutral. Case-</w:t>
      </w:r>
      <w:r>
        <w:t xml:space="preserve"> </w:t>
      </w:r>
      <w:r>
        <w:t xml:space="preserve">law can adequately address the identified challenges, such as complexity or opacity, and</w:t>
      </w:r>
      <w:r>
        <w:t xml:space="preserve"> </w:t>
      </w:r>
      <w:r>
        <w:t xml:space="preserve">it is only in individual cases that special rules for specific products or uses in particularly</w:t>
      </w:r>
      <w:r>
        <w:t xml:space="preserve"> </w:t>
      </w:r>
      <w:r>
        <w:t xml:space="preserve">dangerous areas may be necessary266.</w:t>
      </w:r>
      <w:r>
        <w:br/>
      </w:r>
      <w:r>
        <w:t xml:space="preserve">Replies by members of the public:</w:t>
      </w:r>
    </w:p>
    <w:p>
      <w:pPr>
        <w:pStyle w:val="BodyText"/>
      </w:pPr>
      <w:r>
        <w:t xml:space="preserve">255 Out of 78%, 57% (or 70) were business organisations while 44% (or 52) were non-business respondents.</w:t>
      </w:r>
      <w:r>
        <w:t xml:space="preserve"> </w:t>
      </w:r>
      <w:r>
        <w:t xml:space="preserve">256 Out of 66%, 25% (or 39) were business respondents and 75% (or 115) were non-business respondents.</w:t>
      </w:r>
      <w:r>
        <w:t xml:space="preserve"> </w:t>
      </w:r>
      <w:r>
        <w:t xml:space="preserve">257 Out of 56%, 43% (or 37) were business respondents while 57% (or 50) were non-business respondents.</w:t>
      </w:r>
      <w:r>
        <w:t xml:space="preserve"> </w:t>
      </w:r>
      <w:r>
        <w:t xml:space="preserve">258 Out of 55%, 39% (or 33) were business respondents and 61% (or 52) were non-business respondents.</w:t>
      </w:r>
      <w:r>
        <w:t xml:space="preserve"> </w:t>
      </w:r>
      <w:r>
        <w:t xml:space="preserve">259 Avast Software and American Chamber of Commerce in Europe.</w:t>
      </w:r>
      <w:r>
        <w:t xml:space="preserve"> </w:t>
      </w:r>
      <w:r>
        <w:t xml:space="preserve">260 Software &amp; Information Industry Association (SIIA).</w:t>
      </w:r>
      <w:r>
        <w:t xml:space="preserve"> </w:t>
      </w:r>
      <w:r>
        <w:t xml:space="preserve">261 Siemens.</w:t>
      </w:r>
      <w:r>
        <w:t xml:space="preserve"> </w:t>
      </w:r>
      <w:r>
        <w:t xml:space="preserve">262 German Medical Technology Association; European Association of Automotive suppliers; European Federation of</w:t>
      </w:r>
      <w:r>
        <w:t xml:space="preserve"> </w:t>
      </w:r>
      <w:r>
        <w:t xml:space="preserve">Pharmaceutical Industries and Associations; EuroSmart.</w:t>
      </w:r>
      <w:r>
        <w:t xml:space="preserve"> </w:t>
      </w:r>
      <w:r>
        <w:t xml:space="preserve">263 Bitkom; Bosch; BVMed; Google; Siemens; Siemens Healthineers.</w:t>
      </w:r>
      <w:r>
        <w:t xml:space="preserve"> </w:t>
      </w:r>
      <w:r>
        <w:t xml:space="preserve">264 American Chamber of Commerce; CCIA Europe; Czech Confederation of Industry; GSMA.</w:t>
      </w:r>
      <w:r>
        <w:t xml:space="preserve"> </w:t>
      </w:r>
      <w:r>
        <w:t xml:space="preserve">265 American Chamber of Commerce; Austrian Federal Economic Chamber; Google; ZVEI (Electrical Industry)</w:t>
      </w:r>
      <w:r>
        <w:br/>
      </w:r>
      <w:r>
        <w:t xml:space="preserve">266 ZVEI (Electrical Industry).</w:t>
      </w:r>
    </w:p>
    <w:p>
      <w:pPr>
        <w:pStyle w:val="BodyText"/>
      </w:pPr>
      <w:r>
        <w:t xml:space="preserve">68</w:t>
      </w:r>
    </w:p>
    <w:p>
      <w:pPr>
        <w:pStyle w:val="BodyText"/>
      </w:pPr>
      <w:r>
        <w:t xml:space="preserve">Members of the public show even stronger agreement, with 90% replying that consumers</w:t>
      </w:r>
      <w:r>
        <w:t xml:space="preserve"> </w:t>
      </w:r>
      <w:r>
        <w:t xml:space="preserve">should get compensation if damaged by defective software or digital services that control</w:t>
      </w:r>
      <w:r>
        <w:t xml:space="preserve"> </w:t>
      </w:r>
      <w:r>
        <w:t xml:space="preserve">how a product works and software upgrades/updates.</w:t>
      </w:r>
      <w:r>
        <w:t xml:space="preserve"> </w:t>
      </w:r>
      <w:r>
        <w:t xml:space="preserve"> Online marketplaces and products coming from outside the EU</w:t>
      </w:r>
      <w:r>
        <w:t xml:space="preserve"> </w:t>
      </w:r>
      <w:r>
        <w:t xml:space="preserve">Nowadays, online marketplaces enable consumers to buy products from outside the EU</w:t>
      </w:r>
      <w:r>
        <w:t xml:space="preserve"> </w:t>
      </w:r>
      <w:r>
        <w:t xml:space="preserve">without there being an importer. Around 64% of all respondents (or 179 out of 280)</w:t>
      </w:r>
      <w:r>
        <w:t xml:space="preserve"> </w:t>
      </w:r>
      <w:r>
        <w:t xml:space="preserve">agree or strongly agree that the Directive needs to ensure consumer protection if</w:t>
      </w:r>
      <w:r>
        <w:t xml:space="preserve"> </w:t>
      </w:r>
      <w:r>
        <w:t xml:space="preserve">defective products cause damage bought through online marketplaces where there is no</w:t>
      </w:r>
      <w:r>
        <w:t xml:space="preserve"> </w:t>
      </w:r>
      <w:r>
        <w:t xml:space="preserve">EU-based producer or importer.267 While non-business respondents accounted for 83%</w:t>
      </w:r>
      <w:r>
        <w:t xml:space="preserve"> </w:t>
      </w:r>
      <w:r>
        <w:t xml:space="preserve">(or 148 out of 179), business respondents represented only 17% (or 31).</w:t>
      </w:r>
      <w:r>
        <w:t xml:space="preserve"> </w:t>
      </w:r>
      <w:r>
        <w:t xml:space="preserve">In contrast, there was greater disagreement among respondents (45% (or 126 out of 280)</w:t>
      </w:r>
      <w:r>
        <w:t xml:space="preserve"> </w:t>
      </w:r>
      <w:r>
        <w:t xml:space="preserve">either disagreed or disagreed strongly) on whether the PLD needs to be adapted to ensure</w:t>
      </w:r>
      <w:r>
        <w:t xml:space="preserve"> </w:t>
      </w:r>
      <w:r>
        <w:t xml:space="preserve">consumer protection if damage is caused by defective products bought through online</w:t>
      </w:r>
      <w:r>
        <w:t xml:space="preserve"> </w:t>
      </w:r>
      <w:r>
        <w:t xml:space="preserve">marketplaces where there is no EU-based producer or importer, while only 29% (or 81)</w:t>
      </w:r>
      <w:r>
        <w:t xml:space="preserve"> </w:t>
      </w:r>
      <w:r>
        <w:t xml:space="preserve">were favourable.</w:t>
      </w:r>
      <w:r>
        <w:t xml:space="preserve"> </w:t>
      </w:r>
      <w:r>
        <w:t xml:space="preserve"> New risks and new kinds of damage</w:t>
      </w:r>
      <w:r>
        <w:t xml:space="preserve"> </w:t>
      </w:r>
      <w:r>
        <w:t xml:space="preserve">Respondents were asked to agree or disagree with a set of statements to better understand</w:t>
      </w:r>
      <w:r>
        <w:t xml:space="preserve"> </w:t>
      </w:r>
      <w:r>
        <w:t xml:space="preserve">their position concerning new risks and kinds of damages that the digital technologies</w:t>
      </w:r>
      <w:r>
        <w:t xml:space="preserve"> </w:t>
      </w:r>
      <w:r>
        <w:t xml:space="preserve">might bring.</w:t>
      </w:r>
      <w:r>
        <w:br/>
      </w:r>
      <w:r>
        <w:t xml:space="preserve"> 70% of respondents (or 196 out of 280) agree or strongly agree that producers</w:t>
      </w:r>
      <w:r>
        <w:t xml:space="preserve"> </w:t>
      </w:r>
      <w:r>
        <w:t xml:space="preserve">should be liable for failing to provide security updates. At a disaggregated</w:t>
      </w:r>
      <w:r>
        <w:t xml:space="preserve"> </w:t>
      </w:r>
      <w:r>
        <w:t xml:space="preserve">level, notable differences were noticed between the positions of business and</w:t>
      </w:r>
      <w:r>
        <w:t xml:space="preserve"> </w:t>
      </w:r>
      <w:r>
        <w:t xml:space="preserve">consumers. While only 31% of business associations and industries agreed or</w:t>
      </w:r>
    </w:p>
    <w:p>
      <w:pPr>
        <w:pStyle w:val="BodyText"/>
      </w:pPr>
      <w:r>
        <w:t xml:space="preserve">267 Ahead of the question, we provided some information on the current legislative framework plus on the new</w:t>
      </w:r>
      <w:r>
        <w:t xml:space="preserve"> </w:t>
      </w:r>
      <w:r>
        <w:t xml:space="preserve">proposal for a Digital Services Act. However, because of the complexity of the issue, there is the possibility that</w:t>
      </w:r>
      <w:r>
        <w:t xml:space="preserve"> </w:t>
      </w:r>
      <w:r>
        <w:t xml:space="preserve">replied where not fully informed and can thus be biased.</w:t>
      </w:r>
      <w:r>
        <w:br/>
      </w:r>
      <w:r>
        <w:t xml:space="preserve">46%</w:t>
      </w:r>
      <w:r>
        <w:t xml:space="preserve"> </w:t>
      </w:r>
      <w:r>
        <w:t xml:space="preserve">66%</w:t>
      </w:r>
      <w:r>
        <w:t xml:space="preserve"> </w:t>
      </w:r>
      <w:r>
        <w:t xml:space="preserve">76%</w:t>
      </w:r>
      <w:r>
        <w:t xml:space="preserve"> </w:t>
      </w:r>
      <w:r>
        <w:t xml:space="preserve">79%</w:t>
      </w:r>
      <w:r>
        <w:t xml:space="preserve"> </w:t>
      </w:r>
      <w:r>
        <w:t xml:space="preserve">84%</w:t>
      </w:r>
      <w:r>
        <w:t xml:space="preserve"> </w:t>
      </w:r>
      <w:r>
        <w:t xml:space="preserve">88%</w:t>
      </w:r>
      <w:r>
        <w:t xml:space="preserve"> </w:t>
      </w:r>
      <w:r>
        <w:t xml:space="preserve">24%</w:t>
      </w:r>
      <w:r>
        <w:t xml:space="preserve"> </w:t>
      </w:r>
      <w:r>
        <w:t xml:space="preserve">22%</w:t>
      </w:r>
      <w:r>
        <w:t xml:space="preserve"> </w:t>
      </w:r>
      <w:r>
        <w:t xml:space="preserve">21%</w:t>
      </w:r>
      <w:r>
        <w:t xml:space="preserve"> </w:t>
      </w:r>
      <w:r>
        <w:t xml:space="preserve">14%</w:t>
      </w:r>
      <w:r>
        <w:t xml:space="preserve"> </w:t>
      </w:r>
      <w:r>
        <w:t xml:space="preserve">12%</w:t>
      </w:r>
      <w:r>
        <w:t xml:space="preserve"> </w:t>
      </w:r>
      <w:r>
        <w:t xml:space="preserve">9%</w:t>
      </w:r>
      <w:r>
        <w:t xml:space="preserve"> </w:t>
      </w:r>
      <w:r>
        <w:t xml:space="preserve">14%</w:t>
      </w:r>
      <w:r>
        <w:t xml:space="preserve"> </w:t>
      </w:r>
      <w:r>
        <w:t xml:space="preserve">6%</w:t>
      </w:r>
      <w:r>
        <w:t xml:space="preserve"> </w:t>
      </w:r>
      <w:r>
        <w:t xml:space="preserve">1%</w:t>
      </w:r>
      <w:r>
        <w:t xml:space="preserve"> </w:t>
      </w:r>
      <w:r>
        <w:t xml:space="preserve">4%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8%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2%</w:t>
      </w:r>
      <w:r>
        <w:t xml:space="preserve"> </w:t>
      </w:r>
      <w:r>
        <w:t xml:space="preserve">1%</w:t>
      </w:r>
      <w:r>
        <w:t xml:space="preserve"> </w:t>
      </w:r>
      <w:r>
        <w:t xml:space="preserve">4%3%</w:t>
      </w:r>
      <w:r>
        <w:t xml:space="preserve"> </w:t>
      </w:r>
      <w:r>
        <w:t xml:space="preserve">3%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2%</w:t>
      </w:r>
      <w:r>
        <w:t xml:space="preserve"> </w:t>
      </w:r>
      <w:r>
        <w:t xml:space="preserve">Software that is used on a device but does not drive the device (e.g.</w:t>
      </w:r>
      <w:r>
        <w:t xml:space="preserve"> </w:t>
      </w:r>
      <w:r>
        <w:t xml:space="preserve">a gaming app on a computer or other device)</w:t>
      </w:r>
      <w:r>
        <w:t xml:space="preserve"> </w:t>
      </w:r>
      <w:r>
        <w:t xml:space="preserve">Software made available separately via download for use on a</w:t>
      </w:r>
      <w:r>
        <w:t xml:space="preserve"> </w:t>
      </w:r>
      <w:r>
        <w:t xml:space="preserve">tangible product (e.g. domestic robot) that has already been…</w:t>
      </w:r>
      <w:r>
        <w:t xml:space="preserve"> </w:t>
      </w:r>
      <w:r>
        <w:t xml:space="preserve">Software upgrades and updates (e.g. to deliver new functionalities</w:t>
      </w:r>
      <w:r>
        <w:t xml:space="preserve"> </w:t>
      </w:r>
      <w:r>
        <w:t xml:space="preserve">or fix a security flaw)</w:t>
      </w:r>
      <w:r>
        <w:t xml:space="preserve"> </w:t>
      </w:r>
      <w:r>
        <w:t xml:space="preserve">Digital services that control how the product operates (e.g. cloud-</w:t>
      </w:r>
      <w:r>
        <w:t xml:space="preserve"> </w:t>
      </w:r>
      <w:r>
        <w:t xml:space="preserve">based service for operating smart thermostat)</w:t>
      </w:r>
      <w:r>
        <w:t xml:space="preserve"> </w:t>
      </w:r>
      <w:r>
        <w:t xml:space="preserve">Software embedded in a tangible product at the moment the</w:t>
      </w:r>
      <w:r>
        <w:t xml:space="preserve"> </w:t>
      </w:r>
      <w:r>
        <w:t xml:space="preserve">tangible product is placed on the market</w:t>
      </w:r>
      <w:r>
        <w:t xml:space="preserve"> </w:t>
      </w:r>
      <w:r>
        <w:t xml:space="preserve">Software that controls how the product operates (e.g. a car’s engine</w:t>
      </w:r>
      <w:r>
        <w:t xml:space="preserve"> </w:t>
      </w:r>
      <w:r>
        <w:t xml:space="preserve">control system, a robot’s operating system)</w:t>
      </w:r>
      <w:r>
        <w:t xml:space="preserve"> </w:t>
      </w:r>
      <w:r>
        <w:t xml:space="preserve">Do you agree or disagree that consumers should get compensation under the</w:t>
      </w:r>
      <w:r>
        <w:t xml:space="preserve"> </w:t>
      </w:r>
      <w:r>
        <w:t xml:space="preserve">Directive if the following intangible items are defective and cause physical /property</w:t>
      </w:r>
      <w:r>
        <w:t xml:space="preserve"> </w:t>
      </w:r>
      <w:r>
        <w:t xml:space="preserve">damage? (n-122)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No opinion</w:t>
      </w:r>
    </w:p>
    <w:p>
      <w:pPr>
        <w:pStyle w:val="BodyText"/>
      </w:pPr>
      <w:r>
        <w:t xml:space="preserve">69</w:t>
      </w:r>
      <w:r>
        <w:t xml:space="preserve"> </w:t>
      </w:r>
      <w:r>
        <w:t xml:space="preserve">strongly agreed with the statement, 93% of consumer associations, NGOs and</w:t>
      </w:r>
      <w:r>
        <w:t xml:space="preserve"> </w:t>
      </w:r>
      <w:r>
        <w:t xml:space="preserve">citizens agreed or strongly agreed.</w:t>
      </w:r>
      <w:r>
        <w:t xml:space="preserve"> </w:t>
      </w:r>
      <w:r>
        <w:t xml:space="preserve"> 60% (or 168) agree or strongly agree that producers should be liable for damage</w:t>
      </w:r>
      <w:r>
        <w:t xml:space="preserve"> </w:t>
      </w:r>
      <w:r>
        <w:t xml:space="preserve">to data. There were significant variations in the perspectives of businesses and</w:t>
      </w:r>
      <w:r>
        <w:t xml:space="preserve"> </w:t>
      </w:r>
      <w:r>
        <w:t xml:space="preserve">consumers, with only 18% of business and industry-focused stakeholders</w:t>
      </w:r>
      <w:r>
        <w:t xml:space="preserve"> </w:t>
      </w:r>
      <w:r>
        <w:t xml:space="preserve">agreeing or strongly agreeing, compared to 87% of consumer representative</w:t>
      </w:r>
      <w:r>
        <w:t xml:space="preserve"> </w:t>
      </w:r>
      <w:r>
        <w:t xml:space="preserve">associations and citizens.</w:t>
      </w:r>
      <w:r>
        <w:t xml:space="preserve"> </w:t>
      </w:r>
      <w:r>
        <w:t xml:space="preserve"> 59% (or 165) that producers should be liable for data protection infringements.</w:t>
      </w:r>
      <w:r>
        <w:t xml:space="preserve"> </w:t>
      </w:r>
      <w:r>
        <w:t xml:space="preserve">There was a significant difference in viewpoints between business and</w:t>
      </w:r>
      <w:r>
        <w:t xml:space="preserve"> </w:t>
      </w:r>
      <w:r>
        <w:t xml:space="preserve">consumers. Whereas only 18% of businesses (individual producers and industry</w:t>
      </w:r>
      <w:r>
        <w:t xml:space="preserve"> </w:t>
      </w:r>
      <w:r>
        <w:t xml:space="preserve">associations) agreed or strongly agreed, 86% of consumer stakeholders and</w:t>
      </w:r>
      <w:r>
        <w:t xml:space="preserve"> </w:t>
      </w:r>
      <w:r>
        <w:t xml:space="preserve">individuals agreed or strongly agreed.</w:t>
      </w:r>
      <w:r>
        <w:t xml:space="preserve"> </w:t>
      </w:r>
      <w:r>
        <w:t xml:space="preserve"></w:t>
      </w:r>
      <w:r>
        <w:t xml:space="preserve"> </w:t>
      </w:r>
      <w:r>
        <w:t xml:space="preserve">Only around 50% of respondents agree or strongly agree that the Directive should</w:t>
      </w:r>
      <w:r>
        <w:t xml:space="preserve"> </w:t>
      </w:r>
      <w:r>
        <w:t xml:space="preserve">cover new risks and kinds of damages that the digital technologies might bring.</w:t>
      </w:r>
      <w:r>
        <w:t xml:space="preserve"> </w:t>
      </w:r>
      <w:r>
        <w:t xml:space="preserve"> Adapting the Directive to the circular economy</w:t>
      </w:r>
      <w:r>
        <w:t xml:space="preserve"> </w:t>
      </w:r>
      <w:r>
        <w:t xml:space="preserve">In the context of circular economy business models, changes to products after they are</w:t>
      </w:r>
      <w:r>
        <w:t xml:space="preserve"> </w:t>
      </w:r>
      <w:r>
        <w:t xml:space="preserve">placed on the market are increasingly common. Respondents were asked to agree or</w:t>
      </w:r>
      <w:r>
        <w:t xml:space="preserve"> </w:t>
      </w:r>
      <w:r>
        <w:t xml:space="preserve">disagree on a set of statements to better understand who should be strictly liable when</w:t>
      </w:r>
      <w:r>
        <w:t xml:space="preserve"> </w:t>
      </w:r>
      <w:r>
        <w:t xml:space="preserve">repaired, refurbished or remanufactured products were defective and caused damage.</w:t>
      </w:r>
    </w:p>
    <w:p>
      <w:pPr>
        <w:pStyle w:val="BodyText"/>
      </w:pPr>
      <w:r>
        <w:t xml:space="preserve">Over 60% of all respondents (or 164 out of 273) agree or strongly agree that the</w:t>
      </w:r>
      <w:r>
        <w:t xml:space="preserve"> </w:t>
      </w:r>
      <w:r>
        <w:t xml:space="preserve">Directive should also cover defective refurbished or remanufactured products and</w:t>
      </w:r>
      <w:r>
        <w:t xml:space="preserve"> </w:t>
      </w:r>
      <w:r>
        <w:t xml:space="preserve">defective spare parts that cause damage.</w:t>
      </w:r>
      <w:r>
        <w:t xml:space="preserve"> </w:t>
      </w:r>
      <w:r>
        <w:t xml:space="preserve">When asked if companies that refurbish a product and place it back on the market should</w:t>
      </w:r>
      <w:r>
        <w:t xml:space="preserve"> </w:t>
      </w:r>
      <w:r>
        <w:t xml:space="preserve">be strictly liable for defects causing damage, individual citizens and consumer</w:t>
      </w:r>
      <w:r>
        <w:t xml:space="preserve"> </w:t>
      </w:r>
      <w:r>
        <w:t xml:space="preserve">association were more inclined to strongly agree with strict liability being applied to</w:t>
      </w:r>
      <w:r>
        <w:t xml:space="preserve"> </w:t>
      </w:r>
      <w:r>
        <w:t xml:space="preserve">refurbishers, remanufacturers and the producers of defective spare parts being added to a</w:t>
      </w:r>
      <w:r>
        <w:t xml:space="preserve"> </w:t>
      </w:r>
      <w:r>
        <w:t xml:space="preserve">product during repairs. In contrast, businesses were significantly more likely to either</w:t>
      </w:r>
      <w:r>
        <w:t xml:space="preserve"> </w:t>
      </w:r>
      <w:r>
        <w:t xml:space="preserve">disagreeing or having no opinion on this.</w:t>
      </w:r>
      <w:r>
        <w:br/>
      </w:r>
      <w:r>
        <w:t xml:space="preserve">29%</w:t>
      </w:r>
      <w:r>
        <w:t xml:space="preserve"> </w:t>
      </w:r>
      <w:r>
        <w:t xml:space="preserve">24%</w:t>
      </w:r>
      <w:r>
        <w:t xml:space="preserve"> </w:t>
      </w:r>
      <w:r>
        <w:t xml:space="preserve">44%</w:t>
      </w:r>
      <w:r>
        <w:t xml:space="preserve"> </w:t>
      </w:r>
      <w:r>
        <w:t xml:space="preserve">41%</w:t>
      </w:r>
      <w:r>
        <w:t xml:space="preserve"> </w:t>
      </w:r>
      <w:r>
        <w:t xml:space="preserve">36%</w:t>
      </w:r>
      <w:r>
        <w:t xml:space="preserve"> </w:t>
      </w:r>
      <w:r>
        <w:t xml:space="preserve">32%</w:t>
      </w:r>
      <w:r>
        <w:t xml:space="preserve"> </w:t>
      </w:r>
      <w:r>
        <w:t xml:space="preserve">14%</w:t>
      </w:r>
      <w:r>
        <w:t xml:space="preserve"> </w:t>
      </w:r>
      <w:r>
        <w:t xml:space="preserve">17%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13%</w:t>
      </w:r>
      <w:r>
        <w:t xml:space="preserve"> </w:t>
      </w:r>
      <w:r>
        <w:t xml:space="preserve">7%</w:t>
      </w:r>
      <w:r>
        <w:t xml:space="preserve"> </w:t>
      </w:r>
      <w:r>
        <w:t xml:space="preserve">2%</w:t>
      </w:r>
      <w:r>
        <w:t xml:space="preserve"> </w:t>
      </w:r>
      <w:r>
        <w:t xml:space="preserve">3%</w:t>
      </w:r>
      <w:r>
        <w:t xml:space="preserve"> </w:t>
      </w:r>
      <w:r>
        <w:t xml:space="preserve">1%</w:t>
      </w:r>
      <w:r>
        <w:t xml:space="preserve"> </w:t>
      </w:r>
      <w:r>
        <w:t xml:space="preserve">6%</w:t>
      </w:r>
      <w:r>
        <w:t xml:space="preserve"> </w:t>
      </w:r>
      <w:r>
        <w:t xml:space="preserve">7%</w:t>
      </w:r>
      <w:r>
        <w:t xml:space="preserve"> </w:t>
      </w:r>
      <w:r>
        <w:t xml:space="preserve">7%</w:t>
      </w:r>
      <w:r>
        <w:t xml:space="preserve"> </w:t>
      </w:r>
      <w:r>
        <w:t xml:space="preserve">Companies that remanufacture a product (e.g. restoring</w:t>
      </w:r>
      <w:r>
        <w:t xml:space="preserve"> </w:t>
      </w:r>
      <w:r>
        <w:t xml:space="preserve">vehicle components to original as-new condition) and place</w:t>
      </w:r>
      <w:r>
        <w:t xml:space="preserve"> </w:t>
      </w:r>
      <w:r>
        <w:t xml:space="preserve">it back on the market should be strictly liable for defects</w:t>
      </w:r>
      <w:r>
        <w:t xml:space="preserve"> </w:t>
      </w:r>
      <w:r>
        <w:t xml:space="preserve">causing damage</w:t>
      </w:r>
      <w:r>
        <w:t xml:space="preserve"> </w:t>
      </w:r>
      <w:r>
        <w:t xml:space="preserve">Companies that refurbish a product (e.g. restoring</w:t>
      </w:r>
      <w:r>
        <w:t xml:space="preserve"> </w:t>
      </w:r>
      <w:r>
        <w:t xml:space="preserve">functionality of a used smartphone) and place it back on the</w:t>
      </w:r>
      <w:r>
        <w:t xml:space="preserve"> </w:t>
      </w:r>
      <w:r>
        <w:t xml:space="preserve">market should be strictly liable for defects causing damage</w:t>
      </w:r>
      <w:r>
        <w:t xml:space="preserve"> </w:t>
      </w:r>
      <w:r>
        <w:t xml:space="preserve">The manufacturer of a defective spare part added to a</w:t>
      </w:r>
      <w:r>
        <w:t xml:space="preserve"> </w:t>
      </w:r>
      <w:r>
        <w:t xml:space="preserve">product (e.g. to a washing machine) during a repair should</w:t>
      </w:r>
      <w:r>
        <w:t xml:space="preserve"> </w:t>
      </w:r>
      <w:r>
        <w:t xml:space="preserve">be strictly liable for damage caused by that spare part</w:t>
      </w:r>
      <w:r>
        <w:t xml:space="preserve"> </w:t>
      </w:r>
      <w:r>
        <w:t xml:space="preserve">Do you agree or disagree with the following statements? (n-275)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No opinion</w:t>
      </w:r>
    </w:p>
    <w:p>
      <w:pPr>
        <w:pStyle w:val="BodyText"/>
      </w:pPr>
      <w:r>
        <w:t xml:space="preserve">70</w:t>
      </w:r>
      <w:r>
        <w:t xml:space="preserve"> </w:t>
      </w:r>
      <w:r>
        <w:t xml:space="preserve">It can be concluded that there was wide support overall for making changes to update the</w:t>
      </w:r>
      <w:r>
        <w:t xml:space="preserve"> </w:t>
      </w:r>
      <w:r>
        <w:t xml:space="preserve">PLD with respect to the circular economy, and to integrate economic operators such as</w:t>
      </w:r>
      <w:r>
        <w:t xml:space="preserve"> </w:t>
      </w:r>
      <w:r>
        <w:t xml:space="preserve">repairers, refurbishers and remanufacture, but with variations in the extent of support</w:t>
      </w:r>
      <w:r>
        <w:t xml:space="preserve"> </w:t>
      </w:r>
      <w:r>
        <w:t xml:space="preserve">between different types of stakeholders with businesses being tendentially more</w:t>
      </w:r>
      <w:r>
        <w:t xml:space="preserve"> </w:t>
      </w:r>
      <w:r>
        <w:t xml:space="preserve">sceptical.</w:t>
      </w:r>
      <w:r>
        <w:t xml:space="preserve"> </w:t>
      </w:r>
      <w:r>
        <w:t xml:space="preserve">Business Europe, France Assureurs and the French Business Confederation (Medef), in</w:t>
      </w:r>
      <w:r>
        <w:t xml:space="preserve"> </w:t>
      </w:r>
      <w:r>
        <w:t xml:space="preserve">their position papers, supported the concept of</w:t>
      </w:r>
      <w:r>
        <w:t xml:space="preserve"> </w:t>
      </w:r>
      <w:r>
        <w:t xml:space="preserve">“substantial modification,”</w:t>
      </w:r>
      <w:r>
        <w:t xml:space="preserve"> </w:t>
      </w:r>
      <w:r>
        <w:t xml:space="preserve">in which case</w:t>
      </w:r>
      <w:r>
        <w:t xml:space="preserve"> </w:t>
      </w:r>
      <w:r>
        <w:t xml:space="preserve">the economic operator making the modification assumes responsibility for the safety of</w:t>
      </w:r>
      <w:r>
        <w:t xml:space="preserve"> </w:t>
      </w:r>
      <w:r>
        <w:t xml:space="preserve">the product or part of a product as new risks may arise. These stakeholders also</w:t>
      </w:r>
      <w:r>
        <w:t xml:space="preserve"> </w:t>
      </w:r>
      <w:r>
        <w:t xml:space="preserve">emphasized the importance of better defining</w:t>
      </w:r>
      <w:r>
        <w:t xml:space="preserve"> </w:t>
      </w:r>
      <w:r>
        <w:t xml:space="preserve">“substantial modification”</w:t>
      </w:r>
      <w:r>
        <w:t xml:space="preserve"> </w:t>
      </w:r>
      <w:r>
        <w:t xml:space="preserve">in the Directive.</w:t>
      </w:r>
      <w:r>
        <w:t xml:space="preserve"> </w:t>
      </w:r>
      <w:r>
        <w:t xml:space="preserve">Business Europe further noted the importance of ensuring that such definition would</w:t>
      </w:r>
      <w:r>
        <w:t xml:space="preserve"> </w:t>
      </w:r>
      <w:r>
        <w:t xml:space="preserve">comply with the Machinery Regulation, the Artificial Intelligence Act, and the General</w:t>
      </w:r>
      <w:r>
        <w:t xml:space="preserve"> </w:t>
      </w:r>
      <w:r>
        <w:t xml:space="preserve">Product Safety Regulation.</w:t>
      </w:r>
      <w:r>
        <w:t xml:space="preserve"> </w:t>
      </w:r>
      <w:r>
        <w:t xml:space="preserve">More generally, regarding the issues of extending the definition of a producer, some</w:t>
      </w:r>
      <w:r>
        <w:t xml:space="preserve"> </w:t>
      </w:r>
      <w:r>
        <w:t xml:space="preserve">industry stakeholders in the stakeholder consultations were against the possibility of</w:t>
      </w:r>
      <w:r>
        <w:t xml:space="preserve"> </w:t>
      </w:r>
      <w:r>
        <w:t xml:space="preserve">extending it with respect to economic actors relevant to the circular economy (e.g. </w:t>
      </w:r>
      <w:r>
        <w:t xml:space="preserve"> </w:t>
      </w:r>
      <w:r>
        <w:t xml:space="preserve">refurbishers, remanufacturers), on the basis that they perceived the existing Directive as</w:t>
      </w:r>
      <w:r>
        <w:t xml:space="preserve"> </w:t>
      </w:r>
      <w:r>
        <w:t xml:space="preserve">generally working well as it stands (e.g. ORGALIM). However, other industry</w:t>
      </w:r>
      <w:r>
        <w:t xml:space="preserve"> </w:t>
      </w:r>
      <w:r>
        <w:t xml:space="preserve">associations (industry associations representing refurbishers and remanufacturers, and</w:t>
      </w:r>
      <w:r>
        <w:t xml:space="preserve"> </w:t>
      </w:r>
      <w:r>
        <w:t xml:space="preserve">CLEPA, the association representing automotive components suppliers) supported the</w:t>
      </w:r>
      <w:r>
        <w:t xml:space="preserve"> </w:t>
      </w:r>
      <w:r>
        <w:t xml:space="preserve">principle that all economic operators who derive an economic benefit from production</w:t>
      </w:r>
      <w:r>
        <w:t xml:space="preserve"> </w:t>
      </w:r>
      <w:r>
        <w:t xml:space="preserve">should assume their fair share of responsibility, liability and risks, on a proportionate</w:t>
      </w:r>
      <w:r>
        <w:t xml:space="preserve"> </w:t>
      </w:r>
      <w:r>
        <w:t xml:space="preserve">basis.</w:t>
      </w:r>
      <w:r>
        <w:br/>
      </w:r>
      <w:r>
        <w:t xml:space="preserve">Circular economy associations and individual producers were in favour of updating the</w:t>
      </w:r>
      <w:r>
        <w:t xml:space="preserve"> </w:t>
      </w:r>
      <w:r>
        <w:t xml:space="preserve">PLD to reflect the important role played by circular economy economic operators in</w:t>
      </w:r>
      <w:r>
        <w:t xml:space="preserve"> </w:t>
      </w:r>
      <w:r>
        <w:t xml:space="preserve">some industry sectors (e.g. medical devices). Moreover, it was pointed out that in the</w:t>
      </w:r>
      <w:r>
        <w:t xml:space="preserve"> </w:t>
      </w:r>
      <w:r>
        <w:t xml:space="preserve">case of circular products, when damage is incurred due to refurbished medical devices,</w:t>
      </w:r>
      <w:r>
        <w:t xml:space="preserve"> </w:t>
      </w:r>
      <w:r>
        <w:t xml:space="preserve">the framework already sets provisions stipulating that manufacturer’s responsibilities are</w:t>
      </w:r>
      <w:r>
        <w:t xml:space="preserve"> </w:t>
      </w:r>
      <w:r>
        <w:t xml:space="preserve">to be assumed by a person in charge of reprocessing a device, liability being one of those</w:t>
      </w:r>
      <w:r>
        <w:t xml:space="preserve"> </w:t>
      </w:r>
      <w:r>
        <w:t xml:space="preserve">responsibilities under the MDR/IVDR. This allows for the identification of a responsible</w:t>
      </w:r>
      <w:r>
        <w:t xml:space="preserve"> </w:t>
      </w:r>
      <w:r>
        <w:t xml:space="preserve">party and seek redress in case of damage (e.g. mentioned by COCIC medical devices</w:t>
      </w:r>
      <w:r>
        <w:t xml:space="preserve"> </w:t>
      </w:r>
      <w:r>
        <w:t xml:space="preserve">industry association and individual producers such as Siemens Healthineers). The need to</w:t>
      </w:r>
      <w:r>
        <w:t xml:space="preserve"> </w:t>
      </w:r>
      <w:r>
        <w:t xml:space="preserve">ensure alignment in the PLD as a horizontal supporting piece of legislation was</w:t>
      </w:r>
      <w:r>
        <w:t xml:space="preserve"> </w:t>
      </w:r>
      <w:r>
        <w:t xml:space="preserve">emphasised.</w:t>
      </w:r>
      <w:r>
        <w:t xml:space="preserve"> </w:t>
      </w:r>
      <w:r>
        <w:t xml:space="preserve"> Policy options for adapting the Directive to the digital and circular economy</w:t>
      </w:r>
      <w:r>
        <w:t xml:space="preserve"> </w:t>
      </w:r>
      <w:r>
        <w:t xml:space="preserve">Regarding</w:t>
      </w:r>
      <w:r>
        <w:t xml:space="preserve"> </w:t>
      </w:r>
      <w:r>
        <w:t xml:space="preserve">the</w:t>
      </w:r>
      <w:r>
        <w:t xml:space="preserve"> </w:t>
      </w:r>
      <w:r>
        <w:t xml:space="preserve">legislative</w:t>
      </w:r>
      <w:r>
        <w:t xml:space="preserve"> </w:t>
      </w:r>
      <w:r>
        <w:t xml:space="preserve">change,</w:t>
      </w:r>
      <w:r>
        <w:t xml:space="preserve"> </w:t>
      </w:r>
      <w:r>
        <w:t xml:space="preserve">respondents</w:t>
      </w:r>
      <w:r>
        <w:t xml:space="preserve"> </w:t>
      </w:r>
      <w:r>
        <w:t xml:space="preserve">have</w:t>
      </w:r>
      <w:r>
        <w:t xml:space="preserve"> </w:t>
      </w:r>
      <w:r>
        <w:t xml:space="preserve">opposite</w:t>
      </w:r>
      <w:r>
        <w:t xml:space="preserve"> </w:t>
      </w:r>
      <w:r>
        <w:t xml:space="preserve">views,</w:t>
      </w:r>
      <w:r>
        <w:t xml:space="preserve"> </w:t>
      </w:r>
      <w:r>
        <w:t xml:space="preserve">with</w:t>
      </w:r>
      <w:r>
        <w:t xml:space="preserve"> </w:t>
      </w:r>
      <w:r>
        <w:t xml:space="preserve">academic/research institutions, consumer organisations, NGOs and four out of five</w:t>
      </w:r>
      <w:r>
        <w:t xml:space="preserve"> </w:t>
      </w:r>
      <w:r>
        <w:t xml:space="preserve">government ministries supporting it while business associations and company/business</w:t>
      </w:r>
      <w:r>
        <w:t xml:space="preserve"> </w:t>
      </w:r>
      <w:r>
        <w:t xml:space="preserve">organisation opposing it. Among the government ministries, Austria, Estonia, Finland</w:t>
      </w:r>
      <w:r>
        <w:t xml:space="preserve"> </w:t>
      </w:r>
      <w:r>
        <w:t xml:space="preserve">and Czech Republic support the legislative change, while Bulgaria is against it.</w:t>
      </w:r>
      <w:r>
        <w:br/>
      </w:r>
      <w:r>
        <w:t xml:space="preserve">Overall, 56% (or 94 out of 168) of respondents (excluding EU and Non-EU citizens) are</w:t>
      </w:r>
      <w:r>
        <w:t xml:space="preserve"> </w:t>
      </w:r>
      <w:r>
        <w:t xml:space="preserve">in favour of legislative change. Out of this:</w:t>
      </w:r>
      <w:r>
        <w:t xml:space="preserve"> </w:t>
      </w:r>
      <w:r>
        <w:t xml:space="preserve">o 62% (or 58) are in favour of treating digital content/software as a product in</w:t>
      </w:r>
      <w:r>
        <w:t xml:space="preserve"> </w:t>
      </w:r>
      <w:r>
        <w:t xml:space="preserve">its own right;</w:t>
      </w:r>
    </w:p>
    <w:p>
      <w:pPr>
        <w:pStyle w:val="BodyText"/>
      </w:pPr>
      <w:r>
        <w:t xml:space="preserve">71</w:t>
      </w:r>
      <w:r>
        <w:t xml:space="preserve"> </w:t>
      </w:r>
      <w:r>
        <w:t xml:space="preserve">o 38% (or 36) are in favour of only covering digital content as a component of a</w:t>
      </w:r>
      <w:r>
        <w:t xml:space="preserve"> </w:t>
      </w:r>
      <w:r>
        <w:t xml:space="preserve">tangible product.</w:t>
      </w:r>
      <w:r>
        <w:t xml:space="preserve"> </w:t>
      </w:r>
      <w:r>
        <w:t xml:space="preserve">Among private respondents, 75% (or 93 out of 123) replied that the EU should revise the</w:t>
      </w:r>
      <w:r>
        <w:t xml:space="preserve"> </w:t>
      </w:r>
      <w:r>
        <w:t xml:space="preserve">Directive to address the challenges posed by the digital and circular economy.</w:t>
      </w:r>
      <w:r>
        <w:t xml:space="preserve"> </w:t>
      </w:r>
      <w:r>
        <w:t xml:space="preserve">4.5.</w:t>
      </w:r>
      <w:r>
        <w:t xml:space="preserve"> </w:t>
      </w:r>
      <w:r>
        <w:t xml:space="preserve">Reducing obstacles to making claims and getting compensation</w:t>
      </w:r>
      <w:r>
        <w:t xml:space="preserve"> </w:t>
      </w:r>
      <w:r>
        <w:t xml:space="preserve">The Evaluation of the Directive found that in some cases consumers faced or could face</w:t>
      </w:r>
      <w:r>
        <w:t xml:space="preserve"> </w:t>
      </w:r>
      <w:r>
        <w:t xml:space="preserve">significant difficulties in claiming and getting compensation for damage caused by</w:t>
      </w:r>
      <w:r>
        <w:t xml:space="preserve"> </w:t>
      </w:r>
      <w:r>
        <w:t xml:space="preserve">defective products.</w:t>
      </w:r>
      <w:r>
        <w:t xml:space="preserve"> </w:t>
      </w:r>
      <w:r>
        <w:t xml:space="preserve"> Reducing obstacles to getting compensation</w:t>
      </w:r>
      <w:r>
        <w:t xml:space="preserve"> </w:t>
      </w:r>
      <w:r>
        <w:t xml:space="preserve">Respondents point to difficulties in proving defectiveness and causality in the event of</w:t>
      </w:r>
      <w:r>
        <w:t xml:space="preserve"> </w:t>
      </w:r>
      <w:r>
        <w:t xml:space="preserve">damage due to the technical complexity of certain products. In particular, they pointed to</w:t>
      </w:r>
      <w:r>
        <w:t xml:space="preserve"> </w:t>
      </w:r>
      <w:r>
        <w:t xml:space="preserve">moderate, large and very large difficulties in case of: AI-enabled products (77% or 206</w:t>
      </w:r>
      <w:r>
        <w:t xml:space="preserve"> </w:t>
      </w:r>
      <w:r>
        <w:t xml:space="preserve">out of 268), technically complex products (77% or 206 out of 268), IoT products (72% or</w:t>
      </w:r>
      <w:r>
        <w:t xml:space="preserve"> </w:t>
      </w:r>
      <w:r>
        <w:t xml:space="preserve">193 out of 268) and pharmaceuticals (65% or 175 out of 270). Consumer organizations,</w:t>
      </w:r>
      <w:r>
        <w:t xml:space="preserve"> </w:t>
      </w:r>
      <w:r>
        <w:t xml:space="preserve">non-governmental organizations, and citizens were all in agreement when it came to</w:t>
      </w:r>
      <w:r>
        <w:t xml:space="preserve"> </w:t>
      </w:r>
      <w:r>
        <w:t xml:space="preserve">emphasizing such challenges, with 95%, on average, pointing to moderate, large, or very</w:t>
      </w:r>
      <w:r>
        <w:t xml:space="preserve"> </w:t>
      </w:r>
      <w:r>
        <w:t xml:space="preserve">large difficulties for each of these items. Business organizations and industries, on the</w:t>
      </w:r>
      <w:r>
        <w:t xml:space="preserve"> </w:t>
      </w:r>
      <w:r>
        <w:t xml:space="preserve">other hand, were less likely to identify such a problem, with 38%, on</w:t>
      </w:r>
      <w:r>
        <w:t xml:space="preserve"> </w:t>
      </w:r>
      <w:r>
        <w:t xml:space="preserve">average, acknowledging such challenges in demonstrating defectiveness and causality in</w:t>
      </w:r>
      <w:r>
        <w:t xml:space="preserve"> </w:t>
      </w:r>
      <w:r>
        <w:t xml:space="preserve">the event of damage caused by the aforementioned products.</w:t>
      </w:r>
      <w:r>
        <w:t xml:space="preserve"> </w:t>
      </w:r>
      <w:r>
        <w:t xml:space="preserve">The digital security industry (Eurosmart) has argued, in its position paper, that the</w:t>
      </w:r>
      <w:r>
        <w:t xml:space="preserve"> </w:t>
      </w:r>
      <w:r>
        <w:t xml:space="preserve">Directive should be aligned with new form of damages such as loss of data, while</w:t>
      </w:r>
      <w:r>
        <w:t xml:space="preserve"> </w:t>
      </w:r>
      <w:r>
        <w:t xml:space="preserve">software developers, given their role in terms of security and safety, should be considered</w:t>
      </w:r>
      <w:r>
        <w:t xml:space="preserve"> </w:t>
      </w:r>
      <w:r>
        <w:t xml:space="preserve">as producers. According to the game developer federation (EGDF), potential loss or</w:t>
      </w:r>
      <w:r>
        <w:t xml:space="preserve"> </w:t>
      </w:r>
      <w:r>
        <w:t xml:space="preserve">damages compensated by a price decrease should be only limited to any economic loss.</w:t>
      </w:r>
      <w:r>
        <w:t xml:space="preserve"> </w:t>
      </w:r>
      <w:r>
        <w:t xml:space="preserve">The vast majority268 of digital industries and business associations representing industry</w:t>
      </w:r>
      <w:r>
        <w:t xml:space="preserve"> </w:t>
      </w:r>
      <w:r>
        <w:t xml:space="preserve">interests, who contributed position papers, expressed strong opposition to harmonising</w:t>
      </w:r>
      <w:r>
        <w:t xml:space="preserve"> </w:t>
      </w:r>
      <w:r>
        <w:t xml:space="preserve">compensation also in the case the use of technology cause an immaterial damage. On the</w:t>
      </w:r>
      <w:r>
        <w:t xml:space="preserve"> </w:t>
      </w:r>
      <w:r>
        <w:t xml:space="preserve">contrary, an American digital company (ACM) and other actors representing an</w:t>
      </w:r>
      <w:r>
        <w:t xml:space="preserve"> </w:t>
      </w:r>
      <w:r>
        <w:t xml:space="preserve">academic institution and consumer associations269 advocated for the inclusion of</w:t>
      </w:r>
      <w:r>
        <w:t xml:space="preserve"> </w:t>
      </w:r>
      <w:r>
        <w:t xml:space="preserve">immaterial harm among the damages covered by the revised Directive. The Austrian</w:t>
      </w:r>
      <w:r>
        <w:t xml:space="preserve"> </w:t>
      </w:r>
      <w:r>
        <w:t xml:space="preserve">Chamber of Labour further stated that all enterprises participating in the value chain</w:t>
      </w:r>
      <w:r>
        <w:t xml:space="preserve"> </w:t>
      </w:r>
      <w:r>
        <w:t xml:space="preserve">should be held jointly and severally liable, and suggested that affected people be assigned</w:t>
      </w:r>
      <w:r>
        <w:t xml:space="preserve"> </w:t>
      </w:r>
      <w:r>
        <w:t xml:space="preserve">to a</w:t>
      </w:r>
      <w:r>
        <w:t xml:space="preserve"> </w:t>
      </w:r>
      <w:r>
        <w:t xml:space="preserve">“single point of contact”</w:t>
      </w:r>
      <w:r>
        <w:t xml:space="preserve">.</w:t>
      </w:r>
      <w:r>
        <w:t xml:space="preserve"> </w:t>
      </w:r>
      <w:r>
        <w:t xml:space="preserve">The German Federal Government argued that immaterial damage should be left to</w:t>
      </w:r>
      <w:r>
        <w:t xml:space="preserve"> </w:t>
      </w:r>
      <w:r>
        <w:t xml:space="preserve">Member States, while it would be important, when revising the Directive, to consider</w:t>
      </w:r>
      <w:r>
        <w:t xml:space="preserve"> </w:t>
      </w:r>
      <w:r>
        <w:t xml:space="preserve">damage to digital property, such as loss of data that results in economic loss. BVMed, on</w:t>
      </w:r>
      <w:r>
        <w:t xml:space="preserve"> </w:t>
      </w:r>
      <w:r>
        <w:t xml:space="preserve">the other hand, supports the argument that data breaches or loss are already sufficiently</w:t>
      </w:r>
    </w:p>
    <w:p>
      <w:pPr>
        <w:pStyle w:val="BodyText"/>
      </w:pPr>
      <w:r>
        <w:t xml:space="preserve">268 Austrian Federal Economic Chamber; Business Europe; BVMed (German Medical Technology Association);</w:t>
      </w:r>
      <w:r>
        <w:t xml:space="preserve"> </w:t>
      </w:r>
      <w:r>
        <w:t xml:space="preserve">EFPIA (European Federation of Pharmaceutical Industries and Associations); EUROCHAMBRES; French Business</w:t>
      </w:r>
      <w:r>
        <w:t xml:space="preserve"> </w:t>
      </w:r>
      <w:r>
        <w:t xml:space="preserve">Confederation; Google; GSMA (interest of the mobile operators worldwide); Siemens; Siemens Healthineers; ZVEI</w:t>
      </w:r>
      <w:r>
        <w:t xml:space="preserve"> </w:t>
      </w:r>
      <w:r>
        <w:t xml:space="preserve">(German Electro and Digital Industry Association). And also, the European Law Institute.</w:t>
      </w:r>
      <w:r>
        <w:t xml:space="preserve"> </w:t>
      </w:r>
      <w:r>
        <w:t xml:space="preserve">269 ADAPTA; BEUC; The Future Society; Verbraucherzentrale Bundesverband.</w:t>
      </w:r>
    </w:p>
    <w:p>
      <w:pPr>
        <w:pStyle w:val="BodyText"/>
      </w:pPr>
      <w:r>
        <w:t xml:space="preserve">72</w:t>
      </w:r>
      <w:r>
        <w:t xml:space="preserve"> </w:t>
      </w:r>
      <w:r>
        <w:t xml:space="preserve">covered by Article 82 of the General Data Protection Regulation (GDPR) and that</w:t>
      </w:r>
      <w:r>
        <w:t xml:space="preserve"> </w:t>
      </w:r>
      <w:r>
        <w:t xml:space="preserve">environmental damages is be governed by special environmental laws.</w:t>
      </w:r>
      <w:r>
        <w:br/>
      </w:r>
      <w:r>
        <w:t xml:space="preserve"> The development risk defence (DRD)</w:t>
      </w:r>
      <w:r>
        <w:t xml:space="preserve"> </w:t>
      </w:r>
      <w:r>
        <w:t xml:space="preserve">Respondents with detailed knowledge of the PLD (excluding members of the public)</w:t>
      </w:r>
      <w:r>
        <w:t xml:space="preserve"> </w:t>
      </w:r>
      <w:r>
        <w:t xml:space="preserve">were consulted on the possibility for producers to use the development risk defence with</w:t>
      </w:r>
      <w:r>
        <w:t xml:space="preserve"> </w:t>
      </w:r>
      <w:r>
        <w:t xml:space="preserve">the following results:</w:t>
      </w:r>
    </w:p>
    <w:p>
      <w:pPr>
        <w:pStyle w:val="BodyText"/>
      </w:pPr>
      <w:r>
        <w:t xml:space="preserve">On the possibility of removing DRD from the Directive, overall 51% (or 57 out of 112)</w:t>
      </w:r>
      <w:r>
        <w:t xml:space="preserve"> </w:t>
      </w:r>
      <w:r>
        <w:t xml:space="preserve">of respondents disagreed or strongly disagreed and among those, the vast majority were</w:t>
      </w:r>
      <w:r>
        <w:t xml:space="preserve"> </w:t>
      </w:r>
      <w:r>
        <w:t xml:space="preserve">business and industries. The position papers revealed why industry was generally in favor</w:t>
      </w:r>
      <w:r>
        <w:t xml:space="preserve"> </w:t>
      </w:r>
      <w:r>
        <w:t xml:space="preserve">of maintaining the development risk defence. For example, Insurance Europe argued that</w:t>
      </w:r>
      <w:r>
        <w:t xml:space="preserve"> </w:t>
      </w:r>
      <w:r>
        <w:t xml:space="preserve">removing existing defence mechanisms would deter technological innovation and hinder</w:t>
      </w:r>
      <w:r>
        <w:t xml:space="preserve"> </w:t>
      </w:r>
      <w:r>
        <w:t xml:space="preserve">economic development, as they are needed to help EU producers remain competitive in</w:t>
      </w:r>
      <w:r>
        <w:t xml:space="preserve"> </w:t>
      </w:r>
      <w:r>
        <w:t xml:space="preserve">the international market. Similarly, the European Pharmaceutical Industry Association</w:t>
      </w:r>
      <w:r>
        <w:t xml:space="preserve"> </w:t>
      </w:r>
      <w:r>
        <w:t xml:space="preserve">(EFPIA) determined that development risk defence is critical in ensuring that producers</w:t>
      </w:r>
      <w:r>
        <w:t xml:space="preserve"> </w:t>
      </w:r>
      <w:r>
        <w:t xml:space="preserve">are not penalized for factors beyond their control, especially in fast-paced technological</w:t>
      </w:r>
      <w:r>
        <w:t xml:space="preserve"> </w:t>
      </w:r>
      <w:r>
        <w:t xml:space="preserve">changes and innovation markets with accelerated renewal cycles and frequent product</w:t>
      </w:r>
      <w:r>
        <w:t xml:space="preserve"> </w:t>
      </w:r>
      <w:r>
        <w:t xml:space="preserve">upgrades. Removing the development risk defence would</w:t>
      </w:r>
      <w:r>
        <w:t xml:space="preserve"> </w:t>
      </w:r>
      <w:r>
        <w:t xml:space="preserve">“put unreasonable obligations</w:t>
      </w:r>
      <w:r>
        <w:t xml:space="preserve"> </w:t>
      </w:r>
      <w:r>
        <w:t xml:space="preserve">on producers to constantly inspect, validate, and approve future product versions.”</w:t>
      </w:r>
      <w:r>
        <w:br/>
      </w:r>
      <w:r>
        <w:t xml:space="preserve">Regarding the possibility of keeping the DRD unchanged, this was supported by industry</w:t>
      </w:r>
      <w:r>
        <w:t xml:space="preserve"> </w:t>
      </w:r>
      <w:r>
        <w:t xml:space="preserve">but not by consumers or their representative associations. Overall, 56% (or 63 out of 113)</w:t>
      </w:r>
      <w:r>
        <w:t xml:space="preserve"> </w:t>
      </w:r>
      <w:r>
        <w:t xml:space="preserve">of respondents expressed there should be no change. Out of this 56%, the vast majority of</w:t>
      </w:r>
      <w:r>
        <w:t xml:space="preserve"> </w:t>
      </w:r>
      <w:r>
        <w:t xml:space="preserve">respondents were business or industries while consumer associations, NGOs and citizens</w:t>
      </w:r>
      <w:r>
        <w:t xml:space="preserve"> </w:t>
      </w:r>
      <w:r>
        <w:t xml:space="preserve">strongly favoured the revision of the DRD.</w:t>
      </w:r>
      <w:r>
        <w:br/>
      </w:r>
      <w:r>
        <w:t xml:space="preserve">Of the possible changes suggested in the questionnaire, the one that received most</w:t>
      </w:r>
      <w:r>
        <w:t xml:space="preserve"> </w:t>
      </w:r>
      <w:r>
        <w:t xml:space="preserve">support (39% of respondents (or 44 out of 112) agreed or strongly agreed) was denying</w:t>
      </w:r>
      <w:r>
        <w:t xml:space="preserve"> </w:t>
      </w:r>
      <w:r>
        <w:t xml:space="preserve">the defence for AI products that continue to learn and adapt while in operation. However,</w:t>
      </w:r>
      <w:r>
        <w:t xml:space="preserve"> </w:t>
      </w:r>
      <w:r>
        <w:t xml:space="preserve">it is important to flag that this question was only asked to respondents with a detailed</w:t>
      </w:r>
      <w:r>
        <w:t xml:space="preserve"> </w:t>
      </w:r>
      <w:r>
        <w:t xml:space="preserve">knowledge of the PLD, 58% of which were from business associations and/or</w:t>
      </w:r>
      <w:r>
        <w:t xml:space="preserve"> </w:t>
      </w:r>
      <w:r>
        <w:t xml:space="preserve">company/business organisations.</w:t>
      </w:r>
      <w:r>
        <w:br/>
      </w:r>
      <w:r>
        <w:t xml:space="preserve">46%</w:t>
      </w:r>
      <w:r>
        <w:t xml:space="preserve"> </w:t>
      </w:r>
      <w:r>
        <w:t xml:space="preserve">11%</w:t>
      </w:r>
      <w:r>
        <w:t xml:space="preserve"> </w:t>
      </w:r>
      <w:r>
        <w:t xml:space="preserve">14%</w:t>
      </w:r>
      <w:r>
        <w:t xml:space="preserve"> </w:t>
      </w:r>
      <w:r>
        <w:t xml:space="preserve">24%</w:t>
      </w:r>
      <w:r>
        <w:t xml:space="preserve"> </w:t>
      </w:r>
      <w:r>
        <w:t xml:space="preserve">18%</w:t>
      </w:r>
      <w:r>
        <w:t xml:space="preserve"> </w:t>
      </w:r>
      <w:r>
        <w:t xml:space="preserve">10%</w:t>
      </w:r>
      <w:r>
        <w:t xml:space="preserve"> </w:t>
      </w:r>
      <w:r>
        <w:t xml:space="preserve">8%</w:t>
      </w:r>
      <w:r>
        <w:t xml:space="preserve"> </w:t>
      </w:r>
      <w:r>
        <w:t xml:space="preserve">19%</w:t>
      </w:r>
      <w:r>
        <w:t xml:space="preserve"> </w:t>
      </w:r>
      <w:r>
        <w:t xml:space="preserve">15%</w:t>
      </w:r>
      <w:r>
        <w:t xml:space="preserve"> </w:t>
      </w:r>
      <w:r>
        <w:t xml:space="preserve">10%</w:t>
      </w:r>
      <w:r>
        <w:t xml:space="preserve"> </w:t>
      </w:r>
      <w:r>
        <w:t xml:space="preserve">5%</w:t>
      </w:r>
      <w:r>
        <w:t xml:space="preserve"> </w:t>
      </w:r>
      <w:r>
        <w:t xml:space="preserve">8%</w:t>
      </w:r>
      <w:r>
        <w:t xml:space="preserve"> </w:t>
      </w:r>
      <w:r>
        <w:t xml:space="preserve">6%</w:t>
      </w:r>
      <w:r>
        <w:t xml:space="preserve"> </w:t>
      </w:r>
      <w:r>
        <w:t xml:space="preserve">5%</w:t>
      </w:r>
      <w:r>
        <w:t xml:space="preserve"> </w:t>
      </w:r>
      <w:r>
        <w:t xml:space="preserve">11%</w:t>
      </w:r>
      <w:r>
        <w:t xml:space="preserve"> </w:t>
      </w:r>
      <w:r>
        <w:t xml:space="preserve">14%</w:t>
      </w:r>
      <w:r>
        <w:t xml:space="preserve"> </w:t>
      </w:r>
      <w:r>
        <w:t xml:space="preserve">21%</w:t>
      </w:r>
      <w:r>
        <w:t xml:space="preserve"> </w:t>
      </w:r>
      <w:r>
        <w:t xml:space="preserve">21%</w:t>
      </w:r>
      <w:r>
        <w:t xml:space="preserve"> </w:t>
      </w:r>
      <w:r>
        <w:t xml:space="preserve">17%</w:t>
      </w:r>
      <w:r>
        <w:t xml:space="preserve"> </w:t>
      </w:r>
      <w:r>
        <w:t xml:space="preserve">15%</w:t>
      </w:r>
      <w:r>
        <w:t xml:space="preserve"> </w:t>
      </w:r>
      <w:r>
        <w:t xml:space="preserve">22%</w:t>
      </w:r>
      <w:r>
        <w:t xml:space="preserve"> </w:t>
      </w:r>
      <w:r>
        <w:t xml:space="preserve">47%</w:t>
      </w:r>
      <w:r>
        <w:t xml:space="preserve"> </w:t>
      </w:r>
      <w:r>
        <w:t xml:space="preserve">35%</w:t>
      </w:r>
      <w:r>
        <w:t xml:space="preserve"> </w:t>
      </w:r>
      <w:r>
        <w:t xml:space="preserve">28%</w:t>
      </w:r>
      <w:r>
        <w:t xml:space="preserve"> </w:t>
      </w:r>
      <w:r>
        <w:t xml:space="preserve">40%</w:t>
      </w:r>
      <w:r>
        <w:t xml:space="preserve"> </w:t>
      </w:r>
      <w:r>
        <w:t xml:space="preserve">3%</w:t>
      </w:r>
      <w:r>
        <w:t xml:space="preserve"> </w:t>
      </w:r>
      <w:r>
        <w:t xml:space="preserve">5%</w:t>
      </w:r>
      <w:r>
        <w:t xml:space="preserve"> </w:t>
      </w:r>
      <w:r>
        <w:t xml:space="preserve">5%</w:t>
      </w:r>
      <w:r>
        <w:t xml:space="preserve"> </w:t>
      </w:r>
      <w:r>
        <w:t xml:space="preserve">11%</w:t>
      </w:r>
      <w:r>
        <w:t xml:space="preserve"> </w:t>
      </w:r>
      <w:r>
        <w:t xml:space="preserve">6%</w:t>
      </w:r>
      <w:r>
        <w:t xml:space="preserve"> </w:t>
      </w:r>
      <w:r>
        <w:t xml:space="preserve">The defence should remain available without any change</w:t>
      </w:r>
      <w:r>
        <w:t xml:space="preserve"> </w:t>
      </w:r>
      <w:r>
        <w:t xml:space="preserve">The defence should be removed</w:t>
      </w:r>
      <w:r>
        <w:t xml:space="preserve"> </w:t>
      </w:r>
      <w:r>
        <w:t xml:space="preserve">The defence should not be available for products designed to</w:t>
      </w:r>
      <w:r>
        <w:t xml:space="preserve"> </w:t>
      </w:r>
      <w:r>
        <w:t xml:space="preserve">be influenced by other interconnected products or services</w:t>
      </w:r>
      <w:r>
        <w:t xml:space="preserve"> </w:t>
      </w:r>
      <w:r>
        <w:t xml:space="preserve">(e.g. complex IoT systems)</w:t>
      </w:r>
      <w:r>
        <w:t xml:space="preserve"> </w:t>
      </w:r>
      <w:r>
        <w:t xml:space="preserve">The defence should not be available for AI products that</w:t>
      </w:r>
      <w:r>
        <w:t xml:space="preserve"> </w:t>
      </w:r>
      <w:r>
        <w:t xml:space="preserve">continue to learn and adapt while in operation</w:t>
      </w:r>
      <w:r>
        <w:t xml:space="preserve"> </w:t>
      </w:r>
      <w:r>
        <w:t xml:space="preserve">The defence should not be available for any AI products</w:t>
      </w:r>
      <w:r>
        <w:t xml:space="preserve"> </w:t>
      </w:r>
      <w:r>
        <w:t xml:space="preserve">When should producers be able to use the ‘development risk defence’? (n-113)</w:t>
      </w:r>
      <w:r>
        <w:t xml:space="preserve"> </w:t>
      </w:r>
      <w:r>
        <w:t xml:space="preserve">Strongly agree</w:t>
      </w:r>
      <w:r>
        <w:t xml:space="preserve"> </w:t>
      </w:r>
      <w:r>
        <w:t xml:space="preserve">Agree</w:t>
      </w:r>
      <w:r>
        <w:t xml:space="preserve"> </w:t>
      </w:r>
      <w:r>
        <w:t xml:space="preserve">Neutral</w:t>
      </w:r>
      <w:r>
        <w:t xml:space="preserve"> </w:t>
      </w:r>
      <w:r>
        <w:t xml:space="preserve">Disagree</w:t>
      </w:r>
      <w:r>
        <w:t xml:space="preserve"> </w:t>
      </w:r>
      <w:r>
        <w:t xml:space="preserve">Strongly disagree</w:t>
      </w:r>
      <w:r>
        <w:t xml:space="preserve"> </w:t>
      </w:r>
      <w:r>
        <w:t xml:space="preserve">No opinion</w:t>
      </w:r>
    </w:p>
    <w:p>
      <w:pPr>
        <w:pStyle w:val="BodyText"/>
      </w:pPr>
      <w:r>
        <w:t xml:space="preserve">73</w:t>
      </w:r>
      <w:r>
        <w:t xml:space="preserve"> </w:t>
      </w:r>
      <w:r>
        <w:t xml:space="preserve"> Making claims</w:t>
      </w:r>
      <w:r>
        <w:t xml:space="preserve"> </w:t>
      </w:r>
      <w:r>
        <w:t xml:space="preserve">Finally, respondents were asked for their opinion on whether the following features of</w:t>
      </w:r>
      <w:r>
        <w:t xml:space="preserve"> </w:t>
      </w:r>
      <w:r>
        <w:t xml:space="preserve">the Directive create obstacles to consumers making compensation claims:</w:t>
      </w:r>
    </w:p>
    <w:p>
      <w:pPr>
        <w:pStyle w:val="BodyText"/>
      </w:pPr>
      <w:r>
        <w:t xml:space="preserve">Overall, 55% (or 147 out of 269) of respondents indicated that the EUR 500 thresholds</w:t>
      </w:r>
      <w:r>
        <w:t xml:space="preserve"> </w:t>
      </w:r>
      <w:r>
        <w:t xml:space="preserve">for damage to property creates obstacles to consumers making compensation claims to</w:t>
      </w:r>
      <w:r>
        <w:t xml:space="preserve"> </w:t>
      </w:r>
      <w:r>
        <w:t xml:space="preserve">either a moderate, large or very large extent. While non-business respondents accounted</w:t>
      </w:r>
      <w:r>
        <w:t xml:space="preserve"> </w:t>
      </w:r>
      <w:r>
        <w:t xml:space="preserve">for 89% (or 131), business stakeholders represented the remaining 11% (or 19).</w:t>
      </w:r>
      <w:r>
        <w:t xml:space="preserve"> </w:t>
      </w:r>
      <w:r>
        <w:t xml:space="preserve">Furthermore, 51% (or 140 out of 274) of respondents indicated that the 10 years-time</w:t>
      </w:r>
      <w:r>
        <w:t xml:space="preserve"> </w:t>
      </w:r>
      <w:r>
        <w:t xml:space="preserve">limit for death/personal injury creates obstacles to consumers making compensation</w:t>
      </w:r>
      <w:r>
        <w:t xml:space="preserve"> </w:t>
      </w:r>
      <w:r>
        <w:t xml:space="preserve">claims to either a moderate, large or very large extent. Out of this 51%, 89% (or 125)</w:t>
      </w:r>
      <w:r>
        <w:t xml:space="preserve"> </w:t>
      </w:r>
      <w:r>
        <w:t xml:space="preserve">were non-business respondents, while 11% (or 15) were business respondents.</w:t>
      </w:r>
      <w:r>
        <w:br/>
      </w:r>
      <w:r>
        <w:t xml:space="preserve">Concerning the possibility of removing the EUR 500 threshold, industry feedback as</w:t>
      </w:r>
      <w:r>
        <w:t xml:space="preserve"> </w:t>
      </w:r>
      <w:r>
        <w:t xml:space="preserve">evidenced by some of the position papers, was mostly negative. One example included</w:t>
      </w:r>
      <w:r>
        <w:t xml:space="preserve"> </w:t>
      </w:r>
      <w:r>
        <w:t xml:space="preserve">the view of the EFPIA association, which found there was still a need to maintain the</w:t>
      </w:r>
      <w:r>
        <w:t xml:space="preserve"> </w:t>
      </w:r>
      <w:r>
        <w:t xml:space="preserve">€500 minimum threshold for damage to launch a claim, in order to avoid litigation in an</w:t>
      </w:r>
      <w:r>
        <w:t xml:space="preserve"> </w:t>
      </w:r>
      <w:r>
        <w:t xml:space="preserve">excessive number of cases. However, BEUC in its position paper argued the threshold to</w:t>
      </w:r>
      <w:r>
        <w:t xml:space="preserve"> </w:t>
      </w:r>
      <w:r>
        <w:t xml:space="preserve">be inadequate because firstly, it excludes a large range of immaterial damages such as</w:t>
      </w:r>
      <w:r>
        <w:t xml:space="preserve"> </w:t>
      </w:r>
      <w:r>
        <w:t xml:space="preserve">data destruction, and second, because the threshold is arbitrary.</w:t>
      </w:r>
      <w:r>
        <w:br/>
      </w:r>
      <w:r>
        <w:t xml:space="preserve">Concerning the potential impediment that producers are released from liability for</w:t>
      </w:r>
      <w:r>
        <w:t xml:space="preserve"> </w:t>
      </w:r>
      <w:r>
        <w:t xml:space="preserve">property damage 10 years after placing a product on the market, this was not among the</w:t>
      </w:r>
      <w:r>
        <w:t xml:space="preserve"> </w:t>
      </w:r>
      <w:r>
        <w:t xml:space="preserve">POs considered. While there are some items where personal injury may occur as a result</w:t>
      </w:r>
      <w:r>
        <w:t xml:space="preserve"> </w:t>
      </w:r>
      <w:r>
        <w:t xml:space="preserve">of damage that is only identified later (e.g., latent health injuries), this is not the case for</w:t>
      </w:r>
      <w:r>
        <w:t xml:space="preserve"> </w:t>
      </w:r>
      <w:r>
        <w:t xml:space="preserve">property damage where the harm is discovered within the current maximum time</w:t>
      </w:r>
      <w:r>
        <w:t xml:space="preserve"> </w:t>
      </w:r>
      <w:r>
        <w:t xml:space="preserve">requirement of 10 years. Only 10% (or 27 out of 274) believed this was a major</w:t>
      </w:r>
      <w:r>
        <w:t xml:space="preserve"> </w:t>
      </w:r>
      <w:r>
        <w:t xml:space="preserve">impediment, 14% (or 38) thought it was a major impediment, and 19% (or 53) thought it</w:t>
      </w:r>
      <w:r>
        <w:t xml:space="preserve"> </w:t>
      </w:r>
      <w:r>
        <w:t xml:space="preserve">was a moderate impediment. This compared to 20% (or 55) who stated only to a limited</w:t>
      </w:r>
      <w:r>
        <w:t xml:space="preserve"> </w:t>
      </w:r>
      <w:r>
        <w:t xml:space="preserve">extent and 27% (or 74) who stated not at all. The remaining 10% (or 27) stated that they</w:t>
      </w:r>
      <w:r>
        <w:t xml:space="preserve"> </w:t>
      </w:r>
      <w:r>
        <w:t xml:space="preserve">do not know.</w:t>
      </w:r>
      <w:r>
        <w:t xml:space="preserve"> </w:t>
      </w:r>
      <w:r>
        <w:t xml:space="preserve">19%</w:t>
      </w:r>
      <w:r>
        <w:t xml:space="preserve"> </w:t>
      </w:r>
      <w:r>
        <w:t xml:space="preserve">10%</w:t>
      </w:r>
      <w:r>
        <w:t xml:space="preserve"> </w:t>
      </w:r>
      <w:r>
        <w:t xml:space="preserve">14%</w:t>
      </w:r>
      <w:r>
        <w:t xml:space="preserve"> </w:t>
      </w:r>
      <w:r>
        <w:t xml:space="preserve">20%</w:t>
      </w:r>
      <w:r>
        <w:t xml:space="preserve"> </w:t>
      </w:r>
      <w:r>
        <w:t xml:space="preserve">19%</w:t>
      </w:r>
      <w:r>
        <w:t xml:space="preserve"> </w:t>
      </w:r>
      <w:r>
        <w:t xml:space="preserve">13%</w:t>
      </w:r>
      <w:r>
        <w:t xml:space="preserve"> </w:t>
      </w:r>
      <w:r>
        <w:t xml:space="preserve">14%</w:t>
      </w:r>
      <w:r>
        <w:t xml:space="preserve"> </w:t>
      </w:r>
      <w:r>
        <w:t xml:space="preserve">10%</w:t>
      </w:r>
      <w:r>
        <w:t xml:space="preserve"> </w:t>
      </w:r>
      <w:r>
        <w:t xml:space="preserve">16%</w:t>
      </w:r>
      <w:r>
        <w:t xml:space="preserve"> </w:t>
      </w:r>
      <w:r>
        <w:t xml:space="preserve">11%</w:t>
      </w:r>
      <w:r>
        <w:t xml:space="preserve"> </w:t>
      </w:r>
      <w:r>
        <w:t xml:space="preserve">19%</w:t>
      </w:r>
      <w:r>
        <w:t xml:space="preserve"> </w:t>
      </w:r>
      <w:r>
        <w:t xml:space="preserve">19%</w:t>
      </w:r>
      <w:r>
        <w:t xml:space="preserve"> </w:t>
      </w:r>
      <w:r>
        <w:t xml:space="preserve">13%</w:t>
      </w:r>
      <w:r>
        <w:t xml:space="preserve"> </w:t>
      </w:r>
      <w:r>
        <w:t xml:space="preserve">19%</w:t>
      </w:r>
      <w:r>
        <w:t xml:space="preserve"> </w:t>
      </w:r>
      <w:r>
        <w:t xml:space="preserve">15%</w:t>
      </w:r>
      <w:r>
        <w:t xml:space="preserve"> </w:t>
      </w:r>
      <w:r>
        <w:t xml:space="preserve">15%</w:t>
      </w:r>
      <w:r>
        <w:t xml:space="preserve"> </w:t>
      </w:r>
      <w:r>
        <w:t xml:space="preserve">20%</w:t>
      </w:r>
      <w:r>
        <w:t xml:space="preserve"> </w:t>
      </w:r>
      <w:r>
        <w:t xml:space="preserve">20%</w:t>
      </w:r>
      <w:r>
        <w:t xml:space="preserve"> </w:t>
      </w:r>
      <w:r>
        <w:t xml:space="preserve">13%</w:t>
      </w:r>
      <w:r>
        <w:t xml:space="preserve"> </w:t>
      </w:r>
      <w:r>
        <w:t xml:space="preserve">14%</w:t>
      </w:r>
      <w:r>
        <w:t xml:space="preserve"> </w:t>
      </w:r>
      <w:r>
        <w:t xml:space="preserve">24%</w:t>
      </w:r>
      <w:r>
        <w:t xml:space="preserve"> </w:t>
      </w:r>
      <w:r>
        <w:t xml:space="preserve">27%</w:t>
      </w:r>
      <w:r>
        <w:t xml:space="preserve"> </w:t>
      </w:r>
      <w:r>
        <w:t xml:space="preserve">35%</w:t>
      </w:r>
      <w:r>
        <w:t xml:space="preserve"> </w:t>
      </w:r>
      <w:r>
        <w:t xml:space="preserve">23%</w:t>
      </w:r>
      <w:r>
        <w:t xml:space="preserve"> </w:t>
      </w:r>
      <w:r>
        <w:t xml:space="preserve">27%</w:t>
      </w:r>
      <w:r>
        <w:t xml:space="preserve"> </w:t>
      </w:r>
      <w:r>
        <w:t xml:space="preserve">10%</w:t>
      </w:r>
      <w:r>
        <w:t xml:space="preserve"> </w:t>
      </w:r>
      <w:r>
        <w:t xml:space="preserve">10%</w:t>
      </w:r>
      <w:r>
        <w:t xml:space="preserve"> </w:t>
      </w:r>
      <w:r>
        <w:t xml:space="preserve">8%</w:t>
      </w:r>
      <w:r>
        <w:t xml:space="preserve"> </w:t>
      </w:r>
      <w:r>
        <w:t xml:space="preserve">10%</w:t>
      </w:r>
      <w:r>
        <w:t xml:space="preserve"> </w:t>
      </w:r>
      <w:r>
        <w:t xml:space="preserve">14%</w:t>
      </w:r>
      <w:r>
        <w:t xml:space="preserve"> </w:t>
      </w:r>
      <w:r>
        <w:t xml:space="preserve">Producers are released from liability for death/personal</w:t>
      </w:r>
      <w:r>
        <w:t xml:space="preserve"> </w:t>
      </w:r>
      <w:r>
        <w:t xml:space="preserve">injury 10 years after placing the product on the market</w:t>
      </w:r>
      <w:r>
        <w:t xml:space="preserve"> </w:t>
      </w:r>
      <w:r>
        <w:t xml:space="preserve">Producers are released from liability for property damage</w:t>
      </w:r>
      <w:r>
        <w:t xml:space="preserve"> </w:t>
      </w:r>
      <w:r>
        <w:t xml:space="preserve">10 years after placing the product on the market</w:t>
      </w:r>
      <w:r>
        <w:t xml:space="preserve"> </w:t>
      </w:r>
      <w:r>
        <w:t xml:space="preserve">Consumers have to start legal proceedings within 3 years of</w:t>
      </w:r>
      <w:r>
        <w:t xml:space="preserve"> </w:t>
      </w:r>
      <w:r>
        <w:t xml:space="preserve">becoming aware of the damage</w:t>
      </w:r>
      <w:r>
        <w:t xml:space="preserve"> </w:t>
      </w:r>
      <w:r>
        <w:t xml:space="preserve">Consumers can claim compensation only for damage to</w:t>
      </w:r>
      <w:r>
        <w:t xml:space="preserve"> </w:t>
      </w:r>
      <w:r>
        <w:t xml:space="preserve">property worth more than EUR 500</w:t>
      </w:r>
      <w:r>
        <w:t xml:space="preserve"> </w:t>
      </w:r>
      <w:r>
        <w:t xml:space="preserve">Consumers can claim compensation only for damage to</w:t>
      </w:r>
      <w:r>
        <w:t xml:space="preserve"> </w:t>
      </w:r>
      <w:r>
        <w:t xml:space="preserve">property intended and used for private purposes</w:t>
      </w:r>
      <w:r>
        <w:t xml:space="preserve"> </w:t>
      </w:r>
      <w:r>
        <w:t xml:space="preserve">To what extent do the following features of the Directive create obstacles to</w:t>
      </w:r>
      <w:r>
        <w:t xml:space="preserve"> </w:t>
      </w:r>
      <w:r>
        <w:t xml:space="preserve">consumers making compensation claims? (n-274)</w:t>
      </w:r>
      <w:r>
        <w:t xml:space="preserve"> </w:t>
      </w:r>
      <w:r>
        <w:t xml:space="preserve">To a very large extent</w:t>
      </w:r>
      <w:r>
        <w:t xml:space="preserve"> </w:t>
      </w:r>
      <w:r>
        <w:t xml:space="preserve">To a large extent</w:t>
      </w:r>
      <w:r>
        <w:t xml:space="preserve"> </w:t>
      </w:r>
      <w:r>
        <w:t xml:space="preserve">To a moderate extent</w:t>
      </w:r>
      <w:r>
        <w:t xml:space="preserve"> </w:t>
      </w:r>
      <w:r>
        <w:t xml:space="preserve">To a small extent</w:t>
      </w:r>
      <w:r>
        <w:t xml:space="preserve"> </w:t>
      </w:r>
      <w:r>
        <w:t xml:space="preserve">Not at all</w:t>
      </w:r>
      <w:r>
        <w:t xml:space="preserve"> </w:t>
      </w:r>
      <w:r>
        <w:t xml:space="preserve">Don’t know/no answer</w:t>
      </w:r>
    </w:p>
    <w:p>
      <w:pPr>
        <w:pStyle w:val="BodyText"/>
      </w:pPr>
      <w:r>
        <w:t xml:space="preserve">74</w:t>
      </w:r>
      <w:r>
        <w:t xml:space="preserve"> </w:t>
      </w:r>
      <w:r>
        <w:t xml:space="preserve">Finally, when it came to the potential impediment that producers are relieved from</w:t>
      </w:r>
      <w:r>
        <w:t xml:space="preserve"> </w:t>
      </w:r>
      <w:r>
        <w:t xml:space="preserve">liability 10 years after placing a product on the market, only 10% (or 26 out of 271)</w:t>
      </w:r>
      <w:r>
        <w:t xml:space="preserve"> </w:t>
      </w:r>
      <w:r>
        <w:t xml:space="preserve">thought it was an impediment to a very large extent, 14% % (or 38) thought it was an</w:t>
      </w:r>
      <w:r>
        <w:t xml:space="preserve"> </w:t>
      </w:r>
      <w:r>
        <w:t xml:space="preserve">impediment to a large extent, and 19% (or 52) thought it was a moderate impediment.270</w:t>
      </w:r>
      <w:r>
        <w:t xml:space="preserve"> </w:t>
      </w:r>
      <w:r>
        <w:t xml:space="preserve">This compares to 20% (or 55) who said only to a limited extent and 27% (or 73) who</w:t>
      </w:r>
      <w:r>
        <w:t xml:space="preserve"> </w:t>
      </w:r>
      <w:r>
        <w:t xml:space="preserve">said not at all. The pharmaceutical industry EFPIA, in its position paper, was against to</w:t>
      </w:r>
      <w:r>
        <w:t xml:space="preserve"> </w:t>
      </w:r>
      <w:r>
        <w:t xml:space="preserve">any extension of the 10-year timeframe noting that it might lead to concerns with data</w:t>
      </w:r>
      <w:r>
        <w:t xml:space="preserve"> </w:t>
      </w:r>
      <w:r>
        <w:t xml:space="preserve">processing and retention methods. The Austrian Chamber of Commerce, on the other</w:t>
      </w:r>
      <w:r>
        <w:t xml:space="preserve"> </w:t>
      </w:r>
      <w:r>
        <w:t xml:space="preserve">hand, concluded that such an expansion would be required to respond to technological</w:t>
      </w:r>
      <w:r>
        <w:t xml:space="preserve"> </w:t>
      </w:r>
      <w:r>
        <w:t xml:space="preserve">growth, since the negative implications of some digital applications would only get more</w:t>
      </w:r>
      <w:r>
        <w:t xml:space="preserve"> </w:t>
      </w:r>
      <w:r>
        <w:t xml:space="preserve">severe.</w:t>
      </w:r>
      <w:r>
        <w:br/>
      </w:r>
      <w:r>
        <w:t xml:space="preserve"> Policy Options for reducing obstacles to making claims and getting</w:t>
      </w:r>
      <w:r>
        <w:t xml:space="preserve"> </w:t>
      </w:r>
      <w:r>
        <w:t xml:space="preserve">compensation</w:t>
      </w:r>
      <w:r>
        <w:t xml:space="preserve"> </w:t>
      </w:r>
      <w:r>
        <w:t xml:space="preserve">Respondents showed opposite views regarding their support to a legislative change for</w:t>
      </w:r>
      <w:r>
        <w:t xml:space="preserve"> </w:t>
      </w:r>
      <w:r>
        <w:t xml:space="preserve">reducing obstacles to making claims and getting compensation. On one side, business</w:t>
      </w:r>
      <w:r>
        <w:t xml:space="preserve"> </w:t>
      </w:r>
      <w:r>
        <w:t xml:space="preserve">associations, company/business organisations as well as the Bulgarian Ministry for the</w:t>
      </w:r>
      <w:r>
        <w:t xml:space="preserve"> </w:t>
      </w:r>
      <w:r>
        <w:t xml:space="preserve">Economy against a legislative change, while academic/research institutions, consumer</w:t>
      </w:r>
      <w:r>
        <w:t xml:space="preserve"> </w:t>
      </w:r>
      <w:r>
        <w:t xml:space="preserve">organisations, NGOs as well as four government ministries (Austria, Estonia, Finland</w:t>
      </w:r>
      <w:r>
        <w:t xml:space="preserve"> </w:t>
      </w:r>
      <w:r>
        <w:t xml:space="preserve">and Czech Republic), supporting the legislative change.</w:t>
      </w:r>
      <w:r>
        <w:br/>
      </w:r>
      <w:r>
        <w:t xml:space="preserve">Overall, 53% (or 89 out of 168) of all respondents (except members of the public) were</w:t>
      </w:r>
      <w:r>
        <w:t xml:space="preserve"> </w:t>
      </w:r>
      <w:r>
        <w:t xml:space="preserve">in favour of legislative change. 75% (or 67) of respondents (except members of the</w:t>
      </w:r>
      <w:r>
        <w:t xml:space="preserve"> </w:t>
      </w:r>
      <w:r>
        <w:t xml:space="preserve">public) agreed with alleviating the burden of proof for technically complex products by</w:t>
      </w:r>
      <w:r>
        <w:t xml:space="preserve"> </w:t>
      </w:r>
      <w:r>
        <w:t xml:space="preserve">obliging the producer to disclose technical information and by allowing courts to infer</w:t>
      </w:r>
      <w:r>
        <w:t xml:space="preserve"> </w:t>
      </w:r>
      <w:r>
        <w:t xml:space="preserve">that a product is defective or caused the damage under certain circumstances (they</w:t>
      </w:r>
      <w:r>
        <w:t xml:space="preserve"> </w:t>
      </w:r>
      <w:r>
        <w:t xml:space="preserve">indicated it as being either their preferred option or second best option).</w:t>
      </w:r>
      <w:r>
        <w:br/>
      </w:r>
      <w:r>
        <w:t xml:space="preserve">Among members of the public, 78% (96 out of 123) replied that the EU should revise the</w:t>
      </w:r>
      <w:r>
        <w:t xml:space="preserve"> </w:t>
      </w:r>
      <w:r>
        <w:t xml:space="preserve">Directive to address obstacles to making claims and getting compensation under the</w:t>
      </w:r>
      <w:r>
        <w:t xml:space="preserve"> </w:t>
      </w:r>
      <w:r>
        <w:t xml:space="preserve">Directive.</w:t>
      </w:r>
      <w:r>
        <w:t xml:space="preserve"> </w:t>
      </w:r>
      <w:r>
        <w:t xml:space="preserve">5.</w:t>
      </w:r>
      <w:r>
        <w:t xml:space="preserve"> </w:t>
      </w:r>
      <w:r>
        <w:t xml:space="preserve">TARGETED CONSULTATION</w:t>
      </w:r>
      <w:r>
        <w:t xml:space="preserve"> </w:t>
      </w:r>
      <w:r>
        <w:t xml:space="preserve">The online consultation was launched by the external consultant on 30 July 2021 and</w:t>
      </w:r>
      <w:r>
        <w:t xml:space="preserve"> </w:t>
      </w:r>
      <w:r>
        <w:t xml:space="preserve">closed on 8 November 2021, and received 93 responses. However, among those 93, only</w:t>
      </w:r>
      <w:r>
        <w:t xml:space="preserve"> </w:t>
      </w:r>
      <w:r>
        <w:t xml:space="preserve">36 participants completed the survey fully, while other 57 partially finalised the</w:t>
      </w:r>
      <w:r>
        <w:t xml:space="preserve"> </w:t>
      </w:r>
      <w:r>
        <w:t xml:space="preserve">questionnaire, only answering selected questions.</w:t>
      </w:r>
      <w:r>
        <w:br/>
      </w:r>
      <w:r>
        <w:t xml:space="preserve">Out of the total 93 responses, 42 were from industry association (45%). Among the</w:t>
      </w:r>
      <w:r>
        <w:t xml:space="preserve"> </w:t>
      </w:r>
      <w:r>
        <w:t xml:space="preserve">additional stakeholder groups contributing to the responses (both fully complete and</w:t>
      </w:r>
      <w:r>
        <w:t xml:space="preserve"> </w:t>
      </w:r>
      <w:r>
        <w:t xml:space="preserve">incomplete), 14 were Consumer/Victims’ organisations (15%), 14 were Insurance firms</w:t>
      </w:r>
      <w:r>
        <w:t xml:space="preserve"> </w:t>
      </w:r>
      <w:r>
        <w:t xml:space="preserve">(15%), 7 were legal firms (8%), 6 were academic and legal researchers (6%), 6</w:t>
      </w:r>
      <w:r>
        <w:t xml:space="preserve"> </w:t>
      </w:r>
      <w:r>
        <w:t xml:space="preserve">considered themselves as other (6%), 3 were economic operators (3%) and one was</w:t>
      </w:r>
      <w:r>
        <w:t xml:space="preserve"> </w:t>
      </w:r>
      <w:r>
        <w:t xml:space="preserve">national/notifying authority.</w:t>
      </w:r>
    </w:p>
    <w:p>
      <w:pPr>
        <w:pStyle w:val="BodyText"/>
      </w:pPr>
      <w:r>
        <w:t xml:space="preserve">270 Out of those who answered that it was an impediment to a very large, large and moderate extend business</w:t>
      </w:r>
      <w:r>
        <w:t xml:space="preserve"> </w:t>
      </w:r>
      <w:r>
        <w:t xml:space="preserve">respondent accounted respectively only for 4% (or 1 out of 26), 5% (or 2 out of 38) and 19% (or 10 out of 52).On the</w:t>
      </w:r>
      <w:r>
        <w:t xml:space="preserve"> </w:t>
      </w:r>
      <w:r>
        <w:t xml:space="preserve">other hand, business respondents accounted for 24% (or 13 out of 55) and 81% (or 59 out of 73) among those who said</w:t>
      </w:r>
      <w:r>
        <w:t xml:space="preserve"> </w:t>
      </w:r>
      <w:r>
        <w:t xml:space="preserve">only to a limited extent and not at all.</w:t>
      </w:r>
    </w:p>
    <w:p>
      <w:pPr>
        <w:pStyle w:val="BodyText"/>
      </w:pPr>
      <w:r>
        <w:t xml:space="preserve">75</w:t>
      </w:r>
      <w:r>
        <w:t xml:space="preserve"> </w:t>
      </w:r>
      <w:r>
        <w:t xml:space="preserve">The proposed questionnaire was consistent with the questions presented as part of the</w:t>
      </w:r>
      <w:r>
        <w:t xml:space="preserve"> </w:t>
      </w:r>
      <w:r>
        <w:t xml:space="preserve">European Commission’s public consultation. Overall, despite the low rate of participation</w:t>
      </w:r>
      <w:r>
        <w:t xml:space="preserve"> </w:t>
      </w:r>
      <w:r>
        <w:t xml:space="preserve">to this consultation, the examination of the findings revealed a high degree of agreement</w:t>
      </w:r>
      <w:r>
        <w:t xml:space="preserve"> </w:t>
      </w:r>
      <w:r>
        <w:t xml:space="preserve">with the outcome of the public consultation.</w:t>
      </w:r>
      <w:r>
        <w:t xml:space="preserve"> </w:t>
      </w:r>
      <w:r>
        <w:t xml:space="preserve">6.</w:t>
      </w:r>
      <w:r>
        <w:t xml:space="preserve"> </w:t>
      </w:r>
      <w:r>
        <w:t xml:space="preserve">INTERVIEWS CONDUCTED BY EXTERNAL CONTRACTOR</w:t>
      </w:r>
      <w:r>
        <w:t xml:space="preserve"> </w:t>
      </w:r>
      <w:r>
        <w:t xml:space="preserve">80 stakeholders were interviewed in the interview programme, considerably exceeding</w:t>
      </w:r>
      <w:r>
        <w:t xml:space="preserve"> </w:t>
      </w:r>
      <w:r>
        <w:t xml:space="preserve">the target of 30-50 interviews. Interviews were carried out with relevant stakeholders</w:t>
      </w:r>
      <w:r>
        <w:t xml:space="preserve"> </w:t>
      </w:r>
      <w:r>
        <w:t xml:space="preserve">e.g., industry associations (representing large firms and SMEs), producers, consumer</w:t>
      </w:r>
      <w:r>
        <w:t xml:space="preserve"> </w:t>
      </w:r>
      <w:r>
        <w:t xml:space="preserve">associations and / victims’ associations, product liability lawyers (working with both</w:t>
      </w:r>
      <w:r>
        <w:t xml:space="preserve"> </w:t>
      </w:r>
      <w:r>
        <w:t xml:space="preserve">victims / complainants and producers) legal academics, and product liability insurance</w:t>
      </w:r>
      <w:r>
        <w:t xml:space="preserve"> </w:t>
      </w:r>
      <w:r>
        <w:t xml:space="preserve">specialists.</w:t>
      </w:r>
      <w:r>
        <w:t xml:space="preserve"> </w:t>
      </w:r>
      <w:r>
        <w:t xml:space="preserve">Additional interviews were carried out to ensure that additional stakeholder categories</w:t>
      </w:r>
      <w:r>
        <w:t xml:space="preserve"> </w:t>
      </w:r>
      <w:r>
        <w:t xml:space="preserve">were consulted (e.g. online marketplaces, authorised representatives). This also</w:t>
      </w:r>
      <w:r>
        <w:t xml:space="preserve"> </w:t>
      </w:r>
      <w:r>
        <w:t xml:space="preserve">compensated for the somewhat disappointing response to the targeted survey. However,</w:t>
      </w:r>
      <w:r>
        <w:t xml:space="preserve"> </w:t>
      </w:r>
      <w:r>
        <w:t xml:space="preserve">despite making contact, it was not possible to interview Fulfilment Service Providers</w:t>
      </w:r>
      <w:r>
        <w:t xml:space="preserve"> </w:t>
      </w:r>
      <w:r>
        <w:t xml:space="preserve">(FSPs).</w:t>
      </w:r>
    </w:p>
    <w:p>
      <w:pPr>
        <w:pStyle w:val="BodyText"/>
      </w:pPr>
      <w:r>
        <w:t xml:space="preserve">76</w:t>
      </w:r>
      <w:r>
        <w:t xml:space="preserve"> </w:t>
      </w:r>
      <w:r>
        <w:t xml:space="preserve">Annex 3: Who is affected and how?</w:t>
      </w:r>
      <w:r>
        <w:t xml:space="preserve"> </w:t>
      </w:r>
      <w:r>
        <w:t xml:space="preserve">1.</w:t>
      </w:r>
      <w:r>
        <w:t xml:space="preserve"> </w:t>
      </w:r>
      <w:r>
        <w:t xml:space="preserve">PRACTICAL IMPLICATIONS OF THE INITIATIVE</w:t>
      </w:r>
      <w:r>
        <w:t xml:space="preserve"> </w:t>
      </w:r>
      <w:r>
        <w:t xml:space="preserve">The preferred policy package would lead to policy objectives relating to strengthening</w:t>
      </w:r>
      <w:r>
        <w:t xml:space="preserve"> </w:t>
      </w:r>
      <w:r>
        <w:t xml:space="preserve">regulatory certainty and enhancing consumer protection. The PLD’s legislative revision</w:t>
      </w:r>
      <w:r>
        <w:t xml:space="preserve"> </w:t>
      </w:r>
      <w:r>
        <w:t xml:space="preserve">would also contribute towards the achievement of other EU policy objectives in strategic</w:t>
      </w:r>
      <w:r>
        <w:t xml:space="preserve"> </w:t>
      </w:r>
      <w:r>
        <w:t xml:space="preserve">areas for the future of the EU economy, such as the digital, circular and green economies.</w:t>
      </w:r>
      <w:r>
        <w:t xml:space="preserve"> </w:t>
      </w:r>
      <w:r>
        <w:t xml:space="preserve">Impacts on producers</w:t>
      </w:r>
      <w:r>
        <w:t xml:space="preserve"> </w:t>
      </w:r>
      <w:r>
        <w:t xml:space="preserve">The preferred POs will strengthen regulatory certainty for producers by extending strict</w:t>
      </w:r>
      <w:r>
        <w:t xml:space="preserve"> </w:t>
      </w:r>
      <w:r>
        <w:t xml:space="preserve">liability to software and digital services necessary to make a product work and to safety-</w:t>
      </w:r>
      <w:r>
        <w:t xml:space="preserve"> </w:t>
      </w:r>
      <w:r>
        <w:t xml:space="preserve">relevant software, and to products and actors in the circular economy, as well as by</w:t>
      </w:r>
      <w:r>
        <w:t xml:space="preserve"> </w:t>
      </w:r>
      <w:r>
        <w:t xml:space="preserve">including digital property within the concept of property damage.</w:t>
      </w:r>
      <w:r>
        <w:t xml:space="preserve"> </w:t>
      </w:r>
      <w:r>
        <w:t xml:space="preserve">Producers in all sectors would be affected by a more common approach to disclosure</w:t>
      </w:r>
      <w:r>
        <w:t xml:space="preserve"> </w:t>
      </w:r>
      <w:r>
        <w:t xml:space="preserve">rules and presumptions across the EU-27. However, this would be mitigated by the fact</w:t>
      </w:r>
      <w:r>
        <w:t xml:space="preserve"> </w:t>
      </w:r>
      <w:r>
        <w:t xml:space="preserve">that the great majority of MS already have disclosure rules and mechanisms to ease the</w:t>
      </w:r>
      <w:r>
        <w:t xml:space="preserve"> </w:t>
      </w:r>
      <w:r>
        <w:t xml:space="preserve">burden of proof in one form or another.</w:t>
      </w:r>
      <w:r>
        <w:br/>
      </w:r>
      <w:r>
        <w:t xml:space="preserve">In terms of costs, producers with liability insurance may face an increase in liability</w:t>
      </w:r>
      <w:r>
        <w:t xml:space="preserve"> </w:t>
      </w:r>
      <w:r>
        <w:t xml:space="preserve">insurance premiums. If they are found liable for harm caused by a defective product, the</w:t>
      </w:r>
      <w:r>
        <w:t xml:space="preserve"> </w:t>
      </w:r>
      <w:r>
        <w:t xml:space="preserve">liability insurance would cover the compensation and legal costs. Producers without a</w:t>
      </w:r>
      <w:r>
        <w:t xml:space="preserve"> </w:t>
      </w:r>
      <w:r>
        <w:t xml:space="preserve">liability insurance would face direct compensation costs to victims (costs not considered</w:t>
      </w:r>
      <w:r>
        <w:t xml:space="preserve"> </w:t>
      </w:r>
      <w:r>
        <w:t xml:space="preserve">in the analysis, see annex 4 for more details), and legal costs if the case goes to court.</w:t>
      </w:r>
      <w:r>
        <w:t xml:space="preserve"> </w:t>
      </w:r>
      <w:r>
        <w:t xml:space="preserve">Impacts on insurance companies</w:t>
      </w:r>
      <w:r>
        <w:t xml:space="preserve"> </w:t>
      </w:r>
      <w:r>
        <w:t xml:space="preserve">Insurance companies may have to bear higher compensation costs, but they would off-set</w:t>
      </w:r>
      <w:r>
        <w:t xml:space="preserve"> </w:t>
      </w:r>
      <w:r>
        <w:t xml:space="preserve">that cost by marginally raising insurance premiums, leading to higher revenues. Their net</w:t>
      </w:r>
      <w:r>
        <w:t xml:space="preserve"> </w:t>
      </w:r>
      <w:r>
        <w:t xml:space="preserve">income is therefore assumed to remain stable over time.</w:t>
      </w:r>
      <w:r>
        <w:t xml:space="preserve"> </w:t>
      </w:r>
      <w:r>
        <w:t xml:space="preserve">Impacts on consumers</w:t>
      </w:r>
      <w:r>
        <w:t xml:space="preserve"> </w:t>
      </w:r>
      <w:r>
        <w:t xml:space="preserve">The main impact on consumers is that individuals who suffer harm will receive</w:t>
      </w:r>
      <w:r>
        <w:t xml:space="preserve"> </w:t>
      </w:r>
      <w:r>
        <w:t xml:space="preserve">compensation pay-outs if they prove liability. They are assumed to bear legal costs if</w:t>
      </w:r>
      <w:r>
        <w:t xml:space="preserve"> </w:t>
      </w:r>
      <w:r>
        <w:t xml:space="preserve">they do not win the case. In particular, the preferred POs will strengthen consumer</w:t>
      </w:r>
      <w:r>
        <w:t xml:space="preserve"> </w:t>
      </w:r>
      <w:r>
        <w:t xml:space="preserve">protection in cases where products with digital elements or software in its own right</w:t>
      </w:r>
      <w:r>
        <w:t xml:space="preserve"> </w:t>
      </w:r>
      <w:r>
        <w:t xml:space="preserve">causes harm, and it will contribute to cybersecurity protection by creating incentives for</w:t>
      </w:r>
      <w:r>
        <w:t xml:space="preserve"> </w:t>
      </w:r>
      <w:r>
        <w:t xml:space="preserve">producers to provide security updates to keep products safe. It will ensure that damage or</w:t>
      </w:r>
      <w:r>
        <w:t xml:space="preserve"> </w:t>
      </w:r>
      <w:r>
        <w:t xml:space="preserve">destruction of consumers’ digital property can also be compensated within the notion of</w:t>
      </w:r>
      <w:r>
        <w:t xml:space="preserve"> </w:t>
      </w:r>
      <w:r>
        <w:t xml:space="preserve">property damage. Similarly, they will strengthen consumer protection in cases where</w:t>
      </w:r>
      <w:r>
        <w:t xml:space="preserve"> </w:t>
      </w:r>
      <w:r>
        <w:t xml:space="preserve">substantially modified products cause harm due to defects. The preferred POs will also</w:t>
      </w:r>
      <w:r>
        <w:t xml:space="preserve"> </w:t>
      </w:r>
      <w:r>
        <w:t xml:space="preserve">broaden the pool of liable persons from whom to seek compensation, in particular in the</w:t>
      </w:r>
      <w:r>
        <w:t xml:space="preserve"> </w:t>
      </w:r>
      <w:r>
        <w:t xml:space="preserve">case of third-country products.</w:t>
      </w:r>
      <w:r>
        <w:t xml:space="preserve"> </w:t>
      </w:r>
      <w:r>
        <w:t xml:space="preserve">The preferred POs will strengthened access to justice for consumers experiencing</w:t>
      </w:r>
      <w:r>
        <w:t xml:space="preserve"> </w:t>
      </w:r>
      <w:r>
        <w:t xml:space="preserve">property damage and latent health injuries, reducing at the same time information</w:t>
      </w:r>
      <w:r>
        <w:t xml:space="preserve"> </w:t>
      </w:r>
      <w:r>
        <w:t xml:space="preserve">asymmetries for consumers in respect of complex products.</w:t>
      </w:r>
    </w:p>
    <w:p>
      <w:pPr>
        <w:pStyle w:val="BodyText"/>
      </w:pPr>
      <w:r>
        <w:t xml:space="preserve">77</w:t>
      </w:r>
      <w:r>
        <w:t xml:space="preserve"> </w:t>
      </w:r>
      <w:r>
        <w:t xml:space="preserve">The preferred POs will finally ease of the burden of proof for consumers if there are</w:t>
      </w:r>
      <w:r>
        <w:t xml:space="preserve"> </w:t>
      </w:r>
      <w:r>
        <w:t xml:space="preserve">clearly grounds to infer that a product was defective.</w:t>
      </w:r>
      <w:r>
        <w:t xml:space="preserve"> </w:t>
      </w:r>
      <w:r>
        <w:t xml:space="preserve">National authorities and judiciaries</w:t>
      </w:r>
      <w:r>
        <w:br/>
      </w:r>
      <w:r>
        <w:t xml:space="preserve">National authorities in each MS responsible for the PLD would need to ensure timely</w:t>
      </w:r>
      <w:r>
        <w:t xml:space="preserve"> </w:t>
      </w:r>
      <w:r>
        <w:t xml:space="preserve">transposition of the revised PLD following its adoption at EU level. National authorities</w:t>
      </w:r>
      <w:r>
        <w:t xml:space="preserve"> </w:t>
      </w:r>
      <w:r>
        <w:t xml:space="preserve">would also need to</w:t>
      </w:r>
      <w:r>
        <w:br/>
      </w:r>
      <w:r>
        <w:t xml:space="preserve"> Review national tort laws and procedural laws setting out disclosures rules in product</w:t>
      </w:r>
      <w:r>
        <w:t xml:space="preserve"> </w:t>
      </w:r>
      <w:r>
        <w:t xml:space="preserve">liability (civil) cases to ensure that there are not too many obstacles to injured parties</w:t>
      </w:r>
      <w:r>
        <w:t xml:space="preserve"> </w:t>
      </w:r>
      <w:r>
        <w:t xml:space="preserve">making requests for technical information disclosures (with a particular emphasis on</w:t>
      </w:r>
      <w:r>
        <w:t xml:space="preserve"> </w:t>
      </w:r>
      <w:r>
        <w:t xml:space="preserve">complex products, but in some MS, the rules are generally problematic and outdated).</w:t>
      </w:r>
      <w:r>
        <w:br/>
      </w:r>
      <w:r>
        <w:t xml:space="preserve"> Review national legal rules on presumptions and ensure that these are clear in the</w:t>
      </w:r>
      <w:r>
        <w:t xml:space="preserve"> </w:t>
      </w:r>
      <w:r>
        <w:t xml:space="preserve">transposition of the revised PLD into national implementing legislation. Also in</w:t>
      </w:r>
      <w:r>
        <w:t xml:space="preserve"> </w:t>
      </w:r>
      <w:r>
        <w:t xml:space="preserve">parallel review evidentiary requirements at national level in relation to the burden of</w:t>
      </w:r>
      <w:r>
        <w:t xml:space="preserve"> </w:t>
      </w:r>
      <w:r>
        <w:t xml:space="preserve">proof in order to ensure that clarifications regarding the circumstances in which</w:t>
      </w:r>
      <w:r>
        <w:t xml:space="preserve"> </w:t>
      </w:r>
      <w:r>
        <w:t xml:space="preserve">presumptions can be used under the PLD are reflected in national legislation (e.g. civil</w:t>
      </w:r>
      <w:r>
        <w:t xml:space="preserve"> </w:t>
      </w:r>
      <w:r>
        <w:t xml:space="preserve">law codes, national tort laws in which the PLD has been transposed).</w:t>
      </w:r>
      <w:r>
        <w:t xml:space="preserve"> </w:t>
      </w:r>
      <w:r>
        <w:t xml:space="preserve">Regarding national courts and judiciaries:</w:t>
      </w:r>
      <w:r>
        <w:br/>
      </w:r>
      <w:r>
        <w:t xml:space="preserve"> Ensure that national courts are well-informed and trained in relation to the specific</w:t>
      </w:r>
      <w:r>
        <w:t xml:space="preserve"> </w:t>
      </w:r>
      <w:r>
        <w:t xml:space="preserve">circumstances in which the burden of proof may be alleviated (such as technically and</w:t>
      </w:r>
      <w:r>
        <w:t xml:space="preserve"> </w:t>
      </w:r>
      <w:r>
        <w:t xml:space="preserve">technologically complex products), given that for most product defects, the burden of</w:t>
      </w:r>
      <w:r>
        <w:t xml:space="preserve"> </w:t>
      </w:r>
      <w:r>
        <w:t xml:space="preserve">proof will continue to lie with the injured party).</w:t>
      </w:r>
      <w:r>
        <w:t xml:space="preserve"> </w:t>
      </w:r>
      <w:r>
        <w:t xml:space="preserve"> This would overcome a seeming reluctance and cautiousness by national courts that</w:t>
      </w:r>
      <w:r>
        <w:t xml:space="preserve"> </w:t>
      </w:r>
      <w:r>
        <w:t xml:space="preserve">already allow presumptions to actually make use of them.</w:t>
      </w:r>
      <w:r>
        <w:br/>
      </w:r>
      <w:r>
        <w:t xml:space="preserve">2.</w:t>
      </w:r>
      <w:r>
        <w:t xml:space="preserve"> </w:t>
      </w:r>
      <w:r>
        <w:t xml:space="preserve">SUMMARY OF COSTS AND BENEFITS</w:t>
      </w:r>
      <w:r>
        <w:t xml:space="preserve"> </w:t>
      </w:r>
      <w:r>
        <w:t xml:space="preserve">I. Overview of Benefits (total for all provisions) – Preferred Option</w:t>
      </w:r>
      <w:r>
        <w:t xml:space="preserve"> </w:t>
      </w:r>
      <w:r>
        <w:t xml:space="preserve">Description</w:t>
      </w:r>
      <w:r>
        <w:t xml:space="preserve"> </w:t>
      </w:r>
      <w:r>
        <w:t xml:space="preserve">Amount</w:t>
      </w:r>
      <w:r>
        <w:t xml:space="preserve"> </w:t>
      </w:r>
      <w:r>
        <w:t xml:space="preserve">Comments</w:t>
      </w:r>
      <w:r>
        <w:t xml:space="preserve"> </w:t>
      </w:r>
      <w:r>
        <w:t xml:space="preserve">Direct benefits</w:t>
      </w:r>
      <w:r>
        <w:t xml:space="preserve"> </w:t>
      </w:r>
      <w:r>
        <w:t xml:space="preserve">Improved well-being</w:t>
      </w:r>
      <w:r>
        <w:t xml:space="preserve"> </w:t>
      </w:r>
      <w:r>
        <w:t xml:space="preserve">(Protection of injured</w:t>
      </w:r>
      <w:r>
        <w:t xml:space="preserve"> </w:t>
      </w:r>
      <w:r>
        <w:t xml:space="preserve">persons)</w:t>
      </w:r>
      <w:r>
        <w:t xml:space="preserve"> </w:t>
      </w:r>
      <w:r>
        <w:t xml:space="preserve">Total amount not quantifiable but benefits</w:t>
      </w:r>
      <w:r>
        <w:t xml:space="preserve"> </w:t>
      </w:r>
      <w:r>
        <w:t xml:space="preserve">generated by measures affecting the digital and</w:t>
      </w:r>
      <w:r>
        <w:t xml:space="preserve"> </w:t>
      </w:r>
      <w:r>
        <w:t xml:space="preserve">circular economy, compensable damage, burden</w:t>
      </w:r>
      <w:r>
        <w:t xml:space="preserve"> </w:t>
      </w:r>
      <w:r>
        <w:t xml:space="preserve">of proof, restrictions on making claims, as well as</w:t>
      </w:r>
      <w:r>
        <w:t xml:space="preserve"> </w:t>
      </w:r>
      <w:r>
        <w:t xml:space="preserve">by ensuring the presence of an EU-based liable</w:t>
      </w:r>
      <w:r>
        <w:t xml:space="preserve"> </w:t>
      </w:r>
      <w:r>
        <w:t xml:space="preserve">person.</w:t>
      </w:r>
      <w:r>
        <w:t xml:space="preserve"> </w:t>
      </w:r>
      <w:r>
        <w:t xml:space="preserve">Consumers</w:t>
      </w:r>
      <w:r>
        <w:t xml:space="preserve"> </w:t>
      </w:r>
      <w:r>
        <w:t xml:space="preserve">Harmonisation of rules for</w:t>
      </w:r>
      <w:r>
        <w:t xml:space="preserve"> </w:t>
      </w:r>
      <w:r>
        <w:t xml:space="preserve">injured persons and</w:t>
      </w:r>
      <w:r>
        <w:t xml:space="preserve"> </w:t>
      </w:r>
      <w:r>
        <w:t xml:space="preserve">businesses</w:t>
      </w:r>
      <w:r>
        <w:t xml:space="preserve"> </w:t>
      </w:r>
      <w:r>
        <w:t xml:space="preserve">Total amount not quantifiable but benefits</w:t>
      </w:r>
      <w:r>
        <w:t xml:space="preserve"> </w:t>
      </w:r>
      <w:r>
        <w:t xml:space="preserve">generated by measures affecting the digital and</w:t>
      </w:r>
      <w:r>
        <w:t xml:space="preserve"> </w:t>
      </w:r>
      <w:r>
        <w:t xml:space="preserve">circular economy, compensable damage, burden</w:t>
      </w:r>
      <w:r>
        <w:t xml:space="preserve"> </w:t>
      </w:r>
      <w:r>
        <w:t xml:space="preserve">of proof, as well as by ensuring the presence of</w:t>
      </w:r>
      <w:r>
        <w:t xml:space="preserve"> </w:t>
      </w:r>
      <w:r>
        <w:t xml:space="preserve">an EU-based liable person.</w:t>
      </w:r>
      <w:r>
        <w:t xml:space="preserve"> </w:t>
      </w:r>
      <w:r>
        <w:t xml:space="preserve">Producers and consumers</w:t>
      </w:r>
      <w:r>
        <w:t xml:space="preserve"> </w:t>
      </w:r>
      <w:r>
        <w:t xml:space="preserve">Higher liability insurance</w:t>
      </w:r>
      <w:r>
        <w:t xml:space="preserve"> </w:t>
      </w:r>
      <w:r>
        <w:t xml:space="preserve">premiums</w:t>
      </w:r>
      <w:r>
        <w:br/>
      </w:r>
      <w:r>
        <w:t xml:space="preserve">Total amount not quantifiable but benefits to</w:t>
      </w:r>
      <w:r>
        <w:t xml:space="preserve"> </w:t>
      </w:r>
      <w:r>
        <w:t xml:space="preserve">insurance companies generated by the different</w:t>
      </w:r>
      <w:r>
        <w:t xml:space="preserve"> </w:t>
      </w:r>
      <w:r>
        <w:t xml:space="preserve">measures proposed in the policy options.</w:t>
      </w:r>
      <w:r>
        <w:t xml:space="preserve"> </w:t>
      </w:r>
      <w:r>
        <w:t xml:space="preserve">Insurance companies</w:t>
      </w:r>
      <w:r>
        <w:t xml:space="preserve"> </w:t>
      </w:r>
      <w:r>
        <w:t xml:space="preserve">Indirect benefits</w:t>
      </w:r>
      <w:r>
        <w:t xml:space="preserve"> </w:t>
      </w:r>
      <w:r>
        <w:t xml:space="preserve">Support to competitiveness</w:t>
      </w:r>
      <w:r>
        <w:t xml:space="preserve"> </w:t>
      </w:r>
      <w:r>
        <w:t xml:space="preserve">in the single market (market</w:t>
      </w:r>
      <w:r>
        <w:t xml:space="preserve"> </w:t>
      </w:r>
      <w:r>
        <w:t xml:space="preserve">efficiency)</w:t>
      </w:r>
      <w:r>
        <w:t xml:space="preserve"> </w:t>
      </w:r>
      <w:r>
        <w:t xml:space="preserve">Total amount not quantifiable but benefits</w:t>
      </w:r>
      <w:r>
        <w:t xml:space="preserve"> </w:t>
      </w:r>
      <w:r>
        <w:t xml:space="preserve">generated by measures affecting the digital and</w:t>
      </w:r>
      <w:r>
        <w:t xml:space="preserve"> </w:t>
      </w:r>
      <w:r>
        <w:t xml:space="preserve">circular economy, compensable damage, as well</w:t>
      </w:r>
      <w:r>
        <w:t xml:space="preserve"> </w:t>
      </w:r>
      <w:r>
        <w:t xml:space="preserve">Producers</w:t>
      </w:r>
    </w:p>
    <w:p>
      <w:pPr>
        <w:pStyle w:val="BodyText"/>
      </w:pPr>
      <w:r>
        <w:t xml:space="preserve">78</w:t>
      </w:r>
      <w:r>
        <w:t xml:space="preserve"> </w:t>
      </w:r>
      <w:r>
        <w:t xml:space="preserve">as by ensuring the presence of an EU-based liable</w:t>
      </w:r>
      <w:r>
        <w:t xml:space="preserve"> </w:t>
      </w:r>
      <w:r>
        <w:t xml:space="preserve">person.</w:t>
      </w:r>
      <w:r>
        <w:t xml:space="preserve"> </w:t>
      </w:r>
      <w:r>
        <w:t xml:space="preserve">(1) Estimates are relative to the baseline for the preferred option as a whole (i.e. the impact of individual actions/obligations</w:t>
      </w:r>
      <w:r>
        <w:t xml:space="preserve"> </w:t>
      </w:r>
      <w:r>
        <w:t xml:space="preserve">of the preferred option are aggregated together).</w:t>
      </w:r>
    </w:p>
    <w:p>
      <w:pPr>
        <w:pStyle w:val="BodyText"/>
      </w:pPr>
      <w:r>
        <w:t xml:space="preserve">79</w:t>
      </w:r>
      <w:r>
        <w:t xml:space="preserve"> </w:t>
      </w:r>
      <w:r>
        <w:t xml:space="preserve">II. Overview of costs – Preferred option</w:t>
      </w:r>
    </w:p>
    <w:p>
      <w:pPr>
        <w:pStyle w:val="BodyText"/>
      </w:pPr>
      <w:r>
        <w:t xml:space="preserve">Citizens/Consumers</w:t>
      </w:r>
      <w:r>
        <w:br/>
      </w:r>
      <w:r>
        <w:t xml:space="preserve">Businesses</w:t>
      </w:r>
      <w:r>
        <w:t xml:space="preserve"> </w:t>
      </w:r>
      <w:r>
        <w:t xml:space="preserve">Administrations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One-off</w:t>
      </w:r>
      <w:r>
        <w:t xml:space="preserve"> </w:t>
      </w:r>
      <w:r>
        <w:t xml:space="preserve">Recurrent</w:t>
      </w:r>
      <w:r>
        <w:t xml:space="preserve"> </w:t>
      </w:r>
      <w:r>
        <w:t xml:space="preserve">Action (a)</w:t>
      </w:r>
    </w:p>
    <w:p>
      <w:pPr>
        <w:pStyle w:val="BodyText"/>
      </w:pPr>
      <w:r>
        <w:t xml:space="preserve">Benefit: Consumer</w:t>
      </w:r>
      <w:r>
        <w:t xml:space="preserve"> </w:t>
      </w:r>
      <w:r>
        <w:t xml:space="preserve">protection</w:t>
      </w:r>
      <w:r>
        <w:t xml:space="preserve"> </w:t>
      </w:r>
      <w:r>
        <w:t xml:space="preserve">(compensation pay-</w:t>
      </w:r>
      <w:r>
        <w:t xml:space="preserve"> </w:t>
      </w:r>
      <w:r>
        <w:t xml:space="preserve">outs to</w:t>
      </w:r>
      <w:r>
        <w:t xml:space="preserve"> </w:t>
      </w:r>
      <w:r>
        <w:t xml:space="preserve">consumers/victims)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br/>
      </w:r>
      <w:r>
        <w:t xml:space="preserve">[pay-outs to</w:t>
      </w:r>
      <w:r>
        <w:t xml:space="preserve"> </w:t>
      </w:r>
      <w:r>
        <w:t xml:space="preserve">consumers/victims</w:t>
      </w:r>
      <w:r>
        <w:t xml:space="preserve"> </w:t>
      </w:r>
      <w:r>
        <w:t xml:space="preserve">0.34 – 65.67 EUR</w:t>
      </w:r>
      <w:r>
        <w:t xml:space="preserve"> </w:t>
      </w:r>
      <w:r>
        <w:t xml:space="preserve">million annually]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br/>
      </w:r>
      <w:r>
        <w:t xml:space="preserve">Not 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</w:t>
      </w:r>
      <w:r>
        <w:br/>
      </w:r>
      <w:r>
        <w:t xml:space="preserve">Indirect cost</w:t>
      </w:r>
      <w:r>
        <w:t xml:space="preserve"> </w:t>
      </w:r>
      <w:r>
        <w:t xml:space="preserve">related to liability</w:t>
      </w:r>
      <w:r>
        <w:t xml:space="preserve"> </w:t>
      </w:r>
      <w:r>
        <w:t xml:space="preserve">insurance</w:t>
      </w:r>
      <w:r>
        <w:br/>
      </w:r>
      <w:r>
        <w:t xml:space="preserve">Not</w:t>
      </w:r>
      <w:r>
        <w:t xml:space="preserve"> </w:t>
      </w:r>
      <w:r>
        <w:t xml:space="preserve">relevant</w:t>
      </w:r>
      <w:r>
        <w:br/>
      </w:r>
      <w:r>
        <w:t xml:space="preserve">Not 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br/>
      </w:r>
      <w:r>
        <w:t xml:space="preserve">18.70 – 37.40 EUR</w:t>
      </w:r>
      <w:r>
        <w:t xml:space="preserve"> </w:t>
      </w:r>
      <w:r>
        <w:t xml:space="preserve">million annually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Not relevant</w:t>
      </w:r>
      <w:r>
        <w:br/>
      </w:r>
      <w:r>
        <w:t xml:space="preserve">Legal costs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0.61 – 1.51 EUR</w:t>
      </w:r>
      <w:r>
        <w:t xml:space="preserve"> </w:t>
      </w:r>
      <w:r>
        <w:t xml:space="preserve">million annually</w:t>
      </w:r>
      <w:r>
        <w:t xml:space="preserve"> </w:t>
      </w:r>
      <w:r>
        <w:t xml:space="preserve">[assuming</w:t>
      </w:r>
      <w:r>
        <w:t xml:space="preserve"> </w:t>
      </w:r>
      <w:r>
        <w:t xml:space="preserve">consumers will pay</w:t>
      </w:r>
      <w:r>
        <w:t xml:space="preserve"> </w:t>
      </w:r>
      <w:r>
        <w:t xml:space="preserve">40% of legal costs]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  <w:r>
        <w:br/>
      </w:r>
      <w:r>
        <w:t xml:space="preserve">0.92 – 2.26 EUR</w:t>
      </w:r>
      <w:r>
        <w:t xml:space="preserve"> </w:t>
      </w:r>
      <w:r>
        <w:t xml:space="preserve">million annually</w:t>
      </w:r>
      <w:r>
        <w:t xml:space="preserve"> </w:t>
      </w:r>
      <w:r>
        <w:t xml:space="preserve">[assuming</w:t>
      </w:r>
      <w:r>
        <w:t xml:space="preserve"> </w:t>
      </w:r>
      <w:r>
        <w:t xml:space="preserve">producers will pay</w:t>
      </w:r>
      <w:r>
        <w:t xml:space="preserve"> </w:t>
      </w:r>
      <w:r>
        <w:t xml:space="preserve">60% of legal costs]</w:t>
      </w:r>
      <w:r>
        <w:br/>
      </w:r>
      <w:r>
        <w:t xml:space="preserve">Not</w:t>
      </w:r>
      <w:r>
        <w:t xml:space="preserve"> </w:t>
      </w:r>
      <w:r>
        <w:t xml:space="preserve">relevant</w:t>
      </w:r>
      <w:r>
        <w:t xml:space="preserve"> </w:t>
      </w:r>
      <w:r>
        <w:t xml:space="preserve">Increased</w:t>
      </w:r>
      <w:r>
        <w:t xml:space="preserve"> </w:t>
      </w:r>
      <w:r>
        <w:t xml:space="preserve">litigation leading</w:t>
      </w:r>
      <w:r>
        <w:t xml:space="preserve"> </w:t>
      </w:r>
      <w:r>
        <w:t xml:space="preserve">to higher costs of</w:t>
      </w:r>
      <w:r>
        <w:t xml:space="preserve"> </w:t>
      </w:r>
      <w:r>
        <w:t xml:space="preserve">justice</w:t>
      </w:r>
      <w:r>
        <w:t xml:space="preserve"> </w:t>
      </w:r>
      <w:r>
        <w:t xml:space="preserve">administration</w:t>
      </w:r>
      <w:r>
        <w:t xml:space="preserve"> </w:t>
      </w:r>
      <w:r>
        <w:t xml:space="preserve">Other costs</w:t>
      </w:r>
      <w:r>
        <w:t xml:space="preserve"> </w:t>
      </w:r>
      <w:r>
        <w:t xml:space="preserve">No other incremental costs for</w:t>
      </w:r>
      <w:r>
        <w:t xml:space="preserve"> </w:t>
      </w:r>
      <w:r>
        <w:t xml:space="preserve">consumers would be</w:t>
      </w:r>
      <w:r>
        <w:t xml:space="preserve"> </w:t>
      </w:r>
      <w:r>
        <w:t xml:space="preserve">generated by the preferred</w:t>
      </w:r>
      <w:r>
        <w:t xml:space="preserve"> </w:t>
      </w:r>
      <w:r>
        <w:t xml:space="preserve">option, compared to the</w:t>
      </w:r>
      <w:r>
        <w:t xml:space="preserve"> </w:t>
      </w:r>
      <w:r>
        <w:t xml:space="preserve">baseline scenario.</w:t>
      </w:r>
      <w:r>
        <w:t xml:space="preserve"> </w:t>
      </w:r>
      <w:r>
        <w:t xml:space="preserve">Costs of</w:t>
      </w:r>
      <w:r>
        <w:t xml:space="preserve"> </w:t>
      </w:r>
      <w:r>
        <w:t xml:space="preserve">familiarisa</w:t>
      </w:r>
      <w:r>
        <w:t xml:space="preserve"> </w:t>
      </w:r>
      <w:r>
        <w:t xml:space="preserve">tion with</w:t>
      </w:r>
      <w:r>
        <w:t xml:space="preserve"> </w:t>
      </w:r>
      <w:r>
        <w:t xml:space="preserve">new</w:t>
      </w:r>
      <w:r>
        <w:t xml:space="preserve"> </w:t>
      </w:r>
      <w:r>
        <w:t xml:space="preserve">provisions</w:t>
      </w:r>
      <w:r>
        <w:t xml:space="preserve"> </w:t>
      </w:r>
      <w:r>
        <w:t xml:space="preserve">Not relevant</w:t>
      </w:r>
      <w:r>
        <w:t xml:space="preserve"> </w:t>
      </w:r>
      <w:r>
        <w:t xml:space="preserve">Not</w:t>
      </w:r>
      <w:r>
        <w:t xml:space="preserve"> </w:t>
      </w:r>
      <w:r>
        <w:t xml:space="preserve">relevant</w:t>
      </w:r>
    </w:p>
    <w:p>
      <w:pPr>
        <w:pStyle w:val="BodyText"/>
      </w:pPr>
      <w:r>
        <w:t xml:space="preserve">Costs related to the ‘one in, one out’ approach</w:t>
      </w:r>
    </w:p>
    <w:p>
      <w:pPr>
        <w:pStyle w:val="BodyText"/>
      </w:pPr>
      <w:r>
        <w:t xml:space="preserve">Total</w:t>
      </w:r>
      <w:r>
        <w:t xml:space="preserve"> </w:t>
      </w:r>
      <w:r>
        <w:t xml:space="preserve">Direct adjustment</w:t>
      </w:r>
      <w:r>
        <w:t xml:space="preserve"> </w:t>
      </w:r>
      <w:r>
        <w:t xml:space="preserve">costs</w:t>
      </w:r>
      <w:r>
        <w:br/>
      </w:r>
      <w:r>
        <w:t xml:space="preserve">Given the low administrative costs, the ‘one in, one out’ approach is not applicable to this</w:t>
      </w:r>
      <w:r>
        <w:t xml:space="preserve"> </w:t>
      </w:r>
      <w:r>
        <w:t xml:space="preserve">initiative</w:t>
      </w:r>
      <w:r>
        <w:t xml:space="preserve"> </w:t>
      </w:r>
      <w:r>
        <w:t xml:space="preserve">Indirect adjustment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Administrative</w:t>
      </w:r>
      <w:r>
        <w:t xml:space="preserve"> </w:t>
      </w:r>
      <w:r>
        <w:t xml:space="preserve">costs (for</w:t>
      </w:r>
      <w:r>
        <w:t xml:space="preserve"> </w:t>
      </w:r>
      <w:r>
        <w:t xml:space="preserve">offsetting)</w:t>
      </w:r>
    </w:p>
    <w:p>
      <w:pPr>
        <w:pStyle w:val="Compact"/>
        <w:numPr>
          <w:ilvl w:val="0"/>
          <w:numId w:val="1013"/>
        </w:numPr>
      </w:pPr>
      <w:r>
        <w:t xml:space="preserve">Estimates (gross values) to be provided with respect to the baseline; (2) costs are provided for each</w:t>
      </w:r>
      <w:r>
        <w:t xml:space="preserve"> </w:t>
      </w:r>
      <w:r>
        <w:t xml:space="preserve">identifiable action/obligation of the preferred option otherwise for all retained options when no preferred</w:t>
      </w:r>
      <w:r>
        <w:t xml:space="preserve"> </w:t>
      </w:r>
      <w:r>
        <w:t xml:space="preserve">option is specified.</w:t>
      </w:r>
    </w:p>
    <w:p>
      <w:pPr>
        <w:pStyle w:val="Compact"/>
        <w:numPr>
          <w:ilvl w:val="0"/>
          <w:numId w:val="1014"/>
        </w:numPr>
      </w:pPr>
      <w:r>
        <w:t xml:space="preserve">RELEVANT SUSTAINABLE DEVELOPMENT GOALS</w:t>
      </w:r>
    </w:p>
    <w:p>
      <w:pPr>
        <w:pStyle w:val="Compact"/>
        <w:numPr>
          <w:ilvl w:val="0"/>
          <w:numId w:val="1015"/>
        </w:numPr>
      </w:pPr>
      <w:r>
        <w:t xml:space="preserve">Overview of relevant Sustainable Development Goals – Preferred Option(s)</w:t>
      </w:r>
      <w:r>
        <w:t xml:space="preserve"> </w:t>
      </w:r>
      <w:r>
        <w:t xml:space="preserve">Relevant SDG</w:t>
      </w:r>
      <w:r>
        <w:t xml:space="preserve"> </w:t>
      </w:r>
      <w:r>
        <w:t xml:space="preserve">Expected progress towards the Goal</w:t>
      </w:r>
      <w:r>
        <w:t xml:space="preserve"> </w:t>
      </w:r>
      <w:r>
        <w:t xml:space="preserve">Comments</w:t>
      </w:r>
      <w:r>
        <w:t xml:space="preserve"> </w:t>
      </w:r>
      <w:r>
        <w:t xml:space="preserve">SDG no. 3 – healthy lives</w:t>
      </w:r>
      <w:r>
        <w:t xml:space="preserve"> </w:t>
      </w:r>
      <w:r>
        <w:t xml:space="preserve">and well being</w:t>
      </w:r>
      <w:r>
        <w:t xml:space="preserve"> </w:t>
      </w:r>
      <w:r>
        <w:t xml:space="preserve">Promote safe products and compensate victims of</w:t>
      </w:r>
      <w:r>
        <w:t xml:space="preserve"> </w:t>
      </w:r>
      <w:r>
        <w:t xml:space="preserve">harm, it will have positive social impacts on</w:t>
      </w:r>
      <w:r>
        <w:t xml:space="preserve"> </w:t>
      </w:r>
      <w:r>
        <w:t xml:space="preserve">victims’ health and well-being</w:t>
      </w:r>
    </w:p>
    <w:p>
      <w:pPr>
        <w:pStyle w:val="FirstParagraph"/>
      </w:pPr>
      <w:r>
        <w:t xml:space="preserve">SDG no. 9 – foster</w:t>
      </w:r>
      <w:r>
        <w:t xml:space="preserve"> </w:t>
      </w:r>
      <w:r>
        <w:t xml:space="preserve">innovation</w:t>
      </w:r>
      <w:r>
        <w:t xml:space="preserve"> </w:t>
      </w:r>
      <w:r>
        <w:t xml:space="preserve">Provide legal certainty for businesses to innovate</w:t>
      </w:r>
    </w:p>
    <w:p>
      <w:pPr>
        <w:pStyle w:val="BodyText"/>
      </w:pPr>
      <w:r>
        <w:t xml:space="preserve">SDG no. 12 – responsible</w:t>
      </w:r>
      <w:r>
        <w:t xml:space="preserve"> </w:t>
      </w:r>
      <w:r>
        <w:t xml:space="preserve">consumption and production</w:t>
      </w:r>
      <w:r>
        <w:t xml:space="preserve"> </w:t>
      </w:r>
      <w:r>
        <w:t xml:space="preserve">Make people responsible for product safety when</w:t>
      </w:r>
      <w:r>
        <w:t xml:space="preserve"> </w:t>
      </w:r>
      <w:r>
        <w:t xml:space="preserve">they make substantial modifications</w:t>
      </w:r>
    </w:p>
    <w:p>
      <w:pPr>
        <w:pStyle w:val="BodyText"/>
      </w:pPr>
      <w:r>
        <w:t xml:space="preserve">80</w:t>
      </w:r>
      <w:r>
        <w:t xml:space="preserve"> </w:t>
      </w:r>
      <w:r>
        <w:t xml:space="preserve">Annex 4: Analytical methods</w:t>
      </w:r>
      <w:r>
        <w:t xml:space="preserve"> </w:t>
      </w:r>
      <w:r>
        <w:t xml:space="preserve">1.</w:t>
      </w:r>
      <w:r>
        <w:t xml:space="preserve"> </w:t>
      </w:r>
      <w:r>
        <w:t xml:space="preserve">DATA GAPS AND LIMITATIONS</w:t>
      </w:r>
      <w:r>
        <w:t xml:space="preserve"> </w:t>
      </w:r>
      <w:r>
        <w:t xml:space="preserve">There is a lack of data on the number of injuries and deaths caused by defective products</w:t>
      </w:r>
      <w:r>
        <w:t xml:space="preserve"> </w:t>
      </w:r>
      <w:r>
        <w:t xml:space="preserve">in Europe and no common injury database with meaningful information to support</w:t>
      </w:r>
      <w:r>
        <w:t xml:space="preserve"> </w:t>
      </w:r>
      <w:r>
        <w:t xml:space="preserve">product safety work is in force in the EU271. In the literature, it has been noted that while</w:t>
      </w:r>
      <w:r>
        <w:t xml:space="preserve"> </w:t>
      </w:r>
      <w:r>
        <w:t xml:space="preserve">the amount of information available and potentially of use for product safety is</w:t>
      </w:r>
      <w:r>
        <w:t xml:space="preserve"> </w:t>
      </w:r>
      <w:r>
        <w:t xml:space="preserve">considerable in some EU countries, its usability at EU level is difficult due to high</w:t>
      </w:r>
      <w:r>
        <w:t xml:space="preserve"> </w:t>
      </w:r>
      <w:r>
        <w:t xml:space="preserve">fragmentation of the data sources, the diversity of data collection methods and increasing</w:t>
      </w:r>
      <w:r>
        <w:t xml:space="preserve"> </w:t>
      </w:r>
      <w:r>
        <w:t xml:space="preserve">data protection concerns272. This was confirmed through contacts with relevant</w:t>
      </w:r>
      <w:r>
        <w:t xml:space="preserve"> </w:t>
      </w:r>
      <w:r>
        <w:t xml:space="preserve">stakeholders, who stated that the collection of data about unsafe products and defective</w:t>
      </w:r>
      <w:r>
        <w:t xml:space="preserve"> </w:t>
      </w:r>
      <w:r>
        <w:t xml:space="preserve">products in future could be useful for product safety policy, market surveillance and</w:t>
      </w:r>
      <w:r>
        <w:t xml:space="preserve"> </w:t>
      </w:r>
      <w:r>
        <w:t xml:space="preserve">enforcement purposes, but as such, no such data is currently being collected.</w:t>
      </w:r>
      <w:r>
        <w:t xml:space="preserve"> </w:t>
      </w:r>
      <w:r>
        <w:t xml:space="preserve">Data is instead collected on the number of injuries and deaths generally through the</w:t>
      </w:r>
      <w:r>
        <w:t xml:space="preserve"> </w:t>
      </w:r>
      <w:r>
        <w:t xml:space="preserve">European Injury Database (EU-IDB). Whilst this database includes some data on injuries</w:t>
      </w:r>
      <w:r>
        <w:t xml:space="preserve"> </w:t>
      </w:r>
      <w:r>
        <w:t xml:space="preserve">that involved products, this covers all types of accidents, and not product defects (i.e. </w:t>
      </w:r>
      <w:r>
        <w:t xml:space="preserve"> </w:t>
      </w:r>
      <w:r>
        <w:t xml:space="preserve">injuries caused by falling off a ladder, but not whether any injuries have been caused by</w:t>
      </w:r>
      <w:r>
        <w:t xml:space="preserve"> </w:t>
      </w:r>
      <w:r>
        <w:t xml:space="preserve">the ladder proving to be a defective product as defined under the PLD).</w:t>
      </w:r>
      <w:r>
        <w:br/>
      </w:r>
      <w:r>
        <w:t xml:space="preserve">The evaluation of the General Product Safety Directive273 conducted on behalf of the</w:t>
      </w:r>
      <w:r>
        <w:t xml:space="preserve"> </w:t>
      </w:r>
      <w:r>
        <w:t xml:space="preserve">European Commission in 2021, making use of EuroSafe data, estimated product-related</w:t>
      </w:r>
      <w:r>
        <w:t xml:space="preserve"> </w:t>
      </w:r>
      <w:r>
        <w:t xml:space="preserve">injuries related to a sub-set of product groups (not coinciding with the overall PLD</w:t>
      </w:r>
      <w:r>
        <w:t xml:space="preserve"> </w:t>
      </w:r>
      <w:r>
        <w:t xml:space="preserve">scope) to be about 11 million injuries each year on average. In addition, based on WHO</w:t>
      </w:r>
      <w:r>
        <w:t xml:space="preserve"> </w:t>
      </w:r>
      <w:r>
        <w:t xml:space="preserve">data from the WHO Mortality Database274, the study estimates 8,632 fatalities per year.</w:t>
      </w:r>
      <w:r>
        <w:t xml:space="preserve"> </w:t>
      </w:r>
      <w:r>
        <w:t xml:space="preserve">A significant limitation of this database is the impossibility of determining how many of</w:t>
      </w:r>
      <w:r>
        <w:t xml:space="preserve"> </w:t>
      </w:r>
      <w:r>
        <w:t xml:space="preserve">these are due to defective products, which are the fatalities that should be looked at when</w:t>
      </w:r>
      <w:r>
        <w:t xml:space="preserve"> </w:t>
      </w:r>
      <w:r>
        <w:t xml:space="preserve">assessing costs and benefits related to the PLD. Counting all product-related injuries</w:t>
      </w:r>
      <w:r>
        <w:t xml:space="preserve"> </w:t>
      </w:r>
      <w:r>
        <w:t xml:space="preserve">would result in a major overestimation of impacts. On the other hand, these figures do</w:t>
      </w:r>
      <w:r>
        <w:t xml:space="preserve"> </w:t>
      </w:r>
      <w:r>
        <w:t xml:space="preserve">not include, among others, pharmaceutical products or medical devices, which according</w:t>
      </w:r>
      <w:r>
        <w:t xml:space="preserve"> </w:t>
      </w:r>
      <w:r>
        <w:t xml:space="preserve">to the 2018 PLD evaluation are among the most relevant products in terms of liability</w:t>
      </w:r>
      <w:r>
        <w:t xml:space="preserve"> </w:t>
      </w:r>
      <w:r>
        <w:t xml:space="preserve">claims, nor food and beverages, sectors also covered under the Directive. The EU-IDB</w:t>
      </w:r>
      <w:r>
        <w:t xml:space="preserve"> </w:t>
      </w:r>
      <w:r>
        <w:t xml:space="preserve">data is thus useful in demonstrating that the problem of injuries and accidents (including</w:t>
      </w:r>
      <w:r>
        <w:t xml:space="preserve"> </w:t>
      </w:r>
      <w:r>
        <w:t xml:space="preserve">those relating to products) is significant in the EU but cannot be used in this specific</w:t>
      </w:r>
      <w:r>
        <w:t xml:space="preserve"> </w:t>
      </w:r>
      <w:r>
        <w:t xml:space="preserve">analysis.</w:t>
      </w:r>
      <w:r>
        <w:br/>
      </w:r>
      <w:r>
        <w:t xml:space="preserve">Finally, there is no data available concerning damages to property caused by defective</w:t>
      </w:r>
      <w:r>
        <w:t xml:space="preserve"> </w:t>
      </w:r>
      <w:r>
        <w:t xml:space="preserve">products.</w:t>
      </w:r>
      <w:r>
        <w:t xml:space="preserve"> </w:t>
      </w:r>
      <w:r>
        <w:t xml:space="preserve">Challenges in the quantification of costs and benefits</w:t>
      </w:r>
      <w:r>
        <w:t xml:space="preserve"> </w:t>
      </w:r>
      <w:r>
        <w:t xml:space="preserve"> Relating to the general problem of reliable baseline data, which is either absent</w:t>
      </w:r>
      <w:r>
        <w:t xml:space="preserve"> </w:t>
      </w:r>
      <w:r>
        <w:t xml:space="preserve">altogether or based on survey data from the 2018 evaluation, but not actual data</w:t>
      </w:r>
    </w:p>
    <w:p>
      <w:pPr>
        <w:pStyle w:val="BodyText"/>
      </w:pPr>
      <w:r>
        <w:t xml:space="preserve">271 Geiss, O. et al. (2016), Injury and accident data collection efforts in Europe in support of consumer product safety</w:t>
      </w:r>
      <w:r>
        <w:t xml:space="preserve"> </w:t>
      </w:r>
      <w:r>
        <w:t xml:space="preserve">policy.</w:t>
      </w:r>
      <w:r>
        <w:t xml:space="preserve"> </w:t>
      </w:r>
      <w:r>
        <w:t xml:space="preserve">272 Radovnikovic, A. et al. (2020), Assessment of the opportunities for increasing the availability of EU data on</w:t>
      </w:r>
      <w:r>
        <w:t xml:space="preserve"> </w:t>
      </w:r>
      <w:r>
        <w:t xml:space="preserve">consumer product related injuries.</w:t>
      </w:r>
      <w:r>
        <w:t xml:space="preserve"> </w:t>
      </w:r>
      <w:r>
        <w:t xml:space="preserve">273 Civic Consulting (2021), Study to support the preparation of an evaluation of the General Product Safety Directive</w:t>
      </w:r>
      <w:r>
        <w:t xml:space="preserve"> </w:t>
      </w:r>
      <w:r>
        <w:t xml:space="preserve">as well as of an impact assessment on its potential revision.</w:t>
      </w:r>
      <w:r>
        <w:t xml:space="preserve"> </w:t>
      </w:r>
      <w:r>
        <w:t xml:space="preserve">274 https://www.who.int/data/data-collection-tools/who-mortality-database</w:t>
      </w:r>
    </w:p>
    <w:p>
      <w:pPr>
        <w:pStyle w:val="BodyText"/>
      </w:pPr>
      <w:r>
        <w:t xml:space="preserve">81</w:t>
      </w:r>
      <w:r>
        <w:t xml:space="preserve"> </w:t>
      </w:r>
      <w:r>
        <w:t xml:space="preserve">(e.g. number of injuries and deaths due to defective products, number of out-of-</w:t>
      </w:r>
      <w:r>
        <w:t xml:space="preserve"> </w:t>
      </w:r>
      <w:r>
        <w:t xml:space="preserve">court cases falling under the PLD, % of firms with product liability insurance).</w:t>
      </w:r>
      <w:r>
        <w:t xml:space="preserve"> </w:t>
      </w:r>
      <w:r>
        <w:t xml:space="preserve"> Insufficient information and data are currently available on likely future trends in</w:t>
      </w:r>
      <w:r>
        <w:t xml:space="preserve"> </w:t>
      </w:r>
      <w:r>
        <w:t xml:space="preserve">market size and structure for all product groups to translate these into a full</w:t>
      </w:r>
      <w:r>
        <w:t xml:space="preserve"> </w:t>
      </w:r>
      <w:r>
        <w:t xml:space="preserve">quantitative analysis.</w:t>
      </w:r>
      <w:r>
        <w:br/>
      </w:r>
      <w:r>
        <w:t xml:space="preserve"> A general lack of granular information on the economic and social impacts of the</w:t>
      </w:r>
      <w:r>
        <w:t xml:space="preserve"> </w:t>
      </w:r>
      <w:r>
        <w:t xml:space="preserve">PLD as it currently stands. Uncertainty as to whether technological innovation</w:t>
      </w:r>
      <w:r>
        <w:t xml:space="preserve"> </w:t>
      </w:r>
      <w:r>
        <w:t xml:space="preserve">and digitalisation will increase the number of product liability legal cases, as there</w:t>
      </w:r>
      <w:r>
        <w:t xml:space="preserve"> </w:t>
      </w:r>
      <w:r>
        <w:t xml:space="preserve">have been very low numbers of legal cases to date relating to new technologies,</w:t>
      </w:r>
      <w:r>
        <w:t xml:space="preserve"> </w:t>
      </w:r>
      <w:r>
        <w:t xml:space="preserve">software and digital elements.</w:t>
      </w:r>
      <w:r>
        <w:t xml:space="preserve"> </w:t>
      </w:r>
      <w:r>
        <w:t xml:space="preserve"> Uncertainty about the impact of the ongoing revision of product safety rules on</w:t>
      </w:r>
      <w:r>
        <w:t xml:space="preserve"> </w:t>
      </w:r>
      <w:r>
        <w:t xml:space="preserve">reducing the incidence of defective products and therefore reducing the number of</w:t>
      </w:r>
      <w:r>
        <w:t xml:space="preserve"> </w:t>
      </w:r>
      <w:r>
        <w:t xml:space="preserve">product liability cases.</w:t>
      </w:r>
      <w:r>
        <w:br/>
      </w:r>
      <w:r>
        <w:t xml:space="preserve"> Uncertainty about the impact of the PLD’s deterrent effect (which encourages</w:t>
      </w:r>
      <w:r>
        <w:t xml:space="preserve"> </w:t>
      </w:r>
      <w:r>
        <w:t xml:space="preserve">producers to place only safe products on the market) on reducing the incidence of</w:t>
      </w:r>
      <w:r>
        <w:t xml:space="preserve"> </w:t>
      </w:r>
      <w:r>
        <w:t xml:space="preserve">defective products and therefore reducing the number of product liability cases.</w:t>
      </w:r>
      <w:r>
        <w:br/>
      </w:r>
      <w:r>
        <w:t xml:space="preserve"> Data on the number of affected economic operators in the value chain is difficult</w:t>
      </w:r>
      <w:r>
        <w:t xml:space="preserve"> </w:t>
      </w:r>
      <w:r>
        <w:t xml:space="preserve">to generate, as the PLD covers all sectors and all product groups (although some</w:t>
      </w:r>
      <w:r>
        <w:t xml:space="preserve"> </w:t>
      </w:r>
      <w:r>
        <w:t xml:space="preserve">policy packages and measures within these will impact some sectors more than</w:t>
      </w:r>
      <w:r>
        <w:t xml:space="preserve"> </w:t>
      </w:r>
      <w:r>
        <w:t xml:space="preserve">others).</w:t>
      </w:r>
      <w:r>
        <w:t xml:space="preserve"> </w:t>
      </w:r>
      <w:r>
        <w:t xml:space="preserve"> The costs for strict liability for defective products borne by economic operators</w:t>
      </w:r>
      <w:r>
        <w:t xml:space="preserve"> </w:t>
      </w:r>
      <w:r>
        <w:t xml:space="preserve">can vary significantly, as the number of compensation claims, the type of damage</w:t>
      </w:r>
      <w:r>
        <w:t xml:space="preserve"> </w:t>
      </w:r>
      <w:r>
        <w:t xml:space="preserve">and the amount of compensation costs vary between sectors and different product</w:t>
      </w:r>
      <w:r>
        <w:t xml:space="preserve"> </w:t>
      </w:r>
      <w:r>
        <w:t xml:space="preserve">types275.</w:t>
      </w:r>
      <w:r>
        <w:t xml:space="preserve"> </w:t>
      </w:r>
      <w:r>
        <w:t xml:space="preserve">Thus, it was not feasible to conduct a comprehensive quantification of costs and benefits</w:t>
      </w:r>
      <w:r>
        <w:t xml:space="preserve"> </w:t>
      </w:r>
      <w:r>
        <w:t xml:space="preserve">for the baseline scenario and different policy options. The aim of the assessment is to</w:t>
      </w:r>
      <w:r>
        <w:t xml:space="preserve"> </w:t>
      </w:r>
      <w:r>
        <w:t xml:space="preserve">provide ranges of the magnitude of potential impacts generated by each policy option,</w:t>
      </w:r>
      <w:r>
        <w:t xml:space="preserve"> </w:t>
      </w:r>
      <w:r>
        <w:t xml:space="preserve">rather than exact monetisation.</w:t>
      </w:r>
      <w:r>
        <w:br/>
      </w:r>
      <w:r>
        <w:t xml:space="preserve">The quantifications of costs and benefits are based on a number of assumptions made in</w:t>
      </w:r>
      <w:r>
        <w:t xml:space="preserve"> </w:t>
      </w:r>
      <w:r>
        <w:t xml:space="preserve">the study supporting this IA coming from stakeholder feedback and evidence gathered</w:t>
      </w:r>
      <w:r>
        <w:t xml:space="preserve"> </w:t>
      </w:r>
      <w:r>
        <w:t xml:space="preserve">through interviews and desk research. The underlying assumptions were also presented</w:t>
      </w:r>
      <w:r>
        <w:t xml:space="preserve"> </w:t>
      </w:r>
      <w:r>
        <w:t xml:space="preserve">to, and discussed with, a wider group of stakeholders during the study-validation</w:t>
      </w:r>
      <w:r>
        <w:t xml:space="preserve"> </w:t>
      </w:r>
      <w:r>
        <w:t xml:space="preserve">workshop and were not challenged.</w:t>
      </w:r>
      <w:r>
        <w:t xml:space="preserve"> </w:t>
      </w:r>
      <w:r>
        <w:t xml:space="preserve">The following sections will present the main assumptions of the analysis. Further details</w:t>
      </w:r>
      <w:r>
        <w:t xml:space="preserve"> </w:t>
      </w:r>
      <w:r>
        <w:t xml:space="preserve">and comprehensive explanations and justifications can be found in the study</w:t>
      </w:r>
      <w:r>
        <w:t xml:space="preserve"> </w:t>
      </w:r>
      <w:r>
        <w:t xml:space="preserve">accompanying this IA276.</w:t>
      </w:r>
    </w:p>
    <w:p>
      <w:pPr>
        <w:pStyle w:val="BodyText"/>
      </w:pPr>
      <w:r>
        <w:t xml:space="preserve">275 For instance, whereas damage leading to personal injury caused by pharmaceuticals and medical devices could</w:t>
      </w:r>
      <w:r>
        <w:t xml:space="preserve"> </w:t>
      </w:r>
      <w:r>
        <w:t xml:space="preserve">cause damage running into hundreds of thousands (or even millions) of EUR, given the longer-term impact on human</w:t>
      </w:r>
      <w:r>
        <w:t xml:space="preserve"> </w:t>
      </w:r>
      <w:r>
        <w:t xml:space="preserve">health, ability to work etc. other products may cause minor injury and the claims be relatively small.</w:t>
      </w:r>
      <w:r>
        <w:br/>
      </w:r>
      <w:r>
        <w:t xml:space="preserve">276 CSES, Wavestone, CSIL (2022), Impact assessment study on the revision of Product Liability Directive</w:t>
      </w:r>
    </w:p>
    <w:p>
      <w:pPr>
        <w:pStyle w:val="BodyText"/>
      </w:pPr>
      <w:r>
        <w:t xml:space="preserve">82</w:t>
      </w:r>
      <w:r>
        <w:t xml:space="preserve"> </w:t>
      </w:r>
      <w:r>
        <w:t xml:space="preserve">2.</w:t>
      </w:r>
      <w:r>
        <w:t xml:space="preserve"> </w:t>
      </w:r>
      <w:r>
        <w:t xml:space="preserve">GROSS VALUE ADDED OF INDUSTRIES UNDER THE SCOPE OF THE PLD</w:t>
      </w:r>
      <w:r>
        <w:br/>
      </w:r>
      <w:r>
        <w:t xml:space="preserve">To approximate the size of the market covered within the scope of the PLD, data on the</w:t>
      </w:r>
      <w:r>
        <w:t xml:space="preserve"> </w:t>
      </w:r>
      <w:r>
        <w:t xml:space="preserve">Gross Value Added (GVA) of a selection of industries has been extracted from Eurostat.</w:t>
      </w:r>
      <w:r>
        <w:t xml:space="preserve"> </w:t>
      </w:r>
      <w:r>
        <w:t xml:space="preserve">Seventeen industries (based on the statistical classification of economic activities in the</w:t>
      </w:r>
      <w:r>
        <w:t xml:space="preserve"> </w:t>
      </w:r>
      <w:r>
        <w:t xml:space="preserve">European Community – NACE Rev. 2) have been included in the query277.</w:t>
      </w:r>
      <w:r>
        <w:t xml:space="preserve"> </w:t>
      </w:r>
      <w:r>
        <w:t xml:space="preserve">This approximation of the market size of the industries under the PLD scope covers</w:t>
      </w:r>
      <w:r>
        <w:t xml:space="preserve"> </w:t>
      </w:r>
      <w:r>
        <w:t xml:space="preserve">almost the entire manufacturing sector as defined in the NACE classification (with the</w:t>
      </w:r>
      <w:r>
        <w:t xml:space="preserve"> </w:t>
      </w:r>
      <w:r>
        <w:t xml:space="preserve">single exclusion of C33 – Repair and installation of machinery and equipment). Based on</w:t>
      </w:r>
      <w:r>
        <w:t xml:space="preserve"> </w:t>
      </w:r>
      <w:r>
        <w:t xml:space="preserve">this approximation, the total GVA of the industries under the PLD scope amounted to</w:t>
      </w:r>
      <w:r>
        <w:t xml:space="preserve"> </w:t>
      </w:r>
      <w:r>
        <w:t xml:space="preserve">over 2,250 billion EUR in 2019. With GVA of 356 billion EUR, Computer</w:t>
      </w:r>
      <w:r>
        <w:t xml:space="preserve"> </w:t>
      </w:r>
      <w:r>
        <w:t xml:space="preserve">programming, consultancy, and information service activities represent the industry with</w:t>
      </w:r>
      <w:r>
        <w:t xml:space="preserve"> </w:t>
      </w:r>
      <w:r>
        <w:t xml:space="preserve">the largest gross value added (16% of the total)278 in the PLD scope, followed by the</w:t>
      </w:r>
      <w:r>
        <w:t xml:space="preserve"> </w:t>
      </w:r>
      <w:r>
        <w:t xml:space="preserve">manufacture of food products, beverages and tobacco products (C10-C12), with 251</w:t>
      </w:r>
      <w:r>
        <w:t xml:space="preserve"> </w:t>
      </w:r>
      <w:r>
        <w:t xml:space="preserve">billion EUR (11%). Manufacture of basic pharmaceutical products and pharmaceutical</w:t>
      </w:r>
      <w:r>
        <w:t xml:space="preserve"> </w:t>
      </w:r>
      <w:r>
        <w:t xml:space="preserve">preparations (C21) accounts for 4%. Sometimes the NACE code classification does not</w:t>
      </w:r>
      <w:r>
        <w:t xml:space="preserve"> </w:t>
      </w:r>
      <w:r>
        <w:t xml:space="preserve">correspond wholly to PLD scope, for instance, software falls within the NACE on</w:t>
      </w:r>
      <w:r>
        <w:t xml:space="preserve"> </w:t>
      </w:r>
      <w:r>
        <w:t xml:space="preserve">computer programming, but consultancy and information services is outside the PLD’s</w:t>
      </w:r>
      <w:r>
        <w:t xml:space="preserve"> </w:t>
      </w:r>
      <w:r>
        <w:t xml:space="preserve">scope.</w:t>
      </w:r>
      <w:r>
        <w:t xml:space="preserve"> </w:t>
      </w:r>
      <w:r>
        <w:t xml:space="preserve">3.</w:t>
      </w:r>
      <w:r>
        <w:t xml:space="preserve"> </w:t>
      </w:r>
      <w:r>
        <w:t xml:space="preserve">NUMBER OF LEGAL CASES AND COMPENSATION CLAIMS</w:t>
      </w:r>
      <w:r>
        <w:br/>
      </w:r>
      <w:r>
        <w:t xml:space="preserve">According to the 2018 evaluation study, in the reporting period (2000-2016), there were</w:t>
      </w:r>
      <w:r>
        <w:t xml:space="preserve"> </w:t>
      </w:r>
      <w:r>
        <w:t xml:space="preserve">only 798 court cases based on product liability rules in EU27, with 50-60 cases per year.</w:t>
      </w:r>
      <w:r>
        <w:t xml:space="preserve"> </w:t>
      </w:r>
      <w:r>
        <w:t xml:space="preserve">Around 60 claims based on product liability rules per years in EU27 as a whole, covering</w:t>
      </w:r>
      <w:r>
        <w:t xml:space="preserve"> </w:t>
      </w:r>
      <w:r>
        <w:t xml:space="preserve">deaths, personal injuries and property damages. The evaluation study acknowledged that</w:t>
      </w:r>
      <w:r>
        <w:t xml:space="preserve"> </w:t>
      </w:r>
      <w:r>
        <w:t xml:space="preserve">this was likely an underestimate279.</w:t>
      </w:r>
      <w:r>
        <w:t xml:space="preserve"> </w:t>
      </w:r>
      <w:r>
        <w:t xml:space="preserve">Data from selected Member States concerning the number of judgments on EU product</w:t>
      </w:r>
      <w:r>
        <w:t xml:space="preserve"> </w:t>
      </w:r>
      <w:r>
        <w:t xml:space="preserve">liability law published in recent years confirm that the figure of product liability cases in</w:t>
      </w:r>
      <w:r>
        <w:t xml:space="preserve"> </w:t>
      </w:r>
      <w:r>
        <w:t xml:space="preserve">the EU27 per year is considerably higher than was reported in the evaluation study.</w:t>
      </w:r>
      <w:r>
        <w:t xml:space="preserve"> </w:t>
      </w:r>
      <w:r>
        <w:t xml:space="preserve">Considering only Austria, France, Germany, the Netherlands and Spain, the number of</w:t>
      </w:r>
      <w:r>
        <w:t xml:space="preserve"> </w:t>
      </w:r>
      <w:r>
        <w:t xml:space="preserve">cases per year between 2018 and 2021 has a range of between 28 and 47280. Moreover,</w:t>
      </w:r>
      <w:r>
        <w:t xml:space="preserve"> </w:t>
      </w:r>
      <w:r>
        <w:t xml:space="preserve">only the legal database from the Netherlands and Spain can be considered to be</w:t>
      </w:r>
      <w:r>
        <w:t xml:space="preserve"> </w:t>
      </w:r>
      <w:r>
        <w:t xml:space="preserve">sufficiently comprehensive, as they also include many cases from both low-instance</w:t>
      </w:r>
      <w:r>
        <w:t xml:space="preserve"> </w:t>
      </w:r>
      <w:r>
        <w:t xml:space="preserve">courts and high-instance courts, while legal databases from France, Germany and Austria</w:t>
      </w:r>
    </w:p>
    <w:p>
      <w:pPr>
        <w:pStyle w:val="BodyText"/>
      </w:pPr>
      <w:r>
        <w:t xml:space="preserve">277 Manufacture of food products; beverages and tobacco products (C10-C12); Manufacture of textiles, wearing</w:t>
      </w:r>
      <w:r>
        <w:t xml:space="preserve"> </w:t>
      </w:r>
      <w:r>
        <w:t xml:space="preserve">apparel, leather and related products (C13-C15); Manufacture of wood, paper, printing and reproduction (C16-C18);</w:t>
      </w:r>
      <w:r>
        <w:t xml:space="preserve"> </w:t>
      </w:r>
      <w:r>
        <w:t xml:space="preserve">Manufacture of coke and refined petroleum products (C19); Manufacture of chemicals and chemical products (C20);</w:t>
      </w:r>
      <w:r>
        <w:t xml:space="preserve"> </w:t>
      </w:r>
      <w:r>
        <w:t xml:space="preserve">Manufacture of basic pharmaceutical products and pharmaceutical preparations (C21); Manufacture of rubber and</w:t>
      </w:r>
      <w:r>
        <w:t xml:space="preserve"> </w:t>
      </w:r>
      <w:r>
        <w:t xml:space="preserve">plastic products (C22); Manufacture of other non-metallic mineral products (C23); Manufacture of basic metals (C24);</w:t>
      </w:r>
      <w:r>
        <w:t xml:space="preserve"> </w:t>
      </w:r>
      <w:r>
        <w:t xml:space="preserve">Manufacture of fabricated metal products, except machinery and equipment (C25); Manufacture of computer,</w:t>
      </w:r>
      <w:r>
        <w:t xml:space="preserve"> </w:t>
      </w:r>
      <w:r>
        <w:t xml:space="preserve">electronic and optical products (C26); Manufacture of electrical equipment (C27); Manufacture of machinery and</w:t>
      </w:r>
      <w:r>
        <w:t xml:space="preserve"> </w:t>
      </w:r>
      <w:r>
        <w:t xml:space="preserve">equipment n.e.c. (C28); Manufacture of motor vehicles, trailers and semi-trailers (C29); Manufacture of other transport</w:t>
      </w:r>
      <w:r>
        <w:t xml:space="preserve"> </w:t>
      </w:r>
      <w:r>
        <w:t xml:space="preserve">equipment (C30); Manufacture of furniture; other manufacturing (C31-C32); Computer programming, consultancy,</w:t>
      </w:r>
      <w:r>
        <w:t xml:space="preserve"> </w:t>
      </w:r>
      <w:r>
        <w:t xml:space="preserve">and information service activities (J62-J63).</w:t>
      </w:r>
      <w:r>
        <w:t xml:space="preserve"> </w:t>
      </w:r>
      <w:r>
        <w:t xml:space="preserve">278 Consultancy and information service activities are included in sectors J62-J63. They cannot be disaggregated from</w:t>
      </w:r>
      <w:r>
        <w:t xml:space="preserve"> </w:t>
      </w:r>
      <w:r>
        <w:t xml:space="preserve">value added of the total sector.</w:t>
      </w:r>
      <w:r>
        <w:t xml:space="preserve"> </w:t>
      </w:r>
      <w:r>
        <w:t xml:space="preserve">279 Evaluation of Product Liability Directive, SWD(2018)157, p. 23.</w:t>
      </w:r>
      <w:r>
        <w:br/>
      </w:r>
      <w:r>
        <w:t xml:space="preserve">280 CSES, Wavestone, CSIL (2022).</w:t>
      </w:r>
    </w:p>
    <w:p>
      <w:pPr>
        <w:pStyle w:val="BodyText"/>
      </w:pPr>
      <w:r>
        <w:t xml:space="preserve">83</w:t>
      </w:r>
      <w:r>
        <w:t xml:space="preserve"> </w:t>
      </w:r>
      <w:r>
        <w:t xml:space="preserve">tend to reflect only higher-level court judgements281. To make use of data from these</w:t>
      </w:r>
      <w:r>
        <w:t xml:space="preserve"> </w:t>
      </w:r>
      <w:r>
        <w:t xml:space="preserve">three Member States, the results of the respective database extractions have been scaled</w:t>
      </w:r>
      <w:r>
        <w:t xml:space="preserve"> </w:t>
      </w:r>
      <w:r>
        <w:t xml:space="preserve">up to estimate a total number of both low-instance and high-instance court cases282.</w:t>
      </w:r>
      <w:r>
        <w:br/>
      </w:r>
      <w:r>
        <w:t xml:space="preserve">To scale up the number of cases to the EU27 level, the population size has been used as a</w:t>
      </w:r>
      <w:r>
        <w:t xml:space="preserve"> </w:t>
      </w:r>
      <w:r>
        <w:t xml:space="preserve">proxy. While it is recognised that there are also other relevant factors that influence the</w:t>
      </w:r>
      <w:r>
        <w:t xml:space="preserve"> </w:t>
      </w:r>
      <w:r>
        <w:t xml:space="preserve">number of cases in each country (such as differences in national legal systems, the</w:t>
      </w:r>
      <w:r>
        <w:t xml:space="preserve"> </w:t>
      </w:r>
      <w:r>
        <w:t xml:space="preserve">national transposition of the Directive, and the availability of alternative routes to</w:t>
      </w:r>
      <w:r>
        <w:t xml:space="preserve"> </w:t>
      </w:r>
      <w:r>
        <w:t xml:space="preserve">compensation in national tort law283), population size is a variable that has an indirect</w:t>
      </w:r>
      <w:r>
        <w:t xml:space="preserve"> </w:t>
      </w:r>
      <w:r>
        <w:t xml:space="preserve">influence on the number of cases. Moreover, cross-checking the data provided in the</w:t>
      </w:r>
      <w:r>
        <w:t xml:space="preserve"> </w:t>
      </w:r>
      <w:r>
        <w:t xml:space="preserve">2018 evaluation reveals that, in aggregated terms, population size is a relatively reliable</w:t>
      </w:r>
      <w:r>
        <w:t xml:space="preserve"> </w:t>
      </w:r>
      <w:r>
        <w:t xml:space="preserve">proxy.</w:t>
      </w:r>
      <w:r>
        <w:br/>
      </w:r>
      <w:r>
        <w:t xml:space="preserve">The corresponding annual number of court cases at EU27 level can then be estimated</w:t>
      </w:r>
      <w:r>
        <w:t xml:space="preserve"> </w:t>
      </w:r>
      <w:r>
        <w:t xml:space="preserve">in the range between 209 and 452284. Despite the considerable differences in legal and</w:t>
      </w:r>
      <w:r>
        <w:t xml:space="preserve"> </w:t>
      </w:r>
      <w:r>
        <w:t xml:space="preserve">dispute culture and court systems across EU27 Member States, this range seems</w:t>
      </w:r>
      <w:r>
        <w:t xml:space="preserve"> </w:t>
      </w:r>
      <w:r>
        <w:t xml:space="preserve">consistent with the upwards trend observed in the 2018 evaluation.</w:t>
      </w:r>
      <w:r>
        <w:t xml:space="preserve"> </w:t>
      </w:r>
      <w:r>
        <w:t xml:space="preserve">For the purpose of cost quantification, independent experts considered 20% of annual</w:t>
      </w:r>
      <w:r>
        <w:t xml:space="preserve"> </w:t>
      </w:r>
      <w:r>
        <w:t xml:space="preserve">legal cases under the PLD to be related to deaths; 40% related to personal injuries; 40%</w:t>
      </w:r>
      <w:r>
        <w:t xml:space="preserve"> </w:t>
      </w:r>
      <w:r>
        <w:t xml:space="preserve">related to property damage. Whilst it was not possible to obtain disaggregated data based</w:t>
      </w:r>
      <w:r>
        <w:t xml:space="preserve"> </w:t>
      </w:r>
      <w:r>
        <w:t xml:space="preserve">on the 2018 evaluation, this has been estimated based on desk research and interview</w:t>
      </w:r>
      <w:r>
        <w:t xml:space="preserve"> </w:t>
      </w:r>
      <w:r>
        <w:t xml:space="preserve">feedback285.</w:t>
      </w:r>
      <w:r>
        <w:br/>
      </w:r>
      <w:r>
        <w:t xml:space="preserve">The evaluation study also found that, for the 2000-2016 period, most liability claims</w:t>
      </w:r>
      <w:r>
        <w:t xml:space="preserve"> </w:t>
      </w:r>
      <w:r>
        <w:t xml:space="preserve">were settled out of court, with 46% settled in direct negotiation, 32% in court, 15%</w:t>
      </w:r>
      <w:r>
        <w:t xml:space="preserve"> </w:t>
      </w:r>
      <w:r>
        <w:t xml:space="preserve">through alternative dispute settlement mechanisms and a residual 7% solved through</w:t>
      </w:r>
      <w:r>
        <w:t xml:space="preserve"> </w:t>
      </w:r>
      <w:r>
        <w:t xml:space="preserve">other means, such as the insurance of the responsible party286. In other words, court cases</w:t>
      </w:r>
      <w:r>
        <w:t xml:space="preserve"> </w:t>
      </w:r>
      <w:r>
        <w:t xml:space="preserve">were assumed to represent only one third of the total compensation claims based on</w:t>
      </w:r>
      <w:r>
        <w:t xml:space="preserve"> </w:t>
      </w:r>
      <w:r>
        <w:t xml:space="preserve">product liability rules.</w:t>
      </w:r>
      <w:r>
        <w:br/>
      </w:r>
      <w:r>
        <w:t xml:space="preserve">The IA study checked this assumption with industry associations and product liability</w:t>
      </w:r>
      <w:r>
        <w:t xml:space="preserve"> </w:t>
      </w:r>
      <w:r>
        <w:t xml:space="preserve">lawyers, however, and found that there may be as many as 6-7 times the number of cases</w:t>
      </w:r>
      <w:r>
        <w:t xml:space="preserve"> </w:t>
      </w:r>
      <w:r>
        <w:t xml:space="preserve">settled out-of-court compared with cases that actually go to court.287 This is because it is</w:t>
      </w:r>
      <w:r>
        <w:t xml:space="preserve"> </w:t>
      </w:r>
      <w:r>
        <w:t xml:space="preserve">very costly to go through a court case, and from a producer perspective, as the PLD is</w:t>
      </w:r>
      <w:r>
        <w:t xml:space="preserve"> </w:t>
      </w:r>
      <w:r>
        <w:t xml:space="preserve">based on strict liability, there is a high risk they could lose the case given they are liable</w:t>
      </w:r>
      <w:r>
        <w:t xml:space="preserve"> </w:t>
      </w:r>
      <w:r>
        <w:t xml:space="preserve">regardless of fault. The number of compensation claims ending up in a court case</w:t>
      </w:r>
      <w:r>
        <w:t xml:space="preserve"> </w:t>
      </w:r>
      <w:r>
        <w:t xml:space="preserve">depends on national legal systems and the existence of alternative mechanisms to reach a</w:t>
      </w:r>
      <w:r>
        <w:t xml:space="preserve"> </w:t>
      </w:r>
      <w:r>
        <w:t xml:space="preserve">settlement, namely through direct contact between producers and claimants and the role</w:t>
      </w:r>
      <w:r>
        <w:t xml:space="preserve"> </w:t>
      </w:r>
      <w:r>
        <w:t xml:space="preserve">of Alternative Dispute Resolution (ADR). For instance, in France, there are more than 80</w:t>
      </w:r>
      <w:r>
        <w:t xml:space="preserve"> </w:t>
      </w:r>
      <w:r>
        <w:t xml:space="preserve">ADRs nationally (only some of which may deal with defective products), and it is</w:t>
      </w:r>
      <w:r>
        <w:t xml:space="preserve"> </w:t>
      </w:r>
      <w:r>
        <w:t xml:space="preserve">common to resolve claims through ADRs. In Ireland, there were many claims for</w:t>
      </w:r>
    </w:p>
    <w:p>
      <w:pPr>
        <w:pStyle w:val="BodyText"/>
      </w:pPr>
      <w:r>
        <w:t xml:space="preserve">281 The Austrian database is very selective, listing mainly cases from the Supreme Court; the German database is rather</w:t>
      </w:r>
      <w:r>
        <w:t xml:space="preserve"> </w:t>
      </w:r>
      <w:r>
        <w:t xml:space="preserve">selective, with mostly cases from higher courts; the French database is very selective, with mainly cases from the Cour</w:t>
      </w:r>
      <w:r>
        <w:t xml:space="preserve"> </w:t>
      </w:r>
      <w:r>
        <w:t xml:space="preserve">de Cassation (the highest court) or courts of appeal.</w:t>
      </w:r>
      <w:r>
        <w:t xml:space="preserve"> </w:t>
      </w:r>
      <w:r>
        <w:t xml:space="preserve">282 Independent experts considered that high instance court cases in France, Germany and Austria likely represent</w:t>
      </w:r>
      <w:r>
        <w:t xml:space="preserve"> </w:t>
      </w:r>
      <w:r>
        <w:t xml:space="preserve">around 10% of the total number of court cases (CSES, Wavestone, CSIL (2022).</w:t>
      </w:r>
      <w:r>
        <w:t xml:space="preserve"> </w:t>
      </w:r>
      <w:r>
        <w:t xml:space="preserve">283 For example, in Germany it is more common not to use the PLD but to rely on tort law.</w:t>
      </w:r>
      <w:r>
        <w:t xml:space="preserve"> </w:t>
      </w:r>
      <w:r>
        <w:t xml:space="preserve">284 Extrapolation based on the number of inhabitants per country.</w:t>
      </w:r>
      <w:r>
        <w:t xml:space="preserve"> </w:t>
      </w:r>
      <w:r>
        <w:t xml:space="preserve">285 CSES, Wavestone, CSIL (2022).</w:t>
      </w:r>
      <w:r>
        <w:t xml:space="preserve"> </w:t>
      </w:r>
      <w:r>
        <w:t xml:space="preserve">286 Evaluation of Product Liability Directive, SWD(2018)157, p. 13.</w:t>
      </w:r>
      <w:r>
        <w:t xml:space="preserve"> </w:t>
      </w:r>
      <w:r>
        <w:t xml:space="preserve">287 CSES, Wavestone, CSIL (2022).</w:t>
      </w:r>
    </w:p>
    <w:p>
      <w:pPr>
        <w:pStyle w:val="BodyText"/>
      </w:pPr>
      <w:r>
        <w:t xml:space="preserve">84</w:t>
      </w:r>
      <w:r>
        <w:t xml:space="preserve"> </w:t>
      </w:r>
      <w:r>
        <w:t xml:space="preserve">compensation involving hip replacement defects and an ADR was specifically set up to</w:t>
      </w:r>
      <w:r>
        <w:t xml:space="preserve"> </w:t>
      </w:r>
      <w:r>
        <w:t xml:space="preserve">address these.</w:t>
      </w:r>
      <w:r>
        <w:t xml:space="preserve"> </w:t>
      </w:r>
      <w:r>
        <w:t xml:space="preserve">Moreover, it is difficult to get any information on cases resolved directly between</w:t>
      </w:r>
      <w:r>
        <w:t xml:space="preserve"> </w:t>
      </w:r>
      <w:r>
        <w:t xml:space="preserve">producers’ lawyers and claimants and/ or their legal representatives as the agreements are</w:t>
      </w:r>
      <w:r>
        <w:t xml:space="preserve"> </w:t>
      </w:r>
      <w:r>
        <w:t xml:space="preserve">confidential, subject to non-disclosure agreements and the producer wants to avoid any</w:t>
      </w:r>
      <w:r>
        <w:t xml:space="preserve"> </w:t>
      </w:r>
      <w:r>
        <w:t xml:space="preserve">reputational damage.</w:t>
      </w:r>
      <w:r>
        <w:t xml:space="preserve"> </w:t>
      </w:r>
      <w:r>
        <w:t xml:space="preserve">Assuming that out-of-court proceedings overall account for six to seven times as many</w:t>
      </w:r>
      <w:r>
        <w:t xml:space="preserve"> </w:t>
      </w:r>
      <w:r>
        <w:t xml:space="preserve">claims cases as in-court proceedings, it is estimated a range between 1,255 and 3,165 for</w:t>
      </w:r>
      <w:r>
        <w:t xml:space="preserve"> </w:t>
      </w:r>
      <w:r>
        <w:t xml:space="preserve">cases settled out of court per year across the EU-27.</w:t>
      </w:r>
      <w:r>
        <w:t xml:space="preserve"> </w:t>
      </w:r>
      <w:r>
        <w:t xml:space="preserve">The number of cases based on product liability rules will likely be impacted by the</w:t>
      </w:r>
      <w:r>
        <w:t xml:space="preserve"> </w:t>
      </w:r>
      <w:r>
        <w:t xml:space="preserve">ongoing product safety-related legislative proposals, even though it is not possible to</w:t>
      </w:r>
      <w:r>
        <w:t xml:space="preserve"> </w:t>
      </w:r>
      <w:r>
        <w:t xml:space="preserve">accurately quantify these impacts. Ongoing product safety-related legislative proposals</w:t>
      </w:r>
      <w:r>
        <w:t xml:space="preserve"> </w:t>
      </w:r>
      <w:r>
        <w:t xml:space="preserve">will in part suppress a future rise in accidents caused by novel risks, but might also, to a</w:t>
      </w:r>
      <w:r>
        <w:t xml:space="preserve"> </w:t>
      </w:r>
      <w:r>
        <w:t xml:space="preserve">small extent, reduce accidents in real terms by improving the safety of products, inter</w:t>
      </w:r>
      <w:r>
        <w:t xml:space="preserve"> </w:t>
      </w:r>
      <w:r>
        <w:t xml:space="preserve">alia, by addressing products from outside the EU, reinforcing market surveillance and</w:t>
      </w:r>
      <w:r>
        <w:t xml:space="preserve"> </w:t>
      </w:r>
      <w:r>
        <w:t xml:space="preserve">reducing exposure to, say, chemicals in toys etc.</w:t>
      </w:r>
      <w:r>
        <w:br/>
      </w:r>
      <w:r>
        <w:t xml:space="preserve">The expected modest reduction in product-related harm as a result of ongoing product</w:t>
      </w:r>
      <w:r>
        <w:t xml:space="preserve"> </w:t>
      </w:r>
      <w:r>
        <w:t xml:space="preserve">safety-related legislative proposals has been factored into the baseline scenario, in</w:t>
      </w:r>
      <w:r>
        <w:t xml:space="preserve"> </w:t>
      </w:r>
      <w:r>
        <w:t xml:space="preserve">particular by making conservative assumptions for the lower range of both in-court and</w:t>
      </w:r>
      <w:r>
        <w:t xml:space="preserve"> </w:t>
      </w:r>
      <w:r>
        <w:t xml:space="preserve">out-of-court cases.</w:t>
      </w:r>
      <w:r>
        <w:br/>
      </w:r>
      <w:r>
        <w:t xml:space="preserve">Finally, the 2018 evaluation study found that 60% (476 out of 798) of claims for</w:t>
      </w:r>
      <w:r>
        <w:t xml:space="preserve"> </w:t>
      </w:r>
      <w:r>
        <w:t xml:space="preserve">defective products were successful for injured parties from 2000 to 2016 and that there</w:t>
      </w:r>
      <w:r>
        <w:t xml:space="preserve"> </w:t>
      </w:r>
      <w:r>
        <w:t xml:space="preserve">was no particular difference in the level of success of injured parties if the case was</w:t>
      </w:r>
      <w:r>
        <w:t xml:space="preserve"> </w:t>
      </w:r>
      <w:r>
        <w:t xml:space="preserve">settled in court rather than out of court. The other cases were decided in favour of</w:t>
      </w:r>
      <w:r>
        <w:t xml:space="preserve"> </w:t>
      </w:r>
      <w:r>
        <w:t xml:space="preserve">producers. The analysis considered a success rate of 60% for the baseline scenario,</w:t>
      </w:r>
      <w:r>
        <w:t xml:space="preserve"> </w:t>
      </w:r>
      <w:r>
        <w:t xml:space="preserve">differently affected by the policy options analysed (as further explained in section 4.1 of</w:t>
      </w:r>
      <w:r>
        <w:t xml:space="preserve"> </w:t>
      </w:r>
      <w:r>
        <w:t xml:space="preserve">this annex).</w:t>
      </w:r>
      <w:r>
        <w:br/>
      </w:r>
      <w:r>
        <w:t xml:space="preserve">4.</w:t>
      </w:r>
      <w:r>
        <w:t xml:space="preserve"> </w:t>
      </w:r>
      <w:r>
        <w:t xml:space="preserve">COST AND BENEFIT ANALYSIS</w:t>
      </w:r>
      <w:r>
        <w:t xml:space="preserve"> </w:t>
      </w:r>
      <w:r>
        <w:t xml:space="preserve">The cost-benefit assessment follows the guidance for the categorisation of costs in the</w:t>
      </w:r>
      <w:r>
        <w:t xml:space="preserve"> </w:t>
      </w:r>
      <w:r>
        <w:t xml:space="preserve">Better Regulation guidelines, which identify direct, indirect, enforcement/legal costs.</w:t>
      </w:r>
      <w:r>
        <w:t xml:space="preserve"> </w:t>
      </w:r>
      <w:r>
        <w:t xml:space="preserve">There are no relevant administrative costs under the PLD in contrast to much product</w:t>
      </w:r>
      <w:r>
        <w:t xml:space="preserve"> </w:t>
      </w:r>
      <w:r>
        <w:t xml:space="preserve">safety legislation, as there are no specific obligations or information requirements for</w:t>
      </w:r>
      <w:r>
        <w:t xml:space="preserve"> </w:t>
      </w:r>
      <w:r>
        <w:t xml:space="preserve">economic operators. There will be one-off familiarisation costs for economic operators</w:t>
      </w:r>
      <w:r>
        <w:t xml:space="preserve"> </w:t>
      </w:r>
      <w:r>
        <w:t xml:space="preserve">not previously covered as producers under the PLD, which are minimal.</w:t>
      </w:r>
      <w:r>
        <w:t xml:space="preserve"> </w:t>
      </w:r>
      <w:r>
        <w:t xml:space="preserve">Policy options mainly involve a re-attribution of costs between stakeholders, either from</w:t>
      </w:r>
      <w:r>
        <w:t xml:space="preserve"> </w:t>
      </w:r>
      <w:r>
        <w:t xml:space="preserve">victims to the producers whose defective products caused the costs, or between economic</w:t>
      </w:r>
      <w:r>
        <w:t xml:space="preserve"> </w:t>
      </w:r>
      <w:r>
        <w:t xml:space="preserve">operators by enlarging the notion of “producer”.</w:t>
      </w:r>
      <w:r>
        <w:br/>
      </w:r>
      <w:r>
        <w:t xml:space="preserve">The cost-benefit analysis mainly considers the effects of the proposed policy options on</w:t>
      </w:r>
      <w:r>
        <w:t xml:space="preserve"> </w:t>
      </w:r>
      <w:r>
        <w:t xml:space="preserve">the following actors:</w:t>
      </w:r>
    </w:p>
    <w:p>
      <w:pPr>
        <w:pStyle w:val="BodyText"/>
      </w:pPr>
      <w:r>
        <w:t xml:space="preserve">85</w:t>
      </w:r>
      <w:r>
        <w:t xml:space="preserve"> </w:t>
      </w:r>
      <w:r>
        <w:t xml:space="preserve"> The main impact on consumers is that individuals who suffer harm will receive</w:t>
      </w:r>
      <w:r>
        <w:t xml:space="preserve"> </w:t>
      </w:r>
      <w:r>
        <w:t xml:space="preserve">compensation pay-outs if they prove liability. They are assumed to bear legal</w:t>
      </w:r>
      <w:r>
        <w:t xml:space="preserve"> </w:t>
      </w:r>
      <w:r>
        <w:t xml:space="preserve">costs if they do not win the case.</w:t>
      </w:r>
      <w:r>
        <w:t xml:space="preserve"> </w:t>
      </w:r>
      <w:r>
        <w:t xml:space="preserve"> In terms of costs, producers with liability insurance may face an increase in</w:t>
      </w:r>
      <w:r>
        <w:t xml:space="preserve"> </w:t>
      </w:r>
      <w:r>
        <w:t xml:space="preserve">liability insurance premiums. If they are found liable for harm caused by a</w:t>
      </w:r>
      <w:r>
        <w:t xml:space="preserve"> </w:t>
      </w:r>
      <w:r>
        <w:t xml:space="preserve">defective product, the liability insurance would cover the compensation and legal</w:t>
      </w:r>
      <w:r>
        <w:t xml:space="preserve"> </w:t>
      </w:r>
      <w:r>
        <w:t xml:space="preserve">costs. Producers without a liability insurance would face direct compensation</w:t>
      </w:r>
      <w:r>
        <w:t xml:space="preserve"> </w:t>
      </w:r>
      <w:r>
        <w:t xml:space="preserve">costs to victims (costs not considered in the analysis), and legal costs if the case</w:t>
      </w:r>
      <w:r>
        <w:t xml:space="preserve"> </w:t>
      </w:r>
      <w:r>
        <w:t xml:space="preserve">goes to court.</w:t>
      </w:r>
      <w:r>
        <w:t xml:space="preserve"> </w:t>
      </w:r>
      <w:r>
        <w:t xml:space="preserve"> Insurance companies may have to bear higher compensation costs, but they would</w:t>
      </w:r>
      <w:r>
        <w:t xml:space="preserve"> </w:t>
      </w:r>
      <w:r>
        <w:t xml:space="preserve">off-set that cost by marginally raising insurance premiums, leading to higher</w:t>
      </w:r>
      <w:r>
        <w:t xml:space="preserve"> </w:t>
      </w:r>
      <w:r>
        <w:t xml:space="preserve">revenues. Their net income is therefore assumed to remain stable over time.</w:t>
      </w:r>
      <w:r>
        <w:t xml:space="preserve"> </w:t>
      </w:r>
      <w:r>
        <w:t xml:space="preserve">4.1. ASSESSMENT OF THE BENEFITS ATTRIBUTABLE TO STRICT LIABILITY UNDER THE</w:t>
      </w:r>
      <w:r>
        <w:t xml:space="preserve"> </w:t>
      </w:r>
      <w:r>
        <w:t xml:space="preserve">PLD</w:t>
      </w:r>
      <w:r>
        <w:t xml:space="preserve"> </w:t>
      </w:r>
      <w:r>
        <w:t xml:space="preserve">The main measurable benefit for consumers is the compensation they receive if they</w:t>
      </w:r>
      <w:r>
        <w:t xml:space="preserve"> </w:t>
      </w:r>
      <w:r>
        <w:t xml:space="preserve">successfully prove the liability of the producer. Regardless the number of claims, only</w:t>
      </w:r>
      <w:r>
        <w:t xml:space="preserve"> </w:t>
      </w:r>
      <w:r>
        <w:t xml:space="preserve">successful cases are considered for the assessment of victims’ compensation. This</w:t>
      </w:r>
      <w:r>
        <w:t xml:space="preserve"> </w:t>
      </w:r>
      <w:r>
        <w:t xml:space="preserve">success rate is assumed to be 60% for in-court and out-of-court cases based on the</w:t>
      </w:r>
      <w:r>
        <w:t xml:space="preserve"> </w:t>
      </w:r>
      <w:r>
        <w:t xml:space="preserve">findings of the Evaluation.</w:t>
      </w:r>
      <w:r>
        <w:br/>
      </w:r>
      <w:r>
        <w:t xml:space="preserve">The number of successful cases, multiplied by the average compensation pay-outs,</w:t>
      </w:r>
      <w:r>
        <w:t xml:space="preserve"> </w:t>
      </w:r>
      <w:r>
        <w:t xml:space="preserve">will provide ranges for the estimates on the economic benefits for consumers.</w:t>
      </w:r>
      <w:r>
        <w:t xml:space="preserve"> </w:t>
      </w:r>
      <w:r>
        <w:t xml:space="preserve">The measures proposed by each policy option might affect the number of successful</w:t>
      </w:r>
      <w:r>
        <w:t xml:space="preserve"> </w:t>
      </w:r>
      <w:r>
        <w:t xml:space="preserve">cases, i.e. cases for which consumers are recognised as victims and receive compensation</w:t>
      </w:r>
      <w:r>
        <w:t xml:space="preserve"> </w:t>
      </w:r>
      <w:r>
        <w:t xml:space="preserve">pay-outs for the damage suffered, by affecting:</w:t>
      </w:r>
      <w:r>
        <w:br/>
      </w:r>
      <w:r>
        <w:t xml:space="preserve"> the actual number of cases brought under the PLD. All the policy options</w:t>
      </w:r>
      <w:r>
        <w:t xml:space="preserve"> </w:t>
      </w:r>
      <w:r>
        <w:t xml:space="preserve">considered are assumed to increase that number compared to the baseline</w:t>
      </w:r>
      <w:r>
        <w:t xml:space="preserve"> </w:t>
      </w:r>
      <w:r>
        <w:t xml:space="preserve">scenario288.</w:t>
      </w:r>
      <w:r>
        <w:br/>
      </w:r>
      <w:r>
        <w:t xml:space="preserve"> the success rate of claims. Only policy options 2a and 2b are assumed to increase</w:t>
      </w:r>
      <w:r>
        <w:t xml:space="preserve"> </w:t>
      </w:r>
      <w:r>
        <w:t xml:space="preserve">the success rate of claims compared to the baseline scenario289.</w:t>
      </w:r>
    </w:p>
    <w:p>
      <w:pPr>
        <w:pStyle w:val="BodyText"/>
      </w:pPr>
      <w:r>
        <w:t xml:space="preserve">The independent experts considered that the measures of the different policy options</w:t>
      </w:r>
      <w:r>
        <w:t xml:space="preserve"> </w:t>
      </w:r>
      <w:r>
        <w:t xml:space="preserve">would have no effects on the average compensation pay-outs, since the ranges used for</w:t>
      </w:r>
      <w:r>
        <w:t xml:space="preserve"> </w:t>
      </w:r>
      <w:r>
        <w:t xml:space="preserve">the baseline scenario were already extremely wide:</w:t>
      </w:r>
      <w:r>
        <w:br/>
      </w:r>
      <w:r>
        <w:t xml:space="preserve"> The limited data available from selected countries suggests a range between</w:t>
      </w:r>
      <w:r>
        <w:t xml:space="preserve"> </w:t>
      </w:r>
      <w:r>
        <w:t xml:space="preserve">20,000 and 1,500,000 EUR for compensation paid for deaths.</w:t>
      </w:r>
    </w:p>
    <w:p>
      <w:pPr>
        <w:pStyle w:val="BodyText"/>
      </w:pPr>
      <w:r>
        <w:t xml:space="preserve">288 Any change in the number of cases brought under the PLD will affect both the calculations for the economic pay-</w:t>
      </w:r>
      <w:r>
        <w:t xml:space="preserve"> </w:t>
      </w:r>
      <w:r>
        <w:t xml:space="preserve">outs for victims, as well as the legal costs faced by the party losing the case.</w:t>
      </w:r>
      <w:r>
        <w:t xml:space="preserve"> </w:t>
      </w:r>
      <w:r>
        <w:t xml:space="preserve">289 The success rate will only affect the calculation of the victims’ pay-outs with no effects on the calculation of the</w:t>
      </w:r>
      <w:r>
        <w:t xml:space="preserve"> </w:t>
      </w:r>
      <w:r>
        <w:t xml:space="preserve">total legal costs: for a given number of cases, the success rate indicates the likelihood of success for victims to win the</w:t>
      </w:r>
      <w:r>
        <w:t xml:space="preserve"> </w:t>
      </w:r>
      <w:r>
        <w:t xml:space="preserve">case</w:t>
      </w:r>
    </w:p>
    <w:p>
      <w:pPr>
        <w:pStyle w:val="BodyText"/>
      </w:pPr>
      <w:r>
        <w:t xml:space="preserve">86</w:t>
      </w:r>
      <w:r>
        <w:t xml:space="preserve"> </w:t>
      </w:r>
      <w:r>
        <w:t xml:space="preserve"> The compensation paid for personal injuries varies from 1,500 to 700,000</w:t>
      </w:r>
      <w:r>
        <w:t xml:space="preserve"> </w:t>
      </w:r>
      <w:r>
        <w:t xml:space="preserve">EUR290.</w:t>
      </w:r>
      <w:r>
        <w:br/>
      </w:r>
      <w:r>
        <w:t xml:space="preserve"> Finally, property damage is estimated in a range between 5,000-25,000 EUR.</w:t>
      </w:r>
      <w:r>
        <w:t xml:space="preserve"> </w:t>
      </w:r>
      <w:r>
        <w:t xml:space="preserve">Evidence collected291 through stakeholder consultation for the IA study 2021-22 confirms</w:t>
      </w:r>
      <w:r>
        <w:t xml:space="preserve"> </w:t>
      </w:r>
      <w:r>
        <w:t xml:space="preserve">the 2018 evaluation’s finding that the financial size of compensation pay-outs varies</w:t>
      </w:r>
      <w:r>
        <w:t xml:space="preserve"> </w:t>
      </w:r>
      <w:r>
        <w:t xml:space="preserve">widely depending on the Member State, the product and sector, the nature and extent of</w:t>
      </w:r>
      <w:r>
        <w:t xml:space="preserve"> </w:t>
      </w:r>
      <w:r>
        <w:t xml:space="preserve">the damage, as well as on the circumstances of individual cases.</w:t>
      </w:r>
      <w:r>
        <w:br/>
      </w:r>
      <w:r>
        <w:t xml:space="preserve">The table below summarises the assumptions used to calculate the impacts for each</w:t>
      </w:r>
      <w:r>
        <w:t xml:space="preserve"> </w:t>
      </w:r>
      <w:r>
        <w:t xml:space="preserve">policy option. In particular, for each policy options, the table shows the estimated</w:t>
      </w:r>
      <w:r>
        <w:t xml:space="preserve"> </w:t>
      </w:r>
      <w:r>
        <w:t xml:space="preserve">increase in the number of successful legal cases (in court and out of court) for the three</w:t>
      </w:r>
      <w:r>
        <w:t xml:space="preserve"> </w:t>
      </w:r>
      <w:r>
        <w:t xml:space="preserve">types of damage covered under the PLD: death, personal injury, property damage292.</w:t>
      </w:r>
      <w:r>
        <w:br/>
      </w:r>
      <w:r>
        <w:t xml:space="preserve">Table 9: Changes in variables for the calculation of the benefit under the different policy options,</w:t>
      </w:r>
      <w:r>
        <w:t xml:space="preserve"> </w:t>
      </w:r>
      <w:r>
        <w:t xml:space="preserve">compared to baseline</w:t>
      </w:r>
    </w:p>
    <w:p>
      <w:pPr>
        <w:pStyle w:val="BodyText"/>
      </w:pPr>
      <w:r>
        <w:t xml:space="preserve">Number of legal cases</w:t>
      </w:r>
      <w:r>
        <w:t xml:space="preserve"> </w:t>
      </w:r>
      <w:r>
        <w:t xml:space="preserve">under the PLD in the</w:t>
      </w:r>
      <w:r>
        <w:t xml:space="preserve"> </w:t>
      </w:r>
      <w:r>
        <w:t xml:space="preserve">EU27 per year, related to</w:t>
      </w:r>
      <w:r>
        <w:t xml:space="preserve"> </w:t>
      </w:r>
      <w:r>
        <w:t xml:space="preserve">deaths</w:t>
      </w:r>
      <w:r>
        <w:t xml:space="preserve"> </w:t>
      </w:r>
      <w:r>
        <w:t xml:space="preserve">Number of legal cases</w:t>
      </w:r>
      <w:r>
        <w:t xml:space="preserve"> </w:t>
      </w:r>
      <w:r>
        <w:t xml:space="preserve">under the PLD in the</w:t>
      </w:r>
      <w:r>
        <w:t xml:space="preserve"> </w:t>
      </w:r>
      <w:r>
        <w:t xml:space="preserve">EU27 per year, related to</w:t>
      </w:r>
      <w:r>
        <w:t xml:space="preserve"> </w:t>
      </w:r>
      <w:r>
        <w:t xml:space="preserve">personal injuries</w:t>
      </w:r>
      <w:r>
        <w:t xml:space="preserve"> </w:t>
      </w:r>
      <w:r>
        <w:t xml:space="preserve">Number of legal cases under</w:t>
      </w:r>
      <w:r>
        <w:t xml:space="preserve"> </w:t>
      </w:r>
      <w:r>
        <w:t xml:space="preserve">the PLD in the EU27 per</w:t>
      </w:r>
      <w:r>
        <w:t xml:space="preserve"> </w:t>
      </w:r>
      <w:r>
        <w:t xml:space="preserve">year, related to damages to</w:t>
      </w:r>
      <w:r>
        <w:t xml:space="preserve"> </w:t>
      </w:r>
      <w:r>
        <w:t xml:space="preserve">property (&gt;500 EUR)</w:t>
      </w:r>
      <w:r>
        <w:br/>
      </w:r>
      <w:r>
        <w:t xml:space="preserve">PO1a</w:t>
      </w:r>
      <w:r>
        <w:t xml:space="preserve"> </w:t>
      </w:r>
      <w:r>
        <w:t xml:space="preserve"> 1% increase for software</w:t>
      </w:r>
      <w:r>
        <w:t xml:space="preserve"> </w:t>
      </w:r>
      <w:r>
        <w:t xml:space="preserve">developers, i.e. 10% of</w:t>
      </w:r>
      <w:r>
        <w:t xml:space="preserve"> </w:t>
      </w:r>
      <w:r>
        <w:t xml:space="preserve">industry under PLD scope</w:t>
      </w:r>
      <w:r>
        <w:t xml:space="preserve"> </w:t>
      </w:r>
      <w:r>
        <w:t xml:space="preserve"> 1.5% increase for</w:t>
      </w:r>
      <w:r>
        <w:t xml:space="preserve"> </w:t>
      </w:r>
      <w:r>
        <w:t xml:space="preserve">remanufacturers and</w:t>
      </w:r>
      <w:r>
        <w:t xml:space="preserve"> </w:t>
      </w:r>
      <w:r>
        <w:t xml:space="preserve">refurbishers, i.e. 2% of</w:t>
      </w:r>
      <w:r>
        <w:t xml:space="preserve"> </w:t>
      </w:r>
      <w:r>
        <w:t xml:space="preserve">industry under PLD scope</w:t>
      </w:r>
      <w:r>
        <w:br/>
      </w:r>
      <w:r>
        <w:t xml:space="preserve"> 1% increase for expanding</w:t>
      </w:r>
      <w:r>
        <w:t xml:space="preserve"> </w:t>
      </w:r>
      <w:r>
        <w:t xml:space="preserve">liability to Authorised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 1% increase for software</w:t>
      </w:r>
      <w:r>
        <w:t xml:space="preserve"> </w:t>
      </w:r>
      <w:r>
        <w:t xml:space="preserve">developers, i.e. 10% of</w:t>
      </w:r>
      <w:r>
        <w:t xml:space="preserve"> </w:t>
      </w:r>
      <w:r>
        <w:t xml:space="preserve">industry under PLD scope</w:t>
      </w:r>
      <w:r>
        <w:t xml:space="preserve"> </w:t>
      </w:r>
      <w:r>
        <w:t xml:space="preserve"> 1.5% increase for</w:t>
      </w:r>
      <w:r>
        <w:t xml:space="preserve"> </w:t>
      </w:r>
      <w:r>
        <w:t xml:space="preserve">remanufacturers and</w:t>
      </w:r>
      <w:r>
        <w:t xml:space="preserve"> </w:t>
      </w:r>
      <w:r>
        <w:t xml:space="preserve">refurbishers, i.e. 2% of</w:t>
      </w:r>
      <w:r>
        <w:t xml:space="preserve"> </w:t>
      </w:r>
      <w:r>
        <w:t xml:space="preserve">industry under PLD scope</w:t>
      </w:r>
      <w:r>
        <w:br/>
      </w:r>
      <w:r>
        <w:t xml:space="preserve"> 1% increase for expanding</w:t>
      </w:r>
      <w:r>
        <w:t xml:space="preserve"> </w:t>
      </w:r>
      <w:r>
        <w:t xml:space="preserve">liability to Authorised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 1% increase for software</w:t>
      </w:r>
      <w:r>
        <w:t xml:space="preserve"> </w:t>
      </w:r>
      <w:r>
        <w:t xml:space="preserve">developers, i.e. 10% of</w:t>
      </w:r>
      <w:r>
        <w:t xml:space="preserve"> </w:t>
      </w:r>
      <w:r>
        <w:t xml:space="preserve">industry under PLD scope</w:t>
      </w:r>
      <w:r>
        <w:t xml:space="preserve"> </w:t>
      </w:r>
      <w:r>
        <w:t xml:space="preserve"> 1.5% increase for</w:t>
      </w:r>
      <w:r>
        <w:t xml:space="preserve"> </w:t>
      </w:r>
      <w:r>
        <w:t xml:space="preserve">remanufacturers and</w:t>
      </w:r>
      <w:r>
        <w:t xml:space="preserve"> </w:t>
      </w:r>
      <w:r>
        <w:t xml:space="preserve">refurbishers, i.e. 2% of</w:t>
      </w:r>
      <w:r>
        <w:t xml:space="preserve"> </w:t>
      </w:r>
      <w:r>
        <w:t xml:space="preserve">industry under PLD scope</w:t>
      </w:r>
      <w:r>
        <w:br/>
      </w:r>
      <w:r>
        <w:t xml:space="preserve"> 1% increase for expanding</w:t>
      </w:r>
      <w:r>
        <w:t xml:space="preserve"> </w:t>
      </w:r>
      <w:r>
        <w:t xml:space="preserve">liability to Authorised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PO1b</w:t>
      </w:r>
      <w:r>
        <w:t xml:space="preserve"> </w:t>
      </w:r>
      <w:r>
        <w:t xml:space="preserve"> 1% increase for software</w:t>
      </w:r>
      <w:r>
        <w:t xml:space="preserve"> </w:t>
      </w:r>
      <w:r>
        <w:t xml:space="preserve">developers, i.e. 10% of</w:t>
      </w:r>
      <w:r>
        <w:t xml:space="preserve"> </w:t>
      </w:r>
      <w:r>
        <w:t xml:space="preserve">industry under PLD scope</w:t>
      </w:r>
      <w:r>
        <w:t xml:space="preserve"> </w:t>
      </w:r>
      <w:r>
        <w:t xml:space="preserve"> 1.5% increase for</w:t>
      </w:r>
      <w:r>
        <w:t xml:space="preserve"> </w:t>
      </w:r>
      <w:r>
        <w:t xml:space="preserve">remanufacturers and</w:t>
      </w:r>
      <w:r>
        <w:t xml:space="preserve"> </w:t>
      </w:r>
      <w:r>
        <w:t xml:space="preserve">refurbishers, i.e. 2% of</w:t>
      </w:r>
      <w:r>
        <w:t xml:space="preserve"> </w:t>
      </w:r>
      <w:r>
        <w:t xml:space="preserve">industry under PLD scope</w:t>
      </w:r>
      <w:r>
        <w:br/>
      </w:r>
      <w:r>
        <w:t xml:space="preserve"> 1.5% increase for</w:t>
      </w:r>
      <w:r>
        <w:t xml:space="preserve"> </w:t>
      </w:r>
      <w:r>
        <w:t xml:space="preserve">expanding liability to</w:t>
      </w:r>
      <w:r>
        <w:t xml:space="preserve"> </w:t>
      </w:r>
      <w:r>
        <w:t xml:space="preserve">Authorised</w:t>
      </w:r>
      <w:r>
        <w:t xml:space="preserve"> </w:t>
      </w:r>
      <w:r>
        <w:t xml:space="preserve">Representatives and</w:t>
      </w:r>
      <w:r>
        <w:t xml:space="preserve"> </w:t>
      </w:r>
      <w:r>
        <w:t xml:space="preserve">Fulfilment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 2% for software developers,</w:t>
      </w:r>
      <w:r>
        <w:t xml:space="preserve"> </w:t>
      </w:r>
      <w:r>
        <w:t xml:space="preserve">i.e. 10% of industry under</w:t>
      </w:r>
      <w:r>
        <w:t xml:space="preserve"> </w:t>
      </w:r>
      <w:r>
        <w:t xml:space="preserve">PLD scope</w:t>
      </w:r>
      <w:r>
        <w:t xml:space="preserve"> </w:t>
      </w:r>
      <w:r>
        <w:t xml:space="preserve"> 1.5% increase for</w:t>
      </w:r>
      <w:r>
        <w:t xml:space="preserve"> </w:t>
      </w:r>
      <w:r>
        <w:t xml:space="preserve">remanufacturers and</w:t>
      </w:r>
      <w:r>
        <w:t xml:space="preserve"> </w:t>
      </w:r>
      <w:r>
        <w:t xml:space="preserve">refurbishers, i.e. 2% of</w:t>
      </w:r>
      <w:r>
        <w:t xml:space="preserve"> </w:t>
      </w:r>
      <w:r>
        <w:t xml:space="preserve">industry under PLD scope</w:t>
      </w:r>
      <w:r>
        <w:br/>
      </w:r>
      <w:r>
        <w:t xml:space="preserve"> 1.5% increase for</w:t>
      </w:r>
      <w:r>
        <w:t xml:space="preserve"> </w:t>
      </w:r>
      <w:r>
        <w:t xml:space="preserve">expanding liability to</w:t>
      </w:r>
      <w:r>
        <w:t xml:space="preserve"> </w:t>
      </w:r>
      <w:r>
        <w:t xml:space="preserve">Authorised Representatives</w:t>
      </w:r>
      <w:r>
        <w:t xml:space="preserve"> </w:t>
      </w:r>
      <w:r>
        <w:t xml:space="preserve">and Fulfilment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 2% increase for software</w:t>
      </w:r>
      <w:r>
        <w:t xml:space="preserve"> </w:t>
      </w:r>
      <w:r>
        <w:t xml:space="preserve">developers, i.e. 10% of</w:t>
      </w:r>
      <w:r>
        <w:t xml:space="preserve"> </w:t>
      </w:r>
      <w:r>
        <w:t xml:space="preserve">industry under PLD scope</w:t>
      </w:r>
      <w:r>
        <w:t xml:space="preserve"> </w:t>
      </w:r>
      <w:r>
        <w:t xml:space="preserve"> 1.5% increase for</w:t>
      </w:r>
      <w:r>
        <w:t xml:space="preserve"> </w:t>
      </w:r>
      <w:r>
        <w:t xml:space="preserve">remanufacturers and</w:t>
      </w:r>
      <w:r>
        <w:t xml:space="preserve"> </w:t>
      </w:r>
      <w:r>
        <w:t xml:space="preserve">refurbishers, i.e. 2% of</w:t>
      </w:r>
      <w:r>
        <w:t xml:space="preserve"> </w:t>
      </w:r>
      <w:r>
        <w:t xml:space="preserve">industry under PLD scope</w:t>
      </w:r>
      <w:r>
        <w:t xml:space="preserve"> </w:t>
      </w:r>
      <w:r>
        <w:t xml:space="preserve"> 15% increase for</w:t>
      </w:r>
      <w:r>
        <w:t xml:space="preserve"> </w:t>
      </w:r>
      <w:r>
        <w:t xml:space="preserve">manufacturers of electronic</w:t>
      </w:r>
      <w:r>
        <w:t xml:space="preserve"> </w:t>
      </w:r>
      <w:r>
        <w:t xml:space="preserve">devices, i.e. 16% of industry</w:t>
      </w:r>
      <w:r>
        <w:t xml:space="preserve"> </w:t>
      </w:r>
      <w:r>
        <w:t xml:space="preserve">under PLD scope</w:t>
      </w:r>
      <w:r>
        <w:t xml:space="preserve"> </w:t>
      </w:r>
      <w:r>
        <w:t xml:space="preserve"> 2% increase for expanding</w:t>
      </w:r>
      <w:r>
        <w:t xml:space="preserve"> </w:t>
      </w:r>
      <w:r>
        <w:t xml:space="preserve">liability to Authorised</w:t>
      </w:r>
      <w:r>
        <w:t xml:space="preserve"> </w:t>
      </w:r>
      <w:r>
        <w:t xml:space="preserve">Representatives and</w:t>
      </w:r>
      <w:r>
        <w:t xml:space="preserve"> </w:t>
      </w:r>
      <w:r>
        <w:t xml:space="preserve">Fulfilment Service Providers</w:t>
      </w:r>
      <w:r>
        <w:t xml:space="preserve"> </w:t>
      </w:r>
      <w:r>
        <w:t xml:space="preserve">PO1c</w:t>
      </w:r>
      <w:r>
        <w:t xml:space="preserve"> </w:t>
      </w:r>
      <w:r>
        <w:t xml:space="preserve"> 1% increase for software</w:t>
      </w:r>
      <w:r>
        <w:t xml:space="preserve"> </w:t>
      </w:r>
      <w:r>
        <w:t xml:space="preserve">developers, i.e. 10% of</w:t>
      </w:r>
      <w:r>
        <w:t xml:space="preserve"> </w:t>
      </w:r>
      <w:r>
        <w:t xml:space="preserve">industry under PLD scope</w:t>
      </w:r>
      <w:r>
        <w:t xml:space="preserve"> </w:t>
      </w:r>
      <w:r>
        <w:t xml:space="preserve"> 4% increase for software</w:t>
      </w:r>
      <w:r>
        <w:t xml:space="preserve"> </w:t>
      </w:r>
      <w:r>
        <w:t xml:space="preserve">developers, i.e. 10% of</w:t>
      </w:r>
      <w:r>
        <w:t xml:space="preserve"> </w:t>
      </w:r>
      <w:r>
        <w:t xml:space="preserve">industry under PLD scope</w:t>
      </w:r>
      <w:r>
        <w:t xml:space="preserve"> </w:t>
      </w:r>
      <w:r>
        <w:t xml:space="preserve"> 4% increase for software</w:t>
      </w:r>
      <w:r>
        <w:t xml:space="preserve"> </w:t>
      </w:r>
      <w:r>
        <w:t xml:space="preserve">developers, i.e. 10% of</w:t>
      </w:r>
      <w:r>
        <w:t xml:space="preserve"> </w:t>
      </w:r>
      <w:r>
        <w:t xml:space="preserve">industry under PLD scope</w:t>
      </w:r>
    </w:p>
    <w:p>
      <w:pPr>
        <w:pStyle w:val="BodyText"/>
      </w:pPr>
      <w:r>
        <w:t xml:space="preserve">290 This very wide range reflects the fact that the nature of the injury varies widely, whether this causes a temporary</w:t>
      </w:r>
      <w:r>
        <w:t xml:space="preserve"> </w:t>
      </w:r>
      <w:r>
        <w:t xml:space="preserve">physical injury or more long-lasting damage leading to permanent disability.</w:t>
      </w:r>
      <w:r>
        <w:t xml:space="preserve"> </w:t>
      </w:r>
      <w:r>
        <w:t xml:space="preserve">291 Data was collected from Germany, Greece and Baltic States. Fort further details, please refer to: CSES, Wavestone,</w:t>
      </w:r>
      <w:r>
        <w:t xml:space="preserve"> </w:t>
      </w:r>
      <w:r>
        <w:t xml:space="preserve">CSIL (2022), Impact assessment study on the revision of Product Liability Directive for justifications over the</w:t>
      </w:r>
      <w:r>
        <w:t xml:space="preserve"> </w:t>
      </w:r>
      <w:r>
        <w:t xml:space="preserve">assumptions used to calculate compensation costs, product liability costs and legal costs.</w:t>
      </w:r>
      <w:r>
        <w:t xml:space="preserve"> </w:t>
      </w:r>
      <w:r>
        <w:t xml:space="preserve">292 For justifications on the assumptions summarised in the table, please refer to CSES, Wavestone, CSIL (2022),</w:t>
      </w:r>
      <w:r>
        <w:t xml:space="preserve"> </w:t>
      </w:r>
      <w:r>
        <w:t xml:space="preserve">Impact assessment study on the revision of Product Liability Directive.</w:t>
      </w:r>
    </w:p>
    <w:p>
      <w:pPr>
        <w:pStyle w:val="BodyText"/>
      </w:pPr>
      <w:r>
        <w:t xml:space="preserve">87</w:t>
      </w:r>
      <w:r>
        <w:t xml:space="preserve"> </w:t>
      </w:r>
      <w:r>
        <w:t xml:space="preserve"> 1.5% increase for</w:t>
      </w:r>
      <w:r>
        <w:t xml:space="preserve"> </w:t>
      </w:r>
      <w:r>
        <w:t xml:space="preserve">remanufacturers and</w:t>
      </w:r>
      <w:r>
        <w:t xml:space="preserve"> </w:t>
      </w:r>
      <w:r>
        <w:t xml:space="preserve">refurbishers, i.e. 2% of</w:t>
      </w:r>
      <w:r>
        <w:t xml:space="preserve"> </w:t>
      </w:r>
      <w:r>
        <w:t xml:space="preserve">industry under PLD scope</w:t>
      </w:r>
      <w:r>
        <w:t xml:space="preserve"> </w:t>
      </w:r>
      <w:r>
        <w:t xml:space="preserve"> 1.5% increase for</w:t>
      </w:r>
      <w:r>
        <w:t xml:space="preserve"> </w:t>
      </w:r>
      <w:r>
        <w:t xml:space="preserve">expanding liability to</w:t>
      </w:r>
      <w:r>
        <w:t xml:space="preserve"> </w:t>
      </w:r>
      <w:r>
        <w:t xml:space="preserve">Authorised</w:t>
      </w:r>
      <w:r>
        <w:t xml:space="preserve"> </w:t>
      </w:r>
      <w:r>
        <w:t xml:space="preserve">Representatives and</w:t>
      </w:r>
      <w:r>
        <w:t xml:space="preserve"> </w:t>
      </w:r>
      <w:r>
        <w:t xml:space="preserve">Fulfilment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 1.5% increase for</w:t>
      </w:r>
      <w:r>
        <w:t xml:space="preserve"> </w:t>
      </w:r>
      <w:r>
        <w:t xml:space="preserve">remanufacturers and</w:t>
      </w:r>
      <w:r>
        <w:t xml:space="preserve"> </w:t>
      </w:r>
      <w:r>
        <w:t xml:space="preserve">refurbishers, i.e. 2% of</w:t>
      </w:r>
      <w:r>
        <w:t xml:space="preserve"> </w:t>
      </w:r>
      <w:r>
        <w:t xml:space="preserve">industry under PLD scope</w:t>
      </w:r>
      <w:r>
        <w:br/>
      </w:r>
      <w:r>
        <w:t xml:space="preserve"> 15% increase for</w:t>
      </w:r>
      <w:r>
        <w:t xml:space="preserve"> </w:t>
      </w:r>
      <w:r>
        <w:t xml:space="preserve">manufacturers of electronic</w:t>
      </w:r>
      <w:r>
        <w:t xml:space="preserve"> </w:t>
      </w:r>
      <w:r>
        <w:t xml:space="preserve">devices, i.e. 16% of</w:t>
      </w:r>
      <w:r>
        <w:t xml:space="preserve"> </w:t>
      </w:r>
      <w:r>
        <w:t xml:space="preserve">industry under PLD scope</w:t>
      </w:r>
      <w:r>
        <w:t xml:space="preserve"> </w:t>
      </w:r>
      <w:r>
        <w:t xml:space="preserve"> 1.5% increase for</w:t>
      </w:r>
      <w:r>
        <w:t xml:space="preserve"> </w:t>
      </w:r>
      <w:r>
        <w:t xml:space="preserve">expanding liability to</w:t>
      </w:r>
      <w:r>
        <w:t xml:space="preserve"> </w:t>
      </w:r>
      <w:r>
        <w:t xml:space="preserve">Authorised Representatives</w:t>
      </w:r>
      <w:r>
        <w:t xml:space="preserve"> </w:t>
      </w:r>
      <w:r>
        <w:t xml:space="preserve">and Fulfilment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 1.5% increase for</w:t>
      </w:r>
      <w:r>
        <w:t xml:space="preserve"> </w:t>
      </w:r>
      <w:r>
        <w:t xml:space="preserve">remanufacturers and</w:t>
      </w:r>
      <w:r>
        <w:t xml:space="preserve"> </w:t>
      </w:r>
      <w:r>
        <w:t xml:space="preserve">refurbishers, i.e. 2% of</w:t>
      </w:r>
      <w:r>
        <w:t xml:space="preserve"> </w:t>
      </w:r>
      <w:r>
        <w:t xml:space="preserve">industry under PLD scope</w:t>
      </w:r>
      <w:r>
        <w:br/>
      </w:r>
      <w:r>
        <w:t xml:space="preserve"> 25% increase for</w:t>
      </w:r>
      <w:r>
        <w:t xml:space="preserve"> </w:t>
      </w:r>
      <w:r>
        <w:t xml:space="preserve">manufacturers of electronic</w:t>
      </w:r>
      <w:r>
        <w:t xml:space="preserve"> </w:t>
      </w:r>
      <w:r>
        <w:t xml:space="preserve">devices, i.e. 16% of industry</w:t>
      </w:r>
      <w:r>
        <w:t xml:space="preserve"> </w:t>
      </w:r>
      <w:r>
        <w:t xml:space="preserve">under PLD scope</w:t>
      </w:r>
      <w:r>
        <w:t xml:space="preserve"> </w:t>
      </w:r>
      <w:r>
        <w:t xml:space="preserve"> 2% increase for expanding</w:t>
      </w:r>
      <w:r>
        <w:t xml:space="preserve"> </w:t>
      </w:r>
      <w:r>
        <w:t xml:space="preserve">liability to Authorised</w:t>
      </w:r>
      <w:r>
        <w:t xml:space="preserve"> </w:t>
      </w:r>
      <w:r>
        <w:t xml:space="preserve">Representatives and</w:t>
      </w:r>
      <w:r>
        <w:t xml:space="preserve"> </w:t>
      </w:r>
      <w:r>
        <w:t xml:space="preserve">Fulfilment Service Providers</w:t>
      </w:r>
      <w:r>
        <w:t xml:space="preserve"> </w:t>
      </w:r>
      <w:r>
        <w:t xml:space="preserve">PO2a</w:t>
      </w:r>
      <w:r>
        <w:t xml:space="preserve"> </w:t>
      </w:r>
      <w:r>
        <w:t xml:space="preserve"> 7% increase for easing the</w:t>
      </w:r>
      <w:r>
        <w:t xml:space="preserve"> </w:t>
      </w:r>
      <w:r>
        <w:t xml:space="preserve">burden of proof for</w:t>
      </w:r>
      <w:r>
        <w:t xml:space="preserve"> </w:t>
      </w:r>
      <w:r>
        <w:t xml:space="preserve">complex products, i.e. </w:t>
      </w:r>
      <w:r>
        <w:t xml:space="preserve"> </w:t>
      </w:r>
      <w:r>
        <w:t xml:space="preserve">manufacturers of</w:t>
      </w:r>
      <w:r>
        <w:t xml:space="preserve"> </w:t>
      </w:r>
      <w:r>
        <w:t xml:space="preserve">electronic devices</w:t>
      </w:r>
      <w:r>
        <w:t xml:space="preserve"> </w:t>
      </w:r>
      <w:r>
        <w:t xml:space="preserve">counting for 16% of</w:t>
      </w:r>
      <w:r>
        <w:t xml:space="preserve"> </w:t>
      </w:r>
      <w:r>
        <w:t xml:space="preserve">industry under PLD scope</w:t>
      </w:r>
      <w:r>
        <w:t xml:space="preserve"> </w:t>
      </w:r>
      <w:r>
        <w:t xml:space="preserve">+ pharmaceutical products</w:t>
      </w:r>
      <w:r>
        <w:t xml:space="preserve"> </w:t>
      </w:r>
      <w:r>
        <w:t xml:space="preserve">and pharmaceutical</w:t>
      </w:r>
      <w:r>
        <w:t xml:space="preserve"> </w:t>
      </w:r>
      <w:r>
        <w:t xml:space="preserve">preparations counting for</w:t>
      </w:r>
      <w:r>
        <w:t xml:space="preserve"> </w:t>
      </w:r>
      <w:r>
        <w:t xml:space="preserve">4% of industry under PLD</w:t>
      </w:r>
      <w:r>
        <w:t xml:space="preserve"> </w:t>
      </w:r>
      <w:r>
        <w:t xml:space="preserve">scope</w:t>
      </w:r>
      <w:r>
        <w:t xml:space="preserve"> </w:t>
      </w:r>
      <w:r>
        <w:t xml:space="preserve"> 2% increase for reducing</w:t>
      </w:r>
      <w:r>
        <w:t xml:space="preserve"> </w:t>
      </w:r>
      <w:r>
        <w:t xml:space="preserve">restrictions in making</w:t>
      </w:r>
      <w:r>
        <w:t xml:space="preserve"> </w:t>
      </w:r>
      <w:r>
        <w:t xml:space="preserve">claims</w:t>
      </w:r>
      <w:r>
        <w:t xml:space="preserve"> </w:t>
      </w:r>
      <w:r>
        <w:t xml:space="preserve"> 7% increase for easing the</w:t>
      </w:r>
      <w:r>
        <w:t xml:space="preserve"> </w:t>
      </w:r>
      <w:r>
        <w:t xml:space="preserve">burden of proof for</w:t>
      </w:r>
      <w:r>
        <w:t xml:space="preserve"> </w:t>
      </w:r>
      <w:r>
        <w:t xml:space="preserve">complex products, i.e. </w:t>
      </w:r>
      <w:r>
        <w:t xml:space="preserve"> </w:t>
      </w:r>
      <w:r>
        <w:t xml:space="preserve">manufacturers of electronic</w:t>
      </w:r>
      <w:r>
        <w:t xml:space="preserve"> </w:t>
      </w:r>
      <w:r>
        <w:t xml:space="preserve">devices counting for 16%</w:t>
      </w:r>
      <w:r>
        <w:t xml:space="preserve"> </w:t>
      </w:r>
      <w:r>
        <w:t xml:space="preserve">of industry under PLD</w:t>
      </w:r>
      <w:r>
        <w:t xml:space="preserve"> </w:t>
      </w:r>
      <w:r>
        <w:t xml:space="preserve">scope + pharmaceutical</w:t>
      </w:r>
      <w:r>
        <w:t xml:space="preserve"> </w:t>
      </w:r>
      <w:r>
        <w:t xml:space="preserve">products and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preparations counting for</w:t>
      </w:r>
      <w:r>
        <w:t xml:space="preserve"> </w:t>
      </w:r>
      <w:r>
        <w:t xml:space="preserve">4% of industry under PLD</w:t>
      </w:r>
      <w:r>
        <w:t xml:space="preserve"> </w:t>
      </w:r>
      <w:r>
        <w:t xml:space="preserve">scope</w:t>
      </w:r>
      <w:r>
        <w:t xml:space="preserve"> </w:t>
      </w:r>
      <w:r>
        <w:t xml:space="preserve"> 2% increase for reducing</w:t>
      </w:r>
      <w:r>
        <w:t xml:space="preserve"> </w:t>
      </w:r>
      <w:r>
        <w:t xml:space="preserve">restrictions in making</w:t>
      </w:r>
      <w:r>
        <w:t xml:space="preserve"> </w:t>
      </w:r>
      <w:r>
        <w:t xml:space="preserve">claims</w:t>
      </w:r>
      <w:r>
        <w:t xml:space="preserve"> </w:t>
      </w:r>
      <w:r>
        <w:t xml:space="preserve"> 7% increase for easing the</w:t>
      </w:r>
      <w:r>
        <w:t xml:space="preserve"> </w:t>
      </w:r>
      <w:r>
        <w:t xml:space="preserve">burden of proof for complex</w:t>
      </w:r>
      <w:r>
        <w:t xml:space="preserve"> </w:t>
      </w:r>
      <w:r>
        <w:t xml:space="preserve">products, i.e. manufacturers of</w:t>
      </w:r>
      <w:r>
        <w:t xml:space="preserve"> </w:t>
      </w:r>
      <w:r>
        <w:t xml:space="preserve">electronic devices counting for</w:t>
      </w:r>
      <w:r>
        <w:t xml:space="preserve"> </w:t>
      </w:r>
      <w:r>
        <w:t xml:space="preserve">16% of industry under PLD</w:t>
      </w:r>
      <w:r>
        <w:t xml:space="preserve"> </w:t>
      </w:r>
      <w:r>
        <w:t xml:space="preserve">scope + pharmaceutical</w:t>
      </w:r>
      <w:r>
        <w:t xml:space="preserve"> </w:t>
      </w:r>
      <w:r>
        <w:t xml:space="preserve">products and pharmaceutical</w:t>
      </w:r>
      <w:r>
        <w:t xml:space="preserve"> </w:t>
      </w:r>
      <w:r>
        <w:t xml:space="preserve">preparations counting for 4%</w:t>
      </w:r>
      <w:r>
        <w:t xml:space="preserve"> </w:t>
      </w:r>
      <w:r>
        <w:t xml:space="preserve">of industry under PLD scope</w:t>
      </w:r>
      <w:r>
        <w:t xml:space="preserve"> </w:t>
      </w:r>
      <w:r>
        <w:t xml:space="preserve"> 2% increase for reducing</w:t>
      </w:r>
      <w:r>
        <w:t xml:space="preserve"> </w:t>
      </w:r>
      <w:r>
        <w:t xml:space="preserve">restrictions in making claims</w:t>
      </w:r>
      <w:r>
        <w:t xml:space="preserve"> </w:t>
      </w:r>
      <w:r>
        <w:t xml:space="preserve">PO2b</w:t>
      </w:r>
      <w:r>
        <w:t xml:space="preserve"> </w:t>
      </w:r>
      <w:r>
        <w:t xml:space="preserve"> 12% increase for reversing</w:t>
      </w:r>
      <w:r>
        <w:t xml:space="preserve"> </w:t>
      </w:r>
      <w:r>
        <w:t xml:space="preserve">the burden of proof for all</w:t>
      </w:r>
      <w:r>
        <w:t xml:space="preserve"> </w:t>
      </w:r>
      <w:r>
        <w:t xml:space="preserve">products</w:t>
      </w:r>
      <w:r>
        <w:t xml:space="preserve"> </w:t>
      </w:r>
      <w:r>
        <w:t xml:space="preserve"> 5% increase for further</w:t>
      </w:r>
      <w:r>
        <w:t xml:space="preserve"> </w:t>
      </w:r>
      <w:r>
        <w:t xml:space="preserve">reducing restrictions in</w:t>
      </w:r>
      <w:r>
        <w:t xml:space="preserve"> </w:t>
      </w:r>
      <w:r>
        <w:t xml:space="preserve">making claims</w:t>
      </w:r>
      <w:r>
        <w:t xml:space="preserve"> </w:t>
      </w:r>
      <w:r>
        <w:t xml:space="preserve"> 12% increase for reversing</w:t>
      </w:r>
      <w:r>
        <w:t xml:space="preserve"> </w:t>
      </w:r>
      <w:r>
        <w:t xml:space="preserve">the burden of proof for all</w:t>
      </w:r>
      <w:r>
        <w:t xml:space="preserve"> </w:t>
      </w:r>
      <w:r>
        <w:t xml:space="preserve">products</w:t>
      </w:r>
      <w:r>
        <w:t xml:space="preserve"> </w:t>
      </w:r>
      <w:r>
        <w:t xml:space="preserve"> 5% increase for further</w:t>
      </w:r>
      <w:r>
        <w:t xml:space="preserve"> </w:t>
      </w:r>
      <w:r>
        <w:t xml:space="preserve">reducing restrictions in</w:t>
      </w:r>
      <w:r>
        <w:t xml:space="preserve"> </w:t>
      </w:r>
      <w:r>
        <w:t xml:space="preserve">making claims</w:t>
      </w:r>
      <w:r>
        <w:t xml:space="preserve"> </w:t>
      </w:r>
      <w:r>
        <w:t xml:space="preserve"> 12% increase for reversing the</w:t>
      </w:r>
      <w:r>
        <w:t xml:space="preserve"> </w:t>
      </w:r>
      <w:r>
        <w:t xml:space="preserve">burden of proof for all</w:t>
      </w:r>
      <w:r>
        <w:t xml:space="preserve"> </w:t>
      </w:r>
      <w:r>
        <w:t xml:space="preserve">products</w:t>
      </w:r>
      <w:r>
        <w:t xml:space="preserve"> </w:t>
      </w:r>
      <w:r>
        <w:t xml:space="preserve"> 5% increase for further</w:t>
      </w:r>
      <w:r>
        <w:t xml:space="preserve"> </w:t>
      </w:r>
      <w:r>
        <w:t xml:space="preserve">reducing restrictions in</w:t>
      </w:r>
      <w:r>
        <w:t xml:space="preserve"> </w:t>
      </w:r>
      <w:r>
        <w:t xml:space="preserve">making claims</w:t>
      </w:r>
      <w:r>
        <w:t xml:space="preserve"> </w:t>
      </w:r>
      <w:r>
        <w:t xml:space="preserve">Source: CSES, Wavestone, CSIL (2022)</w:t>
      </w:r>
      <w:r>
        <w:t xml:space="preserve"> </w:t>
      </w:r>
      <w:r>
        <w:t xml:space="preserve">The increase number of successful cases multiplied by the average compensation pay-</w:t>
      </w:r>
      <w:r>
        <w:t xml:space="preserve"> </w:t>
      </w:r>
      <w:r>
        <w:t xml:space="preserve">outs provide the incremental benefits, i.e. increase in the compensation pay-outs to</w:t>
      </w:r>
      <w:r>
        <w:t xml:space="preserve"> </w:t>
      </w:r>
      <w:r>
        <w:t xml:space="preserve">victims, compared to the baseline scenario. Results are shown in the following table293.</w:t>
      </w:r>
      <w:r>
        <w:br/>
      </w:r>
      <w:r>
        <w:t xml:space="preserve">Table 10: Annual benefit of consumers’ protection (increased compensation) under the different policy</w:t>
      </w:r>
      <w:r>
        <w:t xml:space="preserve"> </w:t>
      </w:r>
      <w:r>
        <w:t xml:space="preserve">packages (EUR million)</w:t>
      </w:r>
    </w:p>
    <w:p>
      <w:pPr>
        <w:pStyle w:val="BodyText"/>
      </w:pPr>
      <w:r>
        <w:t xml:space="preserve">Incremental benefit compared to</w:t>
      </w:r>
      <w:r>
        <w:t xml:space="preserve"> </w:t>
      </w:r>
      <w:r>
        <w:t xml:space="preserve">baseline (low)</w:t>
      </w:r>
      <w:r>
        <w:t xml:space="preserve"> </w:t>
      </w:r>
      <w:r>
        <w:t xml:space="preserve">Incremental benefit compared to</w:t>
      </w:r>
      <w:r>
        <w:t xml:space="preserve"> </w:t>
      </w:r>
      <w:r>
        <w:t xml:space="preserve">baseline (high)</w:t>
      </w:r>
      <w:r>
        <w:t xml:space="preserve"> </w:t>
      </w:r>
      <w:r>
        <w:t xml:space="preserve">PO1a</w:t>
      </w:r>
      <w:r>
        <w:t xml:space="preserve"> </w:t>
      </w:r>
      <w:r>
        <w:t xml:space="preserve">0.07</w:t>
      </w:r>
      <w:r>
        <w:t xml:space="preserve"> </w:t>
      </w:r>
      <w:r>
        <w:t xml:space="preserve">14.47</w:t>
      </w:r>
      <w:r>
        <w:br/>
      </w:r>
      <w:r>
        <w:t xml:space="preserve">PO1b</w:t>
      </w:r>
      <w:r>
        <w:t xml:space="preserve"> </w:t>
      </w:r>
      <w:r>
        <w:t xml:space="preserve">0.15</w:t>
      </w:r>
      <w:r>
        <w:t xml:space="preserve"> </w:t>
      </w:r>
      <w:r>
        <w:t xml:space="preserve">22.13</w:t>
      </w:r>
      <w:r>
        <w:br/>
      </w:r>
      <w:r>
        <w:t xml:space="preserve">PO1c</w:t>
      </w:r>
      <w:r>
        <w:t xml:space="preserve"> </w:t>
      </w:r>
      <w:r>
        <w:t xml:space="preserve">0.17</w:t>
      </w:r>
      <w:r>
        <w:t xml:space="preserve"> </w:t>
      </w:r>
      <w:r>
        <w:t xml:space="preserve">47.70</w:t>
      </w:r>
      <w:r>
        <w:br/>
      </w:r>
      <w:r>
        <w:t xml:space="preserve">PO2a</w:t>
      </w:r>
      <w:r>
        <w:t xml:space="preserve"> </w:t>
      </w:r>
      <w:r>
        <w:t xml:space="preserve">0.20</w:t>
      </w:r>
      <w:r>
        <w:t xml:space="preserve"> </w:t>
      </w:r>
      <w:r>
        <w:t xml:space="preserve">43.54</w:t>
      </w:r>
      <w:r>
        <w:br/>
      </w:r>
      <w:r>
        <w:t xml:space="preserve">PO2b</w:t>
      </w:r>
      <w:r>
        <w:t xml:space="preserve"> </w:t>
      </w:r>
      <w:r>
        <w:t xml:space="preserve">0.99</w:t>
      </w:r>
      <w:r>
        <w:t xml:space="preserve"> </w:t>
      </w:r>
      <w:r>
        <w:t xml:space="preserve">217.70</w:t>
      </w:r>
    </w:p>
    <w:p>
      <w:pPr>
        <w:pStyle w:val="BodyText"/>
      </w:pPr>
      <w:r>
        <w:t xml:space="preserve">Compensation paid to victims, thus benefits for consumers, increases with the increase of</w:t>
      </w:r>
      <w:r>
        <w:t xml:space="preserve"> </w:t>
      </w:r>
      <w:r>
        <w:t xml:space="preserve">the level of intervention of the policy options.</w:t>
      </w:r>
    </w:p>
    <w:p>
      <w:pPr>
        <w:pStyle w:val="BodyText"/>
      </w:pPr>
      <w:r>
        <w:t xml:space="preserve">293 Since the baseline scenario is defined using ranges for the annual number of court cases at EU27 level, the table</w:t>
      </w:r>
      <w:r>
        <w:t xml:space="preserve"> </w:t>
      </w:r>
      <w:r>
        <w:t xml:space="preserve">below also presents the incremental benefits using low and high values.</w:t>
      </w:r>
    </w:p>
    <w:p>
      <w:pPr>
        <w:pStyle w:val="BodyText"/>
      </w:pPr>
      <w:r>
        <w:t xml:space="preserve">88</w:t>
      </w:r>
      <w:r>
        <w:t xml:space="preserve"> </w:t>
      </w:r>
      <w:r>
        <w:t xml:space="preserve">4.2. ASSESSMENT OF THE COSTS ATTRIBUTABLE TO STRICT LIABILITY UNDER THE PLD</w:t>
      </w:r>
      <w:r>
        <w:t xml:space="preserve"> </w:t>
      </w:r>
      <w:r>
        <w:t xml:space="preserve">The main quantified indirect costs generated by the PLD are liability insurance costs</w:t>
      </w:r>
      <w:r>
        <w:t xml:space="preserve"> </w:t>
      </w:r>
      <w:r>
        <w:t xml:space="preserve">attributable to strict liability under the PLD as well as legal costs that producers and</w:t>
      </w:r>
      <w:r>
        <w:t xml:space="preserve"> </w:t>
      </w:r>
      <w:r>
        <w:t xml:space="preserve">consumers have to bear in the case of a product liability claim, whether in-court or out-</w:t>
      </w:r>
      <w:r>
        <w:t xml:space="preserve"> </w:t>
      </w:r>
      <w:r>
        <w:t xml:space="preserve">of-court.</w:t>
      </w:r>
      <w:r>
        <w:t xml:space="preserve"> </w:t>
      </w:r>
      <w:r>
        <w:t xml:space="preserve">Compensation costs are not assessed as costs for producers, because adding them to the</w:t>
      </w:r>
      <w:r>
        <w:t xml:space="preserve"> </w:t>
      </w:r>
      <w:r>
        <w:t xml:space="preserve">increased cost of liability insurance premiums would have led to double counting.</w:t>
      </w:r>
      <w:r>
        <w:br/>
      </w:r>
      <w:r>
        <w:t xml:space="preserve">The large majority of economic operators are covered by liability insurance294 and would</w:t>
      </w:r>
      <w:r>
        <w:t xml:space="preserve"> </w:t>
      </w:r>
      <w:r>
        <w:t xml:space="preserve">therefore not bear direct compensation costs vis-à-vis victims in the event of a product</w:t>
      </w:r>
      <w:r>
        <w:t xml:space="preserve"> </w:t>
      </w:r>
      <w:r>
        <w:t xml:space="preserve">liability claim, whether in-court or out-of-court, since this would be covered by their</w:t>
      </w:r>
      <w:r>
        <w:t xml:space="preserve"> </w:t>
      </w:r>
      <w:r>
        <w:t xml:space="preserve">insurers. They could, however, face a marginal increase in their insurance premiums.</w:t>
      </w:r>
      <w:r>
        <w:t xml:space="preserve"> </w:t>
      </w:r>
      <w:r>
        <w:t xml:space="preserve">That is why direct compensations costs for companies are not included in the cost</w:t>
      </w:r>
      <w:r>
        <w:t xml:space="preserve"> </w:t>
      </w:r>
      <w:r>
        <w:t xml:space="preserve">estimates, while insurance premium increases are included.</w:t>
      </w:r>
      <w:r>
        <w:t xml:space="preserve"> </w:t>
      </w:r>
      <w:r>
        <w:t xml:space="preserve">Economic operators without a liability insurance would, on the other hand, face direct</w:t>
      </w:r>
      <w:r>
        <w:t xml:space="preserve"> </w:t>
      </w:r>
      <w:r>
        <w:t xml:space="preserve">compensation costs, which could be included in the cost calculations. However, there is</w:t>
      </w:r>
      <w:r>
        <w:t xml:space="preserve"> </w:t>
      </w:r>
      <w:r>
        <w:t xml:space="preserve">no information or data to make robust estimates on which economic operators have</w:t>
      </w:r>
      <w:r>
        <w:t xml:space="preserve"> </w:t>
      </w:r>
      <w:r>
        <w:t xml:space="preserve">insurance and which do not. The 2018 evaluation stated that around 80% of producers in</w:t>
      </w:r>
      <w:r>
        <w:t xml:space="preserve"> </w:t>
      </w:r>
      <w:r>
        <w:t xml:space="preserve">the entire manufacturing sector have product liability insurance, but provides no further</w:t>
      </w:r>
      <w:r>
        <w:t xml:space="preserve"> </w:t>
      </w:r>
      <w:r>
        <w:t xml:space="preserve">information or breakdowns on the remaining 20%.</w:t>
      </w:r>
      <w:r>
        <w:br/>
      </w:r>
      <w:r>
        <w:t xml:space="preserve">Assuming this 20% to be equally spread across all manufacturing sectors would entail a</w:t>
      </w:r>
      <w:r>
        <w:t xml:space="preserve"> </w:t>
      </w:r>
      <w:r>
        <w:t xml:space="preserve">high risk of overestimating costs: interviews with the insurance industry suggest that this</w:t>
      </w:r>
      <w:r>
        <w:t xml:space="preserve"> </w:t>
      </w:r>
      <w:r>
        <w:t xml:space="preserve">20% represents mainly producers of lower-risk products: products, in other words, that</w:t>
      </w:r>
      <w:r>
        <w:t xml:space="preserve"> </w:t>
      </w:r>
      <w:r>
        <w:t xml:space="preserve">are not usually the subject of compensation claims (e.g. clothing, for which only 11 cases</w:t>
      </w:r>
      <w:r>
        <w:t xml:space="preserve"> </w:t>
      </w:r>
      <w:r>
        <w:t xml:space="preserve">were reported between 2000 and 2016).</w:t>
      </w:r>
      <w:r>
        <w:br/>
      </w:r>
      <w:r>
        <w:t xml:space="preserve">In contrast, the producers of the sorts of products for which the scope is being extended</w:t>
      </w:r>
      <w:r>
        <w:t xml:space="preserve"> </w:t>
      </w:r>
      <w:r>
        <w:t xml:space="preserve">(e.g. autonomous vehicles, robots) or for which the burden of proof is currently</w:t>
      </w:r>
      <w:r>
        <w:t xml:space="preserve"> </w:t>
      </w:r>
      <w:r>
        <w:t xml:space="preserve">challenging (e.g. complex products like pharmaceuticals or Internet of Things devices)</w:t>
      </w:r>
      <w:r>
        <w:t xml:space="preserve"> </w:t>
      </w:r>
      <w:r>
        <w:t xml:space="preserve">are more likely to have liability insurance at present, since there is a higher risk of those</w:t>
      </w:r>
      <w:r>
        <w:t xml:space="preserve"> </w:t>
      </w:r>
      <w:r>
        <w:t xml:space="preserve">products being subject to compensation claims. Thus adding direct compensation pay-</w:t>
      </w:r>
      <w:r>
        <w:t xml:space="preserve"> </w:t>
      </w:r>
      <w:r>
        <w:t xml:space="preserve">outs to liability insurance premiums could generate double counting.</w:t>
      </w:r>
      <w:r>
        <w:br/>
      </w:r>
      <w:r>
        <w:t xml:space="preserve">It is acknowledged that not assessing compensation costs as a cost for producers may</w:t>
      </w:r>
      <w:r>
        <w:t xml:space="preserve"> </w:t>
      </w:r>
      <w:r>
        <w:t xml:space="preserve">lead to a small underestimation of costs.</w:t>
      </w:r>
    </w:p>
    <w:p>
      <w:pPr>
        <w:pStyle w:val="BodyText"/>
      </w:pPr>
      <w:r>
        <w:t xml:space="preserve">4.2.1. PRODUCT LIABILITY INSURANCE COSTS</w:t>
      </w:r>
      <w:r>
        <w:br/>
      </w:r>
      <w:r>
        <w:t xml:space="preserve">The liability insurance costs are defined as insurance premiums related specifically to</w:t>
      </w:r>
      <w:r>
        <w:t xml:space="preserve"> </w:t>
      </w:r>
      <w:r>
        <w:t xml:space="preserve">strict liability. Usually economic operators have general product liability insurance</w:t>
      </w:r>
      <w:r>
        <w:t xml:space="preserve"> </w:t>
      </w:r>
      <w:r>
        <w:t xml:space="preserve">policies, covering a number of different types of liability, not only strictly liability (e.g. </w:t>
      </w:r>
      <w:r>
        <w:t xml:space="preserve"> </w:t>
      </w:r>
      <w:r>
        <w:t xml:space="preserve">contractual, extra-contractual, including fault-based liability where national rules exist).</w:t>
      </w:r>
    </w:p>
    <w:p>
      <w:pPr>
        <w:pStyle w:val="BodyText"/>
      </w:pPr>
      <w:r>
        <w:t xml:space="preserve">294 Evaluation of Product Liability Directive, SWD(2018)157: 79% of producers.</w:t>
      </w:r>
    </w:p>
    <w:p>
      <w:pPr>
        <w:pStyle w:val="BodyText"/>
      </w:pPr>
      <w:r>
        <w:t xml:space="preserve">89</w:t>
      </w:r>
      <w:r>
        <w:t xml:space="preserve"> </w:t>
      </w:r>
      <w:r>
        <w:t xml:space="preserve">Therefore, only a percentage of total product liability insurance costs (estimated at 1-</w:t>
      </w:r>
      <w:r>
        <w:t xml:space="preserve"> </w:t>
      </w:r>
      <w:r>
        <w:t xml:space="preserve">2%295) relates to strict liability.</w:t>
      </w:r>
      <w:r>
        <w:br/>
      </w:r>
      <w:r>
        <w:t xml:space="preserve">The total amount of liability insurance costs in the EU27 in 2021 was in the range</w:t>
      </w:r>
      <w:r>
        <w:t xml:space="preserve"> </w:t>
      </w:r>
      <w:r>
        <w:t xml:space="preserve">between 333 million EUR – 667 million EUR. Thus, applying the 1-2%, it was estimated</w:t>
      </w:r>
      <w:r>
        <w:t xml:space="preserve"> </w:t>
      </w:r>
      <w:r>
        <w:t xml:space="preserve">that the direct premiums of general product liability insurance in the EU27 in 2021 was</w:t>
      </w:r>
      <w:r>
        <w:t xml:space="preserve"> </w:t>
      </w:r>
      <w:r>
        <w:t xml:space="preserve">to be 37.94 billion USD, or 33.38 billion EUR (adopting a conversion rate of 1 USD =</w:t>
      </w:r>
      <w:r>
        <w:t xml:space="preserve"> </w:t>
      </w:r>
      <w:r>
        <w:t xml:space="preserve">0.88 EUR)296.</w:t>
      </w:r>
      <w:r>
        <w:t xml:space="preserve"> </w:t>
      </w:r>
      <w:r>
        <w:t xml:space="preserve">The measures proposed in the policy options will affect the direct premiums of general</w:t>
      </w:r>
      <w:r>
        <w:t xml:space="preserve"> </w:t>
      </w:r>
      <w:r>
        <w:t xml:space="preserve">product liability insurance in the EU27 in 2021, depending on the magnitude of the</w:t>
      </w:r>
      <w:r>
        <w:t xml:space="preserve"> </w:t>
      </w:r>
      <w:r>
        <w:t xml:space="preserve">measure and the market share of the economic operators potentially affected. The table</w:t>
      </w:r>
      <w:r>
        <w:t xml:space="preserve"> </w:t>
      </w:r>
      <w:r>
        <w:t xml:space="preserve">below summarises the assumptions used to calculate these impacts297, providing the</w:t>
      </w:r>
      <w:r>
        <w:t xml:space="preserve"> </w:t>
      </w:r>
      <w:r>
        <w:t xml:space="preserve">percentage increase in the direct premiums of general product liability insurance for the</w:t>
      </w:r>
      <w:r>
        <w:t xml:space="preserve"> </w:t>
      </w:r>
      <w:r>
        <w:t xml:space="preserve">relevant producers.</w:t>
      </w:r>
      <w:r>
        <w:t xml:space="preserve"> </w:t>
      </w:r>
      <w:r>
        <w:t xml:space="preserve">Table 11: Estimated changes in variables for the calculation of the insurance cost under the different</w:t>
      </w:r>
      <w:r>
        <w:t xml:space="preserve"> </w:t>
      </w:r>
      <w:r>
        <w:t xml:space="preserve">policy packages, compared to baseline</w:t>
      </w:r>
      <w:r>
        <w:t xml:space="preserve"> </w:t>
      </w:r>
      <w:r>
        <w:t xml:space="preserve">PO1A</w:t>
      </w:r>
      <w:r>
        <w:t xml:space="preserve"> </w:t>
      </w:r>
      <w:r>
        <w:t xml:space="preserve">PO1B</w:t>
      </w:r>
      <w:r>
        <w:t xml:space="preserve"> </w:t>
      </w:r>
      <w:r>
        <w:t xml:space="preserve">PO1C</w:t>
      </w:r>
      <w:r>
        <w:t xml:space="preserve"> </w:t>
      </w:r>
      <w:r>
        <w:t xml:space="preserve">PO2A</w:t>
      </w:r>
      <w:r>
        <w:t xml:space="preserve"> </w:t>
      </w:r>
      <w:r>
        <w:t xml:space="preserve">PO2B</w:t>
      </w:r>
      <w:r>
        <w:t xml:space="preserve"> </w:t>
      </w:r>
      <w:r>
        <w:t xml:space="preserve"> 3% increase for</w:t>
      </w:r>
      <w:r>
        <w:t xml:space="preserve"> </w:t>
      </w:r>
      <w:r>
        <w:t xml:space="preserve">software</w:t>
      </w:r>
      <w:r>
        <w:t xml:space="preserve"> </w:t>
      </w:r>
      <w:r>
        <w:t xml:space="preserve">developers, i.e. </w:t>
      </w:r>
      <w:r>
        <w:t xml:space="preserve"> </w:t>
      </w:r>
      <w:r>
        <w:t xml:space="preserve">10% of industry</w:t>
      </w:r>
      <w:r>
        <w:t xml:space="preserve"> </w:t>
      </w:r>
      <w:r>
        <w:t xml:space="preserve">under PLD scope</w:t>
      </w:r>
      <w:r>
        <w:t xml:space="preserve"> </w:t>
      </w:r>
      <w:r>
        <w:t xml:space="preserve"> 3% increase for</w:t>
      </w:r>
      <w:r>
        <w:t xml:space="preserve"> </w:t>
      </w:r>
      <w:r>
        <w:t xml:space="preserve">remanufacturers</w:t>
      </w:r>
      <w:r>
        <w:t xml:space="preserve"> </w:t>
      </w:r>
      <w:r>
        <w:t xml:space="preserve">and refurbishers,</w:t>
      </w:r>
      <w:r>
        <w:t xml:space="preserve"> </w:t>
      </w:r>
      <w:r>
        <w:t xml:space="preserve">i.e. 2% of</w:t>
      </w:r>
      <w:r>
        <w:t xml:space="preserve"> </w:t>
      </w:r>
      <w:r>
        <w:t xml:space="preserve">industry under</w:t>
      </w:r>
      <w:r>
        <w:t xml:space="preserve"> </w:t>
      </w:r>
      <w:r>
        <w:t xml:space="preserve">PLD scope</w:t>
      </w:r>
      <w:r>
        <w:br/>
      </w:r>
      <w:r>
        <w:t xml:space="preserve"> 15% increase for</w:t>
      </w:r>
      <w:r>
        <w:t xml:space="preserve"> </w:t>
      </w:r>
      <w:r>
        <w:t xml:space="preserve">Authorised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i.e. 0.01% of</w:t>
      </w:r>
      <w:r>
        <w:t xml:space="preserve"> </w:t>
      </w:r>
      <w:r>
        <w:t xml:space="preserve">industry under</w:t>
      </w:r>
      <w:r>
        <w:t xml:space="preserve"> </w:t>
      </w:r>
      <w:r>
        <w:t xml:space="preserve">PLD scope</w:t>
      </w:r>
      <w:r>
        <w:t xml:space="preserve"> </w:t>
      </w:r>
      <w:r>
        <w:t xml:space="preserve"> 10% increase for</w:t>
      </w:r>
      <w:r>
        <w:t xml:space="preserve"> </w:t>
      </w:r>
      <w:r>
        <w:t xml:space="preserve">software</w:t>
      </w:r>
      <w:r>
        <w:t xml:space="preserve"> </w:t>
      </w:r>
      <w:r>
        <w:t xml:space="preserve">developers, i.e. </w:t>
      </w:r>
      <w:r>
        <w:t xml:space="preserve"> </w:t>
      </w:r>
      <w:r>
        <w:t xml:space="preserve">10% of industry</w:t>
      </w:r>
      <w:r>
        <w:t xml:space="preserve"> </w:t>
      </w:r>
      <w:r>
        <w:t xml:space="preserve">under PLD scope</w:t>
      </w:r>
      <w:r>
        <w:t xml:space="preserve"> </w:t>
      </w:r>
      <w:r>
        <w:t xml:space="preserve"> 3% increase for</w:t>
      </w:r>
      <w:r>
        <w:t xml:space="preserve"> </w:t>
      </w:r>
      <w:r>
        <w:t xml:space="preserve">remanufacturers</w:t>
      </w:r>
      <w:r>
        <w:t xml:space="preserve"> </w:t>
      </w:r>
      <w:r>
        <w:t xml:space="preserve">and refurbishers,</w:t>
      </w:r>
      <w:r>
        <w:t xml:space="preserve"> </w:t>
      </w:r>
      <w:r>
        <w:t xml:space="preserve">i.e. 2% of</w:t>
      </w:r>
      <w:r>
        <w:t xml:space="preserve"> </w:t>
      </w:r>
      <w:r>
        <w:t xml:space="preserve">industry under</w:t>
      </w:r>
      <w:r>
        <w:t xml:space="preserve"> </w:t>
      </w:r>
      <w:r>
        <w:t xml:space="preserve">PLD scope</w:t>
      </w:r>
      <w:r>
        <w:br/>
      </w:r>
      <w:r>
        <w:t xml:space="preserve"> 1.5% increase for</w:t>
      </w:r>
      <w:r>
        <w:t xml:space="preserve"> </w:t>
      </w:r>
      <w:r>
        <w:t xml:space="preserve">manufacturers of</w:t>
      </w:r>
      <w:r>
        <w:t xml:space="preserve"> </w:t>
      </w:r>
      <w:r>
        <w:t xml:space="preserve">electronic</w:t>
      </w:r>
      <w:r>
        <w:t xml:space="preserve"> </w:t>
      </w:r>
      <w:r>
        <w:t xml:space="preserve">devices, i.e. 16%</w:t>
      </w:r>
      <w:r>
        <w:t xml:space="preserve"> </w:t>
      </w:r>
      <w:r>
        <w:t xml:space="preserve">of industry under</w:t>
      </w:r>
      <w:r>
        <w:t xml:space="preserve"> </w:t>
      </w:r>
      <w:r>
        <w:t xml:space="preserve">PLD scope</w:t>
      </w:r>
      <w:r>
        <w:t xml:space="preserve"> </w:t>
      </w:r>
      <w:r>
        <w:t xml:space="preserve"> 15% increase for</w:t>
      </w:r>
      <w:r>
        <w:t xml:space="preserve"> </w:t>
      </w:r>
      <w:r>
        <w:t xml:space="preserve">Authorised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i.e. 0.01% of</w:t>
      </w:r>
      <w:r>
        <w:t xml:space="preserve"> </w:t>
      </w:r>
      <w:r>
        <w:t xml:space="preserve">industry under</w:t>
      </w:r>
      <w:r>
        <w:t xml:space="preserve"> </w:t>
      </w:r>
      <w:r>
        <w:t xml:space="preserve">PLD scope</w:t>
      </w:r>
      <w:r>
        <w:t xml:space="preserve"> </w:t>
      </w:r>
      <w:r>
        <w:t xml:space="preserve"> 5% increase for</w:t>
      </w:r>
      <w:r>
        <w:t xml:space="preserve"> </w:t>
      </w:r>
      <w:r>
        <w:t xml:space="preserve">Fulfilment</w:t>
      </w:r>
      <w:r>
        <w:t xml:space="preserve"> </w:t>
      </w:r>
      <w:r>
        <w:t xml:space="preserve">Service Providers,</w:t>
      </w:r>
      <w:r>
        <w:t xml:space="preserve"> </w:t>
      </w:r>
      <w:r>
        <w:t xml:space="preserve">i.e. 0.01% of</w:t>
      </w:r>
      <w:r>
        <w:t xml:space="preserve"> </w:t>
      </w:r>
      <w:r>
        <w:t xml:space="preserve">industry under</w:t>
      </w:r>
      <w:r>
        <w:t xml:space="preserve"> </w:t>
      </w:r>
      <w:r>
        <w:t xml:space="preserve">PLD scope</w:t>
      </w:r>
      <w:r>
        <w:t xml:space="preserve"> </w:t>
      </w:r>
      <w:r>
        <w:t xml:space="preserve"> 15% increase for</w:t>
      </w:r>
      <w:r>
        <w:t xml:space="preserve"> </w:t>
      </w:r>
      <w:r>
        <w:t xml:space="preserve">software</w:t>
      </w:r>
      <w:r>
        <w:t xml:space="preserve"> </w:t>
      </w:r>
      <w:r>
        <w:t xml:space="preserve">developers, i.e. </w:t>
      </w:r>
      <w:r>
        <w:t xml:space="preserve"> </w:t>
      </w:r>
      <w:r>
        <w:t xml:space="preserve">10% of industry</w:t>
      </w:r>
      <w:r>
        <w:t xml:space="preserve"> </w:t>
      </w:r>
      <w:r>
        <w:t xml:space="preserve">under PLD scope</w:t>
      </w:r>
      <w:r>
        <w:t xml:space="preserve"> </w:t>
      </w:r>
      <w:r>
        <w:t xml:space="preserve"> 3% increase for</w:t>
      </w:r>
      <w:r>
        <w:t xml:space="preserve"> </w:t>
      </w:r>
      <w:r>
        <w:t xml:space="preserve">remanufacturers</w:t>
      </w:r>
      <w:r>
        <w:t xml:space="preserve"> </w:t>
      </w:r>
      <w:r>
        <w:t xml:space="preserve">and refurbishers,</w:t>
      </w:r>
      <w:r>
        <w:t xml:space="preserve"> </w:t>
      </w:r>
      <w:r>
        <w:t xml:space="preserve">i.e. 2% of</w:t>
      </w:r>
      <w:r>
        <w:t xml:space="preserve"> </w:t>
      </w:r>
      <w:r>
        <w:t xml:space="preserve">industry under</w:t>
      </w:r>
      <w:r>
        <w:t xml:space="preserve"> </w:t>
      </w:r>
      <w:r>
        <w:t xml:space="preserve">PLD scope</w:t>
      </w:r>
      <w:r>
        <w:br/>
      </w:r>
      <w:r>
        <w:t xml:space="preserve"> 2.5% increase for</w:t>
      </w:r>
      <w:r>
        <w:t xml:space="preserve"> </w:t>
      </w:r>
      <w:r>
        <w:t xml:space="preserve">manufacturers of</w:t>
      </w:r>
      <w:r>
        <w:t xml:space="preserve"> </w:t>
      </w:r>
      <w:r>
        <w:t xml:space="preserve">electronic</w:t>
      </w:r>
      <w:r>
        <w:t xml:space="preserve"> </w:t>
      </w:r>
      <w:r>
        <w:t xml:space="preserve">devices, i.e. 16%</w:t>
      </w:r>
      <w:r>
        <w:t xml:space="preserve"> </w:t>
      </w:r>
      <w:r>
        <w:t xml:space="preserve">of industry under</w:t>
      </w:r>
      <w:r>
        <w:t xml:space="preserve"> </w:t>
      </w:r>
      <w:r>
        <w:t xml:space="preserve">PLD scope</w:t>
      </w:r>
      <w:r>
        <w:t xml:space="preserve"> </w:t>
      </w:r>
      <w:r>
        <w:t xml:space="preserve"> 15% increase for</w:t>
      </w:r>
      <w:r>
        <w:t xml:space="preserve"> </w:t>
      </w:r>
      <w:r>
        <w:t xml:space="preserve">Authorised</w:t>
      </w:r>
      <w:r>
        <w:t xml:space="preserve"> </w:t>
      </w:r>
      <w:r>
        <w:t xml:space="preserve">Representatives,</w:t>
      </w:r>
      <w:r>
        <w:t xml:space="preserve"> </w:t>
      </w:r>
      <w:r>
        <w:t xml:space="preserve">i.e. 0.01% of</w:t>
      </w:r>
      <w:r>
        <w:t xml:space="preserve"> </w:t>
      </w:r>
      <w:r>
        <w:t xml:space="preserve">industry under</w:t>
      </w:r>
      <w:r>
        <w:t xml:space="preserve"> </w:t>
      </w:r>
      <w:r>
        <w:t xml:space="preserve">PLD scope</w:t>
      </w:r>
      <w:r>
        <w:t xml:space="preserve"> </w:t>
      </w:r>
      <w:r>
        <w:t xml:space="preserve">5% increase for</w:t>
      </w:r>
      <w:r>
        <w:t xml:space="preserve"> </w:t>
      </w:r>
      <w:r>
        <w:t xml:space="preserve">Fulfilment Service</w:t>
      </w:r>
      <w:r>
        <w:t xml:space="preserve"> </w:t>
      </w:r>
      <w:r>
        <w:t xml:space="preserve">Providers, i.e. </w:t>
      </w:r>
      <w:r>
        <w:t xml:space="preserve"> </w:t>
      </w:r>
      <w:r>
        <w:t xml:space="preserve">0.01% of industry</w:t>
      </w:r>
      <w:r>
        <w:t xml:space="preserve"> </w:t>
      </w:r>
      <w:r>
        <w:t xml:space="preserve">under PLD scope</w:t>
      </w:r>
      <w:r>
        <w:t xml:space="preserve"> </w:t>
      </w:r>
      <w:r>
        <w:t xml:space="preserve"> 4% increase for</w:t>
      </w:r>
      <w:r>
        <w:t xml:space="preserve"> </w:t>
      </w:r>
      <w:r>
        <w:t xml:space="preserve">reversing the</w:t>
      </w:r>
      <w:r>
        <w:t xml:space="preserve"> </w:t>
      </w:r>
      <w:r>
        <w:t xml:space="preserve">burden of proof</w:t>
      </w:r>
      <w:r>
        <w:t xml:space="preserve"> </w:t>
      </w:r>
      <w:r>
        <w:t xml:space="preserve">for complex</w:t>
      </w:r>
      <w:r>
        <w:t xml:space="preserve"> </w:t>
      </w:r>
      <w:r>
        <w:t xml:space="preserve">products</w:t>
      </w:r>
      <w:r>
        <w:t xml:space="preserve"> </w:t>
      </w:r>
      <w:r>
        <w:t xml:space="preserve">producers, i.e. </w:t>
      </w:r>
      <w:r>
        <w:t xml:space="preserve"> </w:t>
      </w:r>
      <w:r>
        <w:t xml:space="preserve">manufacturers of</w:t>
      </w:r>
      <w:r>
        <w:t xml:space="preserve"> </w:t>
      </w:r>
      <w:r>
        <w:t xml:space="preserve">electronic devices</w:t>
      </w:r>
      <w:r>
        <w:t xml:space="preserve"> </w:t>
      </w:r>
      <w:r>
        <w:t xml:space="preserve">counting for 16%</w:t>
      </w:r>
      <w:r>
        <w:t xml:space="preserve"> </w:t>
      </w:r>
      <w:r>
        <w:t xml:space="preserve">of industry under</w:t>
      </w:r>
      <w:r>
        <w:t xml:space="preserve"> </w:t>
      </w:r>
      <w:r>
        <w:t xml:space="preserve">PLD scope +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products and</w:t>
      </w:r>
      <w:r>
        <w:t xml:space="preserve"> </w:t>
      </w:r>
      <w:r>
        <w:t xml:space="preserve">pharmaceutical</w:t>
      </w:r>
      <w:r>
        <w:t xml:space="preserve"> </w:t>
      </w:r>
      <w:r>
        <w:t xml:space="preserve">preparations</w:t>
      </w:r>
      <w:r>
        <w:t xml:space="preserve"> </w:t>
      </w:r>
      <w:r>
        <w:t xml:space="preserve">counting for 4%</w:t>
      </w:r>
      <w:r>
        <w:t xml:space="preserve"> </w:t>
      </w:r>
      <w:r>
        <w:t xml:space="preserve">of industry under</w:t>
      </w:r>
      <w:r>
        <w:t xml:space="preserve"> </w:t>
      </w:r>
      <w:r>
        <w:t xml:space="preserve">PLD scope</w:t>
      </w:r>
      <w:r>
        <w:t xml:space="preserve"> </w:t>
      </w:r>
      <w:r>
        <w:t xml:space="preserve"> 3.5% increase for</w:t>
      </w:r>
      <w:r>
        <w:t xml:space="preserve"> </w:t>
      </w:r>
      <w:r>
        <w:t xml:space="preserve">total insurance</w:t>
      </w:r>
      <w:r>
        <w:t xml:space="preserve"> </w:t>
      </w:r>
      <w:r>
        <w:t xml:space="preserve">costs for reducing</w:t>
      </w:r>
      <w:r>
        <w:t xml:space="preserve"> </w:t>
      </w:r>
      <w:r>
        <w:t xml:space="preserve">restrictions in</w:t>
      </w:r>
      <w:r>
        <w:t xml:space="preserve"> </w:t>
      </w:r>
      <w:r>
        <w:t xml:space="preserve">making claims</w:t>
      </w:r>
      <w:r>
        <w:t xml:space="preserve"> </w:t>
      </w:r>
      <w:r>
        <w:t xml:space="preserve"> 7% increase for</w:t>
      </w:r>
      <w:r>
        <w:t xml:space="preserve"> </w:t>
      </w:r>
      <w:r>
        <w:t xml:space="preserve">total insurance</w:t>
      </w:r>
      <w:r>
        <w:t xml:space="preserve"> </w:t>
      </w:r>
      <w:r>
        <w:t xml:space="preserve">costs for</w:t>
      </w:r>
      <w:r>
        <w:t xml:space="preserve"> </w:t>
      </w:r>
      <w:r>
        <w:t xml:space="preserve">reversing the</w:t>
      </w:r>
      <w:r>
        <w:t xml:space="preserve"> </w:t>
      </w:r>
      <w:r>
        <w:t xml:space="preserve">burden of proof</w:t>
      </w:r>
      <w:r>
        <w:t xml:space="preserve"> </w:t>
      </w:r>
      <w:r>
        <w:t xml:space="preserve">for all products</w:t>
      </w:r>
      <w:r>
        <w:t xml:space="preserve"> </w:t>
      </w:r>
      <w:r>
        <w:t xml:space="preserve"> 5% increase for</w:t>
      </w:r>
      <w:r>
        <w:t xml:space="preserve"> </w:t>
      </w:r>
      <w:r>
        <w:t xml:space="preserve">total insurance</w:t>
      </w:r>
      <w:r>
        <w:t xml:space="preserve"> </w:t>
      </w:r>
      <w:r>
        <w:t xml:space="preserve">costs for further</w:t>
      </w:r>
      <w:r>
        <w:t xml:space="preserve"> </w:t>
      </w:r>
      <w:r>
        <w:t xml:space="preserve">reducing</w:t>
      </w:r>
      <w:r>
        <w:t xml:space="preserve"> </w:t>
      </w:r>
      <w:r>
        <w:t xml:space="preserve">restrictions in</w:t>
      </w:r>
      <w:r>
        <w:t xml:space="preserve"> </w:t>
      </w:r>
      <w:r>
        <w:t xml:space="preserve">making claims</w:t>
      </w:r>
    </w:p>
    <w:p>
      <w:pPr>
        <w:pStyle w:val="BodyText"/>
      </w:pPr>
      <w:r>
        <w:t xml:space="preserve">295 Desk research based on data collection from EU and national insurance associations. Moreover, in the 2018</w:t>
      </w:r>
      <w:r>
        <w:t xml:space="preserve"> </w:t>
      </w:r>
      <w:r>
        <w:t xml:space="preserve">evaluation and in some of the earlier PLD application reports between 1995 and 2018, various commentary and</w:t>
      </w:r>
      <w:r>
        <w:t xml:space="preserve"> </w:t>
      </w:r>
      <w:r>
        <w:t xml:space="preserve">percentage estimates as to the increase in product liability insurance costs since the Directive was adopted have been</w:t>
      </w:r>
      <w:r>
        <w:t xml:space="preserve"> </w:t>
      </w:r>
      <w:r>
        <w:t xml:space="preserve">provided. See: https://eur-lex.europa.eu/legal-content/EN/TXT/HTML/?uri=CELEX:52000DC0893&amp;from=GA</w:t>
      </w:r>
      <w:r>
        <w:br/>
      </w:r>
      <w:r>
        <w:t xml:space="preserve">296 Desk research based on data from SwissRe on general product liability insurance policies.</w:t>
      </w:r>
      <w:r>
        <w:t xml:space="preserve"> </w:t>
      </w:r>
      <w:r>
        <w:t xml:space="preserve">297 For justifications on the assumptions summarised in the table, please refer to CSES, Wavestone, CSIL (2022),</w:t>
      </w:r>
      <w:r>
        <w:t xml:space="preserve"> </w:t>
      </w:r>
      <w:r>
        <w:t xml:space="preserve">Impact assessment study on the revision of Product Liability Directive.</w:t>
      </w:r>
    </w:p>
    <w:p>
      <w:pPr>
        <w:pStyle w:val="BodyText"/>
      </w:pPr>
      <w:r>
        <w:t xml:space="preserve">90</w:t>
      </w:r>
      <w:r>
        <w:t xml:space="preserve"> </w:t>
      </w:r>
      <w:r>
        <w:t xml:space="preserve">Source: CSES, Wavestone, CSIL (2022)</w:t>
      </w:r>
      <w:r>
        <w:t xml:space="preserve"> </w:t>
      </w:r>
      <w:r>
        <w:t xml:space="preserve">Thus, direct premiums of general product liability insurance in the EU27 will be affected</w:t>
      </w:r>
      <w:r>
        <w:t xml:space="preserve"> </w:t>
      </w:r>
      <w:r>
        <w:t xml:space="preserve">by the different measures proposed by each policy option. The table below summarises</w:t>
      </w:r>
      <w:r>
        <w:t xml:space="preserve"> </w:t>
      </w:r>
      <w:r>
        <w:t xml:space="preserve">the incremental changes compared to the baseline scenario, providing the incremental</w:t>
      </w:r>
      <w:r>
        <w:t xml:space="preserve"> </w:t>
      </w:r>
      <w:r>
        <w:t xml:space="preserve">costs using low and high values.</w:t>
      </w:r>
      <w:r>
        <w:br/>
      </w:r>
      <w:r>
        <w:t xml:space="preserve">Table 12: Annual insurance cost under the different policy packages (EUR million)</w:t>
      </w:r>
    </w:p>
    <w:p>
      <w:pPr>
        <w:pStyle w:val="BodyText"/>
      </w:pPr>
      <w:r>
        <w:t xml:space="preserve">Incremental costs compared to</w:t>
      </w:r>
      <w:r>
        <w:t xml:space="preserve"> </w:t>
      </w:r>
      <w:r>
        <w:t xml:space="preserve">baseline (low)</w:t>
      </w:r>
      <w:r>
        <w:br/>
      </w:r>
      <w:r>
        <w:t xml:space="preserve">Incremental costs compared to</w:t>
      </w:r>
      <w:r>
        <w:t xml:space="preserve"> </w:t>
      </w:r>
      <w:r>
        <w:t xml:space="preserve">baseline (high)</w:t>
      </w:r>
      <w:r>
        <w:br/>
      </w:r>
      <w:r>
        <w:t xml:space="preserve">PO1a</w:t>
      </w:r>
      <w:r>
        <w:t xml:space="preserve"> </w:t>
      </w:r>
      <w:r>
        <w:t xml:space="preserve">1.21</w:t>
      </w:r>
      <w:r>
        <w:t xml:space="preserve"> </w:t>
      </w:r>
      <w:r>
        <w:t xml:space="preserve">2.41</w:t>
      </w:r>
      <w:r>
        <w:t xml:space="preserve"> </w:t>
      </w:r>
      <w:r>
        <w:t xml:space="preserve">PO1b</w:t>
      </w:r>
      <w:r>
        <w:t xml:space="preserve"> </w:t>
      </w:r>
      <w:r>
        <w:t xml:space="preserve">4.35</w:t>
      </w:r>
      <w:r>
        <w:t xml:space="preserve"> </w:t>
      </w:r>
      <w:r>
        <w:t xml:space="preserve">8.69</w:t>
      </w:r>
      <w:r>
        <w:t xml:space="preserve"> </w:t>
      </w:r>
      <w:r>
        <w:t xml:space="preserve">PO1c</w:t>
      </w:r>
      <w:r>
        <w:t xml:space="preserve"> </w:t>
      </w:r>
      <w:r>
        <w:t xml:space="preserve">6.55</w:t>
      </w:r>
      <w:r>
        <w:t xml:space="preserve"> </w:t>
      </w:r>
      <w:r>
        <w:t xml:space="preserve">13.10</w:t>
      </w:r>
      <w:r>
        <w:t xml:space="preserve"> </w:t>
      </w:r>
      <w:r>
        <w:t xml:space="preserve">PO2a</w:t>
      </w:r>
      <w:r>
        <w:t xml:space="preserve"> </w:t>
      </w:r>
      <w:r>
        <w:t xml:space="preserve">14.35</w:t>
      </w:r>
      <w:r>
        <w:t xml:space="preserve"> </w:t>
      </w:r>
      <w:r>
        <w:t xml:space="preserve">28.71</w:t>
      </w:r>
      <w:r>
        <w:t xml:space="preserve"> </w:t>
      </w:r>
      <w:r>
        <w:t xml:space="preserve">PO2b</w:t>
      </w:r>
      <w:r>
        <w:t xml:space="preserve"> </w:t>
      </w:r>
      <w:r>
        <w:t xml:space="preserve">41.73</w:t>
      </w:r>
      <w:r>
        <w:t xml:space="preserve"> </w:t>
      </w:r>
      <w:r>
        <w:t xml:space="preserve">83.46</w:t>
      </w:r>
    </w:p>
    <w:p>
      <w:pPr>
        <w:pStyle w:val="BodyText"/>
      </w:pPr>
      <w:r>
        <w:t xml:space="preserve">4.2.2. LEGAL COSTS</w:t>
      </w:r>
      <w:r>
        <w:br/>
      </w:r>
      <w:r>
        <w:t xml:space="preserve">The legal cost relates to the costs that producers and consumers have to bear in case of a</w:t>
      </w:r>
      <w:r>
        <w:t xml:space="preserve"> </w:t>
      </w:r>
      <w:r>
        <w:t xml:space="preserve">product liability claim (whether out-of-court or through a judicial proceeding). In</w:t>
      </w:r>
      <w:r>
        <w:t xml:space="preserve"> </w:t>
      </w:r>
      <w:r>
        <w:t xml:space="preserve">principle, in case of in-court settlement, the total legal cost consists of all costs related to</w:t>
      </w:r>
      <w:r>
        <w:t xml:space="preserve"> </w:t>
      </w:r>
      <w:r>
        <w:t xml:space="preserve">judicial proceedings (lawyers’ fees, bailiffs’ fees, court fees). In case of out-of-court</w:t>
      </w:r>
      <w:r>
        <w:t xml:space="preserve"> </w:t>
      </w:r>
      <w:r>
        <w:t xml:space="preserve">settlement, it consists of lawyers’, mediators’ and arbitrators’ fees. However, due to a</w:t>
      </w:r>
      <w:r>
        <w:t xml:space="preserve"> </w:t>
      </w:r>
      <w:r>
        <w:t xml:space="preserve">lack of data and the fact that legal costs are reported to be the main cost among legal</w:t>
      </w:r>
      <w:r>
        <w:t xml:space="preserve"> </w:t>
      </w:r>
      <w:r>
        <w:t xml:space="preserve">costs, the analysis focuses on legal fees only298.</w:t>
      </w:r>
      <w:r>
        <w:t xml:space="preserve"> </w:t>
      </w:r>
      <w:r>
        <w:t xml:space="preserve">To estimate this cost in case of in-court settlement, the sum of judicial proceedings and</w:t>
      </w:r>
      <w:r>
        <w:t xml:space="preserve"> </w:t>
      </w:r>
      <w:r>
        <w:t xml:space="preserve">out-of-court settlements is multiplied by the average lawyers’ fees.</w:t>
      </w:r>
      <w:r>
        <w:br/>
      </w:r>
      <w:r>
        <w:t xml:space="preserve">There is considerable variance in the legal costs involving compensation claims falling</w:t>
      </w:r>
      <w:r>
        <w:t xml:space="preserve"> </w:t>
      </w:r>
      <w:r>
        <w:t xml:space="preserve">under the PLD, depending on: (1) the product and its complexity299 (2) the circumstances</w:t>
      </w:r>
      <w:r>
        <w:t xml:space="preserve"> </w:t>
      </w:r>
      <w:r>
        <w:t xml:space="preserve">of the case and (3) the Member State concerned and the prevailing differences in legal</w:t>
      </w:r>
      <w:r>
        <w:t xml:space="preserve"> </w:t>
      </w:r>
      <w:r>
        <w:t xml:space="preserve">costs (e.g. legal fees in central and Eastern Europe tend to be considerably below those in</w:t>
      </w:r>
      <w:r>
        <w:t xml:space="preserve"> </w:t>
      </w:r>
      <w:r>
        <w:t xml:space="preserve">Western Europe).</w:t>
      </w:r>
      <w:r>
        <w:t xml:space="preserve"> </w:t>
      </w:r>
      <w:r>
        <w:t xml:space="preserve">The data and information collected about legal costs for court proceeding shows a very</w:t>
      </w:r>
      <w:r>
        <w:t xml:space="preserve"> </w:t>
      </w:r>
      <w:r>
        <w:t xml:space="preserve">wide range of costs from 500 to 40,000 EUR. The legal cost per out-of-court proceeding</w:t>
      </w:r>
      <w:r>
        <w:t xml:space="preserve"> </w:t>
      </w:r>
      <w:r>
        <w:t xml:space="preserve">across Europe is estimated in the range of 500 to 25,000 EUR300.</w:t>
      </w:r>
      <w:r>
        <w:t xml:space="preserve"> </w:t>
      </w:r>
      <w:r>
        <w:t xml:space="preserve">The number of proceedings and lawyers’ fees are subject respectively to the following</w:t>
      </w:r>
      <w:r>
        <w:t xml:space="preserve"> </w:t>
      </w:r>
      <w:r>
        <w:t xml:space="preserve">two impacts generated by the policy options: i) a shift from other grounds of liability</w:t>
      </w:r>
    </w:p>
    <w:p>
      <w:pPr>
        <w:pStyle w:val="BodyText"/>
      </w:pPr>
      <w:r>
        <w:t xml:space="preserve">298 Experts’ fees are not included under legal costs, as they have been conceptualised under the cost linked to the</w:t>
      </w:r>
      <w:r>
        <w:t xml:space="preserve"> </w:t>
      </w:r>
      <w:r>
        <w:t xml:space="preserve">burden of proof, not quantified.</w:t>
      </w:r>
      <w:r>
        <w:t xml:space="preserve"> </w:t>
      </w:r>
      <w:r>
        <w:t xml:space="preserve">299 The application reports under the PLD illustrated that the costs for legal cases for pharmaceutical products and</w:t>
      </w:r>
      <w:r>
        <w:t xml:space="preserve"> </w:t>
      </w:r>
      <w:r>
        <w:t xml:space="preserve">medical devices are highly complex and cost many times more than for most other products.</w:t>
      </w:r>
      <w:r>
        <w:t xml:space="preserve"> </w:t>
      </w:r>
      <w:r>
        <w:t xml:space="preserve">300 CSES, Wavestone, CSIL (2022), Impact assessment study on the revision of Product Liability Directive for</w:t>
      </w:r>
      <w:r>
        <w:t xml:space="preserve"> </w:t>
      </w:r>
      <w:r>
        <w:t xml:space="preserve">justifications over the assumptions used to calculate compensation costs, product liability costs and legal costs.</w:t>
      </w:r>
    </w:p>
    <w:p>
      <w:pPr>
        <w:pStyle w:val="BodyText"/>
      </w:pPr>
      <w:r>
        <w:t xml:space="preserve">91</w:t>
      </w:r>
      <w:r>
        <w:t xml:space="preserve"> </w:t>
      </w:r>
      <w:r>
        <w:t xml:space="preserve">(e.g. national fault-based liability) to the PLD; ii) less expensive cases (e.g. strict liability</w:t>
      </w:r>
      <w:r>
        <w:t xml:space="preserve"> </w:t>
      </w:r>
      <w:r>
        <w:t xml:space="preserve">cases are expected to be shorter and cheaper, as fault does not have to be proven; also,</w:t>
      </w:r>
      <w:r>
        <w:t xml:space="preserve"> </w:t>
      </w:r>
      <w:r>
        <w:t xml:space="preserve">presuming defectiveness in very complex cases is expected to speed up the procedure by</w:t>
      </w:r>
      <w:r>
        <w:t xml:space="preserve"> </w:t>
      </w:r>
      <w:r>
        <w:t xml:space="preserve">putting the onus on the better informed party).</w:t>
      </w:r>
      <w:r>
        <w:t xml:space="preserve"> </w:t>
      </w:r>
      <w:r>
        <w:t xml:space="preserve">It may also be noted that some policy options are expected to lead to an increase in the</w:t>
      </w:r>
      <w:r>
        <w:t xml:space="preserve"> </w:t>
      </w:r>
      <w:r>
        <w:t xml:space="preserve">number of legal cases, both in court and out of court (e.g. through the inclusion of</w:t>
      </w:r>
      <w:r>
        <w:t xml:space="preserve"> </w:t>
      </w:r>
      <w:r>
        <w:t xml:space="preserve">immaterial harm under the PLD coverage, or through reduced restrictions).</w:t>
      </w:r>
      <w:r>
        <w:t xml:space="preserve"> </w:t>
      </w:r>
      <w:r>
        <w:t xml:space="preserve">The table below summarises the assumptions used to calculate these impacts301.</w:t>
      </w:r>
      <w:r>
        <w:t xml:space="preserve"> </w:t>
      </w:r>
      <w:r>
        <w:t xml:space="preserve">Table 13: Changes generated by Policy Options in relation to legal cost</w:t>
      </w:r>
    </w:p>
    <w:p>
      <w:pPr>
        <w:pStyle w:val="BodyText"/>
      </w:pPr>
      <w:r>
        <w:t xml:space="preserve">Changes generated by Policy Option in relation to legal cost</w:t>
      </w:r>
      <w:r>
        <w:t xml:space="preserve"> </w:t>
      </w:r>
      <w:r>
        <w:t xml:space="preserve">Less expensive cases</w:t>
      </w:r>
      <w:r>
        <w:t xml:space="preserve"> </w:t>
      </w:r>
      <w:r>
        <w:t xml:space="preserve">Increase in the number of cases under the</w:t>
      </w:r>
      <w:r>
        <w:t xml:space="preserve"> </w:t>
      </w:r>
      <w:r>
        <w:t xml:space="preserve">PLD</w:t>
      </w:r>
      <w:r>
        <w:t xml:space="preserve"> </w:t>
      </w:r>
      <w:r>
        <w:t xml:space="preserve">PO1a</w:t>
      </w:r>
      <w:r>
        <w:t xml:space="preserve"> </w:t>
      </w:r>
      <w:r>
        <w:t xml:space="preserve"> -2% cost reduction for software</w:t>
      </w:r>
      <w:r>
        <w:t xml:space="preserve"> </w:t>
      </w:r>
      <w:r>
        <w:t xml:space="preserve">developers and related consumers,</w:t>
      </w:r>
      <w:r>
        <w:t xml:space="preserve"> </w:t>
      </w:r>
      <w:r>
        <w:t xml:space="preserve">i.e. 10% of industry under PLD</w:t>
      </w:r>
      <w:r>
        <w:t xml:space="preserve"> </w:t>
      </w:r>
      <w:r>
        <w:t xml:space="preserve">scope</w:t>
      </w:r>
    </w:p>
    <w:p>
      <w:pPr>
        <w:pStyle w:val="BodyText"/>
      </w:pPr>
      <w:r>
        <w:t xml:space="preserve"> 1% increase in the number of legal cases</w:t>
      </w:r>
      <w:r>
        <w:t xml:space="preserve"> </w:t>
      </w:r>
      <w:r>
        <w:t xml:space="preserve">for software developers and related</w:t>
      </w:r>
      <w:r>
        <w:t xml:space="preserve"> </w:t>
      </w:r>
      <w:r>
        <w:t xml:space="preserve">consumers, i.e. 10% of industry under</w:t>
      </w:r>
      <w:r>
        <w:t xml:space="preserve"> </w:t>
      </w:r>
      <w:r>
        <w:t xml:space="preserve">PLD scope</w:t>
      </w:r>
      <w:r>
        <w:t xml:space="preserve"> </w:t>
      </w:r>
      <w:r>
        <w:t xml:space="preserve"> 1% increase in the number of legal cases</w:t>
      </w:r>
      <w:r>
        <w:t xml:space="preserve"> </w:t>
      </w:r>
      <w:r>
        <w:t xml:space="preserve">for expanding liability to Authorised</w:t>
      </w:r>
      <w:r>
        <w:t xml:space="preserve"> </w:t>
      </w:r>
      <w:r>
        <w:t xml:space="preserve">Representatives</w:t>
      </w:r>
      <w:r>
        <w:t xml:space="preserve"> </w:t>
      </w:r>
      <w:r>
        <w:t xml:space="preserve">PO1b</w:t>
      </w:r>
      <w:r>
        <w:t xml:space="preserve"> </w:t>
      </w:r>
      <w:r>
        <w:t xml:space="preserve"> -4% cost reduction for software</w:t>
      </w:r>
      <w:r>
        <w:t xml:space="preserve"> </w:t>
      </w:r>
      <w:r>
        <w:t xml:space="preserve">developers and related consumers,</w:t>
      </w:r>
      <w:r>
        <w:t xml:space="preserve"> </w:t>
      </w:r>
      <w:r>
        <w:t xml:space="preserve">i.e. 10% of industry under PLD</w:t>
      </w:r>
      <w:r>
        <w:t xml:space="preserve"> </w:t>
      </w:r>
      <w:r>
        <w:t xml:space="preserve">scope</w:t>
      </w:r>
    </w:p>
    <w:p>
      <w:pPr>
        <w:pStyle w:val="BodyText"/>
      </w:pPr>
      <w:r>
        <w:t xml:space="preserve"> 1.8% increase in the number of legal</w:t>
      </w:r>
      <w:r>
        <w:t xml:space="preserve"> </w:t>
      </w:r>
      <w:r>
        <w:t xml:space="preserve">cases for software developers and related</w:t>
      </w:r>
      <w:r>
        <w:t xml:space="preserve"> </w:t>
      </w:r>
      <w:r>
        <w:t xml:space="preserve">consumers, i.e. 10% of industry under</w:t>
      </w:r>
      <w:r>
        <w:t xml:space="preserve"> </w:t>
      </w:r>
      <w:r>
        <w:t xml:space="preserve">PLD scope</w:t>
      </w:r>
      <w:r>
        <w:t xml:space="preserve"> </w:t>
      </w:r>
      <w:r>
        <w:t xml:space="preserve"> 6% increase in the number of legal cases</w:t>
      </w:r>
      <w:r>
        <w:t xml:space="preserve"> </w:t>
      </w:r>
      <w:r>
        <w:t xml:space="preserve">for manufacturers of electronic devices,</w:t>
      </w:r>
      <w:r>
        <w:t xml:space="preserve"> </w:t>
      </w:r>
      <w:r>
        <w:t xml:space="preserve">i.e. 16% of industry under PLD scope</w:t>
      </w:r>
      <w:r>
        <w:t xml:space="preserve"> </w:t>
      </w:r>
      <w:r>
        <w:t xml:space="preserve"> 2% increase in the number of legal cases</w:t>
      </w:r>
      <w:r>
        <w:t xml:space="preserve"> </w:t>
      </w:r>
      <w:r>
        <w:t xml:space="preserve">for expanding liability to Authorised</w:t>
      </w:r>
      <w:r>
        <w:t xml:space="preserve"> </w:t>
      </w:r>
      <w:r>
        <w:t xml:space="preserve">Representatives and Fulfilment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PO1c</w:t>
      </w:r>
      <w:r>
        <w:t xml:space="preserve"> </w:t>
      </w:r>
      <w:r>
        <w:t xml:space="preserve"> -6% cost reduction for software</w:t>
      </w:r>
      <w:r>
        <w:t xml:space="preserve"> </w:t>
      </w:r>
      <w:r>
        <w:t xml:space="preserve">developers and related consumers,</w:t>
      </w:r>
      <w:r>
        <w:t xml:space="preserve"> </w:t>
      </w:r>
      <w:r>
        <w:t xml:space="preserve">i.e. 10% of industry under PLD</w:t>
      </w:r>
      <w:r>
        <w:t xml:space="preserve"> </w:t>
      </w:r>
      <w:r>
        <w:t xml:space="preserve">scope</w:t>
      </w:r>
      <w:r>
        <w:t xml:space="preserve"> </w:t>
      </w:r>
      <w:r>
        <w:t xml:space="preserve"> 3.4% increase in the number of legal</w:t>
      </w:r>
      <w:r>
        <w:t xml:space="preserve"> </w:t>
      </w:r>
      <w:r>
        <w:t xml:space="preserve">cases for software developers and related</w:t>
      </w:r>
      <w:r>
        <w:t xml:space="preserve"> </w:t>
      </w:r>
      <w:r>
        <w:t xml:space="preserve">consumers, i.e. 10% of industry under</w:t>
      </w:r>
      <w:r>
        <w:t xml:space="preserve"> </w:t>
      </w:r>
      <w:r>
        <w:t xml:space="preserve">PLD scope</w:t>
      </w:r>
      <w:r>
        <w:t xml:space="preserve"> </w:t>
      </w:r>
      <w:r>
        <w:t xml:space="preserve"> 16% increase in the number of legal</w:t>
      </w:r>
      <w:r>
        <w:t xml:space="preserve"> </w:t>
      </w:r>
      <w:r>
        <w:t xml:space="preserve">cases for manufacturers of electronic</w:t>
      </w:r>
      <w:r>
        <w:t xml:space="preserve"> </w:t>
      </w:r>
      <w:r>
        <w:t xml:space="preserve">devices, i.e. 16% of industry under PLD</w:t>
      </w:r>
      <w:r>
        <w:t xml:space="preserve"> </w:t>
      </w:r>
      <w:r>
        <w:t xml:space="preserve">scope</w:t>
      </w:r>
      <w:r>
        <w:t xml:space="preserve"> </w:t>
      </w:r>
      <w:r>
        <w:t xml:space="preserve"> 2% increase in the number of legal cases</w:t>
      </w:r>
      <w:r>
        <w:t xml:space="preserve"> </w:t>
      </w:r>
      <w:r>
        <w:t xml:space="preserve">for expanding liability to Authorised</w:t>
      </w:r>
      <w:r>
        <w:t xml:space="preserve"> </w:t>
      </w:r>
      <w:r>
        <w:t xml:space="preserve">Representatives and Fulfilment Service</w:t>
      </w:r>
      <w:r>
        <w:t xml:space="preserve"> </w:t>
      </w:r>
      <w:r>
        <w:t xml:space="preserve">Providers</w:t>
      </w:r>
      <w:r>
        <w:t xml:space="preserve"> </w:t>
      </w:r>
      <w:r>
        <w:t xml:space="preserve">PO2a</w:t>
      </w:r>
      <w:r>
        <w:t xml:space="preserve"> </w:t>
      </w:r>
      <w:r>
        <w:t xml:space="preserve"> -10% cost reduction for easing the</w:t>
      </w:r>
      <w:r>
        <w:t xml:space="preserve"> </w:t>
      </w:r>
      <w:r>
        <w:t xml:space="preserve">burden of proof for complex</w:t>
      </w:r>
      <w:r>
        <w:t xml:space="preserve"> </w:t>
      </w:r>
      <w:r>
        <w:t xml:space="preserve">products producers, i.e. </w:t>
      </w:r>
      <w:r>
        <w:t xml:space="preserve"> </w:t>
      </w:r>
      <w:r>
        <w:t xml:space="preserve">manufacturers of electronic</w:t>
      </w:r>
      <w:r>
        <w:t xml:space="preserve"> </w:t>
      </w:r>
      <w:r>
        <w:t xml:space="preserve"> 5% increase in the number of legal cases</w:t>
      </w:r>
      <w:r>
        <w:t xml:space="preserve"> </w:t>
      </w:r>
      <w:r>
        <w:t xml:space="preserve">for easing the burden of proof for</w:t>
      </w:r>
      <w:r>
        <w:t xml:space="preserve"> </w:t>
      </w:r>
      <w:r>
        <w:t xml:space="preserve">complex products producers, i.e. </w:t>
      </w:r>
      <w:r>
        <w:t xml:space="preserve"> </w:t>
      </w:r>
      <w:r>
        <w:t xml:space="preserve">manufacturers of electronic devices</w:t>
      </w:r>
    </w:p>
    <w:p>
      <w:pPr>
        <w:pStyle w:val="BodyText"/>
      </w:pPr>
      <w:r>
        <w:t xml:space="preserve">301 For justifications on the assumptions summarised in the table, please refer to CSES, Wavestone, CSIL (2022),</w:t>
      </w:r>
      <w:r>
        <w:t xml:space="preserve"> </w:t>
      </w:r>
      <w:r>
        <w:t xml:space="preserve">Impact assessment study on the revision of Product Liability Directive.</w:t>
      </w:r>
    </w:p>
    <w:p>
      <w:pPr>
        <w:pStyle w:val="BodyText"/>
      </w:pPr>
      <w:r>
        <w:t xml:space="preserve">92</w:t>
      </w:r>
    </w:p>
    <w:p>
      <w:pPr>
        <w:pStyle w:val="BodyText"/>
      </w:pPr>
      <w:r>
        <w:t xml:space="preserve">Changes generated by Policy Option in relation to legal cost</w:t>
      </w:r>
      <w:r>
        <w:t xml:space="preserve"> </w:t>
      </w:r>
      <w:r>
        <w:t xml:space="preserve">Less expensive cases</w:t>
      </w:r>
      <w:r>
        <w:t xml:space="preserve"> </w:t>
      </w:r>
      <w:r>
        <w:t xml:space="preserve">Increase in the number of cases under the</w:t>
      </w:r>
      <w:r>
        <w:t xml:space="preserve"> </w:t>
      </w:r>
      <w:r>
        <w:t xml:space="preserve">PLD</w:t>
      </w:r>
      <w:r>
        <w:t xml:space="preserve"> </w:t>
      </w:r>
      <w:r>
        <w:t xml:space="preserve">devices counting for 16% of</w:t>
      </w:r>
      <w:r>
        <w:t xml:space="preserve"> </w:t>
      </w:r>
      <w:r>
        <w:t xml:space="preserve">industry under PLD scope +</w:t>
      </w:r>
      <w:r>
        <w:t xml:space="preserve"> </w:t>
      </w:r>
      <w:r>
        <w:t xml:space="preserve">pharmaceutical products and</w:t>
      </w:r>
      <w:r>
        <w:t xml:space="preserve"> </w:t>
      </w:r>
      <w:r>
        <w:t xml:space="preserve">pharmaceutical preparations</w:t>
      </w:r>
      <w:r>
        <w:t xml:space="preserve"> </w:t>
      </w:r>
      <w:r>
        <w:t xml:space="preserve">counting for 4% of industry under</w:t>
      </w:r>
      <w:r>
        <w:t xml:space="preserve"> </w:t>
      </w:r>
      <w:r>
        <w:t xml:space="preserve">PLD scope</w:t>
      </w:r>
      <w:r>
        <w:t xml:space="preserve"> </w:t>
      </w:r>
      <w:r>
        <w:t xml:space="preserve">counting for 16% of industry under PLD</w:t>
      </w:r>
      <w:r>
        <w:t xml:space="preserve"> </w:t>
      </w:r>
      <w:r>
        <w:t xml:space="preserve">scope + pharmaceutical products and</w:t>
      </w:r>
      <w:r>
        <w:t xml:space="preserve"> </w:t>
      </w:r>
      <w:r>
        <w:t xml:space="preserve">pharmaceutical preparations counting for</w:t>
      </w:r>
      <w:r>
        <w:t xml:space="preserve"> </w:t>
      </w:r>
      <w:r>
        <w:t xml:space="preserve">4% of industry under PLD scope</w:t>
      </w:r>
      <w:r>
        <w:t xml:space="preserve"> </w:t>
      </w:r>
      <w:r>
        <w:t xml:space="preserve"> 2% increase in the number of legal cases</w:t>
      </w:r>
      <w:r>
        <w:t xml:space="preserve"> </w:t>
      </w:r>
      <w:r>
        <w:t xml:space="preserve">for all products for reducing restriction</w:t>
      </w:r>
      <w:r>
        <w:t xml:space="preserve"> </w:t>
      </w:r>
      <w:r>
        <w:t xml:space="preserve">in making claims</w:t>
      </w:r>
      <w:r>
        <w:t xml:space="preserve"> </w:t>
      </w:r>
      <w:r>
        <w:t xml:space="preserve">PO2b</w:t>
      </w:r>
    </w:p>
    <w:p>
      <w:pPr>
        <w:pStyle w:val="BodyText"/>
      </w:pPr>
      <w:r>
        <w:t xml:space="preserve"> 10 % increase in the number of legal</w:t>
      </w:r>
      <w:r>
        <w:t xml:space="preserve"> </w:t>
      </w:r>
      <w:r>
        <w:t xml:space="preserve">cases for easing the burden of proof for</w:t>
      </w:r>
      <w:r>
        <w:t xml:space="preserve"> </w:t>
      </w:r>
      <w:r>
        <w:t xml:space="preserve">all products</w:t>
      </w:r>
      <w:r>
        <w:t xml:space="preserve"> </w:t>
      </w:r>
      <w:r>
        <w:t xml:space="preserve"> 5% increase in the number of legal cases</w:t>
      </w:r>
      <w:r>
        <w:t xml:space="preserve"> </w:t>
      </w:r>
      <w:r>
        <w:t xml:space="preserve">for all products for reducing restriction</w:t>
      </w:r>
      <w:r>
        <w:t xml:space="preserve"> </w:t>
      </w:r>
      <w:r>
        <w:t xml:space="preserve">in making claims</w:t>
      </w:r>
      <w:r>
        <w:t xml:space="preserve"> </w:t>
      </w:r>
      <w:r>
        <w:t xml:space="preserve">Source: CSES, Wavestone, CSIL (2022)</w:t>
      </w:r>
      <w:r>
        <w:t xml:space="preserve"> </w:t>
      </w:r>
      <w:r>
        <w:t xml:space="preserve">Total legal costs under the PLD differ according to the proposed measures in each of the</w:t>
      </w:r>
      <w:r>
        <w:t xml:space="preserve"> </w:t>
      </w:r>
      <w:r>
        <w:t xml:space="preserve">policy section. The table below summarises the incremental changes compared to the</w:t>
      </w:r>
      <w:r>
        <w:t xml:space="preserve"> </w:t>
      </w:r>
      <w:r>
        <w:t xml:space="preserve">baseline scenario, providing the incremental costs using low and high values.</w:t>
      </w:r>
      <w:r>
        <w:br/>
      </w:r>
      <w:r>
        <w:t xml:space="preserve">Table 14: Annual legal costs compensation under the different policy packages (EUR million)</w:t>
      </w:r>
    </w:p>
    <w:p>
      <w:pPr>
        <w:pStyle w:val="BodyText"/>
      </w:pPr>
      <w:r>
        <w:t xml:space="preserve">Incremental cost compared to baseline</w:t>
      </w:r>
      <w:r>
        <w:t xml:space="preserve"> </w:t>
      </w:r>
      <w:r>
        <w:t xml:space="preserve">(low estimate)</w:t>
      </w:r>
      <w:r>
        <w:t xml:space="preserve"> </w:t>
      </w:r>
      <w:r>
        <w:t xml:space="preserve">Incremental cost compared to</w:t>
      </w:r>
      <w:r>
        <w:t xml:space="preserve"> </w:t>
      </w:r>
      <w:r>
        <w:t xml:space="preserve">baseline (high estimate)</w:t>
      </w:r>
      <w:r>
        <w:t xml:space="preserve"> </w:t>
      </w:r>
      <w:r>
        <w:t xml:space="preserve">PO1a</w:t>
      </w:r>
      <w:r>
        <w:t xml:space="preserve"> </w:t>
      </w:r>
      <w:r>
        <w:t xml:space="preserve">0.41</w:t>
      </w:r>
      <w:r>
        <w:t xml:space="preserve"> </w:t>
      </w:r>
      <w:r>
        <w:t xml:space="preserve">1.02</w:t>
      </w:r>
      <w:r>
        <w:br/>
      </w:r>
      <w:r>
        <w:t xml:space="preserve">PO1b</w:t>
      </w:r>
      <w:r>
        <w:t xml:space="preserve"> </w:t>
      </w:r>
      <w:r>
        <w:t xml:space="preserve">1.12</w:t>
      </w:r>
      <w:r>
        <w:t xml:space="preserve"> </w:t>
      </w:r>
      <w:r>
        <w:t xml:space="preserve">2.75</w:t>
      </w:r>
      <w:r>
        <w:t xml:space="preserve"> </w:t>
      </w:r>
      <w:r>
        <w:t xml:space="preserve">PO1c</w:t>
      </w:r>
      <w:r>
        <w:t xml:space="preserve"> </w:t>
      </w:r>
      <w:r>
        <w:t xml:space="preserve">1.83</w:t>
      </w:r>
      <w:r>
        <w:t xml:space="preserve"> </w:t>
      </w:r>
      <w:r>
        <w:t xml:space="preserve">4.50</w:t>
      </w:r>
      <w:r>
        <w:br/>
      </w:r>
      <w:r>
        <w:t xml:space="preserve">PO2a</w:t>
      </w:r>
      <w:r>
        <w:t xml:space="preserve"> </w:t>
      </w:r>
      <w:r>
        <w:t xml:space="preserve">0.41</w:t>
      </w:r>
      <w:r>
        <w:t xml:space="preserve"> </w:t>
      </w:r>
      <w:r>
        <w:t xml:space="preserve">1.02</w:t>
      </w:r>
      <w:r>
        <w:br/>
      </w:r>
      <w:r>
        <w:t xml:space="preserve">PO2b</w:t>
      </w:r>
      <w:r>
        <w:t xml:space="preserve"> </w:t>
      </w:r>
      <w:r>
        <w:t xml:space="preserve">6.90</w:t>
      </w:r>
      <w:r>
        <w:br/>
      </w:r>
      <w:r>
        <w:t xml:space="preserve">16.96</w:t>
      </w:r>
    </w:p>
    <w:p>
      <w:pPr>
        <w:pStyle w:val="BodyText"/>
      </w:pPr>
      <w:r>
        <w:t xml:space="preserve">The following summarised the quantified benefits and costs of the different policy</w:t>
      </w:r>
      <w:r>
        <w:t xml:space="preserve"> </w:t>
      </w:r>
      <w:r>
        <w:t xml:space="preserve">options.</w:t>
      </w:r>
      <w:r>
        <w:br/>
      </w:r>
      <w:r>
        <w:t xml:space="preserve">These values should not be seen as a comprehensive quantification of the costs and</w:t>
      </w:r>
      <w:r>
        <w:t xml:space="preserve"> </w:t>
      </w:r>
      <w:r>
        <w:t xml:space="preserve">benefits for each of the policy option analysed but rather they aim at providing the</w:t>
      </w:r>
      <w:r>
        <w:t xml:space="preserve"> </w:t>
      </w:r>
      <w:r>
        <w:t xml:space="preserve">magnitude of the potential impacts generated by each policy option.</w:t>
      </w:r>
      <w:r>
        <w:t xml:space="preserve"> </w:t>
      </w:r>
      <w:r>
        <w:t xml:space="preserve">Table 15: Costs &amp; Benefits summary table (EUR million annual)</w:t>
      </w:r>
    </w:p>
    <w:p>
      <w:pPr>
        <w:pStyle w:val="BodyText"/>
      </w:pPr>
      <w:r>
        <w:t xml:space="preserve">Incremental benefits compared</w:t>
      </w:r>
      <w:r>
        <w:t xml:space="preserve"> </w:t>
      </w:r>
      <w:r>
        <w:t xml:space="preserve">to baseline</w:t>
      </w:r>
      <w:r>
        <w:t xml:space="preserve"> </w:t>
      </w:r>
      <w:r>
        <w:t xml:space="preserve">Incremental costs compared to baseline</w:t>
      </w:r>
    </w:p>
    <w:p>
      <w:pPr>
        <w:pStyle w:val="BodyText"/>
      </w:pPr>
      <w:r>
        <w:t xml:space="preserve">Incremental annual</w:t>
      </w:r>
      <w:r>
        <w:t xml:space="preserve"> </w:t>
      </w:r>
      <w:r>
        <w:t xml:space="preserve">compensation paid to victims(*)</w:t>
      </w:r>
      <w:r>
        <w:t xml:space="preserve"> </w:t>
      </w:r>
      <w:r>
        <w:t xml:space="preserve">Incremental annual product</w:t>
      </w:r>
      <w:r>
        <w:t xml:space="preserve"> </w:t>
      </w:r>
      <w:r>
        <w:t xml:space="preserve">liability insurance costs</w:t>
      </w:r>
      <w:r>
        <w:br/>
      </w:r>
      <w:r>
        <w:t xml:space="preserve">Incremental annual legal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PO1a</w:t>
      </w:r>
      <w:r>
        <w:t xml:space="preserve"> </w:t>
      </w:r>
      <w:r>
        <w:t xml:space="preserve">0.07</w:t>
      </w:r>
      <w:r>
        <w:t xml:space="preserve"> </w:t>
      </w:r>
      <w:r>
        <w:t xml:space="preserve">14.47</w:t>
      </w:r>
      <w:r>
        <w:t xml:space="preserve"> </w:t>
      </w:r>
      <w:r>
        <w:t xml:space="preserve">1.21</w:t>
      </w:r>
      <w:r>
        <w:t xml:space="preserve"> </w:t>
      </w:r>
      <w:r>
        <w:t xml:space="preserve">2.41</w:t>
      </w:r>
      <w:r>
        <w:t xml:space="preserve"> </w:t>
      </w:r>
      <w:r>
        <w:t xml:space="preserve">0.41</w:t>
      </w:r>
      <w:r>
        <w:t xml:space="preserve"> </w:t>
      </w:r>
      <w:r>
        <w:t xml:space="preserve">1.02</w:t>
      </w:r>
      <w:r>
        <w:t xml:space="preserve"> </w:t>
      </w:r>
      <w:r>
        <w:t xml:space="preserve">PO1b</w:t>
      </w:r>
      <w:r>
        <w:t xml:space="preserve"> </w:t>
      </w:r>
      <w:r>
        <w:t xml:space="preserve">0.15</w:t>
      </w:r>
      <w:r>
        <w:t xml:space="preserve"> </w:t>
      </w:r>
      <w:r>
        <w:t xml:space="preserve">22.13</w:t>
      </w:r>
      <w:r>
        <w:t xml:space="preserve"> </w:t>
      </w:r>
      <w:r>
        <w:t xml:space="preserve">4.35</w:t>
      </w:r>
      <w:r>
        <w:t xml:space="preserve"> </w:t>
      </w:r>
      <w:r>
        <w:t xml:space="preserve">8.69</w:t>
      </w:r>
      <w:r>
        <w:t xml:space="preserve"> </w:t>
      </w:r>
      <w:r>
        <w:t xml:space="preserve">1.12</w:t>
      </w:r>
      <w:r>
        <w:t xml:space="preserve"> </w:t>
      </w:r>
      <w:r>
        <w:t xml:space="preserve">2.75</w:t>
      </w:r>
      <w:r>
        <w:t xml:space="preserve"> </w:t>
      </w:r>
      <w:r>
        <w:t xml:space="preserve">PO1c</w:t>
      </w:r>
      <w:r>
        <w:t xml:space="preserve"> </w:t>
      </w:r>
      <w:r>
        <w:t xml:space="preserve">0.17</w:t>
      </w:r>
      <w:r>
        <w:t xml:space="preserve"> </w:t>
      </w:r>
      <w:r>
        <w:t xml:space="preserve">47.70</w:t>
      </w:r>
      <w:r>
        <w:t xml:space="preserve"> </w:t>
      </w:r>
      <w:r>
        <w:t xml:space="preserve">6.55</w:t>
      </w:r>
      <w:r>
        <w:t xml:space="preserve"> </w:t>
      </w:r>
      <w:r>
        <w:t xml:space="preserve">13.10</w:t>
      </w:r>
      <w:r>
        <w:t xml:space="preserve"> </w:t>
      </w:r>
      <w:r>
        <w:t xml:space="preserve">1.83</w:t>
      </w:r>
      <w:r>
        <w:t xml:space="preserve"> </w:t>
      </w:r>
      <w:r>
        <w:t xml:space="preserve">4.50</w:t>
      </w:r>
    </w:p>
    <w:p>
      <w:pPr>
        <w:pStyle w:val="BodyText"/>
      </w:pPr>
      <w:r>
        <w:t xml:space="preserve">93</w:t>
      </w:r>
    </w:p>
    <w:p>
      <w:pPr>
        <w:pStyle w:val="BodyText"/>
      </w:pPr>
      <w:r>
        <w:t xml:space="preserve">Incremental benefits compared</w:t>
      </w:r>
      <w:r>
        <w:t xml:space="preserve"> </w:t>
      </w:r>
      <w:r>
        <w:t xml:space="preserve">to baseline</w:t>
      </w:r>
      <w:r>
        <w:t xml:space="preserve"> </w:t>
      </w:r>
      <w:r>
        <w:t xml:space="preserve">Incremental costs compared to baseline</w:t>
      </w:r>
    </w:p>
    <w:p>
      <w:pPr>
        <w:pStyle w:val="BodyText"/>
      </w:pPr>
      <w:r>
        <w:t xml:space="preserve">Incremental annual</w:t>
      </w:r>
      <w:r>
        <w:t xml:space="preserve"> </w:t>
      </w:r>
      <w:r>
        <w:t xml:space="preserve">compensation paid to victims(*)</w:t>
      </w:r>
      <w:r>
        <w:t xml:space="preserve"> </w:t>
      </w:r>
      <w:r>
        <w:t xml:space="preserve">Incremental annual product</w:t>
      </w:r>
      <w:r>
        <w:t xml:space="preserve"> </w:t>
      </w:r>
      <w:r>
        <w:t xml:space="preserve">liability insurance costs</w:t>
      </w:r>
      <w:r>
        <w:br/>
      </w:r>
      <w:r>
        <w:t xml:space="preserve">Incremental annual legal</w:t>
      </w:r>
      <w:r>
        <w:t xml:space="preserve"> </w:t>
      </w:r>
      <w:r>
        <w:t xml:space="preserve">costs</w:t>
      </w:r>
    </w:p>
    <w:p>
      <w:pPr>
        <w:pStyle w:val="BodyText"/>
      </w:pP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Low end</w:t>
      </w:r>
      <w:r>
        <w:t xml:space="preserve"> </w:t>
      </w:r>
      <w:r>
        <w:t xml:space="preserve">High end</w:t>
      </w:r>
      <w:r>
        <w:t xml:space="preserve"> </w:t>
      </w:r>
      <w:r>
        <w:t xml:space="preserve">PO2a</w:t>
      </w:r>
      <w:r>
        <w:t xml:space="preserve"> </w:t>
      </w:r>
      <w:r>
        <w:t xml:space="preserve">0.20</w:t>
      </w:r>
      <w:r>
        <w:t xml:space="preserve"> </w:t>
      </w:r>
      <w:r>
        <w:t xml:space="preserve">43.54</w:t>
      </w:r>
      <w:r>
        <w:t xml:space="preserve"> </w:t>
      </w:r>
      <w:r>
        <w:t xml:space="preserve">14.35</w:t>
      </w:r>
      <w:r>
        <w:t xml:space="preserve"> </w:t>
      </w:r>
      <w:r>
        <w:t xml:space="preserve">28.71</w:t>
      </w:r>
      <w:r>
        <w:t xml:space="preserve"> </w:t>
      </w:r>
      <w:r>
        <w:t xml:space="preserve">0.41</w:t>
      </w:r>
      <w:r>
        <w:t xml:space="preserve"> </w:t>
      </w:r>
      <w:r>
        <w:t xml:space="preserve">1.02</w:t>
      </w:r>
      <w:r>
        <w:t xml:space="preserve"> </w:t>
      </w:r>
      <w:r>
        <w:t xml:space="preserve">PO2b</w:t>
      </w:r>
      <w:r>
        <w:t xml:space="preserve"> </w:t>
      </w:r>
      <w:r>
        <w:t xml:space="preserve">0.99</w:t>
      </w:r>
      <w:r>
        <w:t xml:space="preserve"> </w:t>
      </w:r>
      <w:r>
        <w:t xml:space="preserve">217.70</w:t>
      </w:r>
      <w:r>
        <w:t xml:space="preserve"> </w:t>
      </w:r>
      <w:r>
        <w:t xml:space="preserve">41.73</w:t>
      </w:r>
      <w:r>
        <w:t xml:space="preserve"> </w:t>
      </w:r>
      <w:r>
        <w:t xml:space="preserve">83.46</w:t>
      </w:r>
      <w:r>
        <w:t xml:space="preserve"> </w:t>
      </w:r>
      <w:r>
        <w:t xml:space="preserve">6.90</w:t>
      </w:r>
      <w:r>
        <w:t xml:space="preserve"> </w:t>
      </w:r>
      <w:r>
        <w:t xml:space="preserve">16.96</w:t>
      </w:r>
    </w:p>
    <w:p>
      <w:pPr>
        <w:pStyle w:val="BodyText"/>
      </w:pPr>
      <w:r>
        <w:t xml:space="preserve">94</w:t>
      </w:r>
    </w:p>
    <w:p>
      <w:pPr>
        <w:pStyle w:val="BodyText"/>
      </w:pPr>
      <w:r>
        <w:t xml:space="preserve">Annex 5 – Matters to be clarified in the context of revising the</w:t>
      </w:r>
      <w:r>
        <w:t xml:space="preserve"> </w:t>
      </w:r>
      <w:r>
        <w:t xml:space="preserve">Product Liability Directive</w:t>
      </w:r>
      <w:r>
        <w:t xml:space="preserve"> </w:t>
      </w:r>
      <w:r>
        <w:t xml:space="preserve">There are a number of matters that call for clarification in the context of revising the</w:t>
      </w:r>
      <w:r>
        <w:t xml:space="preserve"> </w:t>
      </w:r>
      <w:r>
        <w:t xml:space="preserve">PLD, but which do not form part of the problem definition in the main report.</w:t>
      </w:r>
      <w:r>
        <w:t xml:space="preserve"> </w:t>
      </w:r>
      <w:r>
        <w:t xml:space="preserve">Compensable damage: psychological damage as personal injury</w:t>
      </w:r>
      <w:r>
        <w:t xml:space="preserve"> </w:t>
      </w:r>
      <w:r>
        <w:t xml:space="preserve">Section 2.2.1.1 “Liability rules not adapted for products in the digital age” includes</w:t>
      </w:r>
      <w:r>
        <w:t xml:space="preserve"> </w:t>
      </w:r>
      <w:r>
        <w:t xml:space="preserve">discussion of what types of compensable damage should be covered by the PLD. In this</w:t>
      </w:r>
      <w:r>
        <w:t xml:space="preserve"> </w:t>
      </w:r>
      <w:r>
        <w:t xml:space="preserve">context, there is evidence that new digital technologies can have a psychological impact</w:t>
      </w:r>
      <w:r>
        <w:t xml:space="preserve"> </w:t>
      </w:r>
      <w:r>
        <w:t xml:space="preserve">on users, such as anxiety and loss of sleep302. Medically diagnosed psychological damage</w:t>
      </w:r>
      <w:r>
        <w:t xml:space="preserve"> </w:t>
      </w:r>
      <w:r>
        <w:t xml:space="preserve">is generally accepted as falling under the concept of “personal injury”, while just stress or</w:t>
      </w:r>
      <w:r>
        <w:t xml:space="preserve"> </w:t>
      </w:r>
      <w:r>
        <w:t xml:space="preserve">anxiety is not303, and this should be clarified in the revision.</w:t>
      </w:r>
      <w:r>
        <w:br/>
      </w:r>
      <w:r>
        <w:t xml:space="preserve">Compensable damage: damage to property intended or used for professional purposes</w:t>
      </w:r>
      <w:r>
        <w:t xml:space="preserve"> </w:t>
      </w:r>
      <w:r>
        <w:t xml:space="preserve">The PLD provides for compensation for damage to property intended for and actually</w:t>
      </w:r>
      <w:r>
        <w:t xml:space="preserve"> </w:t>
      </w:r>
      <w:r>
        <w:t xml:space="preserve">used for private purposes. In the public consultation conducted for the 2018 evaluation,</w:t>
      </w:r>
      <w:r>
        <w:t xml:space="preserve"> </w:t>
      </w:r>
      <w:r>
        <w:t xml:space="preserve">83% of respondents stated that it was sometimes difficult to distinguish between private</w:t>
      </w:r>
      <w:r>
        <w:t xml:space="preserve"> </w:t>
      </w:r>
      <w:r>
        <w:t xml:space="preserve">and professional use of property304. This is all the more so in the context of modern</w:t>
      </w:r>
      <w:r>
        <w:t xml:space="preserve"> </w:t>
      </w:r>
      <w:r>
        <w:t xml:space="preserve">working practices where goods like home office equipment or computers may be used</w:t>
      </w:r>
      <w:r>
        <w:t xml:space="preserve"> </w:t>
      </w:r>
      <w:r>
        <w:t xml:space="preserve">both for private and professional purposes. This distinction should be clarified in the</w:t>
      </w:r>
      <w:r>
        <w:t xml:space="preserve"> </w:t>
      </w:r>
      <w:r>
        <w:t xml:space="preserve">revision.</w:t>
      </w:r>
      <w:r>
        <w:t xml:space="preserve"> </w:t>
      </w:r>
      <w:r>
        <w:t xml:space="preserve">Liability of providers of online marketplaces depending on role in supply chain</w:t>
      </w:r>
      <w:r>
        <w:t xml:space="preserve"> </w:t>
      </w:r>
      <w:r>
        <w:t xml:space="preserve">Section 2.2.1.3 “No liable person under the PLD when consumer purchases product from</w:t>
      </w:r>
      <w:r>
        <w:t xml:space="preserve"> </w:t>
      </w:r>
      <w:r>
        <w:t xml:space="preserve">a 3rd country directly” concerns situations in which there is no EU-based producer or</w:t>
      </w:r>
      <w:r>
        <w:t xml:space="preserve"> </w:t>
      </w:r>
      <w:r>
        <w:t xml:space="preserve">importer from whom to seek compensation for harm caused by a defective product. Such</w:t>
      </w:r>
      <w:r>
        <w:t xml:space="preserve"> </w:t>
      </w:r>
      <w:r>
        <w:t xml:space="preserve">products are typically bought via an online marketplace, the provider of which</w:t>
      </w:r>
      <w:r>
        <w:t xml:space="preserve"> </w:t>
      </w:r>
      <w:r>
        <w:t xml:space="preserve">intermediates the sale between the non-EU trader and the EU-consumer.</w:t>
      </w:r>
      <w:r>
        <w:br/>
      </w:r>
      <w:r>
        <w:t xml:space="preserve">Providers of online marketplaces are subject to a conditional liability exemption under</w:t>
      </w:r>
      <w:r>
        <w:t xml:space="preserve"> </w:t>
      </w:r>
      <w:r>
        <w:t xml:space="preserve">the eCommerce Directive and proposal for a Digital Services Act305, by virtue of being a</w:t>
      </w:r>
      <w:r>
        <w:t xml:space="preserve"> </w:t>
      </w:r>
      <w:r>
        <w:t xml:space="preserve">provider of an online platform, which is a type of information society service. Providers</w:t>
      </w:r>
      <w:r>
        <w:t xml:space="preserve"> </w:t>
      </w:r>
      <w:r>
        <w:t xml:space="preserve">of online marketplaces are therefore not liable for the products or services whose sale</w:t>
      </w:r>
      <w:r>
        <w:t xml:space="preserve"> </w:t>
      </w:r>
      <w:r>
        <w:t xml:space="preserve">they intermediate. Nonetheless, the provider cannot rely on the exemption from liability</w:t>
      </w:r>
    </w:p>
    <w:p>
      <w:pPr>
        <w:pStyle w:val="BodyText"/>
      </w:pPr>
      <w:r>
        <w:t xml:space="preserve">302 Dresp-Langley B. Children’s Health in the Digital Age. Int J Environ Res Public Health. 2020 May 6;17(9):3240.</w:t>
      </w:r>
      <w:r>
        <w:t xml:space="preserve"> </w:t>
      </w:r>
      <w:r>
        <w:t xml:space="preserve">doi: 10.3390/ijerph17093240. PMID: 32384728; PMCID: PMC7246471.</w:t>
      </w:r>
      <w:r>
        <w:br/>
      </w:r>
      <w:r>
        <w:t xml:space="preserve">303 Duncan Fairgrieve, Product Liability, 3rd edition, p. 267; Christiane Wendehorst, Study on Safety and Liability</w:t>
      </w:r>
      <w:r>
        <w:t xml:space="preserve"> </w:t>
      </w:r>
      <w:r>
        <w:t xml:space="preserve">Related Aspects of Software, p. 80; Interview with Pan-European Organisation of Personal Injury Lawyers.</w:t>
      </w:r>
      <w:r>
        <w:t xml:space="preserve"> </w:t>
      </w:r>
      <w:r>
        <w:t xml:space="preserve">304 EY, Technopolis, VVA (2018), Study accompanying Evaluation of Product Liability Directive, p. 33.</w:t>
      </w:r>
      <w:r>
        <w:t xml:space="preserve"> </w:t>
      </w:r>
      <w:r>
        <w:t xml:space="preserve">305 Article 14(1) of Directive 2000/31/EC of the European Parliament and of the Council of 8 June 2000 on certain</w:t>
      </w:r>
      <w:r>
        <w:t xml:space="preserve"> </w:t>
      </w:r>
      <w:r>
        <w:t xml:space="preserve">legal aspects of information society services, in particular electronic commerce, in the Internal Market (‘Directive on</w:t>
      </w:r>
      <w:r>
        <w:t xml:space="preserve"> </w:t>
      </w:r>
      <w:r>
        <w:t xml:space="preserve">electronic commerce’) and Article 5(1) of Proposal for a Regulation of the European Parliament and of the Council on</w:t>
      </w:r>
      <w:r>
        <w:t xml:space="preserve"> </w:t>
      </w:r>
      <w:r>
        <w:t xml:space="preserve">a Single Market For Digital Services (Digital Services Act) and amending Directive 2000/31/EC</w:t>
      </w:r>
    </w:p>
    <w:p>
      <w:pPr>
        <w:pStyle w:val="BodyText"/>
      </w:pPr>
      <w:r>
        <w:t xml:space="preserve">95</w:t>
      </w:r>
      <w:r>
        <w:t xml:space="preserve"> </w:t>
      </w:r>
      <w:r>
        <w:t xml:space="preserve">if it was aware of facts or circumstances on the basis of which it should have realised that</w:t>
      </w:r>
      <w:r>
        <w:t xml:space="preserve"> </w:t>
      </w:r>
      <w:r>
        <w:t xml:space="preserve">the products or services for sale in question were unlawful and, in the event of it being so</w:t>
      </w:r>
      <w:r>
        <w:t xml:space="preserve"> </w:t>
      </w:r>
      <w:r>
        <w:t xml:space="preserve">aware, failed to act expeditiously in accordance with Article 14(1)(b) of Directive</w:t>
      </w:r>
      <w:r>
        <w:t xml:space="preserve"> </w:t>
      </w:r>
      <w:r>
        <w:t xml:space="preserve">2000/31 and Article 5(1)(b) of the proposal for a Digital Services Act.</w:t>
      </w:r>
      <w:r>
        <w:br/>
      </w:r>
      <w:r>
        <w:t xml:space="preserve">In addition to the well-established liability exemptions, the proposal for a Digital</w:t>
      </w:r>
      <w:r>
        <w:t xml:space="preserve"> </w:t>
      </w:r>
      <w:r>
        <w:t xml:space="preserve">Services Act includes clarifications to the liability regime for consumer protection:</w:t>
      </w:r>
      <w:r>
        <w:t xml:space="preserve"> </w:t>
      </w:r>
      <w:r>
        <w:t xml:space="preserve"> the liability exemption does not apply when the content uploader acts under the</w:t>
      </w:r>
      <w:r>
        <w:t xml:space="preserve"> </w:t>
      </w:r>
      <w:r>
        <w:t xml:space="preserve">authority or control of the service provider (Article 5(2));</w:t>
      </w:r>
      <w:r>
        <w:t xml:space="preserve"> </w:t>
      </w:r>
      <w:r>
        <w:t xml:space="preserve"> online marketplaces do not benefit from the liability exemption when they present</w:t>
      </w:r>
      <w:r>
        <w:t xml:space="preserve"> </w:t>
      </w:r>
      <w:r>
        <w:t xml:space="preserve">products to consumers in a way that confuses them as to whether it is the</w:t>
      </w:r>
      <w:r>
        <w:t xml:space="preserve"> </w:t>
      </w:r>
      <w:r>
        <w:t xml:space="preserve">marketplace or a third-party seller offering the products (Article 5(3)).</w:t>
      </w:r>
      <w:r>
        <w:t xml:space="preserve"> </w:t>
      </w:r>
      <w:r>
        <w:t xml:space="preserve">These clarifications allow to enhance consumer protection, while stimulating innovation,</w:t>
      </w:r>
      <w:r>
        <w:t xml:space="preserve"> </w:t>
      </w:r>
      <w:r>
        <w:t xml:space="preserve">and ensuring continuity with the existing case law306, which has given the sector legal</w:t>
      </w:r>
      <w:r>
        <w:t xml:space="preserve"> </w:t>
      </w:r>
      <w:r>
        <w:t xml:space="preserve">certainty and predictability.</w:t>
      </w:r>
      <w:r>
        <w:t xml:space="preserve"> </w:t>
      </w:r>
      <w:r>
        <w:t xml:space="preserve">Since liability under the PLD is triggered by harm caused by the inherent defectiveness</w:t>
      </w:r>
      <w:r>
        <w:t xml:space="preserve"> </w:t>
      </w:r>
      <w:r>
        <w:t xml:space="preserve">of a product and not by the actions or omissions of an economic operator (since liability</w:t>
      </w:r>
      <w:r>
        <w:t xml:space="preserve"> </w:t>
      </w:r>
      <w:r>
        <w:t xml:space="preserve">is irrespective of fault), it is under national fault-based rules that consumers could seek</w:t>
      </w:r>
      <w:r>
        <w:t xml:space="preserve"> </w:t>
      </w:r>
      <w:r>
        <w:t xml:space="preserve">compensation in cases where the liability exemption of providers of online marketplaces</w:t>
      </w:r>
      <w:r>
        <w:t xml:space="preserve"> </w:t>
      </w:r>
      <w:r>
        <w:t xml:space="preserve">does not apply.</w:t>
      </w:r>
      <w:r>
        <w:t xml:space="preserve"> </w:t>
      </w:r>
      <w:r>
        <w:t xml:space="preserve">However, it should be clarified in the revision of the PLD that a provider of an online</w:t>
      </w:r>
      <w:r>
        <w:t xml:space="preserve"> </w:t>
      </w:r>
      <w:r>
        <w:t xml:space="preserve">marketplace may also provide services other than intermediation services and may</w:t>
      </w:r>
      <w:r>
        <w:t xml:space="preserve"> </w:t>
      </w:r>
      <w:r>
        <w:t xml:space="preserve">thereby play a role in the supply chain for a given product that would attract liability</w:t>
      </w:r>
      <w:r>
        <w:t xml:space="preserve"> </w:t>
      </w:r>
      <w:r>
        <w:t xml:space="preserve">under the PLD:</w:t>
      </w:r>
      <w:r>
        <w:br/>
      </w:r>
      <w:r>
        <w:t xml:space="preserve">-</w:t>
      </w:r>
      <w:r>
        <w:t xml:space="preserve"> </w:t>
      </w:r>
      <w:r>
        <w:t xml:space="preserve">If a provider of an online marketplace manufacturers a product or attaches its</w:t>
      </w:r>
      <w:r>
        <w:t xml:space="preserve"> </w:t>
      </w:r>
      <w:r>
        <w:t xml:space="preserve">trademark to it, it is the producer and can be liable as such under the PLD;</w:t>
      </w:r>
      <w:r>
        <w:t xml:space="preserve"> </w:t>
      </w:r>
      <w:r>
        <w:t xml:space="preserve">-</w:t>
      </w:r>
      <w:r>
        <w:t xml:space="preserve"> </w:t>
      </w:r>
      <w:r>
        <w:t xml:space="preserve">If a provider of an online marketplace imports a product, it is the importer and</w:t>
      </w:r>
      <w:r>
        <w:t xml:space="preserve"> </w:t>
      </w:r>
      <w:r>
        <w:t xml:space="preserve">can be liable as such under the PLD;</w:t>
      </w:r>
      <w:r>
        <w:t xml:space="preserve"> </w:t>
      </w:r>
      <w:r>
        <w:t xml:space="preserve">-</w:t>
      </w:r>
      <w:r>
        <w:t xml:space="preserve"> </w:t>
      </w:r>
      <w:r>
        <w:t xml:space="preserve">If a provider of an online marketplace itself sells the product, it is (in the language</w:t>
      </w:r>
      <w:r>
        <w:t xml:space="preserve"> </w:t>
      </w:r>
      <w:r>
        <w:t xml:space="preserve">of the PLD) the “supplier”, and could be held liable unless it identifies the</w:t>
      </w:r>
      <w:r>
        <w:t xml:space="preserve"> </w:t>
      </w:r>
      <w:r>
        <w:t xml:space="preserve">producer.</w:t>
      </w:r>
    </w:p>
    <w:p>
      <w:pPr>
        <w:pStyle w:val="BodyText"/>
      </w:pPr>
      <w:r>
        <w:t xml:space="preserve">306 C-324/09, L’Oréal SA and Others v eBay International AG and Others.</w:t>
      </w:r>
    </w:p>
    <w:p>
      <w:pPr>
        <w:pStyle w:val="BodyText"/>
      </w:pPr>
      <w:r>
        <w:t xml:space="preserve">96</w:t>
      </w:r>
    </w:p>
    <w:p>
      <w:pPr>
        <w:pStyle w:val="BodyText"/>
      </w:pPr>
      <w:r>
        <w:t xml:space="preserve">Annex 6: Viability of non-binding guidance</w:t>
      </w:r>
      <w:r>
        <w:t xml:space="preserve"> </w:t>
      </w:r>
      <w:r>
        <w:t xml:space="preserve">Issuing non-binding guidance was discarded as a policy option (see section 5.3). This</w:t>
      </w:r>
      <w:r>
        <w:t xml:space="preserve"> </w:t>
      </w:r>
      <w:r>
        <w:t xml:space="preserve">annex assesses in more detail the extent to which non-binding guidance would be capable</w:t>
      </w:r>
      <w:r>
        <w:t xml:space="preserve"> </w:t>
      </w:r>
      <w:r>
        <w:t xml:space="preserve">of achieving the specific objectives set for the revision of the PLD.</w:t>
      </w:r>
    </w:p>
    <w:p>
      <w:pPr>
        <w:pStyle w:val="BodyText"/>
      </w:pPr>
      <w:r>
        <w:t xml:space="preserve"> SO 1: Adapt PLD to reflect nature and risks of products in the digital age</w:t>
      </w:r>
      <w:r>
        <w:t xml:space="preserve"> </w:t>
      </w:r>
      <w:r>
        <w:t xml:space="preserve">Discussions in the Expert Group on liability and new technologies (PLD formation)</w:t>
      </w:r>
      <w:r>
        <w:t xml:space="preserve"> </w:t>
      </w:r>
      <w:r>
        <w:t xml:space="preserve">about how the current text of the PLD should be interpreted in the context of digital</w:t>
      </w:r>
      <w:r>
        <w:t xml:space="preserve"> </w:t>
      </w:r>
      <w:r>
        <w:t xml:space="preserve">technologies were inconclusive. Members of the Expert Group argued variously that only</w:t>
      </w:r>
      <w:r>
        <w:t xml:space="preserve"> </w:t>
      </w:r>
      <w:r>
        <w:t xml:space="preserve">software physically embedded at the time the tangible product was put into circulation</w:t>
      </w:r>
      <w:r>
        <w:t xml:space="preserve"> </w:t>
      </w:r>
      <w:r>
        <w:t xml:space="preserve">was covered, but not any subsequently downloaded software (e.g. updates/upgrades);</w:t>
      </w:r>
      <w:r>
        <w:t xml:space="preserve"> </w:t>
      </w:r>
      <w:r>
        <w:t xml:space="preserve">some insisted that software, even if provided separately from a tangible product, was</w:t>
      </w:r>
      <w:r>
        <w:t xml:space="preserve"> </w:t>
      </w:r>
      <w:r>
        <w:t xml:space="preserve">already covered; some insisted software developers themselves currently qualified as</w:t>
      </w:r>
      <w:r>
        <w:t xml:space="preserve"> </w:t>
      </w:r>
      <w:r>
        <w:t xml:space="preserve">producers; some argued the opposite. Since guidance would require broad consensus by</w:t>
      </w:r>
      <w:r>
        <w:t xml:space="preserve"> </w:t>
      </w:r>
      <w:r>
        <w:t xml:space="preserve">stakeholders, it would only be possible to adopt a narrow interpretation:</w:t>
      </w:r>
      <w:r>
        <w:t xml:space="preserve"> </w:t>
      </w:r>
      <w:r>
        <w:t xml:space="preserve">-</w:t>
      </w:r>
      <w:r>
        <w:t xml:space="preserve"> </w:t>
      </w:r>
      <w:r>
        <w:t xml:space="preserve">Guidance could confirm that product manufacturers are liable for the software</w:t>
      </w:r>
      <w:r>
        <w:t xml:space="preserve"> </w:t>
      </w:r>
      <w:r>
        <w:t xml:space="preserve">they embed in their product before putting it into circulation. However, this</w:t>
      </w:r>
      <w:r>
        <w:t xml:space="preserve"> </w:t>
      </w:r>
      <w:r>
        <w:t xml:space="preserve">would not address the problem driver identified: that software can also be added</w:t>
      </w:r>
      <w:r>
        <w:t xml:space="preserve"> </w:t>
      </w:r>
      <w:r>
        <w:t xml:space="preserve">to products after they are put into circulation, either as updates/upgrades to</w:t>
      </w:r>
      <w:r>
        <w:t xml:space="preserve"> </w:t>
      </w:r>
      <w:r>
        <w:t xml:space="preserve">existing software or as new software, and may be added outside of the control of</w:t>
      </w:r>
      <w:r>
        <w:t xml:space="preserve"> </w:t>
      </w:r>
      <w:r>
        <w:t xml:space="preserve">the product manufacturer. It would also mean that software manufacturers</w:t>
      </w:r>
      <w:r>
        <w:t xml:space="preserve"> </w:t>
      </w:r>
      <w:r>
        <w:t xml:space="preserve">themselves would escape no-fault liability. Victims of harm caused by defective</w:t>
      </w:r>
      <w:r>
        <w:t xml:space="preserve"> </w:t>
      </w:r>
      <w:r>
        <w:t xml:space="preserve">software other than software embedded at the time a product was put into</w:t>
      </w:r>
      <w:r>
        <w:t xml:space="preserve"> </w:t>
      </w:r>
      <w:r>
        <w:t xml:space="preserve">circulation would have to prove the fault of the product or software manufacturer</w:t>
      </w:r>
      <w:r>
        <w:t xml:space="preserve"> </w:t>
      </w:r>
      <w:r>
        <w:t xml:space="preserve">in order to get compensation. These unaddressed problems might eventually be</w:t>
      </w:r>
      <w:r>
        <w:t xml:space="preserve"> </w:t>
      </w:r>
      <w:r>
        <w:t xml:space="preserve">resolved by an ECJ preliminary ruling, if a relevant case were referred to it.</w:t>
      </w:r>
      <w:r>
        <w:t xml:space="preserve"> </w:t>
      </w:r>
      <w:r>
        <w:t xml:space="preserve">-</w:t>
      </w:r>
      <w:r>
        <w:t xml:space="preserve"> </w:t>
      </w:r>
      <w:r>
        <w:t xml:space="preserve">Guidance could confirm that a cybersecurity vulnerability present at the time a</w:t>
      </w:r>
      <w:r>
        <w:t xml:space="preserve"> </w:t>
      </w:r>
      <w:r>
        <w:t xml:space="preserve">product is put into circulation is capable of being classed as a defect. However,</w:t>
      </w:r>
      <w:r>
        <w:t xml:space="preserve"> </w:t>
      </w:r>
      <w:r>
        <w:t xml:space="preserve">this would not address the problem driver identified: that cybersecurity</w:t>
      </w:r>
      <w:r>
        <w:t xml:space="preserve"> </w:t>
      </w:r>
      <w:r>
        <w:t xml:space="preserve">vulnerabilities are dynamic in nature and can emerge after a product was put into</w:t>
      </w:r>
      <w:r>
        <w:t xml:space="preserve"> </w:t>
      </w:r>
      <w:r>
        <w:t xml:space="preserve">circulation.</w:t>
      </w:r>
      <w:r>
        <w:t xml:space="preserve"> </w:t>
      </w:r>
      <w:r>
        <w:t xml:space="preserve">-</w:t>
      </w:r>
      <w:r>
        <w:t xml:space="preserve"> </w:t>
      </w:r>
      <w:r>
        <w:t xml:space="preserve">Guidance would not be able to extend the types of compensable damages under</w:t>
      </w:r>
      <w:r>
        <w:t xml:space="preserve"> </w:t>
      </w:r>
      <w:r>
        <w:t xml:space="preserve">the PLD.</w:t>
      </w:r>
    </w:p>
    <w:p>
      <w:pPr>
        <w:pStyle w:val="BodyText"/>
      </w:pPr>
      <w:r>
        <w:t xml:space="preserve"> SO 2: Adapt PLD to reflect nature of products in the circular economy</w:t>
      </w:r>
      <w:r>
        <w:t xml:space="preserve"> </w:t>
      </w:r>
      <w:r>
        <w:t xml:space="preserve">The measures envisaged in this impact assessment in respect of the circular economy are</w:t>
      </w:r>
      <w:r>
        <w:t xml:space="preserve"> </w:t>
      </w:r>
      <w:r>
        <w:t xml:space="preserve">limited. Guidance could provide some clarity by drawing an analogy with the concept of</w:t>
      </w:r>
      <w:r>
        <w:t xml:space="preserve"> </w:t>
      </w:r>
      <w:r>
        <w:t xml:space="preserve">“substantial modification” in the area of product safety legislation. The Commission’s</w:t>
      </w:r>
    </w:p>
    <w:p>
      <w:pPr>
        <w:pStyle w:val="BodyText"/>
      </w:pPr>
      <w:r>
        <w:t xml:space="preserve">97</w:t>
      </w:r>
      <w:r>
        <w:t xml:space="preserve"> </w:t>
      </w:r>
      <w:r>
        <w:t xml:space="preserve">“Blue Guide” on the implementation of EU product safety legislation says that an</w:t>
      </w:r>
      <w:r>
        <w:t xml:space="preserve"> </w:t>
      </w:r>
      <w:r>
        <w:t xml:space="preserve">economic operator who makes important changes to or who overhauls a product should</w:t>
      </w:r>
      <w:r>
        <w:t xml:space="preserve"> </w:t>
      </w:r>
      <w:r>
        <w:t xml:space="preserve">be seen as putting a new product into circulation and should be responsible for safety</w:t>
      </w:r>
      <w:r>
        <w:t xml:space="preserve"> </w:t>
      </w:r>
      <w:r>
        <w:t xml:space="preserve">compliance307. This concept of “substantial modification” has been integrated into</w:t>
      </w:r>
      <w:r>
        <w:t xml:space="preserve"> </w:t>
      </w:r>
      <w:r>
        <w:t xml:space="preserve">legislation and legislative proposals in recent years308 and the Medical Devices</w:t>
      </w:r>
      <w:r>
        <w:t xml:space="preserve"> </w:t>
      </w:r>
      <w:r>
        <w:t xml:space="preserve">Regulation explicitly includes economic operators who fully refurbish devices in its</w:t>
      </w:r>
      <w:r>
        <w:t xml:space="preserve"> </w:t>
      </w:r>
      <w:r>
        <w:t xml:space="preserve">definition of manufacturer309. There was no consensus in the Expert Group, however, on</w:t>
      </w:r>
      <w:r>
        <w:t xml:space="preserve"> </w:t>
      </w:r>
      <w:r>
        <w:t xml:space="preserve">drawing this analogy, since the text of the PLD itself is silent on the notion of substantial</w:t>
      </w:r>
      <w:r>
        <w:t xml:space="preserve"> </w:t>
      </w:r>
      <w:r>
        <w:t xml:space="preserve">modification. Revision of the PLD itself in this regard would provide more legal</w:t>
      </w:r>
      <w:r>
        <w:t xml:space="preserve"> </w:t>
      </w:r>
      <w:r>
        <w:t xml:space="preserve">certainty.</w:t>
      </w:r>
    </w:p>
    <w:p>
      <w:pPr>
        <w:pStyle w:val="BodyText"/>
      </w:pPr>
      <w:r>
        <w:t xml:space="preserve"> SO 3: Ensure there is always an EU-based liable person for defective</w:t>
      </w:r>
      <w:r>
        <w:t xml:space="preserve"> </w:t>
      </w:r>
      <w:r>
        <w:t xml:space="preserve">products bought in the EU</w:t>
      </w:r>
      <w:r>
        <w:br/>
      </w:r>
      <w:r>
        <w:t xml:space="preserve">Guidance would be suitable for clarifying that online marketplaces are to be treated as</w:t>
      </w:r>
      <w:r>
        <w:t xml:space="preserve"> </w:t>
      </w:r>
      <w:r>
        <w:t xml:space="preserve">producers, importers or suppliers when they fulfil that particular role in respect of the</w:t>
      </w:r>
      <w:r>
        <w:t xml:space="preserve"> </w:t>
      </w:r>
      <w:r>
        <w:t xml:space="preserve">product in question. Guidance could also confirm that providers of online marketplaces</w:t>
      </w:r>
      <w:r>
        <w:t xml:space="preserve"> </w:t>
      </w:r>
      <w:r>
        <w:t xml:space="preserve">cannot be liable under the PLD when they play a mere intermediary role.</w:t>
      </w:r>
      <w:r>
        <w:t xml:space="preserve"> </w:t>
      </w:r>
      <w:r>
        <w:t xml:space="preserve">Since the PLD only considers producers, importers and suppliers as potentially liable</w:t>
      </w:r>
      <w:r>
        <w:t xml:space="preserve"> </w:t>
      </w:r>
      <w:r>
        <w:t xml:space="preserve">persons, guidance would not be sufficient to make new economic actors (authorised</w:t>
      </w:r>
      <w:r>
        <w:t xml:space="preserve"> </w:t>
      </w:r>
      <w:r>
        <w:t xml:space="preserve">representatives, fulfilment service providers) liable.</w:t>
      </w:r>
    </w:p>
    <w:p>
      <w:pPr>
        <w:pStyle w:val="BodyText"/>
      </w:pPr>
      <w:r>
        <w:t xml:space="preserve"> SO 4: Ease the burden of proof in the case of complex products and clarify</w:t>
      </w:r>
      <w:r>
        <w:t xml:space="preserve"> </w:t>
      </w:r>
      <w:r>
        <w:t xml:space="preserve">liability for undiscoverable defects, while ensuring fair balance between</w:t>
      </w:r>
      <w:r>
        <w:t xml:space="preserve"> </w:t>
      </w:r>
      <w:r>
        <w:t xml:space="preserve">producers and consumers</w:t>
      </w:r>
      <w:r>
        <w:br/>
      </w:r>
      <w:r>
        <w:t xml:space="preserve">Guidance could provide a useful summary of ECJ rulings concerning the burden of</w:t>
      </w:r>
      <w:r>
        <w:t xml:space="preserve"> </w:t>
      </w:r>
      <w:r>
        <w:t xml:space="preserve">proof, which could help ensure a more coherent approach to the issue among national</w:t>
      </w:r>
      <w:r>
        <w:t xml:space="preserve"> </w:t>
      </w:r>
      <w:r>
        <w:t xml:space="preserve">courts. However, guidance would not be able to guarantee access to information in court</w:t>
      </w:r>
      <w:r>
        <w:t xml:space="preserve"> </w:t>
      </w:r>
      <w:r>
        <w:t xml:space="preserve">that the claimant needs to prove liability, nor would it provide clarity on the conditions</w:t>
      </w:r>
      <w:r>
        <w:t xml:space="preserve"> </w:t>
      </w:r>
      <w:r>
        <w:t xml:space="preserve">and limits of easing the burden of proof in the case of complex products.</w:t>
      </w:r>
    </w:p>
    <w:p>
      <w:pPr>
        <w:pStyle w:val="BodyText"/>
      </w:pPr>
      <w:r>
        <w:t xml:space="preserve"> SO 5: Ease restrictions on making claims, while ensuring fair balance</w:t>
      </w:r>
      <w:r>
        <w:t xml:space="preserve"> </w:t>
      </w:r>
      <w:r>
        <w:t xml:space="preserve">between producers and consumers</w:t>
      </w:r>
      <w:r>
        <w:br/>
      </w:r>
      <w:r>
        <w:t xml:space="preserve">It would not be possible to make changes to the EUR 500 threshold or time limits</w:t>
      </w:r>
      <w:r>
        <w:t xml:space="preserve"> </w:t>
      </w:r>
      <w:r>
        <w:t xml:space="preserve">through non-binding guidance. The problem would remain unresolved.</w:t>
      </w:r>
    </w:p>
    <w:p>
      <w:pPr>
        <w:pStyle w:val="BodyText"/>
      </w:pPr>
      <w:r>
        <w:t xml:space="preserve">307 Commission Notice—</w:t>
      </w:r>
      <w:r>
        <w:t xml:space="preserve"> </w:t>
      </w:r>
      <w:r>
        <w:t xml:space="preserve">‘The ‘Blue Guide’ on the implementation of EU products rules 2016’</w:t>
      </w:r>
      <w:r>
        <w:t xml:space="preserve">, 2016/C 272/01,</w:t>
      </w:r>
      <w:r>
        <w:t xml:space="preserve"> </w:t>
      </w:r>
      <w:r>
        <w:t xml:space="preserve">26.7.2016, p. 15 to 17.</w:t>
      </w:r>
      <w:r>
        <w:t xml:space="preserve"> </w:t>
      </w:r>
      <w:r>
        <w:t xml:space="preserve">308 Proposal for a Regulation of the European Parliament and of the Council on machinery products, COM(2021) 202</w:t>
      </w:r>
      <w:r>
        <w:t xml:space="preserve"> </w:t>
      </w:r>
      <w:r>
        <w:t xml:space="preserve">final, https://ec.europa.eu/docsroom/documents/45508; proposal for a Regulation on General Product Safety (GPSR),</w:t>
      </w:r>
      <w:r>
        <w:t xml:space="preserve"> </w:t>
      </w:r>
      <w:r>
        <w:t xml:space="preserve">https://ec.europa.eu/info/sites/default/files/proposal_for_a_regulation_on_general_product_safety.pdf.</w:t>
      </w:r>
      <w:r>
        <w:t xml:space="preserve"> </w:t>
      </w:r>
      <w:r>
        <w:t xml:space="preserve">309 Regulation (EU) 2017/745 of the European Parliament and of the Council on medical devices, Art. 2(1)(30).</w:t>
      </w:r>
    </w:p>
    <w:p>
      <w:pPr>
        <w:pStyle w:val="BodyText"/>
      </w:pPr>
      <w:r>
        <w:t xml:space="preserve">98</w:t>
      </w:r>
    </w:p>
    <w:p>
      <w:pPr>
        <w:pStyle w:val="BodyText"/>
      </w:pPr>
      <w:r>
        <w:t xml:space="preserve">Annex 7: Further details of legal context</w:t>
      </w:r>
      <w:r>
        <w:t xml:space="preserve"> </w:t>
      </w:r>
      <w:r>
        <w:t xml:space="preserve">Interplay of PLD with other liability regimes</w:t>
      </w:r>
      <w:r>
        <w:t xml:space="preserve"> </w:t>
      </w:r>
      <w:r>
        <w:t xml:space="preserve">The interplay of the PLD with national fault-based liability rules is fully explained in the</w:t>
      </w:r>
      <w:r>
        <w:t xml:space="preserve"> </w:t>
      </w:r>
      <w:r>
        <w:t xml:space="preserve">main body of the impact assessment. Here are additional details concerning other liability</w:t>
      </w:r>
      <w:r>
        <w:t xml:space="preserve"> </w:t>
      </w:r>
      <w:r>
        <w:t xml:space="preserve">rules:</w:t>
      </w:r>
      <w:r>
        <w:t xml:space="preserve"> </w:t>
      </w:r>
      <w:r>
        <w:t xml:space="preserve">Contractual liability: The Sale of Goods Act310 makes sellers liable to the consumer for</w:t>
      </w:r>
      <w:r>
        <w:t xml:space="preserve"> </w:t>
      </w:r>
      <w:r>
        <w:t xml:space="preserve">lack of conformity. The Digital Content and Services Directive311 gives consumers the</w:t>
      </w:r>
      <w:r>
        <w:t xml:space="preserve"> </w:t>
      </w:r>
      <w:r>
        <w:t xml:space="preserve">right to remedy, i.e. replacement, repair or reimbursement, when digital content or a</w:t>
      </w:r>
      <w:r>
        <w:t xml:space="preserve"> </w:t>
      </w:r>
      <w:r>
        <w:t xml:space="preserve">digital service does not work properly. The PLD concerns extra-contractual liability of</w:t>
      </w:r>
      <w:r>
        <w:t xml:space="preserve"> </w:t>
      </w:r>
      <w:r>
        <w:t xml:space="preserve">producers for injuries/damage caused by a lack of safety – a complementary tool to</w:t>
      </w:r>
      <w:r>
        <w:t xml:space="preserve"> </w:t>
      </w:r>
      <w:r>
        <w:t xml:space="preserve">ensure consumer protection. However, these Directives have already been modernised to</w:t>
      </w:r>
      <w:r>
        <w:t xml:space="preserve"> </w:t>
      </w:r>
      <w:r>
        <w:t xml:space="preserve">protect consumers’ contractual rights in the context of digital goods, which the PLD has</w:t>
      </w:r>
      <w:r>
        <w:t xml:space="preserve"> </w:t>
      </w:r>
      <w:r>
        <w:t xml:space="preserve">not.</w:t>
      </w:r>
      <w:r>
        <w:t xml:space="preserve"> </w:t>
      </w:r>
      <w:r>
        <w:t xml:space="preserve">Liability for infringements of data protection law: The General Data Protection</w:t>
      </w:r>
      <w:r>
        <w:t xml:space="preserve"> </w:t>
      </w:r>
      <w:r>
        <w:t xml:space="preserve">Regulation (GDPR)312 aims to give people more control over their personal data and</w:t>
      </w:r>
      <w:r>
        <w:t xml:space="preserve"> </w:t>
      </w:r>
      <w:r>
        <w:t xml:space="preserve">makes controllers and processors liable for damage caused by data processing which</w:t>
      </w:r>
      <w:r>
        <w:t xml:space="preserve"> </w:t>
      </w:r>
      <w:r>
        <w:t xml:space="preserve">infringes the GDPR. Any person who has suffered material or non-material damage as a</w:t>
      </w:r>
      <w:r>
        <w:t xml:space="preserve"> </w:t>
      </w:r>
      <w:r>
        <w:t xml:space="preserve">direct result of an infringement of the GDPR has a right to compensation under the</w:t>
      </w:r>
      <w:r>
        <w:t xml:space="preserve"> </w:t>
      </w:r>
      <w:r>
        <w:t xml:space="preserve">GDPR. Product manufacturers may be liable under the GDPR if they act as controllers</w:t>
      </w:r>
      <w:r>
        <w:t xml:space="preserve"> </w:t>
      </w:r>
      <w:r>
        <w:t xml:space="preserve">(i.e. if they determine the purposes and means of the processing of personal data) or</w:t>
      </w:r>
      <w:r>
        <w:t xml:space="preserve"> </w:t>
      </w:r>
      <w:r>
        <w:t xml:space="preserve">processors (i.e. if they process personal data on behalf of the controller). The GDPR is</w:t>
      </w:r>
      <w:r>
        <w:t xml:space="preserve"> </w:t>
      </w:r>
      <w:r>
        <w:t xml:space="preserve">complementary with the current PLD, which provides compensation only for death,</w:t>
      </w:r>
      <w:r>
        <w:t xml:space="preserve"> </w:t>
      </w:r>
      <w:r>
        <w:t xml:space="preserve">personal injury and damage to consumer property.</w:t>
      </w:r>
      <w:r>
        <w:br/>
      </w:r>
      <w:r>
        <w:t xml:space="preserve">Liability for environmental damage: The Environmental Liability Directive313 establishes</w:t>
      </w:r>
      <w:r>
        <w:t xml:space="preserve"> </w:t>
      </w:r>
      <w:r>
        <w:t xml:space="preserve">a framework to prevent and remedy environmental damage based on the polluter pays</w:t>
      </w:r>
      <w:r>
        <w:t xml:space="preserve"> </w:t>
      </w:r>
      <w:r>
        <w:t xml:space="preserve">principle. It deals with pure ecological damage such as damage to protected species and</w:t>
      </w:r>
      <w:r>
        <w:t xml:space="preserve"> </w:t>
      </w:r>
      <w:r>
        <w:t xml:space="preserve">natural habitats as distinct from damage to privately owned property, which is covered by</w:t>
      </w:r>
      <w:r>
        <w:t xml:space="preserve"> </w:t>
      </w:r>
      <w:r>
        <w:t xml:space="preserve">the PLD.</w:t>
      </w:r>
      <w:r>
        <w:t xml:space="preserve"> </w:t>
      </w:r>
      <w:r>
        <w:t xml:space="preserve">1.1.1. Interplay of PLD with other EU legislation</w:t>
      </w:r>
      <w:r>
        <w:t xml:space="preserve"> </w:t>
      </w:r>
      <w:r>
        <w:t xml:space="preserve">Product safety framework</w:t>
      </w:r>
      <w:r>
        <w:t xml:space="preserve"> </w:t>
      </w:r>
      <w:r>
        <w:t xml:space="preserve">EU product safety legislation aims to ensure that only safe products are placed on the</w:t>
      </w:r>
      <w:r>
        <w:t xml:space="preserve"> </w:t>
      </w:r>
      <w:r>
        <w:t xml:space="preserve">internal market. Manufacturers (producers) are responsible for the safety of their product.</w:t>
      </w:r>
      <w:r>
        <w:t xml:space="preserve"> </w:t>
      </w:r>
      <w:r>
        <w:t xml:space="preserve">All products placed on the internal market are subject to safety rules, set under either:</w:t>
      </w:r>
    </w:p>
    <w:p>
      <w:pPr>
        <w:pStyle w:val="BodyText"/>
      </w:pPr>
      <w:r>
        <w:t xml:space="preserve">310 Directive (EU) 2019/771 on certain aspects concerning contracts for the sale of goods.</w:t>
      </w:r>
      <w:r>
        <w:br/>
      </w:r>
      <w:r>
        <w:t xml:space="preserve">311 Directive (EU) 2019/770 on certain aspects concerning contracts for the supply of digital content and digital</w:t>
      </w:r>
      <w:r>
        <w:t xml:space="preserve"> </w:t>
      </w:r>
      <w:r>
        <w:t xml:space="preserve">services.</w:t>
      </w:r>
      <w:r>
        <w:t xml:space="preserve"> </w:t>
      </w:r>
      <w:r>
        <w:t xml:space="preserve">312 Regulation (EU) 2016/679 of the European Parliament and of the Council on the protection of natural persons with</w:t>
      </w:r>
      <w:r>
        <w:t xml:space="preserve"> </w:t>
      </w:r>
      <w:r>
        <w:t xml:space="preserve">regard to the processing of personal data and on the free movement of such data (GDPR).</w:t>
      </w:r>
      <w:r>
        <w:t xml:space="preserve"> </w:t>
      </w:r>
      <w:r>
        <w:t xml:space="preserve">313 Directive 2004/35/EC of the European Parliament and of the Council of 21 April 2004 on environmental liability</w:t>
      </w:r>
      <w:r>
        <w:t xml:space="preserve"> </w:t>
      </w:r>
      <w:r>
        <w:t xml:space="preserve">with regard to the prevention and remedying of environmental damage.</w:t>
      </w:r>
    </w:p>
    <w:p>
      <w:pPr>
        <w:pStyle w:val="BodyText"/>
      </w:pPr>
      <w:r>
        <w:t xml:space="preserve">99</w:t>
      </w:r>
      <w:r>
        <w:t xml:space="preserve"> </w:t>
      </w:r>
      <w:r>
        <w:t xml:space="preserve"> Sectoral safety legislation, which sets EU-wide essential health and safety</w:t>
      </w:r>
      <w:r>
        <w:t xml:space="preserve"> </w:t>
      </w:r>
      <w:r>
        <w:t xml:space="preserve">requirements that the products need to meet. This covers, for example, machinery,</w:t>
      </w:r>
      <w:r>
        <w:t xml:space="preserve"> </w:t>
      </w:r>
      <w:r>
        <w:t xml:space="preserve">pharmaceutical products, toys, electrical and electronic goods, radio equipment,</w:t>
      </w:r>
      <w:r>
        <w:t xml:space="preserve"> </w:t>
      </w:r>
      <w:r>
        <w:t xml:space="preserve">cosmetics, chemicals, medical devices, food and feed.</w:t>
      </w:r>
      <w:r>
        <w:br/>
      </w:r>
      <w:r>
        <w:t xml:space="preserve"> The General Product Safety Directive (GPSD)314, which requires all consumer</w:t>
      </w:r>
      <w:r>
        <w:t xml:space="preserve"> </w:t>
      </w:r>
      <w:r>
        <w:t xml:space="preserve">products that do not fall under sectoral legislation to be safe, and which the</w:t>
      </w:r>
      <w:r>
        <w:t xml:space="preserve"> </w:t>
      </w:r>
      <w:r>
        <w:t xml:space="preserve">Commission has proposed to replace with a regulation315.</w:t>
      </w:r>
      <w:r>
        <w:br/>
      </w:r>
      <w:r>
        <w:t xml:space="preserve">Safety rules are enforced by market surveillance established under the Market</w:t>
      </w:r>
      <w:r>
        <w:t xml:space="preserve"> </w:t>
      </w:r>
      <w:r>
        <w:t xml:space="preserve">Surveillance Regulation316 and the General Product Safety Directive, which ensure</w:t>
      </w:r>
      <w:r>
        <w:t xml:space="preserve"> </w:t>
      </w:r>
      <w:r>
        <w:t xml:space="preserve">consumer protection by stopping non-compliant products circulating or by bringing them</w:t>
      </w:r>
      <w:r>
        <w:t xml:space="preserve"> </w:t>
      </w:r>
      <w:r>
        <w:t xml:space="preserve">into compliance. Product safety legislation does not contain specific provisions on</w:t>
      </w:r>
      <w:r>
        <w:t xml:space="preserve"> </w:t>
      </w:r>
      <w:r>
        <w:t xml:space="preserve">liability of manufacturers, but make reference to the fact that the PLD applies when a</w:t>
      </w:r>
      <w:r>
        <w:t xml:space="preserve"> </w:t>
      </w:r>
      <w:r>
        <w:t xml:space="preserve">defective product causes damage. Product safety and product liability are therefore</w:t>
      </w:r>
      <w:r>
        <w:t xml:space="preserve"> </w:t>
      </w:r>
      <w:r>
        <w:t xml:space="preserve">complementary mechanisms for achieving a functioning single market for goods that</w:t>
      </w:r>
      <w:r>
        <w:t xml:space="preserve"> </w:t>
      </w:r>
      <w:r>
        <w:t xml:space="preserve">ensures high levels of safety. The 2018 Evaluation concluded that the PLD was fully</w:t>
      </w:r>
      <w:r>
        <w:t xml:space="preserve"> </w:t>
      </w:r>
      <w:r>
        <w:t xml:space="preserve">coherent with the product safety framework, but that ongoing coherence needed to be</w:t>
      </w:r>
      <w:r>
        <w:t xml:space="preserve"> </w:t>
      </w:r>
      <w:r>
        <w:t xml:space="preserve">assessed in light of plans to update safety legislation to meet the challenges of digital</w:t>
      </w:r>
      <w:r>
        <w:t xml:space="preserve"> </w:t>
      </w:r>
      <w:r>
        <w:t xml:space="preserve">technologies317 - see section 1.2.4.</w:t>
      </w:r>
      <w:r>
        <w:t xml:space="preserve"> </w:t>
      </w:r>
      <w:r>
        <w:t xml:space="preserve">Safety and Health at work: a series of Directives318 establish rules to ensure the safety</w:t>
      </w:r>
      <w:r>
        <w:t xml:space="preserve"> </w:t>
      </w:r>
      <w:r>
        <w:t xml:space="preserve">and health of workers in the context of using work equipment319, as well as against</w:t>
      </w:r>
      <w:r>
        <w:t xml:space="preserve"> </w:t>
      </w:r>
      <w:r>
        <w:t xml:space="preserve">chemical agents, physical hazards, biological agents, as well as other risks. These</w:t>
      </w:r>
      <w:r>
        <w:t xml:space="preserve"> </w:t>
      </w:r>
      <w:r>
        <w:t xml:space="preserve">Directives concern obligations of employers to ensure safety but are without prejudice to</w:t>
      </w:r>
      <w:r>
        <w:t xml:space="preserve"> </w:t>
      </w:r>
      <w:r>
        <w:t xml:space="preserve">the PLD, which concerns the liability of producers for defects inherent to the products</w:t>
      </w:r>
      <w:r>
        <w:t xml:space="preserve"> </w:t>
      </w:r>
      <w:r>
        <w:t xml:space="preserve">themselves.</w:t>
      </w:r>
      <w:r>
        <w:t xml:space="preserve"> </w:t>
      </w:r>
      <w:r>
        <w:t xml:space="preserve">Cybersecurity: The Cybersecurity Act320 establishes a voluntary, EU-wide certification</w:t>
      </w:r>
      <w:r>
        <w:t xml:space="preserve"> </w:t>
      </w:r>
      <w:r>
        <w:t xml:space="preserve">framework for digital products, services and processes, intended to mitigate</w:t>
      </w:r>
      <w:r>
        <w:t xml:space="preserve"> </w:t>
      </w:r>
      <w:r>
        <w:t xml:space="preserve">cybersecurity risks. In addition, the recently adopted delegated act321 under the Radio</w:t>
      </w:r>
      <w:r>
        <w:t xml:space="preserve"> </w:t>
      </w:r>
      <w:r>
        <w:t xml:space="preserve">Equipment Directive322 will oblige manufacturers of IoT products to make their devices</w:t>
      </w:r>
      <w:r>
        <w:t xml:space="preserve"> </w:t>
      </w:r>
      <w:r>
        <w:t xml:space="preserve">cybersecure by including features to guarantee the protection of personal data and</w:t>
      </w:r>
      <w:r>
        <w:t xml:space="preserve"> </w:t>
      </w:r>
      <w:r>
        <w:t xml:space="preserve">privacy. This legislation is relevant to the safety and security of products, but does not</w:t>
      </w:r>
      <w:r>
        <w:t xml:space="preserve"> </w:t>
      </w:r>
      <w:r>
        <w:t xml:space="preserve">regulate the liability of producers. In addition, the Commission is preparing a Cyber-</w:t>
      </w:r>
    </w:p>
    <w:p>
      <w:pPr>
        <w:pStyle w:val="BodyText"/>
      </w:pPr>
      <w:r>
        <w:t xml:space="preserve">314 Council Directive 87/357/EEC and Directive 2001/95/EC of the European Parliament and of the Council</w:t>
      </w:r>
      <w:r>
        <w:t xml:space="preserve"> </w:t>
      </w:r>
      <w:r>
        <w:t xml:space="preserve">315 Proposal for a Regulation of the European Parliament and of the Council on General Product Safety (GPSR),</w:t>
      </w:r>
      <w:r>
        <w:t xml:space="preserve"> </w:t>
      </w:r>
      <w:r>
        <w:t xml:space="preserve">COM(2021)346 final.</w:t>
      </w:r>
      <w:r>
        <w:t xml:space="preserve"> </w:t>
      </w:r>
      <w:r>
        <w:t xml:space="preserve">316 Regulation (EU) 2019/1020 on market surveillance</w:t>
      </w:r>
      <w:r>
        <w:br/>
      </w:r>
      <w:r>
        <w:t xml:space="preserve">317 European Commission. (2018). Evaluation of Council Directive 85/374/EEC of 25 July 1985 on the approximation</w:t>
      </w:r>
      <w:r>
        <w:t xml:space="preserve"> </w:t>
      </w:r>
      <w:r>
        <w:t xml:space="preserve">of the laws, regulations and administrative provisions of the Member States concerning liability for defective, p. 49.</w:t>
      </w:r>
      <w:r>
        <w:t xml:space="preserve"> </w:t>
      </w:r>
      <w:r>
        <w:t xml:space="preserve">318 European directives on safety and health at work | Safety and health at work EU-OSHA (europa.eu) European</w:t>
      </w:r>
      <w:r>
        <w:t xml:space="preserve"> </w:t>
      </w:r>
      <w:r>
        <w:t xml:space="preserve">Framework Directive on Safety and Health at Work (Directive 89/391 EEC).</w:t>
      </w:r>
      <w:r>
        <w:t xml:space="preserve"> </w:t>
      </w:r>
      <w:r>
        <w:t xml:space="preserve">319 Directive 2009/104/EC of the European Parliament and of the Council of 16 September 2009 concerning the</w:t>
      </w:r>
      <w:r>
        <w:t xml:space="preserve"> </w:t>
      </w:r>
      <w:r>
        <w:t xml:space="preserve">minimum safety and health requirements for the use of work equipment by workers at work.</w:t>
      </w:r>
      <w:r>
        <w:t xml:space="preserve"> </w:t>
      </w:r>
      <w:r>
        <w:t xml:space="preserve">320 Regulation (EU) 2019/881 of the European Parliament and of the Council of 17 April 2019 on ENISA (the</w:t>
      </w:r>
      <w:r>
        <w:t xml:space="preserve"> </w:t>
      </w:r>
      <w:r>
        <w:t xml:space="preserve">European Union Agency for Cybersecurity) and on information and communications technology cybersecurity</w:t>
      </w:r>
      <w:r>
        <w:t xml:space="preserve"> </w:t>
      </w:r>
      <w:r>
        <w:t xml:space="preserve">certification and repealing Regulation (EU) No 526/2013 (Cybersecurity Act) (Text with EEA relevance), OJ L 151,</w:t>
      </w:r>
      <w:r>
        <w:t xml:space="preserve"> </w:t>
      </w:r>
      <w:r>
        <w:t xml:space="preserve">7.6.2019, pp. 15-69.</w:t>
      </w:r>
      <w:r>
        <w:br/>
      </w:r>
      <w:r>
        <w:t xml:space="preserve">321 Commission Delegated Regulation (EU) 2022/30 of 29 October 2021 supplementing Directive 2014/53/EU of the</w:t>
      </w:r>
      <w:r>
        <w:t xml:space="preserve"> </w:t>
      </w:r>
      <w:r>
        <w:t xml:space="preserve">European Parliament and of the Council with regard to the application of the essential requirements referred to in</w:t>
      </w:r>
      <w:r>
        <w:t xml:space="preserve"> </w:t>
      </w:r>
      <w:r>
        <w:t xml:space="preserve">Article 3(3), points (d), (e) and (f), of that Directive</w:t>
      </w:r>
      <w:r>
        <w:t xml:space="preserve"> </w:t>
      </w:r>
      <w:r>
        <w:t xml:space="preserve">322 Radio Equipment Directive 2014/53/EU, Article 3(3)(e) and Article 3(3)(f).</w:t>
      </w:r>
    </w:p>
    <w:p>
      <w:pPr>
        <w:pStyle w:val="BodyText"/>
      </w:pPr>
      <w:r>
        <w:t xml:space="preserve">100</w:t>
      </w:r>
      <w:r>
        <w:t xml:space="preserve"> </w:t>
      </w:r>
      <w:r>
        <w:t xml:space="preserve">resilience Act323, which would build on existing rules to encourage manufacturers and</w:t>
      </w:r>
      <w:r>
        <w:t xml:space="preserve"> </w:t>
      </w:r>
      <w:r>
        <w:t xml:space="preserve">software developers to mitigate cybersecurity risks, but does not envisage rules on</w:t>
      </w:r>
      <w:r>
        <w:t xml:space="preserve"> </w:t>
      </w:r>
      <w:r>
        <w:t xml:space="preserve">liability. Under the current PLD a product that causes harm due to a cybersecurity</w:t>
      </w:r>
      <w:r>
        <w:t xml:space="preserve"> </w:t>
      </w:r>
      <w:r>
        <w:t xml:space="preserve">vulnerability can be found defective, but only if the vulnerability was present at the</w:t>
      </w:r>
      <w:r>
        <w:t xml:space="preserve"> </w:t>
      </w:r>
      <w:r>
        <w:t xml:space="preserve">moment it was placed on the market.</w:t>
      </w:r>
      <w:r>
        <w:br/>
      </w:r>
      <w:r>
        <w:t xml:space="preserve">1.1.2. Interplay with ongoing initiatives</w:t>
      </w:r>
      <w:r>
        <w:t xml:space="preserve"> </w:t>
      </w:r>
      <w:r>
        <w:t xml:space="preserve">The proposed Machinery Regulation324 and proposed General Product Safety</w:t>
      </w:r>
      <w:r>
        <w:t xml:space="preserve"> </w:t>
      </w:r>
      <w:r>
        <w:t xml:space="preserve">Regulation325 (GPSR) aim, in their respective fields, to address the risks of digitalisation</w:t>
      </w:r>
      <w:r>
        <w:t xml:space="preserve"> </w:t>
      </w:r>
      <w:r>
        <w:t xml:space="preserve">in the area of product safety. This includes safety risks posed by software updates and</w:t>
      </w:r>
      <w:r>
        <w:t xml:space="preserve"> </w:t>
      </w:r>
      <w:r>
        <w:t xml:space="preserve">downloads, interconnected products and the evolving functionalities of products enabled</w:t>
      </w:r>
      <w:r>
        <w:t xml:space="preserve"> </w:t>
      </w:r>
      <w:r>
        <w:t xml:space="preserve">with AI and other digital technologies. The concern that the PLD will become out of step</w:t>
      </w:r>
      <w:r>
        <w:t xml:space="preserve"> </w:t>
      </w:r>
      <w:r>
        <w:t xml:space="preserve">with modernised product safety rules is addressed in the problem section.</w:t>
      </w:r>
      <w:r>
        <w:t xml:space="preserve"> </w:t>
      </w:r>
      <w:r>
        <w:t xml:space="preserve">The proposed Digital Services Act326 (DSA) sets out rules for online intermediary</w:t>
      </w:r>
      <w:r>
        <w:t xml:space="preserve"> </w:t>
      </w:r>
      <w:r>
        <w:t xml:space="preserve">services, including online marketplaces. The DSA imposes obligations on online</w:t>
      </w:r>
      <w:r>
        <w:t xml:space="preserve"> </w:t>
      </w:r>
      <w:r>
        <w:t xml:space="preserve">marketplaces to tackle illegal products online, such as collecting information on the</w:t>
      </w:r>
      <w:r>
        <w:t xml:space="preserve"> </w:t>
      </w:r>
      <w:r>
        <w:t xml:space="preserve">identity of traders using their services. The proposal for a GPSR also imposes obligations</w:t>
      </w:r>
      <w:r>
        <w:t xml:space="preserve"> </w:t>
      </w:r>
      <w:r>
        <w:t xml:space="preserve">on them to tackle the sale of unsafe products online. While online marketplaces are</w:t>
      </w:r>
      <w:r>
        <w:t xml:space="preserve"> </w:t>
      </w:r>
      <w:r>
        <w:t xml:space="preserve">relevant for product safety, they are covered by a conditional liability exemption under</w:t>
      </w:r>
      <w:r>
        <w:t xml:space="preserve"> </w:t>
      </w:r>
      <w:r>
        <w:t xml:space="preserve">the e-commerce Directive327 and the DSA when they play a mere intermediary role.</w:t>
      </w:r>
      <w:r>
        <w:t xml:space="preserve"> </w:t>
      </w:r>
      <w:r>
        <w:t xml:space="preserve">When a provider of an online marketplace does not provide intermediary services, but</w:t>
      </w:r>
      <w:r>
        <w:t xml:space="preserve"> </w:t>
      </w:r>
      <w:r>
        <w:t xml:space="preserve">plays another role in the supply chain, such as producer or importer of a product, they</w:t>
      </w:r>
      <w:r>
        <w:t xml:space="preserve"> </w:t>
      </w:r>
      <w:r>
        <w:t xml:space="preserve">can in principle be held liable under the PLD if the product is defective and causes harm.</w:t>
      </w:r>
      <w:r>
        <w:br/>
      </w:r>
      <w:r>
        <w:t xml:space="preserve">Circular economy action plan/Sustainable Products policy framework: The Circular</w:t>
      </w:r>
      <w:r>
        <w:t xml:space="preserve"> </w:t>
      </w:r>
      <w:r>
        <w:t xml:space="preserve">Economy Action Plan 2020328 announced a sustainable products policy framework</w:t>
      </w:r>
      <w:r>
        <w:t xml:space="preserve"> </w:t>
      </w:r>
      <w:r>
        <w:t xml:space="preserve">intended to provide high-quality, functional and safe products, which are efficient and</w:t>
      </w:r>
      <w:r>
        <w:t xml:space="preserve"> </w:t>
      </w:r>
      <w:r>
        <w:t xml:space="preserve">affordable, last longer and are designed for reuse, repair, remanufacturing and high-</w:t>
      </w:r>
      <w:r>
        <w:t xml:space="preserve"> </w:t>
      </w:r>
      <w:r>
        <w:t xml:space="preserve">quality recycling. The Action Plan does not contemplate measures on liability for</w:t>
      </w:r>
      <w:r>
        <w:t xml:space="preserve"> </w:t>
      </w:r>
      <w:r>
        <w:t xml:space="preserve">defective products.</w:t>
      </w:r>
    </w:p>
    <w:p>
      <w:pPr>
        <w:pStyle w:val="BodyText"/>
      </w:pPr>
      <w:r>
        <w:t xml:space="preserve">323 How a European Cyber Resilience Act will help protect Europe | European Commission (europa.eu).</w:t>
      </w:r>
      <w:r>
        <w:t xml:space="preserve"> </w:t>
      </w:r>
      <w:r>
        <w:t xml:space="preserve">324 Proposal for a Regulation of the European Parliament and of the Council on machinery products,</w:t>
      </w:r>
      <w:r>
        <w:br/>
      </w:r>
      <w:r>
        <w:t xml:space="preserve">COM(2021) 202 final.</w:t>
      </w:r>
      <w:r>
        <w:t xml:space="preserve"> </w:t>
      </w:r>
      <w:r>
        <w:t xml:space="preserve">325 Proposal for a Regulation of the European Parliament and of the Council on General Product Safety (GPSR),</w:t>
      </w:r>
      <w:r>
        <w:t xml:space="preserve"> </w:t>
      </w:r>
      <w:r>
        <w:t xml:space="preserve">COM(2021)346 final.</w:t>
      </w:r>
      <w:r>
        <w:t xml:space="preserve"> </w:t>
      </w:r>
      <w:r>
        <w:t xml:space="preserve">326 Proposal for a Regulation of the European Parliament and of the Council on a Single Market For Digital Services</w:t>
      </w:r>
      <w:r>
        <w:t xml:space="preserve"> </w:t>
      </w:r>
      <w:r>
        <w:t xml:space="preserve">(Digital Services Act) and amending Directive 2000/31/EC, COM(2020) 825 final.</w:t>
      </w:r>
      <w:r>
        <w:t xml:space="preserve"> </w:t>
      </w:r>
      <w:r>
        <w:t xml:space="preserve">327 Directive 2000/31/EC of the European Parliament and of the Council of 8 June 2000 on certain legal aspects of</w:t>
      </w:r>
      <w:r>
        <w:t xml:space="preserve"> </w:t>
      </w:r>
      <w:r>
        <w:t xml:space="preserve">information society services, in particular electronic commerce, in the Internal Market (</w:t>
      </w:r>
      <w:r>
        <w:t xml:space="preserve">‘Directive on electronic</w:t>
      </w:r>
      <w:r>
        <w:t xml:space="preserve"> </w:t>
      </w:r>
      <w:r>
        <w:t xml:space="preserve">commerce’</w:t>
      </w:r>
      <w:r>
        <w:t xml:space="preserve">).</w:t>
      </w:r>
      <w:r>
        <w:t xml:space="preserve"> </w:t>
      </w:r>
      <w:r>
        <w:t xml:space="preserve">328 Circular economy action plan, March 2020.</w:t>
      </w:r>
      <w:r>
        <w:t xml:space="preserve"> </w:t>
      </w:r>
      <w:r>
        <w:t xml:space="preserve">https://ec.europa.eu/environment/strategy/circular-economy-action-plan_en.</w:t>
      </w:r>
    </w:p>
    <w:p>
      <w:pPr>
        <w:pStyle w:val="BodyText"/>
      </w:pPr>
      <w:r>
        <w:t xml:space="preserve">101</w:t>
      </w:r>
    </w:p>
    <w:p>
      <w:pPr>
        <w:pStyle w:val="BodyText"/>
      </w:pPr>
      <w:r>
        <w:t xml:space="preserve">Annex 8: Products that may carry risks but are not defective</w:t>
      </w:r>
      <w:r>
        <w:t xml:space="preserve"> </w:t>
      </w:r>
      <w:r>
        <w:t xml:space="preserve">The PLD provides a single set of rules for all types of products and regulates the liability</w:t>
      </w:r>
      <w:r>
        <w:t xml:space="preserve"> </w:t>
      </w:r>
      <w:r>
        <w:t xml:space="preserve">of producers for products that do not provide the level of safety the general public are</w:t>
      </w:r>
      <w:r>
        <w:t xml:space="preserve"> </w:t>
      </w:r>
      <w:r>
        <w:t xml:space="preserve">entitled to expect (i.e. that are defective). Because the notion of defectiveness is linked to</w:t>
      </w:r>
      <w:r>
        <w:t xml:space="preserve"> </w:t>
      </w:r>
      <w:r>
        <w:t xml:space="preserve">entitled expectations, it is very difficult to get compensation in cases where a victim of</w:t>
      </w:r>
      <w:r>
        <w:t xml:space="preserve"> </w:t>
      </w:r>
      <w:r>
        <w:t xml:space="preserve">harm was informed of the risks involved in using a product beforehand – in such a case it</w:t>
      </w:r>
      <w:r>
        <w:t xml:space="preserve"> </w:t>
      </w:r>
      <w:r>
        <w:t xml:space="preserve">is difficult to prove that a person is entitled to expect those risks not to materialise. This</w:t>
      </w:r>
      <w:r>
        <w:t xml:space="preserve"> </w:t>
      </w:r>
      <w:r>
        <w:t xml:space="preserve">situation particularly arises in the context of health products, like pharmaceuticals and</w:t>
      </w:r>
      <w:r>
        <w:t xml:space="preserve"> </w:t>
      </w:r>
      <w:r>
        <w:t xml:space="preserve">medical devices, which work as specified on the information leaflet, but nevertheless</w:t>
      </w:r>
      <w:r>
        <w:t xml:space="preserve"> </w:t>
      </w:r>
      <w:r>
        <w:t xml:space="preserve">entail a risk of adverse reactions.</w:t>
      </w:r>
      <w:r>
        <w:t xml:space="preserve"> </w:t>
      </w:r>
      <w:r>
        <w:t xml:space="preserve">Two French patient associations329 have argued that the concept of defect is</w:t>
      </w:r>
      <w:r>
        <w:t xml:space="preserve"> </w:t>
      </w:r>
      <w:r>
        <w:t xml:space="preserve">fundamentally unsuitable for pharmaceuticals, and that producers should be subject to</w:t>
      </w:r>
      <w:r>
        <w:t xml:space="preserve"> </w:t>
      </w:r>
      <w:r>
        <w:t xml:space="preserve">no-fault liability whenever their products cause harm, irrespective of defectiveness. The</w:t>
      </w:r>
      <w:r>
        <w:t xml:space="preserve"> </w:t>
      </w:r>
      <w:r>
        <w:t xml:space="preserve">support study for this impact assessment, however, did not find further support for this</w:t>
      </w:r>
      <w:r>
        <w:t xml:space="preserve"> </w:t>
      </w:r>
      <w:r>
        <w:t xml:space="preserve">viewpoint among stakeholders, although pharmaceuticals were certainly identified as a</w:t>
      </w:r>
      <w:r>
        <w:t xml:space="preserve"> </w:t>
      </w:r>
      <w:r>
        <w:t xml:space="preserve">product whose defectiveness can be difficult to prove due to complexity – this issue is</w:t>
      </w:r>
      <w:r>
        <w:t xml:space="preserve"> </w:t>
      </w:r>
      <w:r>
        <w:t xml:space="preserve">addressed in policy options 2a and 2b in the main report. The pharmaceutical industry</w:t>
      </w:r>
      <w:r>
        <w:t xml:space="preserve"> </w:t>
      </w:r>
      <w:r>
        <w:t xml:space="preserve">has argued that unbalanced liability rules would hamper innovation, considering the</w:t>
      </w:r>
      <w:r>
        <w:t xml:space="preserve"> </w:t>
      </w:r>
      <w:r>
        <w:t xml:space="preserve">significant investment needed to bring a new pharmaceutical product to market330. They</w:t>
      </w:r>
      <w:r>
        <w:t xml:space="preserve"> </w:t>
      </w:r>
      <w:r>
        <w:t xml:space="preserve">also pointed to the existing obligations on pharmaceutical companies to ensure, report</w:t>
      </w:r>
      <w:r>
        <w:t xml:space="preserve"> </w:t>
      </w:r>
      <w:r>
        <w:t xml:space="preserve">and monitor product safety, including the authorisation requirement of those products</w:t>
      </w:r>
      <w:r>
        <w:t xml:space="preserve"> </w:t>
      </w:r>
      <w:r>
        <w:t xml:space="preserve">before they are placed on the market.</w:t>
      </w:r>
      <w:r>
        <w:br/>
      </w:r>
      <w:r>
        <w:t xml:space="preserve">Indeed, the EU has a robust legislative framework in place to ensure the safety of</w:t>
      </w:r>
      <w:r>
        <w:t xml:space="preserve"> </w:t>
      </w:r>
      <w:r>
        <w:t xml:space="preserve">pharmaceutical products, which includes stringent requirements before a product can be</w:t>
      </w:r>
      <w:r>
        <w:t xml:space="preserve"> </w:t>
      </w:r>
      <w:r>
        <w:t xml:space="preserve">placed on the market and stringent rules on monitoring the ongoing safety of products</w:t>
      </w:r>
      <w:r>
        <w:t xml:space="preserve"> </w:t>
      </w:r>
      <w:r>
        <w:t xml:space="preserve">once on the market. EU law requires each marketing authorisation holder, national</w:t>
      </w:r>
      <w:r>
        <w:t xml:space="preserve"> </w:t>
      </w:r>
      <w:r>
        <w:t xml:space="preserve">competent authority and the European Medicines Agency (EMA) to operate a</w:t>
      </w:r>
      <w:r>
        <w:t xml:space="preserve"> </w:t>
      </w:r>
      <w:r>
        <w:t xml:space="preserve">pharmacovigilance system. The overall EU pharmacovigilance system operates through</w:t>
      </w:r>
      <w:r>
        <w:t xml:space="preserve"> </w:t>
      </w:r>
      <w:r>
        <w:t xml:space="preserve">cooperation between the EU Member States, EMA and the European Commission. In</w:t>
      </w:r>
      <w:r>
        <w:t xml:space="preserve"> </w:t>
      </w:r>
      <w:r>
        <w:t xml:space="preserve">this context, marketing authorisation holders have to justify market withdrawals and</w:t>
      </w:r>
      <w:r>
        <w:t xml:space="preserve"> </w:t>
      </w:r>
      <w:r>
        <w:t xml:space="preserve">indicate whether they are based on safety grounds or not. Medicines regulators have the</w:t>
      </w:r>
      <w:r>
        <w:t xml:space="preserve"> </w:t>
      </w:r>
      <w:r>
        <w:t xml:space="preserve">tools to withdraw medicinal products from the market in case the benefit/risk is no longer</w:t>
      </w:r>
      <w:r>
        <w:t xml:space="preserve"> </w:t>
      </w:r>
      <w:r>
        <w:t xml:space="preserve">positive. Furthermore, the EU legislation on pharmaceuticals sets requirements on</w:t>
      </w:r>
      <w:r>
        <w:t xml:space="preserve"> </w:t>
      </w:r>
      <w:r>
        <w:t xml:space="preserve">information to patients and healthcare professionals.</w:t>
      </w:r>
      <w:r>
        <w:br/>
      </w:r>
      <w:r>
        <w:t xml:space="preserve">The Pharmaceutical Strategy 2020331 announced a review of pharmaceuticals</w:t>
      </w:r>
      <w:r>
        <w:t xml:space="preserve"> </w:t>
      </w:r>
      <w:r>
        <w:t xml:space="preserve">legislation332 to ensure the quality and safety of medicines, while boosting the sector’s</w:t>
      </w:r>
    </w:p>
    <w:p>
      <w:pPr>
        <w:pStyle w:val="BodyText"/>
      </w:pPr>
      <w:r>
        <w:t xml:space="preserve">329 Responses to public consultation and to inception impact assessment of France Assos Santé and Réseau D.E.S.</w:t>
      </w:r>
      <w:r>
        <w:t xml:space="preserve"> </w:t>
      </w:r>
      <w:r>
        <w:t xml:space="preserve">(Victimes du Valproate de sodium).</w:t>
      </w:r>
      <w:r>
        <w:br/>
      </w:r>
      <w:r>
        <w:t xml:space="preserve">330 On average USD 2,56 billion and 12-13 years: response to public consultation of EFPIA, European Federation of</w:t>
      </w:r>
      <w:r>
        <w:t xml:space="preserve"> </w:t>
      </w:r>
      <w:r>
        <w:t xml:space="preserve">Pharmaceutical Industries and Associations.</w:t>
      </w:r>
      <w:r>
        <w:t xml:space="preserve"> </w:t>
      </w:r>
      <w:r>
        <w:t xml:space="preserve">331 A pharmaceutical strategy for Europe (europa.eu).</w:t>
      </w:r>
      <w:r>
        <w:br/>
      </w:r>
      <w:r>
        <w:t xml:space="preserve">332 Revision of the EU general pharmaceuticals legislation (europa.eu).</w:t>
      </w:r>
    </w:p>
    <w:p>
      <w:pPr>
        <w:pStyle w:val="BodyText"/>
      </w:pPr>
      <w:r>
        <w:t xml:space="preserve">102</w:t>
      </w:r>
      <w:r>
        <w:t xml:space="preserve"> </w:t>
      </w:r>
      <w:r>
        <w:t xml:space="preserve">global competitiveness. It also emphasised the need to stimulate innovation in areas of</w:t>
      </w:r>
      <w:r>
        <w:t xml:space="preserve"> </w:t>
      </w:r>
      <w:r>
        <w:t xml:space="preserve">unmet medical needs (e.g. neurodegenerative and rare diseases and paediatric cancers).</w:t>
      </w:r>
      <w:r>
        <w:br/>
      </w:r>
      <w:r>
        <w:t xml:space="preserve">It is important to note that when it comes to harm suffered due to pharmaceuticals that</w:t>
      </w:r>
      <w:r>
        <w:t xml:space="preserve"> </w:t>
      </w:r>
      <w:r>
        <w:t xml:space="preserve">are not defective, all Member States cover basic losses through national health systems or</w:t>
      </w:r>
      <w:r>
        <w:t xml:space="preserve"> </w:t>
      </w:r>
      <w:r>
        <w:t xml:space="preserve">social security schemes. To cover further losses, some Member States have created</w:t>
      </w:r>
      <w:r>
        <w:t xml:space="preserve"> </w:t>
      </w:r>
      <w:r>
        <w:t xml:space="preserve">insurance schemes for pharmaceuticals, in particular in Sweden, Finland and Norway333,</w:t>
      </w:r>
      <w:r>
        <w:t xml:space="preserve"> </w:t>
      </w:r>
      <w:r>
        <w:t xml:space="preserve">under which victims of harm may get compensation if the pharmaceutical product caused</w:t>
      </w:r>
      <w:r>
        <w:t xml:space="preserve"> </w:t>
      </w:r>
      <w:r>
        <w:t xml:space="preserve">the harm, without any need to prove fault or defectiveness. Almost half of Member States</w:t>
      </w:r>
      <w:r>
        <w:t xml:space="preserve"> </w:t>
      </w:r>
      <w:r>
        <w:t xml:space="preserve">have also created compensation funds for harm caused specifically by vaccines,</w:t>
      </w:r>
      <w:r>
        <w:t xml:space="preserve"> </w:t>
      </w:r>
      <w:r>
        <w:t xml:space="preserve">including COVID-19 vaccines, which have the particular characteristic of having very</w:t>
      </w:r>
      <w:r>
        <w:t xml:space="preserve"> </w:t>
      </w:r>
      <w:r>
        <w:t xml:space="preserve">high benefits for society, despite also causing grave harm to some individuals334.</w:t>
      </w:r>
      <w:r>
        <w:br/>
      </w:r>
      <w:r>
        <w:t xml:space="preserve">Since the PLD constitutes a liability regime based on product defects and not an</w:t>
      </w:r>
      <w:r>
        <w:t xml:space="preserve"> </w:t>
      </w:r>
      <w:r>
        <w:t xml:space="preserve">insurance scheme or compensation fund, these national measures fall outside of its scope</w:t>
      </w:r>
      <w:r>
        <w:t xml:space="preserve"> </w:t>
      </w:r>
      <w:r>
        <w:t xml:space="preserve">of the PLD and are therefore compatible with it.</w:t>
      </w:r>
    </w:p>
    <w:p>
      <w:pPr>
        <w:pStyle w:val="BodyText"/>
      </w:pPr>
      <w:r>
        <w:t xml:space="preserve">333 Duncan Fairgrieve, Product Liability, 3rd edition, p. 274.</w:t>
      </w:r>
      <w:r>
        <w:t xml:space="preserve"> </w:t>
      </w:r>
      <w:r>
        <w:t xml:space="preserve">334 E. Rajneri, J-S. Borghetti, D. Fairgrieve, P. Rott, Remedies for Damages Caused by Vaccines: A Comparative</w:t>
      </w:r>
      <w:r>
        <w:t xml:space="preserve"> </w:t>
      </w:r>
      <w:r>
        <w:t xml:space="preserve">Study of Four European Legal Systems, European Review of Private Law 1-2018 [57-96].</w:t>
      </w:r>
    </w:p>
    <w:p>
      <w:pPr>
        <w:pStyle w:val="BodyText"/>
      </w:pPr>
      <w:r>
        <w:t xml:space="preserve">103</w:t>
      </w:r>
    </w:p>
    <w:p>
      <w:pPr>
        <w:pStyle w:val="BodyText"/>
      </w:pPr>
      <w:r>
        <w:t xml:space="preserve">Annex 9 – Indicators for monitoring impacts of preferred</w:t>
      </w:r>
      <w:r>
        <w:t xml:space="preserve"> </w:t>
      </w:r>
      <w:r>
        <w:t xml:space="preserve">option</w:t>
      </w:r>
      <w:r>
        <w:t xml:space="preserve"> </w:t>
      </w:r>
      <w:r>
        <w:t xml:space="preserve">The following table supplements section 9 of the main report by identifying indicators for</w:t>
      </w:r>
      <w:r>
        <w:t xml:space="preserve"> </w:t>
      </w:r>
      <w:r>
        <w:t xml:space="preserve">evaluating the impacts of the preferred option, ordered according to the specific</w:t>
      </w:r>
      <w:r>
        <w:t xml:space="preserve"> </w:t>
      </w:r>
      <w:r>
        <w:t xml:space="preserve">objectives set out in this impact assessment.</w:t>
      </w:r>
      <w:r>
        <w:br/>
      </w:r>
      <w:r>
        <w:t xml:space="preserve">Objectives</w:t>
      </w:r>
      <w:r>
        <w:t xml:space="preserve"> </w:t>
      </w:r>
      <w:r>
        <w:t xml:space="preserve">Indicators</w:t>
      </w:r>
      <w:r>
        <w:t xml:space="preserve"> </w:t>
      </w:r>
      <w:r>
        <w:t xml:space="preserve">Sources of</w:t>
      </w:r>
      <w:r>
        <w:t xml:space="preserve"> </w:t>
      </w:r>
      <w:r>
        <w:t xml:space="preserve">information</w:t>
      </w:r>
      <w:r>
        <w:t xml:space="preserve"> </w:t>
      </w:r>
      <w:r>
        <w:t xml:space="preserve">Continue to ensure the</w:t>
      </w:r>
      <w:r>
        <w:t xml:space="preserve"> </w:t>
      </w:r>
      <w:r>
        <w:t xml:space="preserve">functioning of the internal</w:t>
      </w:r>
      <w:r>
        <w:t xml:space="preserve"> </w:t>
      </w:r>
      <w:r>
        <w:t xml:space="preserve">market, free movement of</w:t>
      </w:r>
      <w:r>
        <w:t xml:space="preserve"> </w:t>
      </w:r>
      <w:r>
        <w:t xml:space="preserve">goods</w:t>
      </w:r>
      <w:r>
        <w:t xml:space="preserve"> </w:t>
      </w:r>
      <w:r>
        <w:t xml:space="preserve">and</w:t>
      </w:r>
      <w:r>
        <w:t xml:space="preserve"> </w:t>
      </w:r>
      <w:r>
        <w:t xml:space="preserve">undistorted</w:t>
      </w:r>
      <w:r>
        <w:t xml:space="preserve"> </w:t>
      </w:r>
      <w:r>
        <w:t xml:space="preserve">competition</w:t>
      </w:r>
      <w:r>
        <w:t xml:space="preserve"> </w:t>
      </w:r>
      <w:r>
        <w:t xml:space="preserve">between</w:t>
      </w:r>
      <w:r>
        <w:t xml:space="preserve"> </w:t>
      </w:r>
      <w:r>
        <w:t xml:space="preserve">market operators</w:t>
      </w:r>
    </w:p>
    <w:p>
      <w:pPr>
        <w:pStyle w:val="BodyText"/>
      </w:pPr>
      <w:r>
        <w:t xml:space="preserve">Uniformity of transposition of the PLD in the</w:t>
      </w:r>
      <w:r>
        <w:t xml:space="preserve"> </w:t>
      </w:r>
      <w:r>
        <w:t xml:space="preserve">Member States</w:t>
      </w:r>
    </w:p>
    <w:p>
      <w:pPr>
        <w:pStyle w:val="BodyText"/>
      </w:pPr>
      <w:r>
        <w:t xml:space="preserve">Perceived increased legal certainty and reduced</w:t>
      </w:r>
      <w:r>
        <w:t xml:space="preserve"> </w:t>
      </w:r>
      <w:r>
        <w:t xml:space="preserve">legal fragmentation</w:t>
      </w:r>
    </w:p>
    <w:p>
      <w:pPr>
        <w:pStyle w:val="BodyText"/>
      </w:pPr>
      <w:r>
        <w:t xml:space="preserve">Changes in level of liability insurance premiums</w:t>
      </w:r>
      <w:r>
        <w:t xml:space="preserve"> </w:t>
      </w:r>
      <w:r>
        <w:t xml:space="preserve">attributable to PLD</w:t>
      </w:r>
      <w:r>
        <w:br/>
      </w:r>
      <w:r>
        <w:t xml:space="preserve">Transposition</w:t>
      </w:r>
      <w:r>
        <w:t xml:space="preserve"> </w:t>
      </w:r>
      <w:r>
        <w:t xml:space="preserve">checks</w:t>
      </w:r>
      <w:r>
        <w:t xml:space="preserve"> </w:t>
      </w:r>
      <w:r>
        <w:t xml:space="preserve">Study/</w:t>
      </w:r>
      <w:r>
        <w:t xml:space="preserve"> </w:t>
      </w:r>
      <w:r>
        <w:t xml:space="preserve">consultation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</w:t>
      </w:r>
    </w:p>
    <w:p>
      <w:pPr>
        <w:pStyle w:val="BodyText"/>
      </w:pPr>
      <w:r>
        <w:t xml:space="preserve">Adapt PLD to reflect nature</w:t>
      </w:r>
      <w:r>
        <w:t xml:space="preserve"> </w:t>
      </w:r>
      <w:r>
        <w:t xml:space="preserve">and risks of products in the</w:t>
      </w:r>
      <w:r>
        <w:t xml:space="preserve"> </w:t>
      </w:r>
      <w:r>
        <w:t xml:space="preserve">digital age</w:t>
      </w:r>
      <w:r>
        <w:t xml:space="preserve"> </w:t>
      </w:r>
      <w:r>
        <w:t xml:space="preserve">Number of court cases335 concerning digital</w:t>
      </w:r>
      <w:r>
        <w:t xml:space="preserve"> </w:t>
      </w:r>
      <w:r>
        <w:t xml:space="preserve">products based on the PLD in particular claims</w:t>
      </w:r>
      <w:r>
        <w:t xml:space="preserve"> </w:t>
      </w:r>
      <w:r>
        <w:t xml:space="preserve">against software producers</w:t>
      </w:r>
      <w:r>
        <w:t xml:space="preserve"> </w:t>
      </w:r>
      <w:r>
        <w:t xml:space="preserve">Number of reported safety problems with</w:t>
      </w:r>
      <w:r>
        <w:t xml:space="preserve"> </w:t>
      </w:r>
      <w:r>
        <w:t xml:space="preserve">products due to the lack of security updates of</w:t>
      </w:r>
      <w:r>
        <w:t xml:space="preserve"> </w:t>
      </w:r>
      <w:r>
        <w:t xml:space="preserve">software</w:t>
      </w:r>
      <w:r>
        <w:br/>
      </w:r>
      <w:r>
        <w:t xml:space="preserve">Study/ desk</w:t>
      </w:r>
      <w:r>
        <w:t xml:space="preserve"> </w:t>
      </w:r>
      <w:r>
        <w:t xml:space="preserve">research/ MS</w:t>
      </w:r>
      <w:r>
        <w:t xml:space="preserve"> </w:t>
      </w:r>
      <w:r>
        <w:t xml:space="preserve">reporting</w:t>
      </w:r>
      <w:r>
        <w:br/>
      </w:r>
      <w:r>
        <w:t xml:space="preserve">Adapt the PLD to reflect</w:t>
      </w:r>
      <w:r>
        <w:t xml:space="preserve"> </w:t>
      </w:r>
      <w:r>
        <w:t xml:space="preserve">the nature of products in the</w:t>
      </w:r>
      <w:r>
        <w:t xml:space="preserve"> </w:t>
      </w:r>
      <w:r>
        <w:t xml:space="preserve">circular economy</w:t>
      </w:r>
      <w:r>
        <w:t xml:space="preserve"> </w:t>
      </w:r>
      <w:r>
        <w:t xml:space="preserve">Perceived increase in legal certainty among</w:t>
      </w:r>
      <w:r>
        <w:t xml:space="preserve"> </w:t>
      </w:r>
      <w:r>
        <w:t xml:space="preserve">stakeholders</w:t>
      </w:r>
      <w:r>
        <w:t xml:space="preserve"> </w:t>
      </w:r>
      <w:r>
        <w:t xml:space="preserve">Study/ desk</w:t>
      </w:r>
      <w:r>
        <w:t xml:space="preserve"> </w:t>
      </w:r>
      <w:r>
        <w:t xml:space="preserve">research/ MS</w:t>
      </w:r>
      <w:r>
        <w:t xml:space="preserve"> </w:t>
      </w:r>
      <w:r>
        <w:t xml:space="preserve">reporting</w:t>
      </w:r>
      <w:r>
        <w:t xml:space="preserve"> </w:t>
      </w:r>
      <w:r>
        <w:t xml:space="preserve">Ensure there is always an</w:t>
      </w:r>
      <w:r>
        <w:t xml:space="preserve"> </w:t>
      </w:r>
      <w:r>
        <w:t xml:space="preserve">EU-based liable person for</w:t>
      </w:r>
      <w:r>
        <w:t xml:space="preserve"> </w:t>
      </w:r>
      <w:r>
        <w:t xml:space="preserve">defective products bought</w:t>
      </w:r>
      <w:r>
        <w:t xml:space="preserve"> </w:t>
      </w:r>
      <w:r>
        <w:t xml:space="preserve">in the EU</w:t>
      </w:r>
      <w:r>
        <w:t xml:space="preserve"> </w:t>
      </w:r>
      <w:r>
        <w:t xml:space="preserve">Ability of consumers to get compensation from</w:t>
      </w:r>
      <w:r>
        <w:t xml:space="preserve"> </w:t>
      </w:r>
      <w:r>
        <w:t xml:space="preserve">authorised representatives/fulfilment service</w:t>
      </w:r>
      <w:r>
        <w:t xml:space="preserve"> </w:t>
      </w:r>
      <w:r>
        <w:t xml:space="preserve">providers (number of cases)</w:t>
      </w:r>
      <w:r>
        <w:br/>
      </w:r>
      <w:r>
        <w:t xml:space="preserve">Number of claims rejected due to the lack of</w:t>
      </w:r>
      <w:r>
        <w:t xml:space="preserve"> </w:t>
      </w:r>
      <w:r>
        <w:t xml:space="preserve">liable person for 3rd country products</w:t>
      </w:r>
      <w:r>
        <w:br/>
      </w:r>
      <w:r>
        <w:t xml:space="preserve">Study/ desk</w:t>
      </w:r>
      <w:r>
        <w:t xml:space="preserve"> </w:t>
      </w:r>
      <w:r>
        <w:t xml:space="preserve">research/ /</w:t>
      </w:r>
      <w:r>
        <w:t xml:space="preserve"> </w:t>
      </w:r>
      <w:r>
        <w:t xml:space="preserve">MS reporting</w:t>
      </w:r>
      <w:r>
        <w:t xml:space="preserve"> </w:t>
      </w:r>
      <w:r>
        <w:t xml:space="preserve">Ease the burden of proof in</w:t>
      </w:r>
      <w:r>
        <w:t xml:space="preserve"> </w:t>
      </w:r>
      <w:r>
        <w:t xml:space="preserve">the case of complex</w:t>
      </w:r>
      <w:r>
        <w:t xml:space="preserve"> </w:t>
      </w:r>
      <w:r>
        <w:t xml:space="preserve">products and clarify</w:t>
      </w:r>
      <w:r>
        <w:t xml:space="preserve"> </w:t>
      </w:r>
      <w:r>
        <w:t xml:space="preserve">liability for undiscoverable</w:t>
      </w:r>
      <w:r>
        <w:t xml:space="preserve"> </w:t>
      </w:r>
      <w:r>
        <w:t xml:space="preserve">defects, while ensuring fair</w:t>
      </w:r>
      <w:r>
        <w:t xml:space="preserve"> </w:t>
      </w:r>
      <w:r>
        <w:t xml:space="preserve">balance between producers</w:t>
      </w:r>
      <w:r>
        <w:t xml:space="preserve"> </w:t>
      </w:r>
      <w:r>
        <w:t xml:space="preserve">and consumers</w:t>
      </w:r>
      <w:r>
        <w:t xml:space="preserve"> </w:t>
      </w:r>
      <w:r>
        <w:t xml:space="preserve">- ability of claimants to obtain necessary</w:t>
      </w:r>
      <w:r>
        <w:t xml:space="preserve"> </w:t>
      </w:r>
      <w:r>
        <w:t xml:space="preserve">information in court</w:t>
      </w:r>
      <w:r>
        <w:t xml:space="preserve"> </w:t>
      </w:r>
      <w:r>
        <w:t xml:space="preserve">-frequency of use by courts of presumptions</w:t>
      </w:r>
      <w:r>
        <w:t xml:space="preserve"> </w:t>
      </w:r>
      <w:r>
        <w:t xml:space="preserve">provided for in PLD</w:t>
      </w:r>
      <w:r>
        <w:br/>
      </w:r>
      <w:r>
        <w:t xml:space="preserve">- reduction in perceived difficulties for victims</w:t>
      </w:r>
      <w:r>
        <w:t xml:space="preserve"> </w:t>
      </w:r>
      <w:r>
        <w:t xml:space="preserve">claiming compensation</w:t>
      </w:r>
    </w:p>
    <w:p>
      <w:pPr>
        <w:pStyle w:val="Compact"/>
        <w:numPr>
          <w:ilvl w:val="0"/>
          <w:numId w:val="1016"/>
        </w:numPr>
      </w:pPr>
      <w:r>
        <w:t xml:space="preserve">perceived balance between producers and</w:t>
      </w:r>
      <w:r>
        <w:t xml:space="preserve"> </w:t>
      </w:r>
      <w:r>
        <w:t xml:space="preserve">consumers interests</w:t>
      </w:r>
      <w:r>
        <w:t xml:space="preserve"> </w:t>
      </w:r>
      <w:r>
        <w:t xml:space="preserve">Study/ MS</w:t>
      </w:r>
      <w:r>
        <w:t xml:space="preserve"> </w:t>
      </w:r>
      <w:r>
        <w:t xml:space="preserve">reporting</w:t>
      </w:r>
      <w:r>
        <w:t xml:space="preserve"> </w:t>
      </w:r>
      <w:r>
        <w:t xml:space="preserve">/consultation</w:t>
      </w:r>
      <w:r>
        <w:t xml:space="preserve"> </w:t>
      </w:r>
      <w:r>
        <w:t xml:space="preserve">of</w:t>
      </w:r>
      <w:r>
        <w:t xml:space="preserve"> </w:t>
      </w:r>
      <w:r>
        <w:t xml:space="preserve">stakeholders</w:t>
      </w:r>
      <w:r>
        <w:t xml:space="preserve"> </w:t>
      </w:r>
      <w:r>
        <w:t xml:space="preserve">Ease restrictions on making</w:t>
      </w:r>
      <w:r>
        <w:t xml:space="preserve"> </w:t>
      </w:r>
      <w:r>
        <w:t xml:space="preserve">claims, while ensuring fair</w:t>
      </w:r>
      <w:r>
        <w:t xml:space="preserve"> </w:t>
      </w:r>
      <w:r>
        <w:t xml:space="preserve">balance between producers</w:t>
      </w:r>
      <w:r>
        <w:t xml:space="preserve"> </w:t>
      </w:r>
      <w:r>
        <w:t xml:space="preserve">and consumers</w:t>
      </w:r>
    </w:p>
    <w:p>
      <w:pPr>
        <w:pStyle w:val="Compact"/>
        <w:numPr>
          <w:ilvl w:val="0"/>
          <w:numId w:val="1016"/>
        </w:numPr>
      </w:pPr>
      <w:r>
        <w:t xml:space="preserve">number of claims for damages below 500 EUR</w:t>
      </w:r>
    </w:p>
    <w:p>
      <w:pPr>
        <w:pStyle w:val="Compact"/>
        <w:numPr>
          <w:ilvl w:val="0"/>
          <w:numId w:val="1016"/>
        </w:numPr>
      </w:pPr>
      <w:r>
        <w:t xml:space="preserve">number of claims in the period between 10 15</w:t>
      </w:r>
      <w:r>
        <w:t xml:space="preserve"> </w:t>
      </w:r>
      <w:r>
        <w:t xml:space="preserve">years after putting the product in circulation (for</w:t>
      </w:r>
      <w:r>
        <w:t xml:space="preserve"> </w:t>
      </w:r>
      <w:r>
        <w:t xml:space="preserve">latent personal injury)</w:t>
      </w:r>
      <w:r>
        <w:t xml:space="preserve"> </w:t>
      </w:r>
      <w:r>
        <w:t xml:space="preserve">Study/ MS</w:t>
      </w:r>
      <w:r>
        <w:t xml:space="preserve"> </w:t>
      </w:r>
      <w:r>
        <w:t xml:space="preserve">reporting</w:t>
      </w:r>
    </w:p>
    <w:p>
      <w:pPr>
        <w:pStyle w:val="FirstParagraph"/>
      </w:pPr>
      <w:r>
        <w:t xml:space="preserve">335 It should be noted that while the existence of court cases would give an indication that the PLD can be successfully</w:t>
      </w:r>
      <w:r>
        <w:t xml:space="preserve"> </w:t>
      </w:r>
      <w:r>
        <w:t xml:space="preserve">applied to products in the digital age, the deterrent function of product liability actually aims to increase safety and so</w:t>
      </w:r>
      <w:r>
        <w:t xml:space="preserve"> </w:t>
      </w:r>
      <w:r>
        <w:t xml:space="preserve">reduce product harm and therefore reduce the number of claims and court cases.</w:t>
      </w:r>
    </w:p>
    <w:p>
      <w:pPr>
        <w:pStyle w:val="BodyText"/>
      </w:pPr>
      <w:r>
        <w:t xml:space="preserve">104</w:t>
      </w:r>
    </w:p>
    <w:p>
      <w:pPr>
        <w:pStyle w:val="BodyText"/>
      </w:pPr>
      <w:r>
        <w:t xml:space="preserve">Annex 10 – SME Test – summary of results</w:t>
      </w:r>
      <w:r>
        <w:t xml:space="preserve"> </w:t>
      </w:r>
      <w:r>
        <w:t xml:space="preserve">(1) Preliminary assessment of businesses likely to be affected</w:t>
      </w:r>
      <w:r>
        <w:br/>
      </w:r>
      <w:r>
        <w:t xml:space="preserve">SMEs are among the businesses that are affected by the Directive</w:t>
      </w:r>
      <w:r>
        <w:t xml:space="preserve"> </w:t>
      </w:r>
      <w:r>
        <w:t xml:space="preserve">and its revision. That may be in their role as manufacturers or as</w:t>
      </w:r>
      <w:r>
        <w:t xml:space="preserve"> </w:t>
      </w:r>
      <w:r>
        <w:t xml:space="preserve">importers, authorised representatives and, to a lesser extent, as</w:t>
      </w:r>
      <w:r>
        <w:t xml:space="preserve"> </w:t>
      </w:r>
      <w:r>
        <w:t xml:space="preserve">fulfilment service providers or distributors.</w:t>
      </w:r>
      <w:r>
        <w:br/>
      </w:r>
      <w:r>
        <w:t xml:space="preserve">By way of example, 95% of medical equipment manufacturers and</w:t>
      </w:r>
      <w:r>
        <w:t xml:space="preserve"> </w:t>
      </w:r>
      <w:r>
        <w:t xml:space="preserve">99% of toy manufacturers are SMEs.</w:t>
      </w:r>
    </w:p>
    <w:p>
      <w:pPr>
        <w:pStyle w:val="BodyText"/>
      </w:pPr>
      <w:r>
        <w:t xml:space="preserve">(See sections 6 and 8, as well</w:t>
      </w:r>
      <w:r>
        <w:t xml:space="preserve"> </w:t>
      </w:r>
      <w:r>
        <w:t xml:space="preserve">as Annex 2 and 3 and the</w:t>
      </w:r>
      <w:r>
        <w:t xml:space="preserve"> </w:t>
      </w:r>
      <w:r>
        <w:t xml:space="preserve">supporting impact assessment</w:t>
      </w:r>
      <w:r>
        <w:t xml:space="preserve"> </w:t>
      </w:r>
      <w:r>
        <w:t xml:space="preserve">study)</w:t>
      </w:r>
      <w:r>
        <w:t xml:space="preserve"> </w:t>
      </w:r>
      <w:r>
        <w:t xml:space="preserve">(2) Consultation with SMEs representatives</w:t>
      </w:r>
      <w:r>
        <w:t xml:space="preserve"> </w:t>
      </w:r>
      <w:r>
        <w:t xml:space="preserve">The targeted and public consultations were disseminated through the</w:t>
      </w:r>
      <w:r>
        <w:t xml:space="preserve"> </w:t>
      </w:r>
      <w:r>
        <w:t xml:space="preserve">EU SME associations network and through the Enterprise Europe</w:t>
      </w:r>
      <w:r>
        <w:t xml:space="preserve"> </w:t>
      </w:r>
      <w:r>
        <w:t xml:space="preserve">Network.</w:t>
      </w:r>
      <w:r>
        <w:t xml:space="preserve"> </w:t>
      </w:r>
      <w:r>
        <w:t xml:space="preserve">13 SMEs (businesses) and two SME associations (European Digital</w:t>
      </w:r>
      <w:r>
        <w:t xml:space="preserve"> </w:t>
      </w:r>
      <w:r>
        <w:t xml:space="preserve">SME Alliance and Allied for Startups) responded to the public</w:t>
      </w:r>
      <w:r>
        <w:t xml:space="preserve"> </w:t>
      </w:r>
      <w:r>
        <w:t xml:space="preserve">consultation, but none to the targeted consultation.</w:t>
      </w:r>
      <w:r>
        <w:t xml:space="preserve"> </w:t>
      </w:r>
      <w:r>
        <w:t xml:space="preserve">(See section 6.1.a and Annex</w:t>
      </w:r>
      <w:r>
        <w:t xml:space="preserve"> </w:t>
      </w:r>
      <w:r>
        <w:t xml:space="preserve">2)</w:t>
      </w:r>
      <w:r>
        <w:t xml:space="preserve"> </w:t>
      </w:r>
      <w:r>
        <w:t xml:space="preserve">(3) Measurement of the impact on SMEs</w:t>
      </w:r>
      <w:r>
        <w:t xml:space="preserve"> </w:t>
      </w:r>
      <w:r>
        <w:t xml:space="preserve">The views of SMEs expressed in the course of consultation activities</w:t>
      </w:r>
      <w:r>
        <w:t xml:space="preserve"> </w:t>
      </w:r>
      <w:r>
        <w:t xml:space="preserve">did not particularly diverge from the overall views of business</w:t>
      </w:r>
      <w:r>
        <w:t xml:space="preserve"> </w:t>
      </w:r>
      <w:r>
        <w:t xml:space="preserve">respondents.</w:t>
      </w:r>
      <w:r>
        <w:br/>
      </w:r>
      <w:r>
        <w:t xml:space="preserve">The impact assessment study did, however, conclude that clearer</w:t>
      </w:r>
      <w:r>
        <w:t xml:space="preserve"> </w:t>
      </w:r>
      <w:r>
        <w:t xml:space="preserve">liability rules, particularly regarding software and refurbished</w:t>
      </w:r>
      <w:r>
        <w:t xml:space="preserve"> </w:t>
      </w:r>
      <w:r>
        <w:t xml:space="preserve">products, would particularly benefit SMEs, which have fewer</w:t>
      </w:r>
      <w:r>
        <w:t xml:space="preserve"> </w:t>
      </w:r>
      <w:r>
        <w:t xml:space="preserve">resources than larger companies to devote to understanding unclear</w:t>
      </w:r>
      <w:r>
        <w:t xml:space="preserve"> </w:t>
      </w:r>
      <w:r>
        <w:t xml:space="preserve">rules336.</w:t>
      </w:r>
      <w:r>
        <w:t xml:space="preserve"> </w:t>
      </w:r>
      <w:r>
        <w:t xml:space="preserve">On the other hand, the 2018 evaluation found that 31% of small</w:t>
      </w:r>
      <w:r>
        <w:t xml:space="preserve"> </w:t>
      </w:r>
      <w:r>
        <w:t xml:space="preserve">enterprises do not have liability insurance, whereas among medium</w:t>
      </w:r>
      <w:r>
        <w:t xml:space="preserve"> </w:t>
      </w:r>
      <w:r>
        <w:t xml:space="preserve">and large firms the figure is only 15%. Thus, SMEs could be more</w:t>
      </w:r>
      <w:r>
        <w:t xml:space="preserve"> </w:t>
      </w:r>
      <w:r>
        <w:t xml:space="preserve">exposed than larger firms to compensation pay-outs not covered by</w:t>
      </w:r>
      <w:r>
        <w:t xml:space="preserve"> </w:t>
      </w:r>
      <w:r>
        <w:t xml:space="preserve">insurance. Also, higher product liability insurance costs might affect</w:t>
      </w:r>
      <w:r>
        <w:t xml:space="preserve"> </w:t>
      </w:r>
      <w:r>
        <w:t xml:space="preserve">SMEs more than larger companies, as SMEs have less ability to</w:t>
      </w:r>
      <w:r>
        <w:t xml:space="preserve"> </w:t>
      </w:r>
      <w:r>
        <w:t xml:space="preserve">(See sections 6.1.b)</w:t>
      </w:r>
    </w:p>
    <w:p>
      <w:pPr>
        <w:pStyle w:val="BodyText"/>
      </w:pPr>
      <w:r>
        <w:t xml:space="preserve">336 CSES with Wavestone, CSIL (2022), Impact assessment study on the revision of Product Liability</w:t>
      </w:r>
      <w:r>
        <w:t xml:space="preserve"> </w:t>
      </w:r>
      <w:r>
        <w:t xml:space="preserve">Directive, section 2.3.1.</w:t>
      </w:r>
    </w:p>
    <w:p>
      <w:pPr>
        <w:pStyle w:val="BodyText"/>
      </w:pPr>
      <w:r>
        <w:t xml:space="preserve">105</w:t>
      </w:r>
    </w:p>
    <w:p>
      <w:pPr>
        <w:pStyle w:val="BodyText"/>
      </w:pPr>
      <w:r>
        <w:t xml:space="preserve">absorb the costs and might have less favourable insurance</w:t>
      </w:r>
      <w:r>
        <w:t xml:space="preserve"> </w:t>
      </w:r>
      <w:r>
        <w:t xml:space="preserve">conditions.</w:t>
      </w:r>
      <w:r>
        <w:t xml:space="preserve"> </w:t>
      </w:r>
      <w:r>
        <w:t xml:space="preserve">4) Assess alternative options and mitigating measures</w:t>
      </w:r>
      <w:r>
        <w:t xml:space="preserve"> </w:t>
      </w:r>
      <w:r>
        <w:t xml:space="preserve">The preferred policy option was selected with a view to achieving a</w:t>
      </w:r>
      <w:r>
        <w:t xml:space="preserve"> </w:t>
      </w:r>
      <w:r>
        <w:t xml:space="preserve">fair balance of interests between industry and consumers, in</w:t>
      </w:r>
      <w:r>
        <w:t xml:space="preserve"> </w:t>
      </w:r>
      <w:r>
        <w:t xml:space="preserve">particular avoiding measures that could make it difficult for SMEs to</w:t>
      </w:r>
      <w:r>
        <w:t xml:space="preserve"> </w:t>
      </w:r>
      <w:r>
        <w:t xml:space="preserve">innovate or could create additional costs that might be more difficult</w:t>
      </w:r>
      <w:r>
        <w:t xml:space="preserve"> </w:t>
      </w:r>
      <w:r>
        <w:t xml:space="preserve">for SMEs to absorb.</w:t>
      </w:r>
      <w:r>
        <w:t xml:space="preserve"> </w:t>
      </w:r>
      <w:r>
        <w:t xml:space="preserve">Specific mitigation measures for SMEs as part of the revised PLD</w:t>
      </w:r>
      <w:r>
        <w:t xml:space="preserve"> </w:t>
      </w:r>
      <w:r>
        <w:t xml:space="preserve">would not be appropriate, because proper compensation for persons</w:t>
      </w:r>
      <w:r>
        <w:t xml:space="preserve"> </w:t>
      </w:r>
      <w:r>
        <w:t xml:space="preserve">injured by defective products cannot be made dependent on the size</w:t>
      </w:r>
      <w:r>
        <w:t xml:space="preserve"> </w:t>
      </w:r>
      <w:r>
        <w:t xml:space="preserve">of the liable company. Consumers do not know when purchasing a</w:t>
      </w:r>
      <w:r>
        <w:t xml:space="preserve"> </w:t>
      </w:r>
      <w:r>
        <w:t xml:space="preserve">product whether it was manufactured by a large company or an</w:t>
      </w:r>
      <w:r>
        <w:t xml:space="preserve"> </w:t>
      </w:r>
      <w:r>
        <w:t xml:space="preserve">SME. It would also distort competition between market players if</w:t>
      </w:r>
      <w:r>
        <w:t xml:space="preserve"> </w:t>
      </w:r>
      <w:r>
        <w:t xml:space="preserve">companies selling similar products faced different liability rules.</w:t>
      </w:r>
      <w:r>
        <w:br/>
      </w:r>
      <w:r>
        <w:t xml:space="preserve">(See section 8)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21">
    <w:nsid w:val="00A99421"/>
    <w:multiLevelType w:val="multilevel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decimal"/>
      <w:lvlText w:val="%2)"/>
      <w:lvlJc w:val="left"/>
      <w:pPr>
        <w:ind w:left="1440" w:hanging="360"/>
      </w:pPr>
    </w:lvl>
    <w:lvl w:ilvl="2">
      <w:start w:val="1"/>
      <w:numFmt w:val="decimal"/>
      <w:lvlText w:val="%3)"/>
      <w:lvlJc w:val="left"/>
      <w:pPr>
        <w:ind w:left="2160" w:hanging="360"/>
      </w:pPr>
    </w:lvl>
    <w:lvl w:ilvl="3">
      <w:start w:val="1"/>
      <w:numFmt w:val="decimal"/>
      <w:lvlText w:val="%4)"/>
      <w:lvlJc w:val="left"/>
      <w:pPr>
        <w:ind w:left="2880" w:hanging="360"/>
      </w:pPr>
    </w:lvl>
    <w:lvl w:ilvl="4">
      <w:start w:val="1"/>
      <w:numFmt w:val="decimal"/>
      <w:lvlText w:val="%5)"/>
      <w:lvlJc w:val="left"/>
      <w:pPr>
        <w:ind w:left="3600" w:hanging="360"/>
      </w:pPr>
    </w:lvl>
    <w:lvl w:ilvl="5">
      <w:start w:val="1"/>
      <w:numFmt w:val="decimal"/>
      <w:lvlText w:val="%6)"/>
      <w:lvlJc w:val="left"/>
      <w:pPr>
        <w:ind w:left="4320" w:hanging="360"/>
      </w:pPr>
    </w:lvl>
    <w:lvl w:ilvl="6">
      <w:start w:val="1"/>
      <w:numFmt w:val="decimal"/>
      <w:lvlText w:val="%7)"/>
      <w:lvlJc w:val="left"/>
      <w:pPr>
        <w:ind w:left="5040" w:hanging="360"/>
      </w:pPr>
    </w:lvl>
    <w:lvl w:ilvl="7">
      <w:start w:val="1"/>
      <w:numFmt w:val="decimal"/>
      <w:lvlText w:val="%8)"/>
      <w:lvlJc w:val="left"/>
      <w:pPr>
        <w:ind w:left="5760" w:hanging="360"/>
      </w:pPr>
    </w:lvl>
    <w:lvl w:ilvl="8">
      <w:start w:val="1"/>
      <w:numFmt w:val="decimal"/>
      <w:lvlText w:val="%9)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22">
    <w:nsid w:val="00A99422"/>
    <w:multiLevelType w:val="multilevel"/>
    <w:lvl w:ilvl="0">
      <w:start w:val="2"/>
      <w:numFmt w:val="decimal"/>
      <w:lvlText w:val="%1)"/>
      <w:lvlJc w:val="left"/>
      <w:pPr>
        <w:ind w:left="720" w:hanging="360"/>
      </w:pPr>
    </w:lvl>
    <w:lvl w:ilvl="1">
      <w:start w:val="2"/>
      <w:numFmt w:val="decimal"/>
      <w:lvlText w:val="%2)"/>
      <w:lvlJc w:val="left"/>
      <w:pPr>
        <w:ind w:left="1440" w:hanging="360"/>
      </w:pPr>
    </w:lvl>
    <w:lvl w:ilvl="2">
      <w:start w:val="2"/>
      <w:numFmt w:val="decimal"/>
      <w:lvlText w:val="%3)"/>
      <w:lvlJc w:val="left"/>
      <w:pPr>
        <w:ind w:left="2160" w:hanging="360"/>
      </w:pPr>
    </w:lvl>
    <w:lvl w:ilvl="3">
      <w:start w:val="2"/>
      <w:numFmt w:val="decimal"/>
      <w:lvlText w:val="%4)"/>
      <w:lvlJc w:val="left"/>
      <w:pPr>
        <w:ind w:left="2880" w:hanging="360"/>
      </w:pPr>
    </w:lvl>
    <w:lvl w:ilvl="4">
      <w:start w:val="2"/>
      <w:numFmt w:val="decimal"/>
      <w:lvlText w:val="%5)"/>
      <w:lvlJc w:val="left"/>
      <w:pPr>
        <w:ind w:left="3600" w:hanging="360"/>
      </w:pPr>
    </w:lvl>
    <w:lvl w:ilvl="5">
      <w:start w:val="2"/>
      <w:numFmt w:val="decimal"/>
      <w:lvlText w:val="%6)"/>
      <w:lvlJc w:val="left"/>
      <w:pPr>
        <w:ind w:left="4320" w:hanging="360"/>
      </w:pPr>
    </w:lvl>
    <w:lvl w:ilvl="6">
      <w:start w:val="2"/>
      <w:numFmt w:val="decimal"/>
      <w:lvlText w:val="%7)"/>
      <w:lvlJc w:val="left"/>
      <w:pPr>
        <w:ind w:left="5040" w:hanging="360"/>
      </w:pPr>
    </w:lvl>
    <w:lvl w:ilvl="7">
      <w:start w:val="2"/>
      <w:numFmt w:val="decimal"/>
      <w:lvlText w:val="%8)"/>
      <w:lvlJc w:val="left"/>
      <w:pPr>
        <w:ind w:left="5760" w:hanging="360"/>
      </w:pPr>
    </w:lvl>
    <w:lvl w:ilvl="8">
      <w:start w:val="2"/>
      <w:numFmt w:val="decimal"/>
      <w:lvlText w:val="%9)"/>
      <w:lvlJc w:val="left"/>
      <w:pPr>
        <w:ind w:left="6480" w:hanging="360"/>
      </w:pPr>
    </w:lvl>
  </w:abstractNum>
  <w:abstractNum w:abstractNumId="99426">
    <w:nsid w:val="00A99426"/>
    <w:multiLevelType w:val="multilevel"/>
    <w:lvl w:ilvl="0">
      <w:start w:val="6"/>
      <w:numFmt w:val="decimal"/>
      <w:lvlText w:val="%1)"/>
      <w:lvlJc w:val="left"/>
      <w:pPr>
        <w:ind w:left="720" w:hanging="360"/>
      </w:pPr>
    </w:lvl>
    <w:lvl w:ilvl="1">
      <w:start w:val="6"/>
      <w:numFmt w:val="decimal"/>
      <w:lvlText w:val="%2)"/>
      <w:lvlJc w:val="left"/>
      <w:pPr>
        <w:ind w:left="1440" w:hanging="360"/>
      </w:pPr>
    </w:lvl>
    <w:lvl w:ilvl="2">
      <w:start w:val="6"/>
      <w:numFmt w:val="decimal"/>
      <w:lvlText w:val="%3)"/>
      <w:lvlJc w:val="left"/>
      <w:pPr>
        <w:ind w:left="2160" w:hanging="360"/>
      </w:pPr>
    </w:lvl>
    <w:lvl w:ilvl="3">
      <w:start w:val="6"/>
      <w:numFmt w:val="decimal"/>
      <w:lvlText w:val="%4)"/>
      <w:lvlJc w:val="left"/>
      <w:pPr>
        <w:ind w:left="2880" w:hanging="360"/>
      </w:pPr>
    </w:lvl>
    <w:lvl w:ilvl="4">
      <w:start w:val="6"/>
      <w:numFmt w:val="decimal"/>
      <w:lvlText w:val="%5)"/>
      <w:lvlJc w:val="left"/>
      <w:pPr>
        <w:ind w:left="3600" w:hanging="360"/>
      </w:pPr>
    </w:lvl>
    <w:lvl w:ilvl="5">
      <w:start w:val="6"/>
      <w:numFmt w:val="decimal"/>
      <w:lvlText w:val="%6)"/>
      <w:lvlJc w:val="left"/>
      <w:pPr>
        <w:ind w:left="4320" w:hanging="360"/>
      </w:pPr>
    </w:lvl>
    <w:lvl w:ilvl="6">
      <w:start w:val="6"/>
      <w:numFmt w:val="decimal"/>
      <w:lvlText w:val="%7)"/>
      <w:lvlJc w:val="left"/>
      <w:pPr>
        <w:ind w:left="5040" w:hanging="360"/>
      </w:pPr>
    </w:lvl>
    <w:lvl w:ilvl="7">
      <w:start w:val="6"/>
      <w:numFmt w:val="decimal"/>
      <w:lvlText w:val="%8)"/>
      <w:lvlJc w:val="left"/>
      <w:pPr>
        <w:ind w:left="5760" w:hanging="360"/>
      </w:pPr>
    </w:lvl>
    <w:lvl w:ilvl="8">
      <w:start w:val="6"/>
      <w:numFmt w:val="decimal"/>
      <w:lvlText w:val="%9)"/>
      <w:lvlJc w:val="left"/>
      <w:pPr>
        <w:ind w:left="6480" w:hanging="360"/>
      </w:pPr>
    </w:lvl>
  </w:abstractNum>
  <w:abstractNum w:abstractNumId="99427">
    <w:nsid w:val="00A99427"/>
    <w:multiLevelType w:val="multilevel"/>
    <w:lvl w:ilvl="0">
      <w:start w:val="7"/>
      <w:numFmt w:val="decimal"/>
      <w:lvlText w:val="%1)"/>
      <w:lvlJc w:val="left"/>
      <w:pPr>
        <w:ind w:left="720" w:hanging="360"/>
      </w:pPr>
    </w:lvl>
    <w:lvl w:ilvl="1">
      <w:start w:val="7"/>
      <w:numFmt w:val="decimal"/>
      <w:lvlText w:val="%2)"/>
      <w:lvlJc w:val="left"/>
      <w:pPr>
        <w:ind w:left="1440" w:hanging="360"/>
      </w:pPr>
    </w:lvl>
    <w:lvl w:ilvl="2">
      <w:start w:val="7"/>
      <w:numFmt w:val="decimal"/>
      <w:lvlText w:val="%3)"/>
      <w:lvlJc w:val="left"/>
      <w:pPr>
        <w:ind w:left="2160" w:hanging="360"/>
      </w:pPr>
    </w:lvl>
    <w:lvl w:ilvl="3">
      <w:start w:val="7"/>
      <w:numFmt w:val="decimal"/>
      <w:lvlText w:val="%4)"/>
      <w:lvlJc w:val="left"/>
      <w:pPr>
        <w:ind w:left="2880" w:hanging="360"/>
      </w:pPr>
    </w:lvl>
    <w:lvl w:ilvl="4">
      <w:start w:val="7"/>
      <w:numFmt w:val="decimal"/>
      <w:lvlText w:val="%5)"/>
      <w:lvlJc w:val="left"/>
      <w:pPr>
        <w:ind w:left="3600" w:hanging="360"/>
      </w:pPr>
    </w:lvl>
    <w:lvl w:ilvl="5">
      <w:start w:val="7"/>
      <w:numFmt w:val="decimal"/>
      <w:lvlText w:val="%6)"/>
      <w:lvlJc w:val="left"/>
      <w:pPr>
        <w:ind w:left="4320" w:hanging="360"/>
      </w:pPr>
    </w:lvl>
    <w:lvl w:ilvl="6">
      <w:start w:val="7"/>
      <w:numFmt w:val="decimal"/>
      <w:lvlText w:val="%7)"/>
      <w:lvlJc w:val="left"/>
      <w:pPr>
        <w:ind w:left="5040" w:hanging="360"/>
      </w:pPr>
    </w:lvl>
    <w:lvl w:ilvl="7">
      <w:start w:val="7"/>
      <w:numFmt w:val="decimal"/>
      <w:lvlText w:val="%8)"/>
      <w:lvlJc w:val="left"/>
      <w:pPr>
        <w:ind w:left="5760" w:hanging="360"/>
      </w:pPr>
    </w:lvl>
    <w:lvl w:ilvl="8">
      <w:start w:val="7"/>
      <w:numFmt w:val="decimal"/>
      <w:lvlText w:val="%9)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31">
    <w:nsid w:val="00A994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613">
    <w:nsid w:val="00A99613"/>
    <w:multiLevelType w:val="multilevel"/>
    <w:lvl w:ilvl="0">
      <w:start w:val="3"/>
      <w:numFmt w:val="upperRoman"/>
      <w:lvlText w:val="%1."/>
      <w:lvlJc w:val="left"/>
      <w:pPr>
        <w:ind w:left="720" w:hanging="360"/>
      </w:pPr>
    </w:lvl>
    <w:lvl w:ilvl="1">
      <w:start w:val="3"/>
      <w:numFmt w:val="upperRoman"/>
      <w:lvlText w:val="%2."/>
      <w:lvlJc w:val="left"/>
      <w:pPr>
        <w:ind w:left="1440" w:hanging="360"/>
      </w:pPr>
    </w:lvl>
    <w:lvl w:ilvl="2">
      <w:start w:val="3"/>
      <w:numFmt w:val="upperRoman"/>
      <w:lvlText w:val="%3."/>
      <w:lvlJc w:val="left"/>
      <w:pPr>
        <w:ind w:left="2160" w:hanging="360"/>
      </w:pPr>
    </w:lvl>
    <w:lvl w:ilvl="3">
      <w:start w:val="3"/>
      <w:numFmt w:val="upperRoman"/>
      <w:lvlText w:val="%4."/>
      <w:lvlJc w:val="left"/>
      <w:pPr>
        <w:ind w:left="2880" w:hanging="360"/>
      </w:pPr>
    </w:lvl>
    <w:lvl w:ilvl="4">
      <w:start w:val="3"/>
      <w:numFmt w:val="upperRoman"/>
      <w:lvlText w:val="%5."/>
      <w:lvlJc w:val="left"/>
      <w:pPr>
        <w:ind w:left="3600" w:hanging="360"/>
      </w:pPr>
    </w:lvl>
    <w:lvl w:ilvl="5">
      <w:start w:val="3"/>
      <w:numFmt w:val="upperRoman"/>
      <w:lvlText w:val="%6."/>
      <w:lvlJc w:val="left"/>
      <w:pPr>
        <w:ind w:left="4320" w:hanging="360"/>
      </w:pPr>
    </w:lvl>
    <w:lvl w:ilvl="6">
      <w:start w:val="3"/>
      <w:numFmt w:val="upperRoman"/>
      <w:lvlText w:val="%7."/>
      <w:lvlJc w:val="left"/>
      <w:pPr>
        <w:ind w:left="5040" w:hanging="360"/>
      </w:pPr>
    </w:lvl>
    <w:lvl w:ilvl="7">
      <w:start w:val="3"/>
      <w:numFmt w:val="upperRoman"/>
      <w:lvlText w:val="%8."/>
      <w:lvlJc w:val="left"/>
      <w:pPr>
        <w:ind w:left="5760" w:hanging="360"/>
      </w:pPr>
    </w:lvl>
    <w:lvl w:ilvl="8">
      <w:start w:val="3"/>
      <w:numFmt w:val="upp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03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4">
    <w:abstractNumId w:val="9942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2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7">
    <w:abstractNumId w:val="991"/>
  </w:num>
  <w:num w:numId="1008">
    <w:abstractNumId w:val="991"/>
  </w:num>
  <w:num w:numId="1009">
    <w:abstractNumId w:val="9942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  <w:num w:numId="1010">
    <w:abstractNumId w:val="991"/>
  </w:num>
  <w:num w:numId="1011">
    <w:abstractNumId w:val="99427"/>
    <w:lvlOverride w:ilvl="0">
      <w:startOverride w:val="7"/>
    </w:lvlOverride>
    <w:lvlOverride w:ilvl="1">
      <w:startOverride w:val="7"/>
    </w:lvlOverride>
    <w:lvlOverride w:ilvl="2">
      <w:startOverride w:val="7"/>
    </w:lvlOverride>
    <w:lvlOverride w:ilvl="3">
      <w:startOverride w:val="7"/>
    </w:lvlOverride>
    <w:lvlOverride w:ilvl="4">
      <w:startOverride w:val="7"/>
    </w:lvlOverride>
    <w:lvlOverride w:ilvl="5">
      <w:startOverride w:val="7"/>
    </w:lvlOverride>
    <w:lvlOverride w:ilvl="6">
      <w:startOverride w:val="7"/>
    </w:lvlOverride>
    <w:lvlOverride w:ilvl="7">
      <w:startOverride w:val="7"/>
    </w:lvlOverride>
    <w:lvlOverride w:ilvl="8">
      <w:startOverride w:val="7"/>
    </w:lvlOverride>
  </w:num>
  <w:num w:numId="1012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3">
    <w:abstractNumId w:val="994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5">
    <w:abstractNumId w:val="996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2026-07-31T16:47:24Z</dcterms:created>
  <dcterms:modified xsi:type="dcterms:W3CDTF">2026-07-31T16:47:24Z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